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E1624E">
      <w:pPr>
        <w:pStyle w:val="2"/>
        <w:ind w:firstLine="880"/>
        <w:rPr>
          <w:rFonts w:hint="default" w:ascii="Times New Roman" w:hAnsi="Times New Roman" w:eastAsia="方正楷体_GBK" w:cs="Times New Roman"/>
          <w:color w:val="auto"/>
          <w:sz w:val="32"/>
          <w:szCs w:val="32"/>
          <w:highlight w:val="none"/>
          <w:u w:val="none"/>
          <w:shd w:val="clear" w:color="auto" w:fill="auto"/>
          <w:lang w:val="en-US" w:eastAsia="zh-CN"/>
        </w:rPr>
      </w:pPr>
    </w:p>
    <w:p w14:paraId="5EF6BA6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highlight w:val="none"/>
          <w:u w:val="none"/>
          <w:shd w:val="clear" w:color="auto" w:fill="auto"/>
          <w:lang w:val="en-US" w:eastAsia="zh-CN"/>
        </w:rPr>
      </w:pPr>
      <w:r>
        <w:rPr>
          <w:rFonts w:hint="eastAsia" w:ascii="方正小标宋简体" w:hAnsi="方正小标宋简体" w:eastAsia="方正小标宋简体" w:cs="方正小标宋简体"/>
          <w:color w:val="auto"/>
          <w:sz w:val="44"/>
          <w:szCs w:val="44"/>
          <w:highlight w:val="none"/>
          <w:u w:val="none"/>
          <w:shd w:val="clear" w:color="auto" w:fill="auto"/>
          <w:lang w:val="en-US" w:eastAsia="zh-CN"/>
        </w:rPr>
        <w:t>寻甸回族彝族自治县国民经济和社会发展</w:t>
      </w:r>
    </w:p>
    <w:p w14:paraId="1984FE9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highlight w:val="none"/>
          <w:u w:val="none"/>
          <w:shd w:val="clear" w:color="auto" w:fill="auto"/>
          <w:lang w:val="en-US" w:eastAsia="zh-CN"/>
        </w:rPr>
      </w:pPr>
      <w:r>
        <w:rPr>
          <w:rFonts w:hint="eastAsia" w:ascii="方正小标宋简体" w:hAnsi="方正小标宋简体" w:eastAsia="方正小标宋简体" w:cs="方正小标宋简体"/>
          <w:color w:val="auto"/>
          <w:sz w:val="44"/>
          <w:szCs w:val="44"/>
          <w:highlight w:val="none"/>
          <w:u w:val="none"/>
          <w:shd w:val="clear" w:color="auto" w:fill="auto"/>
          <w:lang w:val="en-US" w:eastAsia="zh-CN"/>
        </w:rPr>
        <w:t>第十五个五年规划纲要</w:t>
      </w:r>
    </w:p>
    <w:p w14:paraId="1B6B0C55">
      <w:pPr>
        <w:pStyle w:val="2"/>
        <w:rPr>
          <w:rFonts w:hint="default" w:ascii="Times New Roman" w:hAnsi="Times New Roman" w:eastAsia="方正楷体_GBK" w:cs="Times New Roman"/>
          <w:color w:val="auto"/>
          <w:sz w:val="32"/>
          <w:szCs w:val="32"/>
          <w:highlight w:val="none"/>
          <w:shd w:val="clear" w:color="auto" w:fill="auto"/>
          <w:lang w:val="en-US" w:eastAsia="zh-CN"/>
        </w:rPr>
      </w:pPr>
    </w:p>
    <w:p w14:paraId="3FB4A598">
      <w:pPr>
        <w:pStyle w:val="3"/>
        <w:rPr>
          <w:rFonts w:hint="default" w:ascii="Times New Roman" w:hAnsi="Times New Roman" w:eastAsia="方正楷体_GBK" w:cs="Times New Roman"/>
          <w:color w:val="auto"/>
          <w:sz w:val="32"/>
          <w:szCs w:val="32"/>
          <w:highlight w:val="none"/>
          <w:shd w:val="clear" w:color="auto" w:fill="auto"/>
          <w:lang w:val="en-US" w:eastAsia="zh-CN"/>
        </w:rPr>
      </w:pPr>
    </w:p>
    <w:p w14:paraId="6E7F0C47">
      <w:pPr>
        <w:rPr>
          <w:rFonts w:hint="default" w:ascii="Times New Roman" w:hAnsi="Times New Roman" w:eastAsia="方正楷体_GBK" w:cs="Times New Roman"/>
          <w:color w:val="auto"/>
          <w:sz w:val="32"/>
          <w:szCs w:val="32"/>
          <w:highlight w:val="none"/>
          <w:shd w:val="clear" w:color="auto" w:fill="auto"/>
          <w:lang w:val="en-US" w:eastAsia="zh-CN"/>
        </w:rPr>
      </w:pPr>
    </w:p>
    <w:p w14:paraId="521467A5">
      <w:pPr>
        <w:pStyle w:val="2"/>
        <w:rPr>
          <w:rFonts w:hint="default" w:ascii="Times New Roman" w:hAnsi="Times New Roman" w:cs="Times New Roman"/>
          <w:color w:val="auto"/>
          <w:highlight w:val="none"/>
          <w:lang w:val="en-US" w:eastAsia="zh-CN"/>
        </w:rPr>
      </w:pPr>
    </w:p>
    <w:p w14:paraId="3DC9DD37">
      <w:pPr>
        <w:rPr>
          <w:rFonts w:hint="default" w:ascii="Times New Roman" w:hAnsi="Times New Roman" w:eastAsia="方正楷体_GBK" w:cs="Times New Roman"/>
          <w:color w:val="auto"/>
          <w:sz w:val="32"/>
          <w:szCs w:val="32"/>
          <w:highlight w:val="none"/>
          <w:shd w:val="clear" w:color="auto" w:fill="auto"/>
          <w:lang w:val="en-US" w:eastAsia="zh-CN"/>
        </w:rPr>
      </w:pPr>
    </w:p>
    <w:p w14:paraId="5A25F614">
      <w:pPr>
        <w:bidi w:val="0"/>
        <w:rPr>
          <w:rFonts w:hint="default" w:ascii="Times New Roman" w:hAnsi="Times New Roman" w:cs="Times New Roman"/>
          <w:color w:val="auto"/>
          <w:highlight w:val="none"/>
          <w:shd w:val="clear" w:color="auto" w:fill="auto"/>
          <w:lang w:val="en-US" w:eastAsia="zh-CN"/>
        </w:rPr>
      </w:pPr>
    </w:p>
    <w:p w14:paraId="39537E10">
      <w:pPr>
        <w:bidi w:val="0"/>
        <w:rPr>
          <w:rFonts w:hint="default" w:ascii="Times New Roman" w:hAnsi="Times New Roman" w:cs="Times New Roman"/>
          <w:color w:val="auto"/>
          <w:highlight w:val="none"/>
          <w:shd w:val="clear" w:color="auto" w:fill="auto"/>
          <w:lang w:val="en-US" w:eastAsia="zh-CN"/>
        </w:rPr>
      </w:pPr>
    </w:p>
    <w:p w14:paraId="7249CD36">
      <w:pPr>
        <w:bidi w:val="0"/>
        <w:rPr>
          <w:rFonts w:hint="default" w:ascii="Times New Roman" w:hAnsi="Times New Roman" w:cs="Times New Roman"/>
          <w:color w:val="auto"/>
          <w:highlight w:val="none"/>
          <w:shd w:val="clear" w:color="auto" w:fill="auto"/>
          <w:lang w:val="en-US" w:eastAsia="zh-CN"/>
        </w:rPr>
      </w:pPr>
    </w:p>
    <w:p w14:paraId="40351E5C">
      <w:pPr>
        <w:rPr>
          <w:rFonts w:hint="default" w:ascii="Times New Roman" w:hAnsi="Times New Roman" w:eastAsia="方正楷体_GBK" w:cs="Times New Roman"/>
          <w:color w:val="auto"/>
          <w:sz w:val="32"/>
          <w:szCs w:val="32"/>
          <w:highlight w:val="none"/>
          <w:shd w:val="clear" w:color="auto" w:fill="auto"/>
          <w:lang w:val="en-US" w:eastAsia="zh-CN"/>
        </w:rPr>
      </w:pPr>
    </w:p>
    <w:p w14:paraId="03EA1F39">
      <w:pPr>
        <w:pStyle w:val="2"/>
        <w:rPr>
          <w:rFonts w:hint="default" w:ascii="Times New Roman" w:hAnsi="Times New Roman" w:eastAsia="方正楷体_GBK" w:cs="Times New Roman"/>
          <w:color w:val="auto"/>
          <w:sz w:val="32"/>
          <w:szCs w:val="32"/>
          <w:highlight w:val="none"/>
          <w:shd w:val="clear" w:color="auto" w:fill="auto"/>
          <w:lang w:val="en-US" w:eastAsia="zh-CN"/>
        </w:rPr>
      </w:pPr>
    </w:p>
    <w:p w14:paraId="5EF7FE73">
      <w:pPr>
        <w:rPr>
          <w:rFonts w:hint="default" w:ascii="Times New Roman" w:hAnsi="Times New Roman" w:cs="Times New Roman"/>
          <w:color w:val="auto"/>
          <w:highlight w:val="none"/>
          <w:shd w:val="clear" w:color="auto" w:fill="auto"/>
          <w:lang w:val="en-US" w:eastAsia="zh-CN"/>
        </w:rPr>
      </w:pPr>
    </w:p>
    <w:p w14:paraId="6F355B22">
      <w:pPr>
        <w:pStyle w:val="2"/>
        <w:rPr>
          <w:rFonts w:hint="default" w:ascii="Times New Roman" w:hAnsi="Times New Roman" w:cs="Times New Roman"/>
          <w:color w:val="auto"/>
          <w:highlight w:val="none"/>
          <w:shd w:val="clear" w:color="auto" w:fill="auto"/>
          <w:lang w:val="en-US" w:eastAsia="zh-CN"/>
        </w:rPr>
      </w:pPr>
    </w:p>
    <w:p w14:paraId="2EB9D8E9">
      <w:pPr>
        <w:pStyle w:val="2"/>
        <w:rPr>
          <w:rFonts w:hint="default" w:ascii="Times New Roman" w:hAnsi="Times New Roman" w:cs="Times New Roman"/>
          <w:color w:val="auto"/>
          <w:highlight w:val="none"/>
          <w:shd w:val="clear" w:color="auto" w:fill="auto"/>
          <w:lang w:val="en-US" w:eastAsia="zh-CN"/>
        </w:rPr>
      </w:pPr>
    </w:p>
    <w:p w14:paraId="73D87C36">
      <w:pPr>
        <w:rPr>
          <w:rFonts w:hint="default" w:ascii="Times New Roman" w:hAnsi="Times New Roman" w:cs="Times New Roman"/>
          <w:color w:val="auto"/>
          <w:highlight w:val="none"/>
          <w:shd w:val="clear" w:color="auto" w:fill="auto"/>
          <w:lang w:val="en-US" w:eastAsia="zh-CN"/>
        </w:rPr>
      </w:pPr>
    </w:p>
    <w:p w14:paraId="1B760F6D">
      <w:pPr>
        <w:pStyle w:val="2"/>
        <w:ind w:left="0" w:leftChars="0" w:right="0" w:rightChars="0" w:firstLine="0" w:firstLineChars="0"/>
        <w:jc w:val="center"/>
        <w:rPr>
          <w:rFonts w:hint="eastAsia" w:ascii="Times New Roman" w:hAnsi="Times New Roman" w:eastAsia="方正楷体_GBK" w:cs="Times New Roman"/>
          <w:color w:val="auto"/>
          <w:sz w:val="36"/>
          <w:szCs w:val="36"/>
          <w:highlight w:val="none"/>
          <w:shd w:val="clear" w:color="auto" w:fill="auto"/>
          <w:lang w:val="en-US" w:eastAsia="zh-CN"/>
        </w:rPr>
      </w:pPr>
      <w:r>
        <w:rPr>
          <w:rFonts w:hint="eastAsia" w:ascii="Times New Roman" w:hAnsi="Times New Roman" w:eastAsia="方正楷体_GBK" w:cs="Times New Roman"/>
          <w:color w:val="auto"/>
          <w:sz w:val="36"/>
          <w:szCs w:val="36"/>
          <w:highlight w:val="none"/>
          <w:shd w:val="clear" w:color="auto" w:fill="auto"/>
          <w:lang w:val="en-US" w:eastAsia="zh-CN"/>
        </w:rPr>
        <w:t>寻甸回族彝族自治县人民政府</w:t>
      </w:r>
    </w:p>
    <w:p w14:paraId="20AEB908">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default" w:ascii="Times New Roman" w:hAnsi="Times New Roman" w:eastAsia="方正黑体_GBK" w:cs="Times New Roman"/>
          <w:color w:val="auto"/>
          <w:sz w:val="32"/>
          <w:szCs w:val="32"/>
          <w:highlight w:val="none"/>
          <w:shd w:val="clear" w:color="auto" w:fill="auto"/>
        </w:rPr>
        <w:sectPr>
          <w:pgSz w:w="11906" w:h="16838"/>
          <w:pgMar w:top="2098" w:right="1474" w:bottom="1984" w:left="1587" w:header="851" w:footer="992" w:gutter="0"/>
          <w:pgNumType w:fmt="upperRoman"/>
          <w:cols w:space="425" w:num="1"/>
          <w:docGrid w:type="lines" w:linePitch="312" w:charSpace="0"/>
        </w:sectPr>
      </w:pPr>
    </w:p>
    <w:sdt>
      <w:sdtPr>
        <w:rPr>
          <w:rFonts w:hint="default" w:ascii="Times New Roman" w:hAnsi="Times New Roman" w:eastAsia="方正小标宋_GBK" w:cs="Times New Roman"/>
          <w:color w:val="auto"/>
          <w:sz w:val="44"/>
          <w:szCs w:val="44"/>
          <w:highlight w:val="none"/>
          <w:shd w:val="clear" w:color="auto" w:fill="auto"/>
          <w:lang w:val="en-US" w:eastAsia="zh-CN"/>
        </w:rPr>
        <w:id w:val="147479342"/>
        <w15:color w:val="DBDBDB"/>
        <w:docPartObj>
          <w:docPartGallery w:val="Table of Contents"/>
          <w:docPartUnique/>
        </w:docPartObj>
      </w:sdtPr>
      <w:sdtEndPr>
        <w:rPr>
          <w:rFonts w:hint="default" w:ascii="Times New Roman" w:hAnsi="Times New Roman" w:eastAsia="方正仿宋_GBK" w:cs="Times New Roman"/>
          <w:color w:val="auto"/>
          <w:kern w:val="2"/>
          <w:sz w:val="32"/>
          <w:szCs w:val="24"/>
          <w:highlight w:val="none"/>
          <w:shd w:val="clear" w:color="auto" w:fill="auto"/>
          <w:lang w:val="en-US" w:eastAsia="zh-CN" w:bidi="ar-SA"/>
        </w:rPr>
      </w:sdtEndPr>
      <w:sdtContent>
        <w:p w14:paraId="43868E7E">
          <w:pPr>
            <w:pStyle w:val="13"/>
            <w:keepNext w:val="0"/>
            <w:keepLines w:val="0"/>
            <w:pageBreakBefore w:val="0"/>
            <w:widowControl w:val="0"/>
            <w:tabs>
              <w:tab w:val="right" w:leader="dot" w:pos="8958"/>
            </w:tabs>
            <w:kinsoku/>
            <w:wordWrap/>
            <w:overflowPunct w:val="0"/>
            <w:topLinePunct w:val="0"/>
            <w:autoSpaceDE/>
            <w:autoSpaceDN/>
            <w:bidi w:val="0"/>
            <w:adjustRightInd/>
            <w:snapToGrid/>
            <w:spacing w:line="520" w:lineRule="exact"/>
            <w:ind w:firstLine="0" w:firstLineChars="0"/>
            <w:jc w:val="center"/>
            <w:textAlignment w:val="auto"/>
            <w:rPr>
              <w:rFonts w:hint="default" w:ascii="Times New Roman" w:hAnsi="Times New Roman" w:eastAsia="方正小标宋_GBK" w:cs="Times New Roman"/>
              <w:color w:val="auto"/>
              <w:sz w:val="44"/>
              <w:szCs w:val="44"/>
              <w:highlight w:val="none"/>
              <w:shd w:val="clear" w:color="auto" w:fill="auto"/>
              <w:lang w:val="en-US" w:eastAsia="zh-CN"/>
            </w:rPr>
          </w:pPr>
          <w:r>
            <w:rPr>
              <w:rFonts w:hint="default" w:ascii="Times New Roman" w:hAnsi="Times New Roman" w:eastAsia="方正小标宋_GBK" w:cs="Times New Roman"/>
              <w:color w:val="auto"/>
              <w:sz w:val="44"/>
              <w:szCs w:val="44"/>
              <w:highlight w:val="none"/>
              <w:shd w:val="clear" w:color="auto" w:fill="auto"/>
              <w:lang w:val="en-US" w:eastAsia="zh-CN"/>
            </w:rPr>
            <w:t>目 录</w:t>
          </w:r>
        </w:p>
        <w:p w14:paraId="239B1ADE">
          <w:pPr>
            <w:pStyle w:val="13"/>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firstLine="0" w:firstLineChars="0"/>
            <w:textAlignment w:val="auto"/>
            <w:rPr>
              <w:rFonts w:hint="default" w:ascii="Times New Roman" w:hAnsi="Times New Roman" w:eastAsia="方正黑体_GBK" w:cs="Times New Roman"/>
              <w:color w:val="auto"/>
              <w:szCs w:val="20"/>
              <w:highlight w:val="none"/>
              <w:shd w:val="clear" w:color="auto" w:fill="auto"/>
            </w:rPr>
          </w:pPr>
          <w:r>
            <w:rPr>
              <w:rFonts w:hint="default" w:ascii="Times New Roman" w:hAnsi="Times New Roman" w:cs="Times New Roman"/>
              <w:color w:val="auto"/>
              <w:highlight w:val="none"/>
              <w:shd w:val="clear" w:color="auto" w:fill="auto"/>
              <w:lang w:val="en-US" w:eastAsia="zh-CN"/>
            </w:rPr>
            <w:fldChar w:fldCharType="begin"/>
          </w:r>
          <w:r>
            <w:rPr>
              <w:rFonts w:hint="default" w:ascii="Times New Roman" w:hAnsi="Times New Roman" w:cs="Times New Roman"/>
              <w:color w:val="auto"/>
              <w:highlight w:val="none"/>
              <w:shd w:val="clear" w:color="auto" w:fill="auto"/>
              <w:lang w:val="en-US" w:eastAsia="zh-CN"/>
            </w:rPr>
            <w:instrText xml:space="preserve">TOC \o "1-2" \h \u </w:instrText>
          </w:r>
          <w:r>
            <w:rPr>
              <w:rFonts w:hint="default" w:ascii="Times New Roman" w:hAnsi="Times New Roman" w:cs="Times New Roman"/>
              <w:color w:val="auto"/>
              <w:highlight w:val="none"/>
              <w:shd w:val="clear" w:color="auto" w:fill="auto"/>
              <w:lang w:val="en-US" w:eastAsia="zh-CN"/>
            </w:rPr>
            <w:fldChar w:fldCharType="separate"/>
          </w:r>
          <w:r>
            <w:rPr>
              <w:rFonts w:hint="default" w:ascii="Times New Roman" w:hAnsi="Times New Roman" w:eastAsia="黑体" w:cs="Times New Roman"/>
              <w:color w:val="auto"/>
              <w:szCs w:val="20"/>
              <w:highlight w:val="none"/>
              <w:shd w:val="clear" w:color="auto" w:fill="auto"/>
              <w:lang w:val="en-US" w:eastAsia="zh-CN"/>
            </w:rPr>
            <w:fldChar w:fldCharType="begin"/>
          </w:r>
          <w:r>
            <w:rPr>
              <w:rFonts w:hint="default" w:ascii="Times New Roman" w:hAnsi="Times New Roman" w:eastAsia="黑体" w:cs="Times New Roman"/>
              <w:color w:val="auto"/>
              <w:szCs w:val="20"/>
              <w:highlight w:val="none"/>
              <w:shd w:val="clear" w:color="auto" w:fill="auto"/>
              <w:lang w:val="en-US" w:eastAsia="zh-CN"/>
            </w:rPr>
            <w:instrText xml:space="preserve"> HYPERLINK \l _Toc4008 </w:instrText>
          </w:r>
          <w:r>
            <w:rPr>
              <w:rFonts w:hint="default" w:ascii="Times New Roman" w:hAnsi="Times New Roman" w:eastAsia="黑体" w:cs="Times New Roman"/>
              <w:color w:val="auto"/>
              <w:szCs w:val="20"/>
              <w:highlight w:val="none"/>
              <w:shd w:val="clear" w:color="auto" w:fill="auto"/>
              <w:lang w:val="en-US" w:eastAsia="zh-CN"/>
            </w:rPr>
            <w:fldChar w:fldCharType="separate"/>
          </w:r>
          <w:r>
            <w:rPr>
              <w:rFonts w:hint="default" w:ascii="Times New Roman" w:hAnsi="Times New Roman" w:eastAsia="黑体" w:cs="Times New Roman"/>
              <w:color w:val="auto"/>
              <w:szCs w:val="20"/>
              <w:highlight w:val="none"/>
              <w:shd w:val="clear" w:color="auto" w:fill="auto"/>
            </w:rPr>
            <w:t xml:space="preserve">第一章  </w:t>
          </w:r>
          <w:r>
            <w:rPr>
              <w:rFonts w:hint="default" w:ascii="Times New Roman" w:hAnsi="Times New Roman" w:eastAsia="黑体" w:cs="Times New Roman"/>
              <w:color w:val="auto"/>
              <w:szCs w:val="20"/>
              <w:highlight w:val="none"/>
              <w:shd w:val="clear" w:color="auto" w:fill="auto"/>
              <w:lang w:val="en-US" w:eastAsia="zh-CN"/>
            </w:rPr>
            <w:t>中国式现代化寻甸实践迈出坚实步伐</w:t>
          </w:r>
          <w:r>
            <w:rPr>
              <w:rFonts w:hint="default" w:ascii="Times New Roman" w:hAnsi="Times New Roman" w:eastAsia="黑体" w:cs="Times New Roman"/>
              <w:color w:val="auto"/>
              <w:szCs w:val="20"/>
              <w:highlight w:val="none"/>
              <w:shd w:val="clear" w:color="auto" w:fill="auto"/>
            </w:rPr>
            <w:tab/>
          </w:r>
          <w:r>
            <w:rPr>
              <w:rFonts w:hint="default" w:ascii="Times New Roman" w:hAnsi="Times New Roman" w:eastAsia="黑体" w:cs="Times New Roman"/>
              <w:color w:val="auto"/>
              <w:szCs w:val="20"/>
              <w:highlight w:val="none"/>
              <w:shd w:val="clear" w:color="auto" w:fill="auto"/>
            </w:rPr>
            <w:fldChar w:fldCharType="begin"/>
          </w:r>
          <w:r>
            <w:rPr>
              <w:rFonts w:hint="default" w:ascii="Times New Roman" w:hAnsi="Times New Roman" w:eastAsia="黑体" w:cs="Times New Roman"/>
              <w:color w:val="auto"/>
              <w:szCs w:val="20"/>
              <w:highlight w:val="none"/>
              <w:shd w:val="clear" w:color="auto" w:fill="auto"/>
            </w:rPr>
            <w:instrText xml:space="preserve"> PAGEREF _Toc4008 \h </w:instrText>
          </w:r>
          <w:r>
            <w:rPr>
              <w:rFonts w:hint="default" w:ascii="Times New Roman" w:hAnsi="Times New Roman" w:eastAsia="黑体" w:cs="Times New Roman"/>
              <w:color w:val="auto"/>
              <w:szCs w:val="20"/>
              <w:highlight w:val="none"/>
              <w:shd w:val="clear" w:color="auto" w:fill="auto"/>
            </w:rPr>
            <w:fldChar w:fldCharType="separate"/>
          </w:r>
          <w:r>
            <w:rPr>
              <w:rFonts w:hint="default" w:ascii="Times New Roman" w:hAnsi="Times New Roman" w:eastAsia="黑体" w:cs="Times New Roman"/>
              <w:color w:val="auto"/>
              <w:szCs w:val="20"/>
              <w:highlight w:val="none"/>
              <w:shd w:val="clear" w:color="auto" w:fill="auto"/>
            </w:rPr>
            <w:t>1</w:t>
          </w:r>
          <w:r>
            <w:rPr>
              <w:rFonts w:hint="default" w:ascii="Times New Roman" w:hAnsi="Times New Roman" w:eastAsia="黑体" w:cs="Times New Roman"/>
              <w:color w:val="auto"/>
              <w:szCs w:val="20"/>
              <w:highlight w:val="none"/>
              <w:shd w:val="clear" w:color="auto" w:fill="auto"/>
            </w:rPr>
            <w:fldChar w:fldCharType="end"/>
          </w:r>
          <w:r>
            <w:rPr>
              <w:rFonts w:hint="default" w:ascii="Times New Roman" w:hAnsi="Times New Roman" w:eastAsia="黑体" w:cs="Times New Roman"/>
              <w:color w:val="auto"/>
              <w:szCs w:val="20"/>
              <w:highlight w:val="none"/>
              <w:shd w:val="clear" w:color="auto" w:fill="auto"/>
              <w:lang w:val="en-US" w:eastAsia="zh-CN"/>
            </w:rPr>
            <w:fldChar w:fldCharType="end"/>
          </w:r>
        </w:p>
        <w:p w14:paraId="6128292A">
          <w:pPr>
            <w:pStyle w:val="14"/>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left="0" w:leftChars="0"/>
            <w:textAlignment w:val="auto"/>
            <w:rPr>
              <w:rFonts w:hint="default" w:ascii="Times New Roman" w:hAnsi="Times New Roman" w:eastAsia="方正楷体_GBK" w:cs="Times New Roman"/>
              <w:color w:val="auto"/>
              <w:highlight w:val="none"/>
              <w:shd w:val="clear" w:color="auto" w:fill="auto"/>
            </w:rPr>
          </w:pPr>
          <w:r>
            <w:rPr>
              <w:rFonts w:hint="default" w:ascii="Times New Roman" w:hAnsi="Times New Roman" w:eastAsia="方正楷体_GBK" w:cs="Times New Roman"/>
              <w:color w:val="auto"/>
              <w:highlight w:val="none"/>
              <w:shd w:val="clear" w:color="auto" w:fill="auto"/>
              <w:lang w:val="en-US" w:eastAsia="zh-CN"/>
            </w:rPr>
            <w:fldChar w:fldCharType="begin"/>
          </w:r>
          <w:r>
            <w:rPr>
              <w:rFonts w:hint="default" w:ascii="Times New Roman" w:hAnsi="Times New Roman" w:eastAsia="方正楷体_GBK" w:cs="Times New Roman"/>
              <w:color w:val="auto"/>
              <w:highlight w:val="none"/>
              <w:shd w:val="clear" w:color="auto" w:fill="auto"/>
              <w:lang w:val="en-US" w:eastAsia="zh-CN"/>
            </w:rPr>
            <w:instrText xml:space="preserve"> HYPERLINK \l _Toc1173 </w:instrText>
          </w:r>
          <w:r>
            <w:rPr>
              <w:rFonts w:hint="default" w:ascii="Times New Roman" w:hAnsi="Times New Roman" w:eastAsia="方正楷体_GBK" w:cs="Times New Roman"/>
              <w:color w:val="auto"/>
              <w:highlight w:val="none"/>
              <w:shd w:val="clear" w:color="auto" w:fill="auto"/>
              <w:lang w:val="en-US" w:eastAsia="zh-CN"/>
            </w:rPr>
            <w:fldChar w:fldCharType="separate"/>
          </w:r>
          <w:r>
            <w:rPr>
              <w:rFonts w:hint="default" w:ascii="Times New Roman" w:hAnsi="Times New Roman" w:eastAsia="方正楷体_GBK" w:cs="Times New Roman"/>
              <w:color w:val="auto"/>
              <w:highlight w:val="none"/>
              <w:shd w:val="clear" w:color="auto" w:fill="auto"/>
            </w:rPr>
            <w:t xml:space="preserve">第一节  </w:t>
          </w:r>
          <w:r>
            <w:rPr>
              <w:rFonts w:hint="default" w:ascii="Times New Roman" w:hAnsi="Times New Roman" w:eastAsia="方正楷体_GBK" w:cs="Times New Roman"/>
              <w:color w:val="auto"/>
              <w:highlight w:val="none"/>
              <w:shd w:val="clear" w:color="auto" w:fill="auto"/>
              <w:lang w:val="en-US" w:eastAsia="zh-CN"/>
            </w:rPr>
            <w:t>发展成效</w:t>
          </w:r>
          <w:r>
            <w:rPr>
              <w:rFonts w:hint="default" w:ascii="Times New Roman" w:hAnsi="Times New Roman" w:eastAsia="方正楷体_GBK" w:cs="Times New Roman"/>
              <w:color w:val="auto"/>
              <w:highlight w:val="none"/>
              <w:shd w:val="clear" w:color="auto" w:fill="auto"/>
            </w:rPr>
            <w:tab/>
          </w:r>
          <w:r>
            <w:rPr>
              <w:rFonts w:hint="default" w:ascii="Times New Roman" w:hAnsi="Times New Roman" w:eastAsia="方正楷体_GBK" w:cs="Times New Roman"/>
              <w:color w:val="auto"/>
              <w:highlight w:val="none"/>
              <w:shd w:val="clear" w:color="auto" w:fill="auto"/>
            </w:rPr>
            <w:fldChar w:fldCharType="begin"/>
          </w:r>
          <w:r>
            <w:rPr>
              <w:rFonts w:hint="default" w:ascii="Times New Roman" w:hAnsi="Times New Roman" w:eastAsia="方正楷体_GBK" w:cs="Times New Roman"/>
              <w:color w:val="auto"/>
              <w:highlight w:val="none"/>
              <w:shd w:val="clear" w:color="auto" w:fill="auto"/>
            </w:rPr>
            <w:instrText xml:space="preserve"> PAGEREF _Toc1173 \h </w:instrText>
          </w:r>
          <w:r>
            <w:rPr>
              <w:rFonts w:hint="default" w:ascii="Times New Roman" w:hAnsi="Times New Roman" w:eastAsia="方正楷体_GBK" w:cs="Times New Roman"/>
              <w:color w:val="auto"/>
              <w:highlight w:val="none"/>
              <w:shd w:val="clear" w:color="auto" w:fill="auto"/>
            </w:rPr>
            <w:fldChar w:fldCharType="separate"/>
          </w:r>
          <w:r>
            <w:rPr>
              <w:rFonts w:hint="default" w:ascii="Times New Roman" w:hAnsi="Times New Roman" w:eastAsia="方正楷体_GBK" w:cs="Times New Roman"/>
              <w:color w:val="auto"/>
              <w:highlight w:val="none"/>
              <w:shd w:val="clear" w:color="auto" w:fill="auto"/>
            </w:rPr>
            <w:t>1</w:t>
          </w:r>
          <w:r>
            <w:rPr>
              <w:rFonts w:hint="default" w:ascii="Times New Roman" w:hAnsi="Times New Roman" w:eastAsia="方正楷体_GBK" w:cs="Times New Roman"/>
              <w:color w:val="auto"/>
              <w:highlight w:val="none"/>
              <w:shd w:val="clear" w:color="auto" w:fill="auto"/>
            </w:rPr>
            <w:fldChar w:fldCharType="end"/>
          </w:r>
          <w:r>
            <w:rPr>
              <w:rFonts w:hint="default" w:ascii="Times New Roman" w:hAnsi="Times New Roman" w:eastAsia="方正楷体_GBK" w:cs="Times New Roman"/>
              <w:color w:val="auto"/>
              <w:highlight w:val="none"/>
              <w:shd w:val="clear" w:color="auto" w:fill="auto"/>
              <w:lang w:val="en-US" w:eastAsia="zh-CN"/>
            </w:rPr>
            <w:fldChar w:fldCharType="end"/>
          </w:r>
        </w:p>
        <w:p w14:paraId="707668C4">
          <w:pPr>
            <w:pStyle w:val="14"/>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left="0" w:leftChars="0"/>
            <w:textAlignment w:val="auto"/>
            <w:rPr>
              <w:rFonts w:hint="default" w:ascii="Times New Roman" w:hAnsi="Times New Roman" w:eastAsia="方正楷体_GBK" w:cs="Times New Roman"/>
              <w:color w:val="auto"/>
              <w:highlight w:val="none"/>
              <w:shd w:val="clear" w:color="auto" w:fill="auto"/>
            </w:rPr>
          </w:pPr>
          <w:r>
            <w:rPr>
              <w:rFonts w:hint="default" w:ascii="Times New Roman" w:hAnsi="Times New Roman" w:eastAsia="方正楷体_GBK" w:cs="Times New Roman"/>
              <w:color w:val="auto"/>
              <w:highlight w:val="none"/>
              <w:shd w:val="clear" w:color="auto" w:fill="auto"/>
              <w:lang w:val="en-US" w:eastAsia="zh-CN"/>
            </w:rPr>
            <w:fldChar w:fldCharType="begin"/>
          </w:r>
          <w:r>
            <w:rPr>
              <w:rFonts w:hint="default" w:ascii="Times New Roman" w:hAnsi="Times New Roman" w:eastAsia="方正楷体_GBK" w:cs="Times New Roman"/>
              <w:color w:val="auto"/>
              <w:highlight w:val="none"/>
              <w:shd w:val="clear" w:color="auto" w:fill="auto"/>
              <w:lang w:val="en-US" w:eastAsia="zh-CN"/>
            </w:rPr>
            <w:instrText xml:space="preserve"> HYPERLINK \l _Toc7824 </w:instrText>
          </w:r>
          <w:r>
            <w:rPr>
              <w:rFonts w:hint="default" w:ascii="Times New Roman" w:hAnsi="Times New Roman" w:eastAsia="方正楷体_GBK" w:cs="Times New Roman"/>
              <w:color w:val="auto"/>
              <w:highlight w:val="none"/>
              <w:shd w:val="clear" w:color="auto" w:fill="auto"/>
              <w:lang w:val="en-US" w:eastAsia="zh-CN"/>
            </w:rPr>
            <w:fldChar w:fldCharType="separate"/>
          </w:r>
          <w:r>
            <w:rPr>
              <w:rFonts w:hint="default" w:ascii="Times New Roman" w:hAnsi="Times New Roman" w:eastAsia="方正楷体_GBK" w:cs="Times New Roman"/>
              <w:color w:val="auto"/>
              <w:highlight w:val="none"/>
              <w:shd w:val="clear" w:color="auto" w:fill="auto"/>
            </w:rPr>
            <w:t xml:space="preserve">第二节  </w:t>
          </w:r>
          <w:r>
            <w:rPr>
              <w:rFonts w:hint="default" w:ascii="Times New Roman" w:hAnsi="Times New Roman" w:eastAsia="方正楷体_GBK" w:cs="Times New Roman"/>
              <w:color w:val="auto"/>
              <w:highlight w:val="none"/>
              <w:shd w:val="clear" w:color="auto" w:fill="auto"/>
              <w:lang w:val="en-US" w:eastAsia="zh-CN"/>
            </w:rPr>
            <w:t>发展环境</w:t>
          </w:r>
          <w:r>
            <w:rPr>
              <w:rFonts w:hint="default" w:ascii="Times New Roman" w:hAnsi="Times New Roman" w:eastAsia="方正楷体_GBK" w:cs="Times New Roman"/>
              <w:color w:val="auto"/>
              <w:highlight w:val="none"/>
              <w:shd w:val="clear" w:color="auto" w:fill="auto"/>
            </w:rPr>
            <w:tab/>
          </w:r>
          <w:r>
            <w:rPr>
              <w:rFonts w:hint="default" w:ascii="Times New Roman" w:hAnsi="Times New Roman" w:eastAsia="方正楷体_GBK" w:cs="Times New Roman"/>
              <w:color w:val="auto"/>
              <w:highlight w:val="none"/>
              <w:shd w:val="clear" w:color="auto" w:fill="auto"/>
            </w:rPr>
            <w:fldChar w:fldCharType="begin"/>
          </w:r>
          <w:r>
            <w:rPr>
              <w:rFonts w:hint="default" w:ascii="Times New Roman" w:hAnsi="Times New Roman" w:eastAsia="方正楷体_GBK" w:cs="Times New Roman"/>
              <w:color w:val="auto"/>
              <w:highlight w:val="none"/>
              <w:shd w:val="clear" w:color="auto" w:fill="auto"/>
            </w:rPr>
            <w:instrText xml:space="preserve"> PAGEREF _Toc7824 \h </w:instrText>
          </w:r>
          <w:r>
            <w:rPr>
              <w:rFonts w:hint="default" w:ascii="Times New Roman" w:hAnsi="Times New Roman" w:eastAsia="方正楷体_GBK" w:cs="Times New Roman"/>
              <w:color w:val="auto"/>
              <w:highlight w:val="none"/>
              <w:shd w:val="clear" w:color="auto" w:fill="auto"/>
            </w:rPr>
            <w:fldChar w:fldCharType="separate"/>
          </w:r>
          <w:r>
            <w:rPr>
              <w:rFonts w:hint="default" w:ascii="Times New Roman" w:hAnsi="Times New Roman" w:eastAsia="方正楷体_GBK" w:cs="Times New Roman"/>
              <w:color w:val="auto"/>
              <w:highlight w:val="none"/>
              <w:shd w:val="clear" w:color="auto" w:fill="auto"/>
            </w:rPr>
            <w:t>5</w:t>
          </w:r>
          <w:r>
            <w:rPr>
              <w:rFonts w:hint="default" w:ascii="Times New Roman" w:hAnsi="Times New Roman" w:eastAsia="方正楷体_GBK" w:cs="Times New Roman"/>
              <w:color w:val="auto"/>
              <w:highlight w:val="none"/>
              <w:shd w:val="clear" w:color="auto" w:fill="auto"/>
            </w:rPr>
            <w:fldChar w:fldCharType="end"/>
          </w:r>
          <w:r>
            <w:rPr>
              <w:rFonts w:hint="default" w:ascii="Times New Roman" w:hAnsi="Times New Roman" w:eastAsia="方正楷体_GBK" w:cs="Times New Roman"/>
              <w:color w:val="auto"/>
              <w:highlight w:val="none"/>
              <w:shd w:val="clear" w:color="auto" w:fill="auto"/>
              <w:lang w:val="en-US" w:eastAsia="zh-CN"/>
            </w:rPr>
            <w:fldChar w:fldCharType="end"/>
          </w:r>
        </w:p>
        <w:p w14:paraId="0B137318">
          <w:pPr>
            <w:pStyle w:val="14"/>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left="0" w:leftChars="0"/>
            <w:textAlignment w:val="auto"/>
            <w:rPr>
              <w:rFonts w:hint="default" w:ascii="Times New Roman" w:hAnsi="Times New Roman" w:eastAsia="方正楷体_GBK" w:cs="Times New Roman"/>
              <w:color w:val="auto"/>
              <w:highlight w:val="none"/>
              <w:shd w:val="clear" w:color="auto" w:fill="auto"/>
            </w:rPr>
          </w:pPr>
          <w:r>
            <w:rPr>
              <w:rFonts w:hint="default" w:ascii="Times New Roman" w:hAnsi="Times New Roman" w:eastAsia="方正楷体_GBK" w:cs="Times New Roman"/>
              <w:color w:val="auto"/>
              <w:highlight w:val="none"/>
              <w:shd w:val="clear" w:color="auto" w:fill="auto"/>
              <w:lang w:val="en-US" w:eastAsia="zh-CN"/>
            </w:rPr>
            <w:fldChar w:fldCharType="begin"/>
          </w:r>
          <w:r>
            <w:rPr>
              <w:rFonts w:hint="default" w:ascii="Times New Roman" w:hAnsi="Times New Roman" w:eastAsia="方正楷体_GBK" w:cs="Times New Roman"/>
              <w:color w:val="auto"/>
              <w:highlight w:val="none"/>
              <w:shd w:val="clear" w:color="auto" w:fill="auto"/>
              <w:lang w:val="en-US" w:eastAsia="zh-CN"/>
            </w:rPr>
            <w:instrText xml:space="preserve"> HYPERLINK \l _Toc28878 </w:instrText>
          </w:r>
          <w:r>
            <w:rPr>
              <w:rFonts w:hint="default" w:ascii="Times New Roman" w:hAnsi="Times New Roman" w:eastAsia="方正楷体_GBK" w:cs="Times New Roman"/>
              <w:color w:val="auto"/>
              <w:highlight w:val="none"/>
              <w:shd w:val="clear" w:color="auto" w:fill="auto"/>
              <w:lang w:val="en-US" w:eastAsia="zh-CN"/>
            </w:rPr>
            <w:fldChar w:fldCharType="separate"/>
          </w:r>
          <w:r>
            <w:rPr>
              <w:rFonts w:hint="default" w:ascii="Times New Roman" w:hAnsi="Times New Roman" w:eastAsia="方正楷体_GBK" w:cs="Times New Roman"/>
              <w:color w:val="auto"/>
              <w:highlight w:val="none"/>
              <w:shd w:val="clear" w:color="auto" w:fill="auto"/>
              <w:lang w:val="en-US" w:eastAsia="zh-CN"/>
            </w:rPr>
            <w:t>第三节  总体要求和主要目标</w:t>
          </w:r>
          <w:r>
            <w:rPr>
              <w:rFonts w:hint="default" w:ascii="Times New Roman" w:hAnsi="Times New Roman" w:eastAsia="方正楷体_GBK" w:cs="Times New Roman"/>
              <w:color w:val="auto"/>
              <w:highlight w:val="none"/>
              <w:shd w:val="clear" w:color="auto" w:fill="auto"/>
            </w:rPr>
            <w:tab/>
          </w:r>
          <w:r>
            <w:rPr>
              <w:rFonts w:hint="default" w:ascii="Times New Roman" w:hAnsi="Times New Roman" w:eastAsia="方正楷体_GBK" w:cs="Times New Roman"/>
              <w:color w:val="auto"/>
              <w:highlight w:val="none"/>
              <w:shd w:val="clear" w:color="auto" w:fill="auto"/>
            </w:rPr>
            <w:fldChar w:fldCharType="begin"/>
          </w:r>
          <w:r>
            <w:rPr>
              <w:rFonts w:hint="default" w:ascii="Times New Roman" w:hAnsi="Times New Roman" w:eastAsia="方正楷体_GBK" w:cs="Times New Roman"/>
              <w:color w:val="auto"/>
              <w:highlight w:val="none"/>
              <w:shd w:val="clear" w:color="auto" w:fill="auto"/>
            </w:rPr>
            <w:instrText xml:space="preserve"> PAGEREF _Toc28878 \h </w:instrText>
          </w:r>
          <w:r>
            <w:rPr>
              <w:rFonts w:hint="default" w:ascii="Times New Roman" w:hAnsi="Times New Roman" w:eastAsia="方正楷体_GBK" w:cs="Times New Roman"/>
              <w:color w:val="auto"/>
              <w:highlight w:val="none"/>
              <w:shd w:val="clear" w:color="auto" w:fill="auto"/>
            </w:rPr>
            <w:fldChar w:fldCharType="separate"/>
          </w:r>
          <w:r>
            <w:rPr>
              <w:rFonts w:hint="default" w:ascii="Times New Roman" w:hAnsi="Times New Roman" w:eastAsia="方正楷体_GBK" w:cs="Times New Roman"/>
              <w:color w:val="auto"/>
              <w:highlight w:val="none"/>
              <w:shd w:val="clear" w:color="auto" w:fill="auto"/>
            </w:rPr>
            <w:t>8</w:t>
          </w:r>
          <w:r>
            <w:rPr>
              <w:rFonts w:hint="default" w:ascii="Times New Roman" w:hAnsi="Times New Roman" w:eastAsia="方正楷体_GBK" w:cs="Times New Roman"/>
              <w:color w:val="auto"/>
              <w:highlight w:val="none"/>
              <w:shd w:val="clear" w:color="auto" w:fill="auto"/>
            </w:rPr>
            <w:fldChar w:fldCharType="end"/>
          </w:r>
          <w:r>
            <w:rPr>
              <w:rFonts w:hint="default" w:ascii="Times New Roman" w:hAnsi="Times New Roman" w:eastAsia="方正楷体_GBK" w:cs="Times New Roman"/>
              <w:color w:val="auto"/>
              <w:highlight w:val="none"/>
              <w:shd w:val="clear" w:color="auto" w:fill="auto"/>
              <w:lang w:val="en-US" w:eastAsia="zh-CN"/>
            </w:rPr>
            <w:fldChar w:fldCharType="end"/>
          </w:r>
        </w:p>
        <w:p w14:paraId="6AF0F78E">
          <w:pPr>
            <w:pStyle w:val="13"/>
            <w:keepNext w:val="0"/>
            <w:keepLines w:val="0"/>
            <w:pageBreakBefore w:val="0"/>
            <w:widowControl w:val="0"/>
            <w:tabs>
              <w:tab w:val="right" w:leader="dot" w:pos="8845"/>
            </w:tabs>
            <w:kinsoku/>
            <w:wordWrap/>
            <w:topLinePunct w:val="0"/>
            <w:autoSpaceDE/>
            <w:autoSpaceDN/>
            <w:bidi w:val="0"/>
            <w:adjustRightInd/>
            <w:snapToGrid/>
            <w:spacing w:line="520" w:lineRule="exact"/>
            <w:ind w:firstLine="0" w:firstLineChars="0"/>
            <w:textAlignment w:val="auto"/>
            <w:rPr>
              <w:rFonts w:hint="default" w:ascii="Times New Roman" w:hAnsi="Times New Roman" w:eastAsia="方正黑体_GBK" w:cs="Times New Roman"/>
              <w:color w:val="auto"/>
              <w:szCs w:val="20"/>
              <w:highlight w:val="none"/>
              <w:shd w:val="clear" w:color="auto" w:fill="auto"/>
            </w:rPr>
          </w:pPr>
          <w:r>
            <w:rPr>
              <w:rFonts w:hint="default" w:ascii="Times New Roman" w:hAnsi="Times New Roman" w:eastAsia="方正黑体_GBK" w:cs="Times New Roman"/>
              <w:color w:val="auto"/>
              <w:szCs w:val="20"/>
              <w:highlight w:val="none"/>
              <w:shd w:val="clear" w:color="auto" w:fill="auto"/>
              <w:lang w:val="en-US" w:eastAsia="zh-CN"/>
            </w:rPr>
            <w:fldChar w:fldCharType="begin"/>
          </w:r>
          <w:r>
            <w:rPr>
              <w:rFonts w:hint="default" w:ascii="Times New Roman" w:hAnsi="Times New Roman" w:eastAsia="方正黑体_GBK" w:cs="Times New Roman"/>
              <w:color w:val="auto"/>
              <w:szCs w:val="20"/>
              <w:highlight w:val="none"/>
              <w:shd w:val="clear" w:color="auto" w:fill="auto"/>
              <w:lang w:val="en-US" w:eastAsia="zh-CN"/>
            </w:rPr>
            <w:instrText xml:space="preserve"> HYPERLINK \l _Toc14900 </w:instrText>
          </w:r>
          <w:r>
            <w:rPr>
              <w:rFonts w:hint="default" w:ascii="Times New Roman" w:hAnsi="Times New Roman" w:eastAsia="方正黑体_GBK" w:cs="Times New Roman"/>
              <w:color w:val="auto"/>
              <w:szCs w:val="20"/>
              <w:highlight w:val="none"/>
              <w:shd w:val="clear" w:color="auto" w:fill="auto"/>
              <w:lang w:val="en-US" w:eastAsia="zh-CN"/>
            </w:rPr>
            <w:fldChar w:fldCharType="separate"/>
          </w:r>
          <w:r>
            <w:rPr>
              <w:rFonts w:hint="default" w:ascii="Times New Roman" w:hAnsi="Times New Roman" w:eastAsia="黑体" w:cs="Times New Roman"/>
              <w:color w:val="auto"/>
              <w:szCs w:val="20"/>
              <w:highlight w:val="none"/>
              <w:shd w:val="clear" w:color="auto" w:fill="auto"/>
              <w:lang w:val="en-US" w:eastAsia="zh-CN"/>
            </w:rPr>
            <w:t>第二章  锚定农业现代化，建设高原特色绿色食材基地</w:t>
          </w:r>
          <w:r>
            <w:rPr>
              <w:rFonts w:hint="default" w:ascii="Times New Roman" w:hAnsi="Times New Roman" w:eastAsia="方正黑体_GBK" w:cs="Times New Roman"/>
              <w:color w:val="auto"/>
              <w:szCs w:val="20"/>
              <w:highlight w:val="none"/>
              <w:shd w:val="clear" w:color="auto" w:fill="auto"/>
            </w:rPr>
            <w:tab/>
          </w:r>
          <w:r>
            <w:rPr>
              <w:rFonts w:hint="default" w:ascii="Times New Roman" w:hAnsi="Times New Roman" w:eastAsia="方正黑体_GBK" w:cs="Times New Roman"/>
              <w:color w:val="auto"/>
              <w:szCs w:val="20"/>
              <w:highlight w:val="none"/>
              <w:shd w:val="clear" w:color="auto" w:fill="auto"/>
            </w:rPr>
            <w:fldChar w:fldCharType="begin"/>
          </w:r>
          <w:r>
            <w:rPr>
              <w:rFonts w:hint="default" w:ascii="Times New Roman" w:hAnsi="Times New Roman" w:eastAsia="方正黑体_GBK" w:cs="Times New Roman"/>
              <w:color w:val="auto"/>
              <w:szCs w:val="20"/>
              <w:highlight w:val="none"/>
              <w:shd w:val="clear" w:color="auto" w:fill="auto"/>
            </w:rPr>
            <w:instrText xml:space="preserve"> PAGEREF _Toc14900 \h </w:instrText>
          </w:r>
          <w:r>
            <w:rPr>
              <w:rFonts w:hint="default" w:ascii="Times New Roman" w:hAnsi="Times New Roman" w:eastAsia="方正黑体_GBK" w:cs="Times New Roman"/>
              <w:color w:val="auto"/>
              <w:szCs w:val="20"/>
              <w:highlight w:val="none"/>
              <w:shd w:val="clear" w:color="auto" w:fill="auto"/>
            </w:rPr>
            <w:fldChar w:fldCharType="separate"/>
          </w:r>
          <w:r>
            <w:rPr>
              <w:rFonts w:hint="default" w:ascii="Times New Roman" w:hAnsi="Times New Roman" w:eastAsia="方正黑体_GBK" w:cs="Times New Roman"/>
              <w:color w:val="auto"/>
              <w:szCs w:val="20"/>
              <w:highlight w:val="none"/>
              <w:shd w:val="clear" w:color="auto" w:fill="auto"/>
            </w:rPr>
            <w:t>17</w:t>
          </w:r>
          <w:r>
            <w:rPr>
              <w:rFonts w:hint="default" w:ascii="Times New Roman" w:hAnsi="Times New Roman" w:eastAsia="方正黑体_GBK" w:cs="Times New Roman"/>
              <w:color w:val="auto"/>
              <w:szCs w:val="20"/>
              <w:highlight w:val="none"/>
              <w:shd w:val="clear" w:color="auto" w:fill="auto"/>
            </w:rPr>
            <w:fldChar w:fldCharType="end"/>
          </w:r>
          <w:r>
            <w:rPr>
              <w:rFonts w:hint="default" w:ascii="Times New Roman" w:hAnsi="Times New Roman" w:eastAsia="方正黑体_GBK" w:cs="Times New Roman"/>
              <w:color w:val="auto"/>
              <w:szCs w:val="20"/>
              <w:highlight w:val="none"/>
              <w:shd w:val="clear" w:color="auto" w:fill="auto"/>
              <w:lang w:val="en-US" w:eastAsia="zh-CN"/>
            </w:rPr>
            <w:fldChar w:fldCharType="end"/>
          </w:r>
        </w:p>
        <w:p w14:paraId="16049CAA">
          <w:pPr>
            <w:pStyle w:val="14"/>
            <w:keepNext w:val="0"/>
            <w:keepLines w:val="0"/>
            <w:pageBreakBefore w:val="0"/>
            <w:widowControl w:val="0"/>
            <w:tabs>
              <w:tab w:val="right" w:leader="dot" w:pos="8845"/>
            </w:tabs>
            <w:kinsoku/>
            <w:wordWrap/>
            <w:topLinePunct w:val="0"/>
            <w:autoSpaceDE/>
            <w:autoSpaceDN/>
            <w:bidi w:val="0"/>
            <w:adjustRightInd/>
            <w:snapToGrid/>
            <w:spacing w:line="520" w:lineRule="exact"/>
            <w:ind w:left="0" w:leftChars="0"/>
            <w:textAlignment w:val="auto"/>
            <w:rPr>
              <w:rFonts w:hint="default" w:ascii="Times New Roman" w:hAnsi="Times New Roman" w:eastAsia="方正楷体_GBK" w:cs="Times New Roman"/>
              <w:color w:val="auto"/>
              <w:highlight w:val="none"/>
              <w:shd w:val="clear" w:color="auto" w:fill="auto"/>
            </w:rPr>
          </w:pPr>
          <w:r>
            <w:rPr>
              <w:rFonts w:hint="default" w:ascii="Times New Roman" w:hAnsi="Times New Roman" w:eastAsia="方正楷体_GBK" w:cs="Times New Roman"/>
              <w:color w:val="auto"/>
              <w:highlight w:val="none"/>
              <w:shd w:val="clear" w:color="auto" w:fill="auto"/>
              <w:lang w:val="en-US" w:eastAsia="zh-CN"/>
            </w:rPr>
            <w:fldChar w:fldCharType="begin"/>
          </w:r>
          <w:r>
            <w:rPr>
              <w:rFonts w:hint="default" w:ascii="Times New Roman" w:hAnsi="Times New Roman" w:eastAsia="方正楷体_GBK" w:cs="Times New Roman"/>
              <w:color w:val="auto"/>
              <w:highlight w:val="none"/>
              <w:shd w:val="clear" w:color="auto" w:fill="auto"/>
              <w:lang w:val="en-US" w:eastAsia="zh-CN"/>
            </w:rPr>
            <w:instrText xml:space="preserve"> HYPERLINK \l _Toc31638 </w:instrText>
          </w:r>
          <w:r>
            <w:rPr>
              <w:rFonts w:hint="default" w:ascii="Times New Roman" w:hAnsi="Times New Roman" w:eastAsia="方正楷体_GBK" w:cs="Times New Roman"/>
              <w:color w:val="auto"/>
              <w:highlight w:val="none"/>
              <w:shd w:val="clear" w:color="auto" w:fill="auto"/>
              <w:lang w:val="en-US" w:eastAsia="zh-CN"/>
            </w:rPr>
            <w:fldChar w:fldCharType="separate"/>
          </w:r>
          <w:r>
            <w:rPr>
              <w:rFonts w:hint="default" w:ascii="Times New Roman" w:hAnsi="Times New Roman" w:eastAsia="方正楷体_GBK" w:cs="Times New Roman"/>
              <w:color w:val="auto"/>
              <w:highlight w:val="none"/>
              <w:shd w:val="clear" w:color="auto" w:fill="auto"/>
              <w:lang w:val="en-US" w:eastAsia="zh-CN"/>
            </w:rPr>
            <w:t xml:space="preserve">第一节  </w:t>
          </w:r>
          <w:r>
            <w:rPr>
              <w:rFonts w:hint="default" w:ascii="Times New Roman" w:hAnsi="Times New Roman" w:eastAsia="方正楷体_GBK" w:cs="Times New Roman"/>
              <w:bCs w:val="0"/>
              <w:snapToGrid/>
              <w:color w:val="auto"/>
              <w:spacing w:val="0"/>
              <w:kern w:val="2"/>
              <w:szCs w:val="24"/>
              <w:highlight w:val="none"/>
              <w:shd w:val="clear" w:color="auto" w:fill="auto"/>
              <w:lang w:val="en-US" w:eastAsia="zh-CN"/>
            </w:rPr>
            <w:t>守牢粮食安全底线</w:t>
          </w:r>
          <w:r>
            <w:rPr>
              <w:rFonts w:hint="default" w:ascii="Times New Roman" w:hAnsi="Times New Roman" w:eastAsia="方正楷体_GBK" w:cs="Times New Roman"/>
              <w:color w:val="auto"/>
              <w:highlight w:val="none"/>
              <w:shd w:val="clear" w:color="auto" w:fill="auto"/>
            </w:rPr>
            <w:tab/>
          </w:r>
          <w:r>
            <w:rPr>
              <w:rFonts w:hint="default" w:ascii="Times New Roman" w:hAnsi="Times New Roman" w:eastAsia="方正楷体_GBK" w:cs="Times New Roman"/>
              <w:color w:val="auto"/>
              <w:highlight w:val="none"/>
              <w:shd w:val="clear" w:color="auto" w:fill="auto"/>
            </w:rPr>
            <w:fldChar w:fldCharType="begin"/>
          </w:r>
          <w:r>
            <w:rPr>
              <w:rFonts w:hint="default" w:ascii="Times New Roman" w:hAnsi="Times New Roman" w:eastAsia="方正楷体_GBK" w:cs="Times New Roman"/>
              <w:color w:val="auto"/>
              <w:highlight w:val="none"/>
              <w:shd w:val="clear" w:color="auto" w:fill="auto"/>
            </w:rPr>
            <w:instrText xml:space="preserve"> PAGEREF _Toc31638 \h </w:instrText>
          </w:r>
          <w:r>
            <w:rPr>
              <w:rFonts w:hint="default" w:ascii="Times New Roman" w:hAnsi="Times New Roman" w:eastAsia="方正楷体_GBK" w:cs="Times New Roman"/>
              <w:color w:val="auto"/>
              <w:highlight w:val="none"/>
              <w:shd w:val="clear" w:color="auto" w:fill="auto"/>
            </w:rPr>
            <w:fldChar w:fldCharType="separate"/>
          </w:r>
          <w:r>
            <w:rPr>
              <w:rFonts w:hint="default" w:ascii="Times New Roman" w:hAnsi="Times New Roman" w:eastAsia="方正楷体_GBK" w:cs="Times New Roman"/>
              <w:color w:val="auto"/>
              <w:highlight w:val="none"/>
              <w:shd w:val="clear" w:color="auto" w:fill="auto"/>
            </w:rPr>
            <w:t>17</w:t>
          </w:r>
          <w:r>
            <w:rPr>
              <w:rFonts w:hint="default" w:ascii="Times New Roman" w:hAnsi="Times New Roman" w:eastAsia="方正楷体_GBK" w:cs="Times New Roman"/>
              <w:color w:val="auto"/>
              <w:highlight w:val="none"/>
              <w:shd w:val="clear" w:color="auto" w:fill="auto"/>
            </w:rPr>
            <w:fldChar w:fldCharType="end"/>
          </w:r>
          <w:r>
            <w:rPr>
              <w:rFonts w:hint="default" w:ascii="Times New Roman" w:hAnsi="Times New Roman" w:eastAsia="方正楷体_GBK" w:cs="Times New Roman"/>
              <w:color w:val="auto"/>
              <w:highlight w:val="none"/>
              <w:shd w:val="clear" w:color="auto" w:fill="auto"/>
              <w:lang w:val="en-US" w:eastAsia="zh-CN"/>
            </w:rPr>
            <w:fldChar w:fldCharType="end"/>
          </w:r>
        </w:p>
        <w:p w14:paraId="7A03CDD4">
          <w:pPr>
            <w:pStyle w:val="14"/>
            <w:keepNext w:val="0"/>
            <w:keepLines w:val="0"/>
            <w:pageBreakBefore w:val="0"/>
            <w:widowControl w:val="0"/>
            <w:tabs>
              <w:tab w:val="right" w:leader="dot" w:pos="8845"/>
            </w:tabs>
            <w:kinsoku/>
            <w:wordWrap/>
            <w:topLinePunct w:val="0"/>
            <w:autoSpaceDE/>
            <w:autoSpaceDN/>
            <w:bidi w:val="0"/>
            <w:adjustRightInd/>
            <w:snapToGrid/>
            <w:spacing w:line="520" w:lineRule="exact"/>
            <w:ind w:left="0" w:leftChars="0"/>
            <w:textAlignment w:val="auto"/>
            <w:rPr>
              <w:rFonts w:hint="default" w:ascii="Times New Roman" w:hAnsi="Times New Roman" w:eastAsia="方正楷体_GBK" w:cs="Times New Roman"/>
              <w:color w:val="auto"/>
              <w:highlight w:val="none"/>
              <w:shd w:val="clear" w:color="auto" w:fill="auto"/>
            </w:rPr>
          </w:pPr>
          <w:r>
            <w:rPr>
              <w:rFonts w:hint="default" w:ascii="Times New Roman" w:hAnsi="Times New Roman" w:eastAsia="方正楷体_GBK" w:cs="Times New Roman"/>
              <w:color w:val="auto"/>
              <w:highlight w:val="none"/>
              <w:shd w:val="clear" w:color="auto" w:fill="auto"/>
              <w:lang w:val="en-US" w:eastAsia="zh-CN"/>
            </w:rPr>
            <w:fldChar w:fldCharType="begin"/>
          </w:r>
          <w:r>
            <w:rPr>
              <w:rFonts w:hint="default" w:ascii="Times New Roman" w:hAnsi="Times New Roman" w:eastAsia="方正楷体_GBK" w:cs="Times New Roman"/>
              <w:color w:val="auto"/>
              <w:highlight w:val="none"/>
              <w:shd w:val="clear" w:color="auto" w:fill="auto"/>
              <w:lang w:val="en-US" w:eastAsia="zh-CN"/>
            </w:rPr>
            <w:instrText xml:space="preserve"> HYPERLINK \l _Toc1252 </w:instrText>
          </w:r>
          <w:r>
            <w:rPr>
              <w:rFonts w:hint="default" w:ascii="Times New Roman" w:hAnsi="Times New Roman" w:eastAsia="方正楷体_GBK" w:cs="Times New Roman"/>
              <w:color w:val="auto"/>
              <w:highlight w:val="none"/>
              <w:shd w:val="clear" w:color="auto" w:fill="auto"/>
              <w:lang w:val="en-US" w:eastAsia="zh-CN"/>
            </w:rPr>
            <w:fldChar w:fldCharType="separate"/>
          </w:r>
          <w:r>
            <w:rPr>
              <w:rFonts w:hint="default" w:ascii="Times New Roman" w:hAnsi="Times New Roman" w:eastAsia="方正楷体_GBK" w:cs="Times New Roman"/>
              <w:color w:val="auto"/>
              <w:highlight w:val="none"/>
              <w:shd w:val="clear" w:color="auto" w:fill="auto"/>
              <w:lang w:val="en-US" w:eastAsia="zh-CN"/>
            </w:rPr>
            <w:t xml:space="preserve">第二节  </w:t>
          </w:r>
          <w:r>
            <w:rPr>
              <w:rFonts w:hint="default" w:ascii="Times New Roman" w:hAnsi="Times New Roman" w:eastAsia="方正楷体_GBK" w:cs="Times New Roman"/>
              <w:bCs w:val="0"/>
              <w:color w:val="auto"/>
              <w:highlight w:val="none"/>
              <w:shd w:val="clear" w:color="auto" w:fill="auto"/>
              <w:lang w:val="en-US" w:eastAsia="zh-CN"/>
            </w:rPr>
            <w:t>打造百亿级“牛”全产业链</w:t>
          </w:r>
          <w:r>
            <w:rPr>
              <w:rFonts w:hint="default" w:ascii="Times New Roman" w:hAnsi="Times New Roman" w:eastAsia="方正楷体_GBK" w:cs="Times New Roman"/>
              <w:color w:val="auto"/>
              <w:highlight w:val="none"/>
              <w:shd w:val="clear" w:color="auto" w:fill="auto"/>
            </w:rPr>
            <w:tab/>
          </w:r>
          <w:r>
            <w:rPr>
              <w:rFonts w:hint="default" w:ascii="Times New Roman" w:hAnsi="Times New Roman" w:eastAsia="方正楷体_GBK" w:cs="Times New Roman"/>
              <w:color w:val="auto"/>
              <w:highlight w:val="none"/>
              <w:shd w:val="clear" w:color="auto" w:fill="auto"/>
            </w:rPr>
            <w:fldChar w:fldCharType="begin"/>
          </w:r>
          <w:r>
            <w:rPr>
              <w:rFonts w:hint="default" w:ascii="Times New Roman" w:hAnsi="Times New Roman" w:eastAsia="方正楷体_GBK" w:cs="Times New Roman"/>
              <w:color w:val="auto"/>
              <w:highlight w:val="none"/>
              <w:shd w:val="clear" w:color="auto" w:fill="auto"/>
            </w:rPr>
            <w:instrText xml:space="preserve"> PAGEREF _Toc1252 \h </w:instrText>
          </w:r>
          <w:r>
            <w:rPr>
              <w:rFonts w:hint="default" w:ascii="Times New Roman" w:hAnsi="Times New Roman" w:eastAsia="方正楷体_GBK" w:cs="Times New Roman"/>
              <w:color w:val="auto"/>
              <w:highlight w:val="none"/>
              <w:shd w:val="clear" w:color="auto" w:fill="auto"/>
            </w:rPr>
            <w:fldChar w:fldCharType="separate"/>
          </w:r>
          <w:r>
            <w:rPr>
              <w:rFonts w:hint="default" w:ascii="Times New Roman" w:hAnsi="Times New Roman" w:eastAsia="方正楷体_GBK" w:cs="Times New Roman"/>
              <w:color w:val="auto"/>
              <w:highlight w:val="none"/>
              <w:shd w:val="clear" w:color="auto" w:fill="auto"/>
            </w:rPr>
            <w:t>18</w:t>
          </w:r>
          <w:r>
            <w:rPr>
              <w:rFonts w:hint="default" w:ascii="Times New Roman" w:hAnsi="Times New Roman" w:eastAsia="方正楷体_GBK" w:cs="Times New Roman"/>
              <w:color w:val="auto"/>
              <w:highlight w:val="none"/>
              <w:shd w:val="clear" w:color="auto" w:fill="auto"/>
            </w:rPr>
            <w:fldChar w:fldCharType="end"/>
          </w:r>
          <w:r>
            <w:rPr>
              <w:rFonts w:hint="default" w:ascii="Times New Roman" w:hAnsi="Times New Roman" w:eastAsia="方正楷体_GBK" w:cs="Times New Roman"/>
              <w:color w:val="auto"/>
              <w:highlight w:val="none"/>
              <w:shd w:val="clear" w:color="auto" w:fill="auto"/>
              <w:lang w:val="en-US" w:eastAsia="zh-CN"/>
            </w:rPr>
            <w:fldChar w:fldCharType="end"/>
          </w:r>
        </w:p>
        <w:p w14:paraId="48E18D01">
          <w:pPr>
            <w:pStyle w:val="14"/>
            <w:keepNext w:val="0"/>
            <w:keepLines w:val="0"/>
            <w:pageBreakBefore w:val="0"/>
            <w:widowControl w:val="0"/>
            <w:tabs>
              <w:tab w:val="right" w:leader="dot" w:pos="8845"/>
            </w:tabs>
            <w:kinsoku/>
            <w:wordWrap/>
            <w:topLinePunct w:val="0"/>
            <w:autoSpaceDE/>
            <w:autoSpaceDN/>
            <w:bidi w:val="0"/>
            <w:adjustRightInd/>
            <w:snapToGrid/>
            <w:spacing w:line="520" w:lineRule="exact"/>
            <w:ind w:left="0" w:leftChars="0"/>
            <w:textAlignment w:val="auto"/>
            <w:rPr>
              <w:rFonts w:hint="default" w:ascii="Times New Roman" w:hAnsi="Times New Roman" w:eastAsia="方正楷体_GBK" w:cs="Times New Roman"/>
              <w:color w:val="auto"/>
              <w:highlight w:val="none"/>
              <w:shd w:val="clear" w:color="auto" w:fill="auto"/>
            </w:rPr>
          </w:pPr>
          <w:r>
            <w:rPr>
              <w:rFonts w:hint="default" w:ascii="Times New Roman" w:hAnsi="Times New Roman" w:eastAsia="方正楷体_GBK" w:cs="Times New Roman"/>
              <w:color w:val="auto"/>
              <w:highlight w:val="none"/>
              <w:shd w:val="clear" w:color="auto" w:fill="auto"/>
              <w:lang w:val="en-US" w:eastAsia="zh-CN"/>
            </w:rPr>
            <w:fldChar w:fldCharType="begin"/>
          </w:r>
          <w:r>
            <w:rPr>
              <w:rFonts w:hint="default" w:ascii="Times New Roman" w:hAnsi="Times New Roman" w:eastAsia="方正楷体_GBK" w:cs="Times New Roman"/>
              <w:color w:val="auto"/>
              <w:highlight w:val="none"/>
              <w:shd w:val="clear" w:color="auto" w:fill="auto"/>
              <w:lang w:val="en-US" w:eastAsia="zh-CN"/>
            </w:rPr>
            <w:instrText xml:space="preserve"> HYPERLINK \l _Toc19980 </w:instrText>
          </w:r>
          <w:r>
            <w:rPr>
              <w:rFonts w:hint="default" w:ascii="Times New Roman" w:hAnsi="Times New Roman" w:eastAsia="方正楷体_GBK" w:cs="Times New Roman"/>
              <w:color w:val="auto"/>
              <w:highlight w:val="none"/>
              <w:shd w:val="clear" w:color="auto" w:fill="auto"/>
              <w:lang w:val="en-US" w:eastAsia="zh-CN"/>
            </w:rPr>
            <w:fldChar w:fldCharType="separate"/>
          </w:r>
          <w:r>
            <w:rPr>
              <w:rFonts w:hint="default" w:ascii="Times New Roman" w:hAnsi="Times New Roman" w:eastAsia="方正楷体_GBK" w:cs="Times New Roman"/>
              <w:color w:val="auto"/>
              <w:highlight w:val="none"/>
              <w:shd w:val="clear" w:color="auto" w:fill="auto"/>
              <w:lang w:val="en-US" w:eastAsia="zh-CN" w:bidi="ar"/>
            </w:rPr>
            <w:t xml:space="preserve">第三节  </w:t>
          </w:r>
          <w:r>
            <w:rPr>
              <w:rFonts w:hint="default" w:ascii="Times New Roman" w:hAnsi="Times New Roman" w:eastAsia="方正楷体_GBK" w:cs="Times New Roman"/>
              <w:bCs w:val="0"/>
              <w:i w:val="0"/>
              <w:iCs w:val="0"/>
              <w:caps w:val="0"/>
              <w:strike w:val="0"/>
              <w:color w:val="auto"/>
              <w:spacing w:val="0"/>
              <w:szCs w:val="24"/>
              <w:highlight w:val="none"/>
              <w:shd w:val="clear" w:color="auto" w:fill="auto"/>
              <w:lang w:val="en-US" w:eastAsia="zh-CN" w:bidi="ar"/>
            </w:rPr>
            <w:t>打造高原特色农业示范区</w:t>
          </w:r>
          <w:r>
            <w:rPr>
              <w:rFonts w:hint="default" w:ascii="Times New Roman" w:hAnsi="Times New Roman" w:eastAsia="方正楷体_GBK" w:cs="Times New Roman"/>
              <w:color w:val="auto"/>
              <w:highlight w:val="none"/>
              <w:shd w:val="clear" w:color="auto" w:fill="auto"/>
            </w:rPr>
            <w:tab/>
          </w:r>
          <w:r>
            <w:rPr>
              <w:rFonts w:hint="default" w:ascii="Times New Roman" w:hAnsi="Times New Roman" w:eastAsia="方正楷体_GBK" w:cs="Times New Roman"/>
              <w:color w:val="auto"/>
              <w:highlight w:val="none"/>
              <w:shd w:val="clear" w:color="auto" w:fill="auto"/>
            </w:rPr>
            <w:fldChar w:fldCharType="begin"/>
          </w:r>
          <w:r>
            <w:rPr>
              <w:rFonts w:hint="default" w:ascii="Times New Roman" w:hAnsi="Times New Roman" w:eastAsia="方正楷体_GBK" w:cs="Times New Roman"/>
              <w:color w:val="auto"/>
              <w:highlight w:val="none"/>
              <w:shd w:val="clear" w:color="auto" w:fill="auto"/>
            </w:rPr>
            <w:instrText xml:space="preserve"> PAGEREF _Toc19980 \h </w:instrText>
          </w:r>
          <w:r>
            <w:rPr>
              <w:rFonts w:hint="default" w:ascii="Times New Roman" w:hAnsi="Times New Roman" w:eastAsia="方正楷体_GBK" w:cs="Times New Roman"/>
              <w:color w:val="auto"/>
              <w:highlight w:val="none"/>
              <w:shd w:val="clear" w:color="auto" w:fill="auto"/>
            </w:rPr>
            <w:fldChar w:fldCharType="separate"/>
          </w:r>
          <w:r>
            <w:rPr>
              <w:rFonts w:hint="default" w:ascii="Times New Roman" w:hAnsi="Times New Roman" w:eastAsia="方正楷体_GBK" w:cs="Times New Roman"/>
              <w:color w:val="auto"/>
              <w:highlight w:val="none"/>
              <w:shd w:val="clear" w:color="auto" w:fill="auto"/>
            </w:rPr>
            <w:t>21</w:t>
          </w:r>
          <w:r>
            <w:rPr>
              <w:rFonts w:hint="default" w:ascii="Times New Roman" w:hAnsi="Times New Roman" w:eastAsia="方正楷体_GBK" w:cs="Times New Roman"/>
              <w:color w:val="auto"/>
              <w:highlight w:val="none"/>
              <w:shd w:val="clear" w:color="auto" w:fill="auto"/>
            </w:rPr>
            <w:fldChar w:fldCharType="end"/>
          </w:r>
          <w:r>
            <w:rPr>
              <w:rFonts w:hint="default" w:ascii="Times New Roman" w:hAnsi="Times New Roman" w:eastAsia="方正楷体_GBK" w:cs="Times New Roman"/>
              <w:color w:val="auto"/>
              <w:highlight w:val="none"/>
              <w:shd w:val="clear" w:color="auto" w:fill="auto"/>
              <w:lang w:val="en-US" w:eastAsia="zh-CN"/>
            </w:rPr>
            <w:fldChar w:fldCharType="end"/>
          </w:r>
        </w:p>
        <w:p w14:paraId="426C683C">
          <w:pPr>
            <w:pStyle w:val="14"/>
            <w:keepNext w:val="0"/>
            <w:keepLines w:val="0"/>
            <w:pageBreakBefore w:val="0"/>
            <w:widowControl w:val="0"/>
            <w:tabs>
              <w:tab w:val="right" w:leader="dot" w:pos="8845"/>
            </w:tabs>
            <w:kinsoku/>
            <w:wordWrap/>
            <w:topLinePunct w:val="0"/>
            <w:autoSpaceDE/>
            <w:autoSpaceDN/>
            <w:bidi w:val="0"/>
            <w:adjustRightInd/>
            <w:snapToGrid/>
            <w:spacing w:line="520" w:lineRule="exact"/>
            <w:ind w:left="0" w:leftChars="0"/>
            <w:textAlignment w:val="auto"/>
            <w:rPr>
              <w:rFonts w:hint="default" w:ascii="Times New Roman" w:hAnsi="Times New Roman" w:eastAsia="方正楷体_GBK" w:cs="Times New Roman"/>
              <w:color w:val="auto"/>
              <w:highlight w:val="none"/>
              <w:shd w:val="clear" w:color="auto" w:fill="auto"/>
            </w:rPr>
          </w:pPr>
          <w:r>
            <w:rPr>
              <w:rFonts w:hint="default" w:ascii="Times New Roman" w:hAnsi="Times New Roman" w:eastAsia="方正楷体_GBK" w:cs="Times New Roman"/>
              <w:color w:val="auto"/>
              <w:highlight w:val="none"/>
              <w:shd w:val="clear" w:color="auto" w:fill="auto"/>
              <w:lang w:val="en-US" w:eastAsia="zh-CN"/>
            </w:rPr>
            <w:fldChar w:fldCharType="begin"/>
          </w:r>
          <w:r>
            <w:rPr>
              <w:rFonts w:hint="default" w:ascii="Times New Roman" w:hAnsi="Times New Roman" w:eastAsia="方正楷体_GBK" w:cs="Times New Roman"/>
              <w:color w:val="auto"/>
              <w:highlight w:val="none"/>
              <w:shd w:val="clear" w:color="auto" w:fill="auto"/>
              <w:lang w:val="en-US" w:eastAsia="zh-CN"/>
            </w:rPr>
            <w:instrText xml:space="preserve"> HYPERLINK \l _Toc6924 </w:instrText>
          </w:r>
          <w:r>
            <w:rPr>
              <w:rFonts w:hint="default" w:ascii="Times New Roman" w:hAnsi="Times New Roman" w:eastAsia="方正楷体_GBK" w:cs="Times New Roman"/>
              <w:color w:val="auto"/>
              <w:highlight w:val="none"/>
              <w:shd w:val="clear" w:color="auto" w:fill="auto"/>
              <w:lang w:val="en-US" w:eastAsia="zh-CN"/>
            </w:rPr>
            <w:fldChar w:fldCharType="separate"/>
          </w:r>
          <w:r>
            <w:rPr>
              <w:rFonts w:hint="default" w:ascii="Times New Roman" w:hAnsi="Times New Roman" w:eastAsia="方正楷体_GBK" w:cs="Times New Roman"/>
              <w:color w:val="auto"/>
              <w:highlight w:val="none"/>
              <w:shd w:val="clear" w:color="auto" w:fill="auto"/>
              <w:lang w:val="en-US" w:eastAsia="zh-CN" w:bidi="ar"/>
            </w:rPr>
            <w:t xml:space="preserve">第四节  </w:t>
          </w:r>
          <w:r>
            <w:rPr>
              <w:rFonts w:hint="default" w:ascii="Times New Roman" w:hAnsi="Times New Roman" w:eastAsia="方正楷体_GBK" w:cs="Times New Roman"/>
              <w:color w:val="auto"/>
              <w:szCs w:val="24"/>
              <w:highlight w:val="none"/>
              <w:shd w:val="clear" w:color="auto" w:fill="auto"/>
              <w:lang w:val="en-US" w:eastAsia="zh-CN"/>
            </w:rPr>
            <w:t>提升农业综合生产能力和质量效益</w:t>
          </w:r>
          <w:r>
            <w:rPr>
              <w:rFonts w:hint="default" w:ascii="Times New Roman" w:hAnsi="Times New Roman" w:eastAsia="方正楷体_GBK" w:cs="Times New Roman"/>
              <w:color w:val="auto"/>
              <w:highlight w:val="none"/>
              <w:shd w:val="clear" w:color="auto" w:fill="auto"/>
            </w:rPr>
            <w:tab/>
          </w:r>
          <w:r>
            <w:rPr>
              <w:rFonts w:hint="default" w:ascii="Times New Roman" w:hAnsi="Times New Roman" w:eastAsia="方正楷体_GBK" w:cs="Times New Roman"/>
              <w:color w:val="auto"/>
              <w:highlight w:val="none"/>
              <w:shd w:val="clear" w:color="auto" w:fill="auto"/>
            </w:rPr>
            <w:fldChar w:fldCharType="begin"/>
          </w:r>
          <w:r>
            <w:rPr>
              <w:rFonts w:hint="default" w:ascii="Times New Roman" w:hAnsi="Times New Roman" w:eastAsia="方正楷体_GBK" w:cs="Times New Roman"/>
              <w:color w:val="auto"/>
              <w:highlight w:val="none"/>
              <w:shd w:val="clear" w:color="auto" w:fill="auto"/>
            </w:rPr>
            <w:instrText xml:space="preserve"> PAGEREF _Toc6924 \h </w:instrText>
          </w:r>
          <w:r>
            <w:rPr>
              <w:rFonts w:hint="default" w:ascii="Times New Roman" w:hAnsi="Times New Roman" w:eastAsia="方正楷体_GBK" w:cs="Times New Roman"/>
              <w:color w:val="auto"/>
              <w:highlight w:val="none"/>
              <w:shd w:val="clear" w:color="auto" w:fill="auto"/>
            </w:rPr>
            <w:fldChar w:fldCharType="separate"/>
          </w:r>
          <w:r>
            <w:rPr>
              <w:rFonts w:hint="default" w:ascii="Times New Roman" w:hAnsi="Times New Roman" w:eastAsia="方正楷体_GBK" w:cs="Times New Roman"/>
              <w:color w:val="auto"/>
              <w:highlight w:val="none"/>
              <w:shd w:val="clear" w:color="auto" w:fill="auto"/>
            </w:rPr>
            <w:t>25</w:t>
          </w:r>
          <w:r>
            <w:rPr>
              <w:rFonts w:hint="default" w:ascii="Times New Roman" w:hAnsi="Times New Roman" w:eastAsia="方正楷体_GBK" w:cs="Times New Roman"/>
              <w:color w:val="auto"/>
              <w:highlight w:val="none"/>
              <w:shd w:val="clear" w:color="auto" w:fill="auto"/>
            </w:rPr>
            <w:fldChar w:fldCharType="end"/>
          </w:r>
          <w:r>
            <w:rPr>
              <w:rFonts w:hint="default" w:ascii="Times New Roman" w:hAnsi="Times New Roman" w:eastAsia="方正楷体_GBK" w:cs="Times New Roman"/>
              <w:color w:val="auto"/>
              <w:highlight w:val="none"/>
              <w:shd w:val="clear" w:color="auto" w:fill="auto"/>
              <w:lang w:val="en-US" w:eastAsia="zh-CN"/>
            </w:rPr>
            <w:fldChar w:fldCharType="end"/>
          </w:r>
        </w:p>
        <w:p w14:paraId="500BDA90">
          <w:pPr>
            <w:pStyle w:val="13"/>
            <w:keepNext w:val="0"/>
            <w:keepLines w:val="0"/>
            <w:pageBreakBefore w:val="0"/>
            <w:widowControl w:val="0"/>
            <w:tabs>
              <w:tab w:val="right" w:leader="dot" w:pos="8845"/>
            </w:tabs>
            <w:kinsoku/>
            <w:wordWrap/>
            <w:topLinePunct w:val="0"/>
            <w:autoSpaceDE/>
            <w:autoSpaceDN/>
            <w:bidi w:val="0"/>
            <w:adjustRightInd/>
            <w:snapToGrid/>
            <w:spacing w:line="520" w:lineRule="exact"/>
            <w:ind w:firstLine="0" w:firstLineChars="0"/>
            <w:textAlignment w:val="auto"/>
            <w:rPr>
              <w:rFonts w:hint="default" w:ascii="Times New Roman" w:hAnsi="Times New Roman" w:eastAsia="方正黑体_GBK" w:cs="Times New Roman"/>
              <w:color w:val="auto"/>
              <w:szCs w:val="20"/>
              <w:highlight w:val="none"/>
              <w:shd w:val="clear" w:color="auto" w:fill="auto"/>
            </w:rPr>
          </w:pPr>
          <w:r>
            <w:rPr>
              <w:rFonts w:hint="default" w:ascii="Times New Roman" w:hAnsi="Times New Roman" w:eastAsia="方正黑体_GBK" w:cs="Times New Roman"/>
              <w:color w:val="auto"/>
              <w:szCs w:val="20"/>
              <w:highlight w:val="none"/>
              <w:shd w:val="clear" w:color="auto" w:fill="auto"/>
              <w:lang w:val="en-US" w:eastAsia="zh-CN"/>
            </w:rPr>
            <w:fldChar w:fldCharType="begin"/>
          </w:r>
          <w:r>
            <w:rPr>
              <w:rFonts w:hint="default" w:ascii="Times New Roman" w:hAnsi="Times New Roman" w:eastAsia="方正黑体_GBK" w:cs="Times New Roman"/>
              <w:color w:val="auto"/>
              <w:szCs w:val="20"/>
              <w:highlight w:val="none"/>
              <w:shd w:val="clear" w:color="auto" w:fill="auto"/>
              <w:lang w:val="en-US" w:eastAsia="zh-CN"/>
            </w:rPr>
            <w:instrText xml:space="preserve"> HYPERLINK \l _Toc29584 </w:instrText>
          </w:r>
          <w:r>
            <w:rPr>
              <w:rFonts w:hint="default" w:ascii="Times New Roman" w:hAnsi="Times New Roman" w:eastAsia="方正黑体_GBK" w:cs="Times New Roman"/>
              <w:color w:val="auto"/>
              <w:szCs w:val="20"/>
              <w:highlight w:val="none"/>
              <w:shd w:val="clear" w:color="auto" w:fill="auto"/>
              <w:lang w:val="en-US" w:eastAsia="zh-CN"/>
            </w:rPr>
            <w:fldChar w:fldCharType="separate"/>
          </w:r>
          <w:r>
            <w:rPr>
              <w:rFonts w:hint="default" w:ascii="Times New Roman" w:hAnsi="Times New Roman" w:eastAsia="黑体" w:cs="Times New Roman"/>
              <w:color w:val="auto"/>
              <w:szCs w:val="20"/>
              <w:highlight w:val="none"/>
              <w:shd w:val="clear" w:color="auto" w:fill="auto"/>
              <w:lang w:val="en-US" w:eastAsia="zh-CN"/>
            </w:rPr>
            <w:t>第三章  推进新型工业化，建设绿色产业集聚区</w:t>
          </w:r>
          <w:r>
            <w:rPr>
              <w:rFonts w:hint="default" w:ascii="Times New Roman" w:hAnsi="Times New Roman" w:eastAsia="方正黑体_GBK" w:cs="Times New Roman"/>
              <w:color w:val="auto"/>
              <w:szCs w:val="20"/>
              <w:highlight w:val="none"/>
              <w:shd w:val="clear" w:color="auto" w:fill="auto"/>
            </w:rPr>
            <w:tab/>
          </w:r>
          <w:r>
            <w:rPr>
              <w:rFonts w:hint="default" w:ascii="Times New Roman" w:hAnsi="Times New Roman" w:eastAsia="方正黑体_GBK" w:cs="Times New Roman"/>
              <w:color w:val="auto"/>
              <w:szCs w:val="20"/>
              <w:highlight w:val="none"/>
              <w:shd w:val="clear" w:color="auto" w:fill="auto"/>
            </w:rPr>
            <w:fldChar w:fldCharType="begin"/>
          </w:r>
          <w:r>
            <w:rPr>
              <w:rFonts w:hint="default" w:ascii="Times New Roman" w:hAnsi="Times New Roman" w:eastAsia="方正黑体_GBK" w:cs="Times New Roman"/>
              <w:color w:val="auto"/>
              <w:szCs w:val="20"/>
              <w:highlight w:val="none"/>
              <w:shd w:val="clear" w:color="auto" w:fill="auto"/>
            </w:rPr>
            <w:instrText xml:space="preserve"> PAGEREF _Toc29584 \h </w:instrText>
          </w:r>
          <w:r>
            <w:rPr>
              <w:rFonts w:hint="default" w:ascii="Times New Roman" w:hAnsi="Times New Roman" w:eastAsia="方正黑体_GBK" w:cs="Times New Roman"/>
              <w:color w:val="auto"/>
              <w:szCs w:val="20"/>
              <w:highlight w:val="none"/>
              <w:shd w:val="clear" w:color="auto" w:fill="auto"/>
            </w:rPr>
            <w:fldChar w:fldCharType="separate"/>
          </w:r>
          <w:r>
            <w:rPr>
              <w:rFonts w:hint="default" w:ascii="Times New Roman" w:hAnsi="Times New Roman" w:eastAsia="方正黑体_GBK" w:cs="Times New Roman"/>
              <w:color w:val="auto"/>
              <w:szCs w:val="20"/>
              <w:highlight w:val="none"/>
              <w:shd w:val="clear" w:color="auto" w:fill="auto"/>
            </w:rPr>
            <w:t>28</w:t>
          </w:r>
          <w:r>
            <w:rPr>
              <w:rFonts w:hint="default" w:ascii="Times New Roman" w:hAnsi="Times New Roman" w:eastAsia="方正黑体_GBK" w:cs="Times New Roman"/>
              <w:color w:val="auto"/>
              <w:szCs w:val="20"/>
              <w:highlight w:val="none"/>
              <w:shd w:val="clear" w:color="auto" w:fill="auto"/>
            </w:rPr>
            <w:fldChar w:fldCharType="end"/>
          </w:r>
          <w:r>
            <w:rPr>
              <w:rFonts w:hint="default" w:ascii="Times New Roman" w:hAnsi="Times New Roman" w:eastAsia="方正黑体_GBK" w:cs="Times New Roman"/>
              <w:color w:val="auto"/>
              <w:szCs w:val="20"/>
              <w:highlight w:val="none"/>
              <w:shd w:val="clear" w:color="auto" w:fill="auto"/>
              <w:lang w:val="en-US" w:eastAsia="zh-CN"/>
            </w:rPr>
            <w:fldChar w:fldCharType="end"/>
          </w:r>
        </w:p>
        <w:p w14:paraId="6A18E852">
          <w:pPr>
            <w:pStyle w:val="14"/>
            <w:keepNext w:val="0"/>
            <w:keepLines w:val="0"/>
            <w:pageBreakBefore w:val="0"/>
            <w:widowControl w:val="0"/>
            <w:tabs>
              <w:tab w:val="right" w:leader="dot" w:pos="8845"/>
            </w:tabs>
            <w:kinsoku/>
            <w:wordWrap/>
            <w:topLinePunct w:val="0"/>
            <w:autoSpaceDE/>
            <w:autoSpaceDN/>
            <w:bidi w:val="0"/>
            <w:adjustRightInd/>
            <w:snapToGrid/>
            <w:spacing w:line="520" w:lineRule="exact"/>
            <w:ind w:left="0" w:leftChars="0"/>
            <w:textAlignment w:val="auto"/>
            <w:rPr>
              <w:rFonts w:hint="default" w:ascii="Times New Roman" w:hAnsi="Times New Roman" w:eastAsia="方正楷体_GBK" w:cs="Times New Roman"/>
              <w:color w:val="auto"/>
              <w:highlight w:val="none"/>
              <w:shd w:val="clear" w:color="auto" w:fill="auto"/>
            </w:rPr>
          </w:pPr>
          <w:r>
            <w:rPr>
              <w:rFonts w:hint="default" w:ascii="Times New Roman" w:hAnsi="Times New Roman" w:eastAsia="方正楷体_GBK" w:cs="Times New Roman"/>
              <w:color w:val="auto"/>
              <w:highlight w:val="none"/>
              <w:shd w:val="clear" w:color="auto" w:fill="auto"/>
              <w:lang w:val="en-US" w:eastAsia="zh-CN"/>
            </w:rPr>
            <w:fldChar w:fldCharType="begin"/>
          </w:r>
          <w:r>
            <w:rPr>
              <w:rFonts w:hint="default" w:ascii="Times New Roman" w:hAnsi="Times New Roman" w:eastAsia="方正楷体_GBK" w:cs="Times New Roman"/>
              <w:color w:val="auto"/>
              <w:highlight w:val="none"/>
              <w:shd w:val="clear" w:color="auto" w:fill="auto"/>
              <w:lang w:val="en-US" w:eastAsia="zh-CN"/>
            </w:rPr>
            <w:instrText xml:space="preserve"> HYPERLINK \l _Toc16555 </w:instrText>
          </w:r>
          <w:r>
            <w:rPr>
              <w:rFonts w:hint="default" w:ascii="Times New Roman" w:hAnsi="Times New Roman" w:eastAsia="方正楷体_GBK" w:cs="Times New Roman"/>
              <w:color w:val="auto"/>
              <w:highlight w:val="none"/>
              <w:shd w:val="clear" w:color="auto" w:fill="auto"/>
              <w:lang w:val="en-US" w:eastAsia="zh-CN"/>
            </w:rPr>
            <w:fldChar w:fldCharType="separate"/>
          </w:r>
          <w:r>
            <w:rPr>
              <w:rFonts w:hint="default" w:ascii="Times New Roman" w:hAnsi="Times New Roman" w:eastAsia="方正楷体_GBK" w:cs="Times New Roman"/>
              <w:color w:val="auto"/>
              <w:highlight w:val="none"/>
              <w:shd w:val="clear" w:color="auto" w:fill="auto"/>
              <w:lang w:val="en-US" w:eastAsia="zh-CN"/>
            </w:rPr>
            <w:t>第一节  打造</w:t>
          </w:r>
          <w:r>
            <w:rPr>
              <w:rFonts w:hint="default" w:ascii="Times New Roman" w:hAnsi="Times New Roman" w:eastAsia="方正楷体_GBK" w:cs="Times New Roman"/>
              <w:bCs w:val="0"/>
              <w:snapToGrid/>
              <w:color w:val="auto"/>
              <w:spacing w:val="0"/>
              <w:kern w:val="2"/>
              <w:szCs w:val="24"/>
              <w:highlight w:val="none"/>
              <w:shd w:val="clear" w:color="auto" w:fill="auto"/>
              <w:lang w:val="en-US" w:eastAsia="zh-CN"/>
            </w:rPr>
            <w:t>百亿级精细煤磷化工产业链</w:t>
          </w:r>
          <w:r>
            <w:rPr>
              <w:rFonts w:hint="default" w:ascii="Times New Roman" w:hAnsi="Times New Roman" w:eastAsia="方正楷体_GBK" w:cs="Times New Roman"/>
              <w:color w:val="auto"/>
              <w:highlight w:val="none"/>
              <w:shd w:val="clear" w:color="auto" w:fill="auto"/>
            </w:rPr>
            <w:tab/>
          </w:r>
          <w:r>
            <w:rPr>
              <w:rFonts w:hint="default" w:ascii="Times New Roman" w:hAnsi="Times New Roman" w:eastAsia="方正楷体_GBK" w:cs="Times New Roman"/>
              <w:color w:val="auto"/>
              <w:highlight w:val="none"/>
              <w:shd w:val="clear" w:color="auto" w:fill="auto"/>
            </w:rPr>
            <w:fldChar w:fldCharType="begin"/>
          </w:r>
          <w:r>
            <w:rPr>
              <w:rFonts w:hint="default" w:ascii="Times New Roman" w:hAnsi="Times New Roman" w:eastAsia="方正楷体_GBK" w:cs="Times New Roman"/>
              <w:color w:val="auto"/>
              <w:highlight w:val="none"/>
              <w:shd w:val="clear" w:color="auto" w:fill="auto"/>
            </w:rPr>
            <w:instrText xml:space="preserve"> PAGEREF _Toc16555 \h </w:instrText>
          </w:r>
          <w:r>
            <w:rPr>
              <w:rFonts w:hint="default" w:ascii="Times New Roman" w:hAnsi="Times New Roman" w:eastAsia="方正楷体_GBK" w:cs="Times New Roman"/>
              <w:color w:val="auto"/>
              <w:highlight w:val="none"/>
              <w:shd w:val="clear" w:color="auto" w:fill="auto"/>
            </w:rPr>
            <w:fldChar w:fldCharType="separate"/>
          </w:r>
          <w:r>
            <w:rPr>
              <w:rFonts w:hint="default" w:ascii="Times New Roman" w:hAnsi="Times New Roman" w:eastAsia="方正楷体_GBK" w:cs="Times New Roman"/>
              <w:color w:val="auto"/>
              <w:highlight w:val="none"/>
              <w:shd w:val="clear" w:color="auto" w:fill="auto"/>
            </w:rPr>
            <w:t>28</w:t>
          </w:r>
          <w:r>
            <w:rPr>
              <w:rFonts w:hint="default" w:ascii="Times New Roman" w:hAnsi="Times New Roman" w:eastAsia="方正楷体_GBK" w:cs="Times New Roman"/>
              <w:color w:val="auto"/>
              <w:highlight w:val="none"/>
              <w:shd w:val="clear" w:color="auto" w:fill="auto"/>
            </w:rPr>
            <w:fldChar w:fldCharType="end"/>
          </w:r>
          <w:r>
            <w:rPr>
              <w:rFonts w:hint="default" w:ascii="Times New Roman" w:hAnsi="Times New Roman" w:eastAsia="方正楷体_GBK" w:cs="Times New Roman"/>
              <w:color w:val="auto"/>
              <w:highlight w:val="none"/>
              <w:shd w:val="clear" w:color="auto" w:fill="auto"/>
              <w:lang w:val="en-US" w:eastAsia="zh-CN"/>
            </w:rPr>
            <w:fldChar w:fldCharType="end"/>
          </w:r>
        </w:p>
        <w:p w14:paraId="570018F8">
          <w:pPr>
            <w:pStyle w:val="14"/>
            <w:keepNext w:val="0"/>
            <w:keepLines w:val="0"/>
            <w:pageBreakBefore w:val="0"/>
            <w:widowControl w:val="0"/>
            <w:tabs>
              <w:tab w:val="right" w:leader="dot" w:pos="8845"/>
            </w:tabs>
            <w:kinsoku/>
            <w:wordWrap/>
            <w:topLinePunct w:val="0"/>
            <w:autoSpaceDE/>
            <w:autoSpaceDN/>
            <w:bidi w:val="0"/>
            <w:adjustRightInd/>
            <w:snapToGrid/>
            <w:spacing w:line="520" w:lineRule="exact"/>
            <w:ind w:left="0" w:leftChars="0"/>
            <w:textAlignment w:val="auto"/>
            <w:rPr>
              <w:rFonts w:hint="default" w:ascii="Times New Roman" w:hAnsi="Times New Roman" w:eastAsia="方正楷体_GBK" w:cs="Times New Roman"/>
              <w:color w:val="auto"/>
              <w:highlight w:val="none"/>
              <w:shd w:val="clear" w:color="auto" w:fill="auto"/>
            </w:rPr>
          </w:pPr>
          <w:r>
            <w:rPr>
              <w:rFonts w:hint="default" w:ascii="Times New Roman" w:hAnsi="Times New Roman" w:eastAsia="方正楷体_GBK" w:cs="Times New Roman"/>
              <w:color w:val="auto"/>
              <w:highlight w:val="none"/>
              <w:shd w:val="clear" w:color="auto" w:fill="auto"/>
              <w:lang w:val="en-US" w:eastAsia="zh-CN"/>
            </w:rPr>
            <w:fldChar w:fldCharType="begin"/>
          </w:r>
          <w:r>
            <w:rPr>
              <w:rFonts w:hint="default" w:ascii="Times New Roman" w:hAnsi="Times New Roman" w:eastAsia="方正楷体_GBK" w:cs="Times New Roman"/>
              <w:color w:val="auto"/>
              <w:highlight w:val="none"/>
              <w:shd w:val="clear" w:color="auto" w:fill="auto"/>
              <w:lang w:val="en-US" w:eastAsia="zh-CN"/>
            </w:rPr>
            <w:instrText xml:space="preserve"> HYPERLINK \l _Toc21977 </w:instrText>
          </w:r>
          <w:r>
            <w:rPr>
              <w:rFonts w:hint="default" w:ascii="Times New Roman" w:hAnsi="Times New Roman" w:eastAsia="方正楷体_GBK" w:cs="Times New Roman"/>
              <w:color w:val="auto"/>
              <w:highlight w:val="none"/>
              <w:shd w:val="clear" w:color="auto" w:fill="auto"/>
              <w:lang w:val="en-US" w:eastAsia="zh-CN"/>
            </w:rPr>
            <w:fldChar w:fldCharType="separate"/>
          </w:r>
          <w:r>
            <w:rPr>
              <w:rFonts w:hint="default" w:ascii="Times New Roman" w:hAnsi="Times New Roman" w:eastAsia="方正楷体_GBK" w:cs="Times New Roman"/>
              <w:color w:val="auto"/>
              <w:highlight w:val="none"/>
              <w:shd w:val="clear" w:color="auto" w:fill="auto"/>
              <w:lang w:val="en-US" w:eastAsia="zh-CN"/>
            </w:rPr>
            <w:t>第二节  推动五个重点产业合理增长</w:t>
          </w:r>
          <w:r>
            <w:rPr>
              <w:rFonts w:hint="default" w:ascii="Times New Roman" w:hAnsi="Times New Roman" w:eastAsia="方正楷体_GBK" w:cs="Times New Roman"/>
              <w:color w:val="auto"/>
              <w:highlight w:val="none"/>
              <w:shd w:val="clear" w:color="auto" w:fill="auto"/>
            </w:rPr>
            <w:tab/>
          </w:r>
          <w:r>
            <w:rPr>
              <w:rFonts w:hint="default" w:ascii="Times New Roman" w:hAnsi="Times New Roman" w:eastAsia="方正楷体_GBK" w:cs="Times New Roman"/>
              <w:color w:val="auto"/>
              <w:highlight w:val="none"/>
              <w:shd w:val="clear" w:color="auto" w:fill="auto"/>
            </w:rPr>
            <w:fldChar w:fldCharType="begin"/>
          </w:r>
          <w:r>
            <w:rPr>
              <w:rFonts w:hint="default" w:ascii="Times New Roman" w:hAnsi="Times New Roman" w:eastAsia="方正楷体_GBK" w:cs="Times New Roman"/>
              <w:color w:val="auto"/>
              <w:highlight w:val="none"/>
              <w:shd w:val="clear" w:color="auto" w:fill="auto"/>
            </w:rPr>
            <w:instrText xml:space="preserve"> PAGEREF _Toc21977 \h </w:instrText>
          </w:r>
          <w:r>
            <w:rPr>
              <w:rFonts w:hint="default" w:ascii="Times New Roman" w:hAnsi="Times New Roman" w:eastAsia="方正楷体_GBK" w:cs="Times New Roman"/>
              <w:color w:val="auto"/>
              <w:highlight w:val="none"/>
              <w:shd w:val="clear" w:color="auto" w:fill="auto"/>
            </w:rPr>
            <w:fldChar w:fldCharType="separate"/>
          </w:r>
          <w:r>
            <w:rPr>
              <w:rFonts w:hint="default" w:ascii="Times New Roman" w:hAnsi="Times New Roman" w:eastAsia="方正楷体_GBK" w:cs="Times New Roman"/>
              <w:color w:val="auto"/>
              <w:highlight w:val="none"/>
              <w:shd w:val="clear" w:color="auto" w:fill="auto"/>
            </w:rPr>
            <w:t>29</w:t>
          </w:r>
          <w:r>
            <w:rPr>
              <w:rFonts w:hint="default" w:ascii="Times New Roman" w:hAnsi="Times New Roman" w:eastAsia="方正楷体_GBK" w:cs="Times New Roman"/>
              <w:color w:val="auto"/>
              <w:highlight w:val="none"/>
              <w:shd w:val="clear" w:color="auto" w:fill="auto"/>
            </w:rPr>
            <w:fldChar w:fldCharType="end"/>
          </w:r>
          <w:r>
            <w:rPr>
              <w:rFonts w:hint="default" w:ascii="Times New Roman" w:hAnsi="Times New Roman" w:eastAsia="方正楷体_GBK" w:cs="Times New Roman"/>
              <w:color w:val="auto"/>
              <w:highlight w:val="none"/>
              <w:shd w:val="clear" w:color="auto" w:fill="auto"/>
              <w:lang w:val="en-US" w:eastAsia="zh-CN"/>
            </w:rPr>
            <w:fldChar w:fldCharType="end"/>
          </w:r>
        </w:p>
        <w:p w14:paraId="7E24F2BC">
          <w:pPr>
            <w:pStyle w:val="14"/>
            <w:keepNext w:val="0"/>
            <w:keepLines w:val="0"/>
            <w:pageBreakBefore w:val="0"/>
            <w:widowControl w:val="0"/>
            <w:tabs>
              <w:tab w:val="right" w:leader="dot" w:pos="8845"/>
            </w:tabs>
            <w:kinsoku/>
            <w:wordWrap/>
            <w:topLinePunct w:val="0"/>
            <w:autoSpaceDE/>
            <w:autoSpaceDN/>
            <w:bidi w:val="0"/>
            <w:adjustRightInd/>
            <w:snapToGrid/>
            <w:spacing w:line="520" w:lineRule="exact"/>
            <w:ind w:left="0" w:leftChars="0"/>
            <w:textAlignment w:val="auto"/>
            <w:rPr>
              <w:rFonts w:hint="default" w:ascii="Times New Roman" w:hAnsi="Times New Roman" w:eastAsia="方正楷体_GBK" w:cs="Times New Roman"/>
              <w:color w:val="auto"/>
              <w:highlight w:val="none"/>
              <w:shd w:val="clear" w:color="auto" w:fill="auto"/>
            </w:rPr>
          </w:pPr>
          <w:r>
            <w:rPr>
              <w:rFonts w:hint="default" w:ascii="Times New Roman" w:hAnsi="Times New Roman" w:eastAsia="方正楷体_GBK" w:cs="Times New Roman"/>
              <w:color w:val="auto"/>
              <w:highlight w:val="none"/>
              <w:shd w:val="clear" w:color="auto" w:fill="auto"/>
              <w:lang w:val="en-US" w:eastAsia="zh-CN"/>
            </w:rPr>
            <w:fldChar w:fldCharType="begin"/>
          </w:r>
          <w:r>
            <w:rPr>
              <w:rFonts w:hint="default" w:ascii="Times New Roman" w:hAnsi="Times New Roman" w:eastAsia="方正楷体_GBK" w:cs="Times New Roman"/>
              <w:color w:val="auto"/>
              <w:highlight w:val="none"/>
              <w:shd w:val="clear" w:color="auto" w:fill="auto"/>
              <w:lang w:val="en-US" w:eastAsia="zh-CN"/>
            </w:rPr>
            <w:instrText xml:space="preserve"> HYPERLINK \l _Toc24448 </w:instrText>
          </w:r>
          <w:r>
            <w:rPr>
              <w:rFonts w:hint="default" w:ascii="Times New Roman" w:hAnsi="Times New Roman" w:eastAsia="方正楷体_GBK" w:cs="Times New Roman"/>
              <w:color w:val="auto"/>
              <w:highlight w:val="none"/>
              <w:shd w:val="clear" w:color="auto" w:fill="auto"/>
              <w:lang w:val="en-US" w:eastAsia="zh-CN"/>
            </w:rPr>
            <w:fldChar w:fldCharType="separate"/>
          </w:r>
          <w:r>
            <w:rPr>
              <w:rFonts w:hint="default" w:ascii="Times New Roman" w:hAnsi="Times New Roman" w:eastAsia="方正楷体_GBK" w:cs="Times New Roman"/>
              <w:color w:val="auto"/>
              <w:highlight w:val="none"/>
              <w:shd w:val="clear" w:color="auto" w:fill="auto"/>
              <w:lang w:val="en-US" w:eastAsia="zh-CN"/>
            </w:rPr>
            <w:t>第三节  整合提升园区承载能级</w:t>
          </w:r>
          <w:r>
            <w:rPr>
              <w:rFonts w:hint="default" w:ascii="Times New Roman" w:hAnsi="Times New Roman" w:eastAsia="方正楷体_GBK" w:cs="Times New Roman"/>
              <w:color w:val="auto"/>
              <w:highlight w:val="none"/>
              <w:shd w:val="clear" w:color="auto" w:fill="auto"/>
            </w:rPr>
            <w:tab/>
          </w:r>
          <w:r>
            <w:rPr>
              <w:rFonts w:hint="default" w:ascii="Times New Roman" w:hAnsi="Times New Roman" w:eastAsia="方正楷体_GBK" w:cs="Times New Roman"/>
              <w:color w:val="auto"/>
              <w:highlight w:val="none"/>
              <w:shd w:val="clear" w:color="auto" w:fill="auto"/>
            </w:rPr>
            <w:fldChar w:fldCharType="begin"/>
          </w:r>
          <w:r>
            <w:rPr>
              <w:rFonts w:hint="default" w:ascii="Times New Roman" w:hAnsi="Times New Roman" w:eastAsia="方正楷体_GBK" w:cs="Times New Roman"/>
              <w:color w:val="auto"/>
              <w:highlight w:val="none"/>
              <w:shd w:val="clear" w:color="auto" w:fill="auto"/>
            </w:rPr>
            <w:instrText xml:space="preserve"> PAGEREF _Toc24448 \h </w:instrText>
          </w:r>
          <w:r>
            <w:rPr>
              <w:rFonts w:hint="default" w:ascii="Times New Roman" w:hAnsi="Times New Roman" w:eastAsia="方正楷体_GBK" w:cs="Times New Roman"/>
              <w:color w:val="auto"/>
              <w:highlight w:val="none"/>
              <w:shd w:val="clear" w:color="auto" w:fill="auto"/>
            </w:rPr>
            <w:fldChar w:fldCharType="separate"/>
          </w:r>
          <w:r>
            <w:rPr>
              <w:rFonts w:hint="default" w:ascii="Times New Roman" w:hAnsi="Times New Roman" w:eastAsia="方正楷体_GBK" w:cs="Times New Roman"/>
              <w:color w:val="auto"/>
              <w:highlight w:val="none"/>
              <w:shd w:val="clear" w:color="auto" w:fill="auto"/>
            </w:rPr>
            <w:t>33</w:t>
          </w:r>
          <w:r>
            <w:rPr>
              <w:rFonts w:hint="default" w:ascii="Times New Roman" w:hAnsi="Times New Roman" w:eastAsia="方正楷体_GBK" w:cs="Times New Roman"/>
              <w:color w:val="auto"/>
              <w:highlight w:val="none"/>
              <w:shd w:val="clear" w:color="auto" w:fill="auto"/>
            </w:rPr>
            <w:fldChar w:fldCharType="end"/>
          </w:r>
          <w:r>
            <w:rPr>
              <w:rFonts w:hint="default" w:ascii="Times New Roman" w:hAnsi="Times New Roman" w:eastAsia="方正楷体_GBK" w:cs="Times New Roman"/>
              <w:color w:val="auto"/>
              <w:highlight w:val="none"/>
              <w:shd w:val="clear" w:color="auto" w:fill="auto"/>
              <w:lang w:val="en-US" w:eastAsia="zh-CN"/>
            </w:rPr>
            <w:fldChar w:fldCharType="end"/>
          </w:r>
        </w:p>
        <w:p w14:paraId="7FB2EE57">
          <w:pPr>
            <w:pStyle w:val="14"/>
            <w:keepNext w:val="0"/>
            <w:keepLines w:val="0"/>
            <w:pageBreakBefore w:val="0"/>
            <w:widowControl w:val="0"/>
            <w:tabs>
              <w:tab w:val="right" w:leader="dot" w:pos="8845"/>
            </w:tabs>
            <w:kinsoku/>
            <w:wordWrap/>
            <w:topLinePunct w:val="0"/>
            <w:autoSpaceDE/>
            <w:autoSpaceDN/>
            <w:bidi w:val="0"/>
            <w:adjustRightInd/>
            <w:snapToGrid/>
            <w:spacing w:line="520" w:lineRule="exact"/>
            <w:ind w:left="0" w:leftChars="0"/>
            <w:textAlignment w:val="auto"/>
            <w:rPr>
              <w:rFonts w:hint="default" w:ascii="Times New Roman" w:hAnsi="Times New Roman" w:eastAsia="方正楷体_GBK" w:cs="Times New Roman"/>
              <w:color w:val="auto"/>
              <w:highlight w:val="none"/>
              <w:shd w:val="clear" w:color="auto" w:fill="auto"/>
            </w:rPr>
          </w:pPr>
          <w:r>
            <w:rPr>
              <w:rFonts w:hint="default" w:ascii="Times New Roman" w:hAnsi="Times New Roman" w:eastAsia="方正楷体_GBK" w:cs="Times New Roman"/>
              <w:color w:val="auto"/>
              <w:highlight w:val="none"/>
              <w:shd w:val="clear" w:color="auto" w:fill="auto"/>
              <w:lang w:val="en-US" w:eastAsia="zh-CN"/>
            </w:rPr>
            <w:fldChar w:fldCharType="begin"/>
          </w:r>
          <w:r>
            <w:rPr>
              <w:rFonts w:hint="default" w:ascii="Times New Roman" w:hAnsi="Times New Roman" w:eastAsia="方正楷体_GBK" w:cs="Times New Roman"/>
              <w:color w:val="auto"/>
              <w:highlight w:val="none"/>
              <w:shd w:val="clear" w:color="auto" w:fill="auto"/>
              <w:lang w:val="en-US" w:eastAsia="zh-CN"/>
            </w:rPr>
            <w:instrText xml:space="preserve"> HYPERLINK \l _Toc958 </w:instrText>
          </w:r>
          <w:r>
            <w:rPr>
              <w:rFonts w:hint="default" w:ascii="Times New Roman" w:hAnsi="Times New Roman" w:eastAsia="方正楷体_GBK" w:cs="Times New Roman"/>
              <w:color w:val="auto"/>
              <w:highlight w:val="none"/>
              <w:shd w:val="clear" w:color="auto" w:fill="auto"/>
              <w:lang w:val="en-US" w:eastAsia="zh-CN"/>
            </w:rPr>
            <w:fldChar w:fldCharType="separate"/>
          </w:r>
          <w:r>
            <w:rPr>
              <w:rFonts w:hint="default" w:ascii="Times New Roman" w:hAnsi="Times New Roman" w:eastAsia="方正楷体_GBK" w:cs="Times New Roman"/>
              <w:color w:val="auto"/>
              <w:highlight w:val="none"/>
              <w:shd w:val="clear" w:color="auto" w:fill="auto"/>
              <w:lang w:val="en-US" w:eastAsia="zh-CN"/>
            </w:rPr>
            <w:t>第四节  深化实数融合赋能</w:t>
          </w:r>
          <w:r>
            <w:rPr>
              <w:rFonts w:hint="default" w:ascii="Times New Roman" w:hAnsi="Times New Roman" w:eastAsia="方正楷体_GBK" w:cs="Times New Roman"/>
              <w:color w:val="auto"/>
              <w:highlight w:val="none"/>
              <w:shd w:val="clear" w:color="auto" w:fill="auto"/>
            </w:rPr>
            <w:tab/>
          </w:r>
          <w:r>
            <w:rPr>
              <w:rFonts w:hint="default" w:ascii="Times New Roman" w:hAnsi="Times New Roman" w:eastAsia="方正楷体_GBK" w:cs="Times New Roman"/>
              <w:color w:val="auto"/>
              <w:highlight w:val="none"/>
              <w:shd w:val="clear" w:color="auto" w:fill="auto"/>
            </w:rPr>
            <w:fldChar w:fldCharType="begin"/>
          </w:r>
          <w:r>
            <w:rPr>
              <w:rFonts w:hint="default" w:ascii="Times New Roman" w:hAnsi="Times New Roman" w:eastAsia="方正楷体_GBK" w:cs="Times New Roman"/>
              <w:color w:val="auto"/>
              <w:highlight w:val="none"/>
              <w:shd w:val="clear" w:color="auto" w:fill="auto"/>
            </w:rPr>
            <w:instrText xml:space="preserve"> PAGEREF _Toc958 \h </w:instrText>
          </w:r>
          <w:r>
            <w:rPr>
              <w:rFonts w:hint="default" w:ascii="Times New Roman" w:hAnsi="Times New Roman" w:eastAsia="方正楷体_GBK" w:cs="Times New Roman"/>
              <w:color w:val="auto"/>
              <w:highlight w:val="none"/>
              <w:shd w:val="clear" w:color="auto" w:fill="auto"/>
            </w:rPr>
            <w:fldChar w:fldCharType="separate"/>
          </w:r>
          <w:r>
            <w:rPr>
              <w:rFonts w:hint="default" w:ascii="Times New Roman" w:hAnsi="Times New Roman" w:eastAsia="方正楷体_GBK" w:cs="Times New Roman"/>
              <w:color w:val="auto"/>
              <w:highlight w:val="none"/>
              <w:shd w:val="clear" w:color="auto" w:fill="auto"/>
            </w:rPr>
            <w:t>34</w:t>
          </w:r>
          <w:r>
            <w:rPr>
              <w:rFonts w:hint="default" w:ascii="Times New Roman" w:hAnsi="Times New Roman" w:eastAsia="方正楷体_GBK" w:cs="Times New Roman"/>
              <w:color w:val="auto"/>
              <w:highlight w:val="none"/>
              <w:shd w:val="clear" w:color="auto" w:fill="auto"/>
            </w:rPr>
            <w:fldChar w:fldCharType="end"/>
          </w:r>
          <w:r>
            <w:rPr>
              <w:rFonts w:hint="default" w:ascii="Times New Roman" w:hAnsi="Times New Roman" w:eastAsia="方正楷体_GBK" w:cs="Times New Roman"/>
              <w:color w:val="auto"/>
              <w:highlight w:val="none"/>
              <w:shd w:val="clear" w:color="auto" w:fill="auto"/>
              <w:lang w:val="en-US" w:eastAsia="zh-CN"/>
            </w:rPr>
            <w:fldChar w:fldCharType="end"/>
          </w:r>
        </w:p>
        <w:p w14:paraId="716DAB29">
          <w:pPr>
            <w:pStyle w:val="14"/>
            <w:keepNext w:val="0"/>
            <w:keepLines w:val="0"/>
            <w:pageBreakBefore w:val="0"/>
            <w:widowControl w:val="0"/>
            <w:tabs>
              <w:tab w:val="right" w:leader="dot" w:pos="8845"/>
            </w:tabs>
            <w:kinsoku/>
            <w:wordWrap/>
            <w:topLinePunct w:val="0"/>
            <w:autoSpaceDE/>
            <w:autoSpaceDN/>
            <w:bidi w:val="0"/>
            <w:adjustRightInd/>
            <w:snapToGrid/>
            <w:spacing w:line="520" w:lineRule="exact"/>
            <w:ind w:left="0" w:leftChars="0"/>
            <w:textAlignment w:val="auto"/>
            <w:rPr>
              <w:rFonts w:hint="default" w:ascii="Times New Roman" w:hAnsi="Times New Roman" w:eastAsia="方正楷体_GBK" w:cs="Times New Roman"/>
              <w:color w:val="auto"/>
              <w:highlight w:val="none"/>
              <w:shd w:val="clear" w:color="auto" w:fill="auto"/>
            </w:rPr>
          </w:pPr>
          <w:r>
            <w:rPr>
              <w:rFonts w:hint="default" w:ascii="Times New Roman" w:hAnsi="Times New Roman" w:eastAsia="方正楷体_GBK" w:cs="Times New Roman"/>
              <w:color w:val="auto"/>
              <w:highlight w:val="none"/>
              <w:shd w:val="clear" w:color="auto" w:fill="auto"/>
              <w:lang w:val="en-US" w:eastAsia="zh-CN"/>
            </w:rPr>
            <w:fldChar w:fldCharType="begin"/>
          </w:r>
          <w:r>
            <w:rPr>
              <w:rFonts w:hint="default" w:ascii="Times New Roman" w:hAnsi="Times New Roman" w:eastAsia="方正楷体_GBK" w:cs="Times New Roman"/>
              <w:color w:val="auto"/>
              <w:highlight w:val="none"/>
              <w:shd w:val="clear" w:color="auto" w:fill="auto"/>
              <w:lang w:val="en-US" w:eastAsia="zh-CN"/>
            </w:rPr>
            <w:instrText xml:space="preserve"> HYPERLINK \l _Toc11131 </w:instrText>
          </w:r>
          <w:r>
            <w:rPr>
              <w:rFonts w:hint="default" w:ascii="Times New Roman" w:hAnsi="Times New Roman" w:eastAsia="方正楷体_GBK" w:cs="Times New Roman"/>
              <w:color w:val="auto"/>
              <w:highlight w:val="none"/>
              <w:shd w:val="clear" w:color="auto" w:fill="auto"/>
              <w:lang w:val="en-US" w:eastAsia="zh-CN"/>
            </w:rPr>
            <w:fldChar w:fldCharType="separate"/>
          </w:r>
          <w:r>
            <w:rPr>
              <w:rFonts w:hint="default" w:ascii="Times New Roman" w:hAnsi="Times New Roman" w:eastAsia="方正楷体_GBK" w:cs="Times New Roman"/>
              <w:color w:val="auto"/>
              <w:highlight w:val="none"/>
              <w:shd w:val="clear" w:color="auto" w:fill="auto"/>
              <w:lang w:val="en-US" w:eastAsia="zh-CN"/>
            </w:rPr>
            <w:t xml:space="preserve">第五节  </w:t>
          </w:r>
          <w:r>
            <w:rPr>
              <w:rFonts w:hint="default" w:ascii="Times New Roman" w:hAnsi="Times New Roman" w:eastAsia="方正楷体_GBK" w:cs="Times New Roman"/>
              <w:bCs w:val="0"/>
              <w:color w:val="auto"/>
              <w:highlight w:val="none"/>
              <w:shd w:val="clear" w:color="auto" w:fill="auto"/>
              <w:lang w:val="en-US" w:eastAsia="zh-CN"/>
            </w:rPr>
            <w:t>配套发展生产性服务业</w:t>
          </w:r>
          <w:r>
            <w:rPr>
              <w:rFonts w:hint="default" w:ascii="Times New Roman" w:hAnsi="Times New Roman" w:eastAsia="方正楷体_GBK" w:cs="Times New Roman"/>
              <w:color w:val="auto"/>
              <w:highlight w:val="none"/>
              <w:shd w:val="clear" w:color="auto" w:fill="auto"/>
            </w:rPr>
            <w:tab/>
          </w:r>
          <w:r>
            <w:rPr>
              <w:rFonts w:hint="default" w:ascii="Times New Roman" w:hAnsi="Times New Roman" w:eastAsia="方正楷体_GBK" w:cs="Times New Roman"/>
              <w:color w:val="auto"/>
              <w:highlight w:val="none"/>
              <w:shd w:val="clear" w:color="auto" w:fill="auto"/>
            </w:rPr>
            <w:fldChar w:fldCharType="begin"/>
          </w:r>
          <w:r>
            <w:rPr>
              <w:rFonts w:hint="default" w:ascii="Times New Roman" w:hAnsi="Times New Roman" w:eastAsia="方正楷体_GBK" w:cs="Times New Roman"/>
              <w:color w:val="auto"/>
              <w:highlight w:val="none"/>
              <w:shd w:val="clear" w:color="auto" w:fill="auto"/>
            </w:rPr>
            <w:instrText xml:space="preserve"> PAGEREF _Toc11131 \h </w:instrText>
          </w:r>
          <w:r>
            <w:rPr>
              <w:rFonts w:hint="default" w:ascii="Times New Roman" w:hAnsi="Times New Roman" w:eastAsia="方正楷体_GBK" w:cs="Times New Roman"/>
              <w:color w:val="auto"/>
              <w:highlight w:val="none"/>
              <w:shd w:val="clear" w:color="auto" w:fill="auto"/>
            </w:rPr>
            <w:fldChar w:fldCharType="separate"/>
          </w:r>
          <w:r>
            <w:rPr>
              <w:rFonts w:hint="default" w:ascii="Times New Roman" w:hAnsi="Times New Roman" w:eastAsia="方正楷体_GBK" w:cs="Times New Roman"/>
              <w:color w:val="auto"/>
              <w:highlight w:val="none"/>
              <w:shd w:val="clear" w:color="auto" w:fill="auto"/>
            </w:rPr>
            <w:t>35</w:t>
          </w:r>
          <w:r>
            <w:rPr>
              <w:rFonts w:hint="default" w:ascii="Times New Roman" w:hAnsi="Times New Roman" w:eastAsia="方正楷体_GBK" w:cs="Times New Roman"/>
              <w:color w:val="auto"/>
              <w:highlight w:val="none"/>
              <w:shd w:val="clear" w:color="auto" w:fill="auto"/>
            </w:rPr>
            <w:fldChar w:fldCharType="end"/>
          </w:r>
          <w:r>
            <w:rPr>
              <w:rFonts w:hint="default" w:ascii="Times New Roman" w:hAnsi="Times New Roman" w:eastAsia="方正楷体_GBK" w:cs="Times New Roman"/>
              <w:color w:val="auto"/>
              <w:highlight w:val="none"/>
              <w:shd w:val="clear" w:color="auto" w:fill="auto"/>
              <w:lang w:val="en-US" w:eastAsia="zh-CN"/>
            </w:rPr>
            <w:fldChar w:fldCharType="end"/>
          </w:r>
        </w:p>
        <w:p w14:paraId="28E6B358">
          <w:pPr>
            <w:pStyle w:val="13"/>
            <w:keepNext w:val="0"/>
            <w:keepLines w:val="0"/>
            <w:pageBreakBefore w:val="0"/>
            <w:widowControl w:val="0"/>
            <w:tabs>
              <w:tab w:val="right" w:leader="dot" w:pos="8845"/>
            </w:tabs>
            <w:kinsoku/>
            <w:wordWrap/>
            <w:topLinePunct w:val="0"/>
            <w:autoSpaceDE/>
            <w:autoSpaceDN/>
            <w:bidi w:val="0"/>
            <w:adjustRightInd/>
            <w:snapToGrid/>
            <w:spacing w:line="520" w:lineRule="exact"/>
            <w:ind w:firstLine="0" w:firstLineChars="0"/>
            <w:textAlignment w:val="auto"/>
            <w:rPr>
              <w:rFonts w:hint="default" w:ascii="Times New Roman" w:hAnsi="Times New Roman" w:eastAsia="方正黑体_GBK" w:cs="Times New Roman"/>
              <w:color w:val="auto"/>
              <w:szCs w:val="20"/>
              <w:highlight w:val="none"/>
              <w:shd w:val="clear" w:color="auto" w:fill="auto"/>
            </w:rPr>
          </w:pPr>
          <w:r>
            <w:rPr>
              <w:rFonts w:hint="default" w:ascii="Times New Roman" w:hAnsi="Times New Roman" w:eastAsia="方正黑体_GBK" w:cs="Times New Roman"/>
              <w:color w:val="auto"/>
              <w:szCs w:val="20"/>
              <w:highlight w:val="none"/>
              <w:shd w:val="clear" w:color="auto" w:fill="auto"/>
              <w:lang w:val="en-US" w:eastAsia="zh-CN"/>
            </w:rPr>
            <w:fldChar w:fldCharType="begin"/>
          </w:r>
          <w:r>
            <w:rPr>
              <w:rFonts w:hint="default" w:ascii="Times New Roman" w:hAnsi="Times New Roman" w:eastAsia="方正黑体_GBK" w:cs="Times New Roman"/>
              <w:color w:val="auto"/>
              <w:szCs w:val="20"/>
              <w:highlight w:val="none"/>
              <w:shd w:val="clear" w:color="auto" w:fill="auto"/>
              <w:lang w:val="en-US" w:eastAsia="zh-CN"/>
            </w:rPr>
            <w:instrText xml:space="preserve"> HYPERLINK \l _Toc13126 </w:instrText>
          </w:r>
          <w:r>
            <w:rPr>
              <w:rFonts w:hint="default" w:ascii="Times New Roman" w:hAnsi="Times New Roman" w:eastAsia="方正黑体_GBK" w:cs="Times New Roman"/>
              <w:color w:val="auto"/>
              <w:szCs w:val="20"/>
              <w:highlight w:val="none"/>
              <w:shd w:val="clear" w:color="auto" w:fill="auto"/>
              <w:lang w:val="en-US" w:eastAsia="zh-CN"/>
            </w:rPr>
            <w:fldChar w:fldCharType="separate"/>
          </w:r>
          <w:r>
            <w:rPr>
              <w:rFonts w:hint="default" w:ascii="Times New Roman" w:hAnsi="Times New Roman" w:eastAsia="黑体" w:cs="Times New Roman"/>
              <w:color w:val="auto"/>
              <w:szCs w:val="20"/>
              <w:highlight w:val="none"/>
              <w:shd w:val="clear" w:color="auto" w:fill="auto"/>
              <w:lang w:val="en-US" w:eastAsia="zh-CN"/>
            </w:rPr>
            <w:t>第四章  聚力多元特色突破，推动文旅产业高质量发展</w:t>
          </w:r>
          <w:r>
            <w:rPr>
              <w:rFonts w:hint="default" w:ascii="Times New Roman" w:hAnsi="Times New Roman" w:eastAsia="方正黑体_GBK" w:cs="Times New Roman"/>
              <w:color w:val="auto"/>
              <w:szCs w:val="20"/>
              <w:highlight w:val="none"/>
              <w:shd w:val="clear" w:color="auto" w:fill="auto"/>
            </w:rPr>
            <w:tab/>
          </w:r>
          <w:r>
            <w:rPr>
              <w:rFonts w:hint="default" w:ascii="Times New Roman" w:hAnsi="Times New Roman" w:eastAsia="方正黑体_GBK" w:cs="Times New Roman"/>
              <w:color w:val="auto"/>
              <w:szCs w:val="20"/>
              <w:highlight w:val="none"/>
              <w:shd w:val="clear" w:color="auto" w:fill="auto"/>
            </w:rPr>
            <w:fldChar w:fldCharType="begin"/>
          </w:r>
          <w:r>
            <w:rPr>
              <w:rFonts w:hint="default" w:ascii="Times New Roman" w:hAnsi="Times New Roman" w:eastAsia="方正黑体_GBK" w:cs="Times New Roman"/>
              <w:color w:val="auto"/>
              <w:szCs w:val="20"/>
              <w:highlight w:val="none"/>
              <w:shd w:val="clear" w:color="auto" w:fill="auto"/>
            </w:rPr>
            <w:instrText xml:space="preserve"> PAGEREF _Toc13126 \h </w:instrText>
          </w:r>
          <w:r>
            <w:rPr>
              <w:rFonts w:hint="default" w:ascii="Times New Roman" w:hAnsi="Times New Roman" w:eastAsia="方正黑体_GBK" w:cs="Times New Roman"/>
              <w:color w:val="auto"/>
              <w:szCs w:val="20"/>
              <w:highlight w:val="none"/>
              <w:shd w:val="clear" w:color="auto" w:fill="auto"/>
            </w:rPr>
            <w:fldChar w:fldCharType="separate"/>
          </w:r>
          <w:r>
            <w:rPr>
              <w:rFonts w:hint="default" w:ascii="Times New Roman" w:hAnsi="Times New Roman" w:eastAsia="方正黑体_GBK" w:cs="Times New Roman"/>
              <w:color w:val="auto"/>
              <w:szCs w:val="20"/>
              <w:highlight w:val="none"/>
              <w:shd w:val="clear" w:color="auto" w:fill="auto"/>
            </w:rPr>
            <w:t>37</w:t>
          </w:r>
          <w:r>
            <w:rPr>
              <w:rFonts w:hint="default" w:ascii="Times New Roman" w:hAnsi="Times New Roman" w:eastAsia="方正黑体_GBK" w:cs="Times New Roman"/>
              <w:color w:val="auto"/>
              <w:szCs w:val="20"/>
              <w:highlight w:val="none"/>
              <w:shd w:val="clear" w:color="auto" w:fill="auto"/>
            </w:rPr>
            <w:fldChar w:fldCharType="end"/>
          </w:r>
          <w:r>
            <w:rPr>
              <w:rFonts w:hint="default" w:ascii="Times New Roman" w:hAnsi="Times New Roman" w:eastAsia="方正黑体_GBK" w:cs="Times New Roman"/>
              <w:color w:val="auto"/>
              <w:szCs w:val="20"/>
              <w:highlight w:val="none"/>
              <w:shd w:val="clear" w:color="auto" w:fill="auto"/>
              <w:lang w:val="en-US" w:eastAsia="zh-CN"/>
            </w:rPr>
            <w:fldChar w:fldCharType="end"/>
          </w:r>
        </w:p>
        <w:p w14:paraId="36E6814B">
          <w:pPr>
            <w:pStyle w:val="14"/>
            <w:keepNext w:val="0"/>
            <w:keepLines w:val="0"/>
            <w:pageBreakBefore w:val="0"/>
            <w:widowControl w:val="0"/>
            <w:tabs>
              <w:tab w:val="right" w:leader="dot" w:pos="8845"/>
            </w:tabs>
            <w:kinsoku/>
            <w:wordWrap/>
            <w:topLinePunct w:val="0"/>
            <w:autoSpaceDE/>
            <w:autoSpaceDN/>
            <w:bidi w:val="0"/>
            <w:adjustRightInd/>
            <w:snapToGrid/>
            <w:spacing w:line="520" w:lineRule="exact"/>
            <w:ind w:left="0" w:leftChars="0"/>
            <w:textAlignment w:val="auto"/>
            <w:rPr>
              <w:rFonts w:hint="default" w:ascii="Times New Roman" w:hAnsi="Times New Roman" w:eastAsia="方正楷体_GBK" w:cs="Times New Roman"/>
              <w:color w:val="auto"/>
              <w:highlight w:val="none"/>
              <w:shd w:val="clear" w:color="auto" w:fill="auto"/>
            </w:rPr>
          </w:pPr>
          <w:r>
            <w:rPr>
              <w:rFonts w:hint="default" w:ascii="Times New Roman" w:hAnsi="Times New Roman" w:eastAsia="方正楷体_GBK" w:cs="Times New Roman"/>
              <w:color w:val="auto"/>
              <w:highlight w:val="none"/>
              <w:shd w:val="clear" w:color="auto" w:fill="auto"/>
              <w:lang w:val="en-US" w:eastAsia="zh-CN"/>
            </w:rPr>
            <w:fldChar w:fldCharType="begin"/>
          </w:r>
          <w:r>
            <w:rPr>
              <w:rFonts w:hint="default" w:ascii="Times New Roman" w:hAnsi="Times New Roman" w:eastAsia="方正楷体_GBK" w:cs="Times New Roman"/>
              <w:color w:val="auto"/>
              <w:highlight w:val="none"/>
              <w:shd w:val="clear" w:color="auto" w:fill="auto"/>
              <w:lang w:val="en-US" w:eastAsia="zh-CN"/>
            </w:rPr>
            <w:instrText xml:space="preserve"> HYPERLINK \l _Toc24014 </w:instrText>
          </w:r>
          <w:r>
            <w:rPr>
              <w:rFonts w:hint="default" w:ascii="Times New Roman" w:hAnsi="Times New Roman" w:eastAsia="方正楷体_GBK" w:cs="Times New Roman"/>
              <w:color w:val="auto"/>
              <w:highlight w:val="none"/>
              <w:shd w:val="clear" w:color="auto" w:fill="auto"/>
              <w:lang w:val="en-US" w:eastAsia="zh-CN"/>
            </w:rPr>
            <w:fldChar w:fldCharType="separate"/>
          </w:r>
          <w:r>
            <w:rPr>
              <w:rFonts w:hint="default" w:ascii="Times New Roman" w:hAnsi="Times New Roman" w:eastAsia="方正楷体_GBK" w:cs="Times New Roman"/>
              <w:color w:val="auto"/>
              <w:highlight w:val="none"/>
              <w:shd w:val="clear" w:color="auto" w:fill="auto"/>
              <w:lang w:val="en-US" w:eastAsia="zh-CN"/>
            </w:rPr>
            <w:t xml:space="preserve">第一节  </w:t>
          </w:r>
          <w:r>
            <w:rPr>
              <w:rFonts w:hint="default" w:ascii="Times New Roman" w:hAnsi="Times New Roman" w:eastAsia="方正楷体_GBK" w:cs="Times New Roman"/>
              <w:bCs w:val="0"/>
              <w:color w:val="auto"/>
              <w:highlight w:val="none"/>
              <w:shd w:val="clear" w:color="auto" w:fill="auto"/>
              <w:lang w:val="en-US" w:eastAsia="zh-CN"/>
            </w:rPr>
            <w:t>培育和践行社会主义核心价值观</w:t>
          </w:r>
          <w:r>
            <w:rPr>
              <w:rFonts w:hint="default" w:ascii="Times New Roman" w:hAnsi="Times New Roman" w:eastAsia="方正楷体_GBK" w:cs="Times New Roman"/>
              <w:color w:val="auto"/>
              <w:highlight w:val="none"/>
              <w:shd w:val="clear" w:color="auto" w:fill="auto"/>
            </w:rPr>
            <w:tab/>
          </w:r>
          <w:r>
            <w:rPr>
              <w:rFonts w:hint="default" w:ascii="Times New Roman" w:hAnsi="Times New Roman" w:eastAsia="方正楷体_GBK" w:cs="Times New Roman"/>
              <w:color w:val="auto"/>
              <w:highlight w:val="none"/>
              <w:shd w:val="clear" w:color="auto" w:fill="auto"/>
            </w:rPr>
            <w:fldChar w:fldCharType="begin"/>
          </w:r>
          <w:r>
            <w:rPr>
              <w:rFonts w:hint="default" w:ascii="Times New Roman" w:hAnsi="Times New Roman" w:eastAsia="方正楷体_GBK" w:cs="Times New Roman"/>
              <w:color w:val="auto"/>
              <w:highlight w:val="none"/>
              <w:shd w:val="clear" w:color="auto" w:fill="auto"/>
            </w:rPr>
            <w:instrText xml:space="preserve"> PAGEREF _Toc24014 \h </w:instrText>
          </w:r>
          <w:r>
            <w:rPr>
              <w:rFonts w:hint="default" w:ascii="Times New Roman" w:hAnsi="Times New Roman" w:eastAsia="方正楷体_GBK" w:cs="Times New Roman"/>
              <w:color w:val="auto"/>
              <w:highlight w:val="none"/>
              <w:shd w:val="clear" w:color="auto" w:fill="auto"/>
            </w:rPr>
            <w:fldChar w:fldCharType="separate"/>
          </w:r>
          <w:r>
            <w:rPr>
              <w:rFonts w:hint="default" w:ascii="Times New Roman" w:hAnsi="Times New Roman" w:eastAsia="方正楷体_GBK" w:cs="Times New Roman"/>
              <w:color w:val="auto"/>
              <w:highlight w:val="none"/>
              <w:shd w:val="clear" w:color="auto" w:fill="auto"/>
            </w:rPr>
            <w:t>37</w:t>
          </w:r>
          <w:r>
            <w:rPr>
              <w:rFonts w:hint="default" w:ascii="Times New Roman" w:hAnsi="Times New Roman" w:eastAsia="方正楷体_GBK" w:cs="Times New Roman"/>
              <w:color w:val="auto"/>
              <w:highlight w:val="none"/>
              <w:shd w:val="clear" w:color="auto" w:fill="auto"/>
            </w:rPr>
            <w:fldChar w:fldCharType="end"/>
          </w:r>
          <w:r>
            <w:rPr>
              <w:rFonts w:hint="default" w:ascii="Times New Roman" w:hAnsi="Times New Roman" w:eastAsia="方正楷体_GBK" w:cs="Times New Roman"/>
              <w:color w:val="auto"/>
              <w:highlight w:val="none"/>
              <w:shd w:val="clear" w:color="auto" w:fill="auto"/>
              <w:lang w:val="en-US" w:eastAsia="zh-CN"/>
            </w:rPr>
            <w:fldChar w:fldCharType="end"/>
          </w:r>
        </w:p>
        <w:p w14:paraId="22CE12AA">
          <w:pPr>
            <w:pStyle w:val="14"/>
            <w:keepNext w:val="0"/>
            <w:keepLines w:val="0"/>
            <w:pageBreakBefore w:val="0"/>
            <w:widowControl w:val="0"/>
            <w:tabs>
              <w:tab w:val="right" w:leader="dot" w:pos="8845"/>
            </w:tabs>
            <w:kinsoku/>
            <w:wordWrap/>
            <w:topLinePunct w:val="0"/>
            <w:autoSpaceDE/>
            <w:autoSpaceDN/>
            <w:bidi w:val="0"/>
            <w:adjustRightInd/>
            <w:snapToGrid/>
            <w:spacing w:line="520" w:lineRule="exact"/>
            <w:ind w:left="0" w:leftChars="0"/>
            <w:textAlignment w:val="auto"/>
            <w:rPr>
              <w:rFonts w:hint="default" w:ascii="Times New Roman" w:hAnsi="Times New Roman" w:eastAsia="方正楷体_GBK" w:cs="Times New Roman"/>
              <w:color w:val="auto"/>
              <w:highlight w:val="none"/>
              <w:shd w:val="clear" w:color="auto" w:fill="auto"/>
            </w:rPr>
          </w:pPr>
          <w:r>
            <w:rPr>
              <w:rFonts w:hint="default" w:ascii="Times New Roman" w:hAnsi="Times New Roman" w:eastAsia="方正楷体_GBK" w:cs="Times New Roman"/>
              <w:color w:val="auto"/>
              <w:highlight w:val="none"/>
              <w:shd w:val="clear" w:color="auto" w:fill="auto"/>
              <w:lang w:val="en-US" w:eastAsia="zh-CN"/>
            </w:rPr>
            <w:fldChar w:fldCharType="begin"/>
          </w:r>
          <w:r>
            <w:rPr>
              <w:rFonts w:hint="default" w:ascii="Times New Roman" w:hAnsi="Times New Roman" w:eastAsia="方正楷体_GBK" w:cs="Times New Roman"/>
              <w:color w:val="auto"/>
              <w:highlight w:val="none"/>
              <w:shd w:val="clear" w:color="auto" w:fill="auto"/>
              <w:lang w:val="en-US" w:eastAsia="zh-CN"/>
            </w:rPr>
            <w:instrText xml:space="preserve"> HYPERLINK \l _Toc7089 </w:instrText>
          </w:r>
          <w:r>
            <w:rPr>
              <w:rFonts w:hint="default" w:ascii="Times New Roman" w:hAnsi="Times New Roman" w:eastAsia="方正楷体_GBK" w:cs="Times New Roman"/>
              <w:color w:val="auto"/>
              <w:highlight w:val="none"/>
              <w:shd w:val="clear" w:color="auto" w:fill="auto"/>
              <w:lang w:val="en-US" w:eastAsia="zh-CN"/>
            </w:rPr>
            <w:fldChar w:fldCharType="separate"/>
          </w:r>
          <w:r>
            <w:rPr>
              <w:rFonts w:hint="default" w:ascii="Times New Roman" w:hAnsi="Times New Roman" w:eastAsia="方正楷体_GBK" w:cs="Times New Roman"/>
              <w:color w:val="auto"/>
              <w:highlight w:val="none"/>
              <w:shd w:val="clear" w:color="auto" w:fill="auto"/>
              <w:lang w:val="en-US" w:eastAsia="zh-CN"/>
            </w:rPr>
            <w:t xml:space="preserve">第二节  </w:t>
          </w:r>
          <w:r>
            <w:rPr>
              <w:rFonts w:hint="default" w:ascii="Times New Roman" w:hAnsi="Times New Roman" w:eastAsia="方正楷体_GBK" w:cs="Times New Roman"/>
              <w:bCs w:val="0"/>
              <w:color w:val="auto"/>
              <w:highlight w:val="none"/>
              <w:shd w:val="clear" w:color="auto" w:fill="auto"/>
              <w:lang w:val="en-US" w:eastAsia="zh-CN"/>
            </w:rPr>
            <w:t>繁荣发展文化事业</w:t>
          </w:r>
          <w:r>
            <w:rPr>
              <w:rFonts w:hint="default" w:ascii="Times New Roman" w:hAnsi="Times New Roman" w:eastAsia="方正楷体_GBK" w:cs="Times New Roman"/>
              <w:color w:val="auto"/>
              <w:highlight w:val="none"/>
              <w:shd w:val="clear" w:color="auto" w:fill="auto"/>
            </w:rPr>
            <w:tab/>
          </w:r>
          <w:r>
            <w:rPr>
              <w:rFonts w:hint="default" w:ascii="Times New Roman" w:hAnsi="Times New Roman" w:eastAsia="方正楷体_GBK" w:cs="Times New Roman"/>
              <w:color w:val="auto"/>
              <w:highlight w:val="none"/>
              <w:shd w:val="clear" w:color="auto" w:fill="auto"/>
            </w:rPr>
            <w:fldChar w:fldCharType="begin"/>
          </w:r>
          <w:r>
            <w:rPr>
              <w:rFonts w:hint="default" w:ascii="Times New Roman" w:hAnsi="Times New Roman" w:eastAsia="方正楷体_GBK" w:cs="Times New Roman"/>
              <w:color w:val="auto"/>
              <w:highlight w:val="none"/>
              <w:shd w:val="clear" w:color="auto" w:fill="auto"/>
            </w:rPr>
            <w:instrText xml:space="preserve"> PAGEREF _Toc7089 \h </w:instrText>
          </w:r>
          <w:r>
            <w:rPr>
              <w:rFonts w:hint="default" w:ascii="Times New Roman" w:hAnsi="Times New Roman" w:eastAsia="方正楷体_GBK" w:cs="Times New Roman"/>
              <w:color w:val="auto"/>
              <w:highlight w:val="none"/>
              <w:shd w:val="clear" w:color="auto" w:fill="auto"/>
            </w:rPr>
            <w:fldChar w:fldCharType="separate"/>
          </w:r>
          <w:r>
            <w:rPr>
              <w:rFonts w:hint="default" w:ascii="Times New Roman" w:hAnsi="Times New Roman" w:eastAsia="方正楷体_GBK" w:cs="Times New Roman"/>
              <w:color w:val="auto"/>
              <w:highlight w:val="none"/>
              <w:shd w:val="clear" w:color="auto" w:fill="auto"/>
            </w:rPr>
            <w:t>37</w:t>
          </w:r>
          <w:r>
            <w:rPr>
              <w:rFonts w:hint="default" w:ascii="Times New Roman" w:hAnsi="Times New Roman" w:eastAsia="方正楷体_GBK" w:cs="Times New Roman"/>
              <w:color w:val="auto"/>
              <w:highlight w:val="none"/>
              <w:shd w:val="clear" w:color="auto" w:fill="auto"/>
            </w:rPr>
            <w:fldChar w:fldCharType="end"/>
          </w:r>
          <w:r>
            <w:rPr>
              <w:rFonts w:hint="default" w:ascii="Times New Roman" w:hAnsi="Times New Roman" w:eastAsia="方正楷体_GBK" w:cs="Times New Roman"/>
              <w:color w:val="auto"/>
              <w:highlight w:val="none"/>
              <w:shd w:val="clear" w:color="auto" w:fill="auto"/>
              <w:lang w:val="en-US" w:eastAsia="zh-CN"/>
            </w:rPr>
            <w:fldChar w:fldCharType="end"/>
          </w:r>
        </w:p>
        <w:p w14:paraId="69438FCB">
          <w:pPr>
            <w:pStyle w:val="14"/>
            <w:keepNext w:val="0"/>
            <w:keepLines w:val="0"/>
            <w:pageBreakBefore w:val="0"/>
            <w:widowControl w:val="0"/>
            <w:tabs>
              <w:tab w:val="right" w:leader="dot" w:pos="8845"/>
            </w:tabs>
            <w:kinsoku/>
            <w:wordWrap/>
            <w:topLinePunct w:val="0"/>
            <w:autoSpaceDE/>
            <w:autoSpaceDN/>
            <w:bidi w:val="0"/>
            <w:adjustRightInd/>
            <w:snapToGrid/>
            <w:spacing w:line="520" w:lineRule="exact"/>
            <w:ind w:left="0" w:leftChars="0"/>
            <w:textAlignment w:val="auto"/>
            <w:rPr>
              <w:rFonts w:hint="default" w:ascii="Times New Roman" w:hAnsi="Times New Roman" w:eastAsia="方正楷体_GBK" w:cs="Times New Roman"/>
              <w:color w:val="auto"/>
              <w:highlight w:val="none"/>
              <w:shd w:val="clear" w:color="auto" w:fill="auto"/>
            </w:rPr>
          </w:pPr>
          <w:r>
            <w:rPr>
              <w:rFonts w:hint="default" w:ascii="Times New Roman" w:hAnsi="Times New Roman" w:eastAsia="方正楷体_GBK" w:cs="Times New Roman"/>
              <w:color w:val="auto"/>
              <w:highlight w:val="none"/>
              <w:shd w:val="clear" w:color="auto" w:fill="auto"/>
              <w:lang w:val="en-US" w:eastAsia="zh-CN"/>
            </w:rPr>
            <w:fldChar w:fldCharType="begin"/>
          </w:r>
          <w:r>
            <w:rPr>
              <w:rFonts w:hint="default" w:ascii="Times New Roman" w:hAnsi="Times New Roman" w:eastAsia="方正楷体_GBK" w:cs="Times New Roman"/>
              <w:color w:val="auto"/>
              <w:highlight w:val="none"/>
              <w:shd w:val="clear" w:color="auto" w:fill="auto"/>
              <w:lang w:val="en-US" w:eastAsia="zh-CN"/>
            </w:rPr>
            <w:instrText xml:space="preserve"> HYPERLINK \l _Toc24584 </w:instrText>
          </w:r>
          <w:r>
            <w:rPr>
              <w:rFonts w:hint="default" w:ascii="Times New Roman" w:hAnsi="Times New Roman" w:eastAsia="方正楷体_GBK" w:cs="Times New Roman"/>
              <w:color w:val="auto"/>
              <w:highlight w:val="none"/>
              <w:shd w:val="clear" w:color="auto" w:fill="auto"/>
              <w:lang w:val="en-US" w:eastAsia="zh-CN"/>
            </w:rPr>
            <w:fldChar w:fldCharType="separate"/>
          </w:r>
          <w:r>
            <w:rPr>
              <w:rFonts w:hint="default" w:ascii="Times New Roman" w:hAnsi="Times New Roman" w:eastAsia="方正楷体_GBK" w:cs="Times New Roman"/>
              <w:color w:val="auto"/>
              <w:szCs w:val="24"/>
              <w:highlight w:val="none"/>
              <w:shd w:val="clear" w:color="auto" w:fill="auto"/>
              <w:lang w:val="en-US" w:eastAsia="zh-CN"/>
            </w:rPr>
            <w:t xml:space="preserve">第三节  </w:t>
          </w:r>
          <w:r>
            <w:rPr>
              <w:rFonts w:hint="default" w:ascii="Times New Roman" w:hAnsi="Times New Roman" w:eastAsia="方正楷体_GBK" w:cs="Times New Roman"/>
              <w:bCs w:val="0"/>
              <w:color w:val="auto"/>
              <w:kern w:val="2"/>
              <w:szCs w:val="24"/>
              <w:highlight w:val="none"/>
              <w:shd w:val="clear" w:color="auto" w:fill="auto"/>
              <w:lang w:val="en-US" w:eastAsia="zh-CN" w:bidi="ar-SA"/>
            </w:rPr>
            <w:t>优化全域旅游发展格局和线路</w:t>
          </w:r>
          <w:r>
            <w:rPr>
              <w:rFonts w:hint="default" w:ascii="Times New Roman" w:hAnsi="Times New Roman" w:eastAsia="方正楷体_GBK" w:cs="Times New Roman"/>
              <w:color w:val="auto"/>
              <w:highlight w:val="none"/>
              <w:shd w:val="clear" w:color="auto" w:fill="auto"/>
            </w:rPr>
            <w:tab/>
          </w:r>
          <w:r>
            <w:rPr>
              <w:rFonts w:hint="default" w:ascii="Times New Roman" w:hAnsi="Times New Roman" w:eastAsia="方正楷体_GBK" w:cs="Times New Roman"/>
              <w:color w:val="auto"/>
              <w:highlight w:val="none"/>
              <w:shd w:val="clear" w:color="auto" w:fill="auto"/>
            </w:rPr>
            <w:fldChar w:fldCharType="begin"/>
          </w:r>
          <w:r>
            <w:rPr>
              <w:rFonts w:hint="default" w:ascii="Times New Roman" w:hAnsi="Times New Roman" w:eastAsia="方正楷体_GBK" w:cs="Times New Roman"/>
              <w:color w:val="auto"/>
              <w:highlight w:val="none"/>
              <w:shd w:val="clear" w:color="auto" w:fill="auto"/>
            </w:rPr>
            <w:instrText xml:space="preserve"> PAGEREF _Toc24584 \h </w:instrText>
          </w:r>
          <w:r>
            <w:rPr>
              <w:rFonts w:hint="default" w:ascii="Times New Roman" w:hAnsi="Times New Roman" w:eastAsia="方正楷体_GBK" w:cs="Times New Roman"/>
              <w:color w:val="auto"/>
              <w:highlight w:val="none"/>
              <w:shd w:val="clear" w:color="auto" w:fill="auto"/>
            </w:rPr>
            <w:fldChar w:fldCharType="separate"/>
          </w:r>
          <w:r>
            <w:rPr>
              <w:rFonts w:hint="default" w:ascii="Times New Roman" w:hAnsi="Times New Roman" w:eastAsia="方正楷体_GBK" w:cs="Times New Roman"/>
              <w:color w:val="auto"/>
              <w:highlight w:val="none"/>
              <w:shd w:val="clear" w:color="auto" w:fill="auto"/>
            </w:rPr>
            <w:t>38</w:t>
          </w:r>
          <w:r>
            <w:rPr>
              <w:rFonts w:hint="default" w:ascii="Times New Roman" w:hAnsi="Times New Roman" w:eastAsia="方正楷体_GBK" w:cs="Times New Roman"/>
              <w:color w:val="auto"/>
              <w:highlight w:val="none"/>
              <w:shd w:val="clear" w:color="auto" w:fill="auto"/>
            </w:rPr>
            <w:fldChar w:fldCharType="end"/>
          </w:r>
          <w:r>
            <w:rPr>
              <w:rFonts w:hint="default" w:ascii="Times New Roman" w:hAnsi="Times New Roman" w:eastAsia="方正楷体_GBK" w:cs="Times New Roman"/>
              <w:color w:val="auto"/>
              <w:highlight w:val="none"/>
              <w:shd w:val="clear" w:color="auto" w:fill="auto"/>
              <w:lang w:val="en-US" w:eastAsia="zh-CN"/>
            </w:rPr>
            <w:fldChar w:fldCharType="end"/>
          </w:r>
        </w:p>
        <w:p w14:paraId="1D6F1568">
          <w:pPr>
            <w:pStyle w:val="14"/>
            <w:keepNext w:val="0"/>
            <w:keepLines w:val="0"/>
            <w:pageBreakBefore w:val="0"/>
            <w:widowControl w:val="0"/>
            <w:tabs>
              <w:tab w:val="right" w:leader="dot" w:pos="8845"/>
            </w:tabs>
            <w:kinsoku/>
            <w:wordWrap/>
            <w:topLinePunct w:val="0"/>
            <w:autoSpaceDE/>
            <w:autoSpaceDN/>
            <w:bidi w:val="0"/>
            <w:adjustRightInd/>
            <w:snapToGrid/>
            <w:spacing w:line="520" w:lineRule="exact"/>
            <w:ind w:left="0" w:leftChars="0"/>
            <w:textAlignment w:val="auto"/>
            <w:rPr>
              <w:rFonts w:hint="default" w:ascii="Times New Roman" w:hAnsi="Times New Roman" w:eastAsia="方正楷体_GBK" w:cs="Times New Roman"/>
              <w:color w:val="auto"/>
              <w:highlight w:val="none"/>
              <w:shd w:val="clear" w:color="auto" w:fill="auto"/>
            </w:rPr>
          </w:pPr>
          <w:r>
            <w:rPr>
              <w:rFonts w:hint="default" w:ascii="Times New Roman" w:hAnsi="Times New Roman" w:eastAsia="方正楷体_GBK" w:cs="Times New Roman"/>
              <w:color w:val="auto"/>
              <w:highlight w:val="none"/>
              <w:shd w:val="clear" w:color="auto" w:fill="auto"/>
              <w:lang w:val="en-US" w:eastAsia="zh-CN"/>
            </w:rPr>
            <w:fldChar w:fldCharType="begin"/>
          </w:r>
          <w:r>
            <w:rPr>
              <w:rFonts w:hint="default" w:ascii="Times New Roman" w:hAnsi="Times New Roman" w:eastAsia="方正楷体_GBK" w:cs="Times New Roman"/>
              <w:color w:val="auto"/>
              <w:highlight w:val="none"/>
              <w:shd w:val="clear" w:color="auto" w:fill="auto"/>
              <w:lang w:val="en-US" w:eastAsia="zh-CN"/>
            </w:rPr>
            <w:instrText xml:space="preserve"> HYPERLINK \l _Toc13748 </w:instrText>
          </w:r>
          <w:r>
            <w:rPr>
              <w:rFonts w:hint="default" w:ascii="Times New Roman" w:hAnsi="Times New Roman" w:eastAsia="方正楷体_GBK" w:cs="Times New Roman"/>
              <w:color w:val="auto"/>
              <w:highlight w:val="none"/>
              <w:shd w:val="clear" w:color="auto" w:fill="auto"/>
              <w:lang w:val="en-US" w:eastAsia="zh-CN"/>
            </w:rPr>
            <w:fldChar w:fldCharType="separate"/>
          </w:r>
          <w:r>
            <w:rPr>
              <w:rFonts w:hint="default" w:ascii="Times New Roman" w:hAnsi="Times New Roman" w:eastAsia="方正楷体_GBK" w:cs="Times New Roman"/>
              <w:color w:val="auto"/>
              <w:highlight w:val="none"/>
              <w:shd w:val="clear" w:color="auto" w:fill="auto"/>
              <w:lang w:val="en-US" w:eastAsia="zh-CN"/>
            </w:rPr>
            <w:t xml:space="preserve">第四节  </w:t>
          </w:r>
          <w:r>
            <w:rPr>
              <w:rFonts w:hint="default" w:ascii="Times New Roman" w:hAnsi="Times New Roman" w:eastAsia="方正楷体_GBK" w:cs="Times New Roman"/>
              <w:bCs w:val="0"/>
              <w:color w:val="auto"/>
              <w:kern w:val="2"/>
              <w:szCs w:val="24"/>
              <w:highlight w:val="none"/>
              <w:shd w:val="clear" w:color="auto" w:fill="auto"/>
              <w:lang w:val="en-US" w:eastAsia="zh-CN" w:bidi="ar-SA"/>
            </w:rPr>
            <w:t>打造</w:t>
          </w:r>
          <w:r>
            <w:rPr>
              <w:rFonts w:hint="default" w:ascii="Times New Roman" w:hAnsi="Times New Roman" w:eastAsia="方正楷体_GBK" w:cs="Times New Roman"/>
              <w:color w:val="auto"/>
              <w:kern w:val="2"/>
              <w:szCs w:val="24"/>
              <w:highlight w:val="none"/>
              <w:shd w:val="clear" w:color="auto" w:fill="auto"/>
              <w:lang w:val="en-US" w:eastAsia="zh-CN" w:bidi="ar-SA"/>
            </w:rPr>
            <w:t>昆明近郊康养旅居目的地</w:t>
          </w:r>
          <w:r>
            <w:rPr>
              <w:rFonts w:hint="default" w:ascii="Times New Roman" w:hAnsi="Times New Roman" w:eastAsia="方正楷体_GBK" w:cs="Times New Roman"/>
              <w:color w:val="auto"/>
              <w:highlight w:val="none"/>
              <w:shd w:val="clear" w:color="auto" w:fill="auto"/>
            </w:rPr>
            <w:tab/>
          </w:r>
          <w:r>
            <w:rPr>
              <w:rFonts w:hint="default" w:ascii="Times New Roman" w:hAnsi="Times New Roman" w:eastAsia="方正楷体_GBK" w:cs="Times New Roman"/>
              <w:color w:val="auto"/>
              <w:highlight w:val="none"/>
              <w:shd w:val="clear" w:color="auto" w:fill="auto"/>
            </w:rPr>
            <w:fldChar w:fldCharType="begin"/>
          </w:r>
          <w:r>
            <w:rPr>
              <w:rFonts w:hint="default" w:ascii="Times New Roman" w:hAnsi="Times New Roman" w:eastAsia="方正楷体_GBK" w:cs="Times New Roman"/>
              <w:color w:val="auto"/>
              <w:highlight w:val="none"/>
              <w:shd w:val="clear" w:color="auto" w:fill="auto"/>
            </w:rPr>
            <w:instrText xml:space="preserve"> PAGEREF _Toc13748 \h </w:instrText>
          </w:r>
          <w:r>
            <w:rPr>
              <w:rFonts w:hint="default" w:ascii="Times New Roman" w:hAnsi="Times New Roman" w:eastAsia="方正楷体_GBK" w:cs="Times New Roman"/>
              <w:color w:val="auto"/>
              <w:highlight w:val="none"/>
              <w:shd w:val="clear" w:color="auto" w:fill="auto"/>
            </w:rPr>
            <w:fldChar w:fldCharType="separate"/>
          </w:r>
          <w:r>
            <w:rPr>
              <w:rFonts w:hint="default" w:ascii="Times New Roman" w:hAnsi="Times New Roman" w:eastAsia="方正楷体_GBK" w:cs="Times New Roman"/>
              <w:color w:val="auto"/>
              <w:highlight w:val="none"/>
              <w:shd w:val="clear" w:color="auto" w:fill="auto"/>
            </w:rPr>
            <w:t>40</w:t>
          </w:r>
          <w:r>
            <w:rPr>
              <w:rFonts w:hint="default" w:ascii="Times New Roman" w:hAnsi="Times New Roman" w:eastAsia="方正楷体_GBK" w:cs="Times New Roman"/>
              <w:color w:val="auto"/>
              <w:highlight w:val="none"/>
              <w:shd w:val="clear" w:color="auto" w:fill="auto"/>
            </w:rPr>
            <w:fldChar w:fldCharType="end"/>
          </w:r>
          <w:r>
            <w:rPr>
              <w:rFonts w:hint="default" w:ascii="Times New Roman" w:hAnsi="Times New Roman" w:eastAsia="方正楷体_GBK" w:cs="Times New Roman"/>
              <w:color w:val="auto"/>
              <w:highlight w:val="none"/>
              <w:shd w:val="clear" w:color="auto" w:fill="auto"/>
              <w:lang w:val="en-US" w:eastAsia="zh-CN"/>
            </w:rPr>
            <w:fldChar w:fldCharType="end"/>
          </w:r>
        </w:p>
        <w:p w14:paraId="0CD58776">
          <w:pPr>
            <w:pStyle w:val="14"/>
            <w:keepNext w:val="0"/>
            <w:keepLines w:val="0"/>
            <w:pageBreakBefore w:val="0"/>
            <w:widowControl w:val="0"/>
            <w:tabs>
              <w:tab w:val="right" w:leader="dot" w:pos="8845"/>
            </w:tabs>
            <w:kinsoku/>
            <w:wordWrap/>
            <w:topLinePunct w:val="0"/>
            <w:autoSpaceDE/>
            <w:autoSpaceDN/>
            <w:bidi w:val="0"/>
            <w:adjustRightInd/>
            <w:snapToGrid/>
            <w:spacing w:line="520" w:lineRule="exact"/>
            <w:ind w:left="0" w:leftChars="0"/>
            <w:textAlignment w:val="auto"/>
            <w:rPr>
              <w:rFonts w:hint="default" w:ascii="Times New Roman" w:hAnsi="Times New Roman" w:cs="Times New Roman"/>
              <w:color w:val="auto"/>
              <w:highlight w:val="none"/>
            </w:rPr>
          </w:pPr>
          <w:r>
            <w:rPr>
              <w:rFonts w:hint="default" w:ascii="Times New Roman" w:hAnsi="Times New Roman" w:eastAsia="方正楷体_GBK" w:cs="Times New Roman"/>
              <w:color w:val="auto"/>
              <w:highlight w:val="none"/>
              <w:shd w:val="clear" w:color="auto" w:fill="auto"/>
              <w:lang w:val="en-US" w:eastAsia="zh-CN"/>
            </w:rPr>
            <w:fldChar w:fldCharType="begin"/>
          </w:r>
          <w:r>
            <w:rPr>
              <w:rFonts w:hint="default" w:ascii="Times New Roman" w:hAnsi="Times New Roman" w:eastAsia="方正楷体_GBK" w:cs="Times New Roman"/>
              <w:color w:val="auto"/>
              <w:highlight w:val="none"/>
              <w:shd w:val="clear" w:color="auto" w:fill="auto"/>
              <w:lang w:val="en-US" w:eastAsia="zh-CN"/>
            </w:rPr>
            <w:instrText xml:space="preserve"> HYPERLINK \l _Toc13962 </w:instrText>
          </w:r>
          <w:r>
            <w:rPr>
              <w:rFonts w:hint="default" w:ascii="Times New Roman" w:hAnsi="Times New Roman" w:eastAsia="方正楷体_GBK" w:cs="Times New Roman"/>
              <w:color w:val="auto"/>
              <w:highlight w:val="none"/>
              <w:shd w:val="clear" w:color="auto" w:fill="auto"/>
              <w:lang w:val="en-US" w:eastAsia="zh-CN"/>
            </w:rPr>
            <w:fldChar w:fldCharType="separate"/>
          </w:r>
          <w:r>
            <w:rPr>
              <w:rFonts w:hint="default" w:ascii="Times New Roman" w:hAnsi="Times New Roman" w:eastAsia="方正楷体_GBK" w:cs="Times New Roman"/>
              <w:color w:val="auto"/>
              <w:highlight w:val="none"/>
              <w:shd w:val="clear" w:color="auto" w:fill="auto"/>
              <w:lang w:val="en-US" w:eastAsia="zh-CN"/>
            </w:rPr>
            <w:t>第五节  积极打造文旅系列品牌</w:t>
          </w:r>
          <w:r>
            <w:rPr>
              <w:rFonts w:hint="default" w:ascii="Times New Roman" w:hAnsi="Times New Roman" w:eastAsia="方正楷体_GBK" w:cs="Times New Roman"/>
              <w:color w:val="auto"/>
              <w:highlight w:val="none"/>
              <w:shd w:val="clear" w:color="auto" w:fill="auto"/>
            </w:rPr>
            <w:tab/>
          </w:r>
          <w:r>
            <w:rPr>
              <w:rFonts w:hint="default" w:ascii="Times New Roman" w:hAnsi="Times New Roman" w:eastAsia="方正楷体_GBK" w:cs="Times New Roman"/>
              <w:color w:val="auto"/>
              <w:highlight w:val="none"/>
              <w:shd w:val="clear" w:color="auto" w:fill="auto"/>
            </w:rPr>
            <w:fldChar w:fldCharType="begin"/>
          </w:r>
          <w:r>
            <w:rPr>
              <w:rFonts w:hint="default" w:ascii="Times New Roman" w:hAnsi="Times New Roman" w:eastAsia="方正楷体_GBK" w:cs="Times New Roman"/>
              <w:color w:val="auto"/>
              <w:highlight w:val="none"/>
              <w:shd w:val="clear" w:color="auto" w:fill="auto"/>
            </w:rPr>
            <w:instrText xml:space="preserve"> PAGEREF _Toc13962 \h </w:instrText>
          </w:r>
          <w:r>
            <w:rPr>
              <w:rFonts w:hint="default" w:ascii="Times New Roman" w:hAnsi="Times New Roman" w:eastAsia="方正楷体_GBK" w:cs="Times New Roman"/>
              <w:color w:val="auto"/>
              <w:highlight w:val="none"/>
              <w:shd w:val="clear" w:color="auto" w:fill="auto"/>
            </w:rPr>
            <w:fldChar w:fldCharType="separate"/>
          </w:r>
          <w:r>
            <w:rPr>
              <w:rFonts w:hint="default" w:ascii="Times New Roman" w:hAnsi="Times New Roman" w:eastAsia="方正楷体_GBK" w:cs="Times New Roman"/>
              <w:color w:val="auto"/>
              <w:highlight w:val="none"/>
              <w:shd w:val="clear" w:color="auto" w:fill="auto"/>
            </w:rPr>
            <w:t>43</w:t>
          </w:r>
          <w:r>
            <w:rPr>
              <w:rFonts w:hint="default" w:ascii="Times New Roman" w:hAnsi="Times New Roman" w:eastAsia="方正楷体_GBK" w:cs="Times New Roman"/>
              <w:color w:val="auto"/>
              <w:highlight w:val="none"/>
              <w:shd w:val="clear" w:color="auto" w:fill="auto"/>
            </w:rPr>
            <w:fldChar w:fldCharType="end"/>
          </w:r>
          <w:r>
            <w:rPr>
              <w:rFonts w:hint="default" w:ascii="Times New Roman" w:hAnsi="Times New Roman" w:eastAsia="方正楷体_GBK" w:cs="Times New Roman"/>
              <w:color w:val="auto"/>
              <w:highlight w:val="none"/>
              <w:shd w:val="clear" w:color="auto" w:fill="auto"/>
              <w:lang w:val="en-US" w:eastAsia="zh-CN"/>
            </w:rPr>
            <w:fldChar w:fldCharType="end"/>
          </w:r>
        </w:p>
        <w:p w14:paraId="20AA0027">
          <w:pPr>
            <w:pStyle w:val="13"/>
            <w:keepNext w:val="0"/>
            <w:keepLines w:val="0"/>
            <w:pageBreakBefore w:val="0"/>
            <w:widowControl w:val="0"/>
            <w:tabs>
              <w:tab w:val="right" w:leader="dot" w:pos="8845"/>
            </w:tabs>
            <w:kinsoku/>
            <w:wordWrap/>
            <w:topLinePunct w:val="0"/>
            <w:autoSpaceDE/>
            <w:autoSpaceDN/>
            <w:bidi w:val="0"/>
            <w:adjustRightInd/>
            <w:snapToGrid/>
            <w:spacing w:line="520" w:lineRule="exact"/>
            <w:ind w:firstLine="0" w:firstLineChars="0"/>
            <w:textAlignment w:val="auto"/>
            <w:rPr>
              <w:rFonts w:hint="default" w:ascii="Times New Roman" w:hAnsi="Times New Roman" w:eastAsia="方正黑体_GBK" w:cs="Times New Roman"/>
              <w:color w:val="auto"/>
              <w:spacing w:val="-17"/>
              <w:szCs w:val="20"/>
              <w:highlight w:val="none"/>
              <w:shd w:val="clear" w:color="auto" w:fill="auto"/>
              <w:lang w:val="en-US" w:eastAsia="zh-CN"/>
            </w:rPr>
          </w:pPr>
          <w:r>
            <w:rPr>
              <w:rFonts w:hint="default" w:ascii="Times New Roman" w:hAnsi="Times New Roman" w:eastAsia="方正黑体_GBK" w:cs="Times New Roman"/>
              <w:color w:val="auto"/>
              <w:spacing w:val="-17"/>
              <w:szCs w:val="20"/>
              <w:highlight w:val="none"/>
              <w:shd w:val="clear" w:color="auto" w:fill="auto"/>
              <w:lang w:val="en-US" w:eastAsia="zh-CN"/>
            </w:rPr>
            <w:fldChar w:fldCharType="begin"/>
          </w:r>
          <w:r>
            <w:rPr>
              <w:rFonts w:hint="default" w:ascii="Times New Roman" w:hAnsi="Times New Roman" w:eastAsia="方正黑体_GBK" w:cs="Times New Roman"/>
              <w:color w:val="auto"/>
              <w:spacing w:val="-17"/>
              <w:szCs w:val="20"/>
              <w:highlight w:val="none"/>
              <w:shd w:val="clear" w:color="auto" w:fill="auto"/>
              <w:lang w:val="en-US" w:eastAsia="zh-CN"/>
            </w:rPr>
            <w:instrText xml:space="preserve"> HYPERLINK \l _Toc12455 </w:instrText>
          </w:r>
          <w:r>
            <w:rPr>
              <w:rFonts w:hint="default" w:ascii="Times New Roman" w:hAnsi="Times New Roman" w:eastAsia="方正黑体_GBK" w:cs="Times New Roman"/>
              <w:color w:val="auto"/>
              <w:spacing w:val="-17"/>
              <w:szCs w:val="20"/>
              <w:highlight w:val="none"/>
              <w:shd w:val="clear" w:color="auto" w:fill="auto"/>
              <w:lang w:val="en-US" w:eastAsia="zh-CN"/>
            </w:rPr>
            <w:fldChar w:fldCharType="separate"/>
          </w:r>
          <w:r>
            <w:rPr>
              <w:rFonts w:hint="default" w:ascii="Times New Roman" w:hAnsi="Times New Roman" w:eastAsia="黑体" w:cs="Times New Roman"/>
              <w:color w:val="auto"/>
              <w:spacing w:val="-17"/>
              <w:szCs w:val="20"/>
              <w:highlight w:val="none"/>
              <w:shd w:val="clear" w:color="auto" w:fill="auto"/>
              <w:lang w:val="en-US" w:eastAsia="zh-CN"/>
            </w:rPr>
            <w:t xml:space="preserve">第五章  </w:t>
          </w:r>
          <w:r>
            <w:rPr>
              <w:rFonts w:hint="eastAsia" w:ascii="Times New Roman" w:hAnsi="Times New Roman" w:eastAsia="黑体" w:cs="Times New Roman"/>
              <w:color w:val="auto"/>
              <w:spacing w:val="-17"/>
              <w:szCs w:val="20"/>
              <w:highlight w:val="none"/>
              <w:shd w:val="clear" w:color="auto" w:fill="auto"/>
              <w:lang w:val="en-US" w:eastAsia="zh-CN"/>
            </w:rPr>
            <w:t xml:space="preserve"> </w:t>
          </w:r>
          <w:r>
            <w:rPr>
              <w:rFonts w:hint="default" w:ascii="Times New Roman" w:hAnsi="Times New Roman" w:eastAsia="黑体" w:cs="Times New Roman"/>
              <w:color w:val="auto"/>
              <w:spacing w:val="-17"/>
              <w:szCs w:val="20"/>
              <w:highlight w:val="none"/>
              <w:shd w:val="clear" w:color="auto" w:fill="auto"/>
              <w:lang w:val="en-US" w:eastAsia="zh-CN"/>
            </w:rPr>
            <w:t>推动城乡发展，统筹推进乡村全面振兴和新型城镇化</w:t>
          </w:r>
          <w:r>
            <w:rPr>
              <w:rFonts w:hint="default" w:ascii="Times New Roman" w:hAnsi="Times New Roman" w:eastAsia="方正黑体_GBK" w:cs="Times New Roman"/>
              <w:color w:val="auto"/>
              <w:spacing w:val="-17"/>
              <w:szCs w:val="20"/>
              <w:highlight w:val="none"/>
              <w:shd w:val="clear" w:color="auto" w:fill="auto"/>
              <w:lang w:val="en-US" w:eastAsia="zh-CN"/>
            </w:rPr>
            <w:tab/>
          </w:r>
          <w:r>
            <w:rPr>
              <w:rFonts w:hint="default" w:ascii="Times New Roman" w:hAnsi="Times New Roman" w:eastAsia="方正黑体_GBK" w:cs="Times New Roman"/>
              <w:color w:val="auto"/>
              <w:spacing w:val="-17"/>
              <w:szCs w:val="20"/>
              <w:highlight w:val="none"/>
              <w:shd w:val="clear" w:color="auto" w:fill="auto"/>
              <w:lang w:val="en-US" w:eastAsia="zh-CN"/>
            </w:rPr>
            <w:fldChar w:fldCharType="begin"/>
          </w:r>
          <w:r>
            <w:rPr>
              <w:rFonts w:hint="default" w:ascii="Times New Roman" w:hAnsi="Times New Roman" w:eastAsia="方正黑体_GBK" w:cs="Times New Roman"/>
              <w:color w:val="auto"/>
              <w:spacing w:val="-17"/>
              <w:szCs w:val="20"/>
              <w:highlight w:val="none"/>
              <w:shd w:val="clear" w:color="auto" w:fill="auto"/>
              <w:lang w:val="en-US" w:eastAsia="zh-CN"/>
            </w:rPr>
            <w:instrText xml:space="preserve"> PAGEREF _Toc12455 \h </w:instrText>
          </w:r>
          <w:r>
            <w:rPr>
              <w:rFonts w:hint="default" w:ascii="Times New Roman" w:hAnsi="Times New Roman" w:eastAsia="方正黑体_GBK" w:cs="Times New Roman"/>
              <w:color w:val="auto"/>
              <w:spacing w:val="-17"/>
              <w:szCs w:val="20"/>
              <w:highlight w:val="none"/>
              <w:shd w:val="clear" w:color="auto" w:fill="auto"/>
              <w:lang w:val="en-US" w:eastAsia="zh-CN"/>
            </w:rPr>
            <w:fldChar w:fldCharType="separate"/>
          </w:r>
          <w:r>
            <w:rPr>
              <w:rFonts w:hint="default" w:ascii="Times New Roman" w:hAnsi="Times New Roman" w:eastAsia="方正黑体_GBK" w:cs="Times New Roman"/>
              <w:color w:val="auto"/>
              <w:spacing w:val="-17"/>
              <w:szCs w:val="20"/>
              <w:highlight w:val="none"/>
              <w:shd w:val="clear" w:color="auto" w:fill="auto"/>
              <w:lang w:val="en-US" w:eastAsia="zh-CN"/>
            </w:rPr>
            <w:t>44</w:t>
          </w:r>
          <w:r>
            <w:rPr>
              <w:rFonts w:hint="default" w:ascii="Times New Roman" w:hAnsi="Times New Roman" w:eastAsia="方正黑体_GBK" w:cs="Times New Roman"/>
              <w:color w:val="auto"/>
              <w:spacing w:val="-17"/>
              <w:szCs w:val="20"/>
              <w:highlight w:val="none"/>
              <w:shd w:val="clear" w:color="auto" w:fill="auto"/>
              <w:lang w:val="en-US" w:eastAsia="zh-CN"/>
            </w:rPr>
            <w:fldChar w:fldCharType="end"/>
          </w:r>
          <w:r>
            <w:rPr>
              <w:rFonts w:hint="default" w:ascii="Times New Roman" w:hAnsi="Times New Roman" w:eastAsia="方正黑体_GBK" w:cs="Times New Roman"/>
              <w:color w:val="auto"/>
              <w:spacing w:val="-17"/>
              <w:szCs w:val="20"/>
              <w:highlight w:val="none"/>
              <w:shd w:val="clear" w:color="auto" w:fill="auto"/>
              <w:lang w:val="en-US" w:eastAsia="zh-CN"/>
            </w:rPr>
            <w:fldChar w:fldCharType="end"/>
          </w:r>
        </w:p>
        <w:p w14:paraId="5A81E19E">
          <w:pPr>
            <w:pStyle w:val="14"/>
            <w:keepNext w:val="0"/>
            <w:keepLines w:val="0"/>
            <w:pageBreakBefore w:val="0"/>
            <w:widowControl w:val="0"/>
            <w:tabs>
              <w:tab w:val="right" w:leader="dot" w:pos="8845"/>
            </w:tabs>
            <w:kinsoku/>
            <w:wordWrap/>
            <w:topLinePunct w:val="0"/>
            <w:autoSpaceDE/>
            <w:autoSpaceDN/>
            <w:bidi w:val="0"/>
            <w:adjustRightInd/>
            <w:snapToGrid/>
            <w:spacing w:line="520" w:lineRule="exact"/>
            <w:ind w:left="0" w:leftChars="0"/>
            <w:textAlignment w:val="auto"/>
            <w:rPr>
              <w:rFonts w:hint="default" w:ascii="Times New Roman" w:hAnsi="Times New Roman" w:eastAsia="方正楷体_GBK" w:cs="Times New Roman"/>
              <w:color w:val="auto"/>
              <w:highlight w:val="none"/>
              <w:shd w:val="clear" w:color="auto" w:fill="auto"/>
            </w:rPr>
          </w:pPr>
          <w:r>
            <w:rPr>
              <w:rFonts w:hint="default" w:ascii="Times New Roman" w:hAnsi="Times New Roman" w:eastAsia="方正楷体_GBK" w:cs="Times New Roman"/>
              <w:color w:val="auto"/>
              <w:highlight w:val="none"/>
              <w:shd w:val="clear" w:color="auto" w:fill="auto"/>
              <w:lang w:val="en-US" w:eastAsia="zh-CN"/>
            </w:rPr>
            <w:fldChar w:fldCharType="begin"/>
          </w:r>
          <w:r>
            <w:rPr>
              <w:rFonts w:hint="default" w:ascii="Times New Roman" w:hAnsi="Times New Roman" w:eastAsia="方正楷体_GBK" w:cs="Times New Roman"/>
              <w:color w:val="auto"/>
              <w:highlight w:val="none"/>
              <w:shd w:val="clear" w:color="auto" w:fill="auto"/>
              <w:lang w:val="en-US" w:eastAsia="zh-CN"/>
            </w:rPr>
            <w:instrText xml:space="preserve"> HYPERLINK \l _Toc1504 </w:instrText>
          </w:r>
          <w:r>
            <w:rPr>
              <w:rFonts w:hint="default" w:ascii="Times New Roman" w:hAnsi="Times New Roman" w:eastAsia="方正楷体_GBK" w:cs="Times New Roman"/>
              <w:color w:val="auto"/>
              <w:highlight w:val="none"/>
              <w:shd w:val="clear" w:color="auto" w:fill="auto"/>
              <w:lang w:val="en-US" w:eastAsia="zh-CN"/>
            </w:rPr>
            <w:fldChar w:fldCharType="separate"/>
          </w:r>
          <w:r>
            <w:rPr>
              <w:rFonts w:hint="default" w:ascii="Times New Roman" w:hAnsi="Times New Roman" w:eastAsia="方正楷体_GBK" w:cs="Times New Roman"/>
              <w:color w:val="auto"/>
              <w:highlight w:val="none"/>
              <w:shd w:val="clear" w:color="auto" w:fill="auto"/>
              <w:lang w:val="en-US" w:eastAsia="zh-CN"/>
            </w:rPr>
            <w:t>第一节  多渠道促进农民增收</w:t>
          </w:r>
          <w:r>
            <w:rPr>
              <w:rFonts w:hint="default" w:ascii="Times New Roman" w:hAnsi="Times New Roman" w:eastAsia="方正楷体_GBK" w:cs="Times New Roman"/>
              <w:color w:val="auto"/>
              <w:highlight w:val="none"/>
              <w:shd w:val="clear" w:color="auto" w:fill="auto"/>
            </w:rPr>
            <w:tab/>
          </w:r>
          <w:r>
            <w:rPr>
              <w:rFonts w:hint="default" w:ascii="Times New Roman" w:hAnsi="Times New Roman" w:eastAsia="方正楷体_GBK" w:cs="Times New Roman"/>
              <w:color w:val="auto"/>
              <w:highlight w:val="none"/>
              <w:shd w:val="clear" w:color="auto" w:fill="auto"/>
            </w:rPr>
            <w:fldChar w:fldCharType="begin"/>
          </w:r>
          <w:r>
            <w:rPr>
              <w:rFonts w:hint="default" w:ascii="Times New Roman" w:hAnsi="Times New Roman" w:eastAsia="方正楷体_GBK" w:cs="Times New Roman"/>
              <w:color w:val="auto"/>
              <w:highlight w:val="none"/>
              <w:shd w:val="clear" w:color="auto" w:fill="auto"/>
            </w:rPr>
            <w:instrText xml:space="preserve"> PAGEREF _Toc1504 \h </w:instrText>
          </w:r>
          <w:r>
            <w:rPr>
              <w:rFonts w:hint="default" w:ascii="Times New Roman" w:hAnsi="Times New Roman" w:eastAsia="方正楷体_GBK" w:cs="Times New Roman"/>
              <w:color w:val="auto"/>
              <w:highlight w:val="none"/>
              <w:shd w:val="clear" w:color="auto" w:fill="auto"/>
            </w:rPr>
            <w:fldChar w:fldCharType="separate"/>
          </w:r>
          <w:r>
            <w:rPr>
              <w:rFonts w:hint="default" w:ascii="Times New Roman" w:hAnsi="Times New Roman" w:eastAsia="方正楷体_GBK" w:cs="Times New Roman"/>
              <w:color w:val="auto"/>
              <w:highlight w:val="none"/>
              <w:shd w:val="clear" w:color="auto" w:fill="auto"/>
            </w:rPr>
            <w:t>44</w:t>
          </w:r>
          <w:r>
            <w:rPr>
              <w:rFonts w:hint="default" w:ascii="Times New Roman" w:hAnsi="Times New Roman" w:eastAsia="方正楷体_GBK" w:cs="Times New Roman"/>
              <w:color w:val="auto"/>
              <w:highlight w:val="none"/>
              <w:shd w:val="clear" w:color="auto" w:fill="auto"/>
            </w:rPr>
            <w:fldChar w:fldCharType="end"/>
          </w:r>
          <w:r>
            <w:rPr>
              <w:rFonts w:hint="default" w:ascii="Times New Roman" w:hAnsi="Times New Roman" w:eastAsia="方正楷体_GBK" w:cs="Times New Roman"/>
              <w:color w:val="auto"/>
              <w:highlight w:val="none"/>
              <w:shd w:val="clear" w:color="auto" w:fill="auto"/>
              <w:lang w:val="en-US" w:eastAsia="zh-CN"/>
            </w:rPr>
            <w:fldChar w:fldCharType="end"/>
          </w:r>
        </w:p>
        <w:p w14:paraId="20EEEB85">
          <w:pPr>
            <w:pStyle w:val="14"/>
            <w:keepNext w:val="0"/>
            <w:keepLines w:val="0"/>
            <w:pageBreakBefore w:val="0"/>
            <w:widowControl w:val="0"/>
            <w:tabs>
              <w:tab w:val="right" w:leader="dot" w:pos="8845"/>
            </w:tabs>
            <w:kinsoku/>
            <w:wordWrap/>
            <w:topLinePunct w:val="0"/>
            <w:autoSpaceDE/>
            <w:autoSpaceDN/>
            <w:bidi w:val="0"/>
            <w:adjustRightInd/>
            <w:snapToGrid/>
            <w:spacing w:line="520" w:lineRule="exact"/>
            <w:ind w:left="0" w:leftChars="0"/>
            <w:textAlignment w:val="auto"/>
            <w:rPr>
              <w:rFonts w:hint="default" w:ascii="Times New Roman" w:hAnsi="Times New Roman" w:eastAsia="方正楷体_GBK" w:cs="Times New Roman"/>
              <w:color w:val="auto"/>
              <w:highlight w:val="none"/>
              <w:shd w:val="clear" w:color="auto" w:fill="auto"/>
            </w:rPr>
          </w:pPr>
          <w:r>
            <w:rPr>
              <w:rFonts w:hint="default" w:ascii="Times New Roman" w:hAnsi="Times New Roman" w:eastAsia="方正楷体_GBK" w:cs="Times New Roman"/>
              <w:color w:val="auto"/>
              <w:highlight w:val="none"/>
              <w:shd w:val="clear" w:color="auto" w:fill="auto"/>
              <w:lang w:val="en-US" w:eastAsia="zh-CN"/>
            </w:rPr>
            <w:fldChar w:fldCharType="begin"/>
          </w:r>
          <w:r>
            <w:rPr>
              <w:rFonts w:hint="default" w:ascii="Times New Roman" w:hAnsi="Times New Roman" w:eastAsia="方正楷体_GBK" w:cs="Times New Roman"/>
              <w:color w:val="auto"/>
              <w:highlight w:val="none"/>
              <w:shd w:val="clear" w:color="auto" w:fill="auto"/>
              <w:lang w:val="en-US" w:eastAsia="zh-CN"/>
            </w:rPr>
            <w:instrText xml:space="preserve"> HYPERLINK \l _Toc20274 </w:instrText>
          </w:r>
          <w:r>
            <w:rPr>
              <w:rFonts w:hint="default" w:ascii="Times New Roman" w:hAnsi="Times New Roman" w:eastAsia="方正楷体_GBK" w:cs="Times New Roman"/>
              <w:color w:val="auto"/>
              <w:highlight w:val="none"/>
              <w:shd w:val="clear" w:color="auto" w:fill="auto"/>
              <w:lang w:val="en-US" w:eastAsia="zh-CN"/>
            </w:rPr>
            <w:fldChar w:fldCharType="separate"/>
          </w:r>
          <w:r>
            <w:rPr>
              <w:rFonts w:hint="default" w:ascii="Times New Roman" w:hAnsi="Times New Roman" w:eastAsia="方正楷体_GBK" w:cs="Times New Roman"/>
              <w:color w:val="auto"/>
              <w:highlight w:val="none"/>
              <w:shd w:val="clear" w:color="auto" w:fill="auto"/>
              <w:lang w:val="en-US" w:eastAsia="zh-CN"/>
            </w:rPr>
            <w:t>第二节  建设宜居宜业和美乡村</w:t>
          </w:r>
          <w:r>
            <w:rPr>
              <w:rFonts w:hint="default" w:ascii="Times New Roman" w:hAnsi="Times New Roman" w:eastAsia="方正楷体_GBK" w:cs="Times New Roman"/>
              <w:color w:val="auto"/>
              <w:highlight w:val="none"/>
              <w:shd w:val="clear" w:color="auto" w:fill="auto"/>
            </w:rPr>
            <w:tab/>
          </w:r>
          <w:r>
            <w:rPr>
              <w:rFonts w:hint="default" w:ascii="Times New Roman" w:hAnsi="Times New Roman" w:eastAsia="方正楷体_GBK" w:cs="Times New Roman"/>
              <w:color w:val="auto"/>
              <w:highlight w:val="none"/>
              <w:shd w:val="clear" w:color="auto" w:fill="auto"/>
            </w:rPr>
            <w:fldChar w:fldCharType="begin"/>
          </w:r>
          <w:r>
            <w:rPr>
              <w:rFonts w:hint="default" w:ascii="Times New Roman" w:hAnsi="Times New Roman" w:eastAsia="方正楷体_GBK" w:cs="Times New Roman"/>
              <w:color w:val="auto"/>
              <w:highlight w:val="none"/>
              <w:shd w:val="clear" w:color="auto" w:fill="auto"/>
            </w:rPr>
            <w:instrText xml:space="preserve"> PAGEREF _Toc20274 \h </w:instrText>
          </w:r>
          <w:r>
            <w:rPr>
              <w:rFonts w:hint="default" w:ascii="Times New Roman" w:hAnsi="Times New Roman" w:eastAsia="方正楷体_GBK" w:cs="Times New Roman"/>
              <w:color w:val="auto"/>
              <w:highlight w:val="none"/>
              <w:shd w:val="clear" w:color="auto" w:fill="auto"/>
            </w:rPr>
            <w:fldChar w:fldCharType="separate"/>
          </w:r>
          <w:r>
            <w:rPr>
              <w:rFonts w:hint="default" w:ascii="Times New Roman" w:hAnsi="Times New Roman" w:eastAsia="方正楷体_GBK" w:cs="Times New Roman"/>
              <w:color w:val="auto"/>
              <w:highlight w:val="none"/>
              <w:shd w:val="clear" w:color="auto" w:fill="auto"/>
            </w:rPr>
            <w:t>45</w:t>
          </w:r>
          <w:r>
            <w:rPr>
              <w:rFonts w:hint="default" w:ascii="Times New Roman" w:hAnsi="Times New Roman" w:eastAsia="方正楷体_GBK" w:cs="Times New Roman"/>
              <w:color w:val="auto"/>
              <w:highlight w:val="none"/>
              <w:shd w:val="clear" w:color="auto" w:fill="auto"/>
            </w:rPr>
            <w:fldChar w:fldCharType="end"/>
          </w:r>
          <w:r>
            <w:rPr>
              <w:rFonts w:hint="default" w:ascii="Times New Roman" w:hAnsi="Times New Roman" w:eastAsia="方正楷体_GBK" w:cs="Times New Roman"/>
              <w:color w:val="auto"/>
              <w:highlight w:val="none"/>
              <w:shd w:val="clear" w:color="auto" w:fill="auto"/>
              <w:lang w:val="en-US" w:eastAsia="zh-CN"/>
            </w:rPr>
            <w:fldChar w:fldCharType="end"/>
          </w:r>
        </w:p>
        <w:p w14:paraId="2F2D24EB">
          <w:pPr>
            <w:pStyle w:val="14"/>
            <w:keepNext w:val="0"/>
            <w:keepLines w:val="0"/>
            <w:pageBreakBefore w:val="0"/>
            <w:widowControl w:val="0"/>
            <w:tabs>
              <w:tab w:val="right" w:leader="dot" w:pos="8845"/>
            </w:tabs>
            <w:kinsoku/>
            <w:wordWrap/>
            <w:topLinePunct w:val="0"/>
            <w:autoSpaceDE/>
            <w:autoSpaceDN/>
            <w:bidi w:val="0"/>
            <w:adjustRightInd/>
            <w:snapToGrid/>
            <w:spacing w:line="520" w:lineRule="exact"/>
            <w:ind w:left="0" w:leftChars="0"/>
            <w:textAlignment w:val="auto"/>
            <w:rPr>
              <w:rFonts w:hint="default" w:ascii="Times New Roman" w:hAnsi="Times New Roman" w:eastAsia="方正楷体_GBK" w:cs="Times New Roman"/>
              <w:color w:val="auto"/>
              <w:highlight w:val="none"/>
              <w:shd w:val="clear" w:color="auto" w:fill="auto"/>
            </w:rPr>
          </w:pPr>
          <w:r>
            <w:rPr>
              <w:rFonts w:hint="default" w:ascii="Times New Roman" w:hAnsi="Times New Roman" w:eastAsia="方正楷体_GBK" w:cs="Times New Roman"/>
              <w:color w:val="auto"/>
              <w:highlight w:val="none"/>
              <w:shd w:val="clear" w:color="auto" w:fill="auto"/>
              <w:lang w:val="en-US" w:eastAsia="zh-CN"/>
            </w:rPr>
            <w:fldChar w:fldCharType="begin"/>
          </w:r>
          <w:r>
            <w:rPr>
              <w:rFonts w:hint="default" w:ascii="Times New Roman" w:hAnsi="Times New Roman" w:eastAsia="方正楷体_GBK" w:cs="Times New Roman"/>
              <w:color w:val="auto"/>
              <w:highlight w:val="none"/>
              <w:shd w:val="clear" w:color="auto" w:fill="auto"/>
              <w:lang w:val="en-US" w:eastAsia="zh-CN"/>
            </w:rPr>
            <w:instrText xml:space="preserve"> HYPERLINK \l _Toc7478 </w:instrText>
          </w:r>
          <w:r>
            <w:rPr>
              <w:rFonts w:hint="default" w:ascii="Times New Roman" w:hAnsi="Times New Roman" w:eastAsia="方正楷体_GBK" w:cs="Times New Roman"/>
              <w:color w:val="auto"/>
              <w:highlight w:val="none"/>
              <w:shd w:val="clear" w:color="auto" w:fill="auto"/>
              <w:lang w:val="en-US" w:eastAsia="zh-CN"/>
            </w:rPr>
            <w:fldChar w:fldCharType="separate"/>
          </w:r>
          <w:r>
            <w:rPr>
              <w:rFonts w:hint="default" w:ascii="Times New Roman" w:hAnsi="Times New Roman" w:eastAsia="方正楷体_GBK" w:cs="Times New Roman"/>
              <w:color w:val="auto"/>
              <w:highlight w:val="none"/>
              <w:shd w:val="clear" w:color="auto" w:fill="auto"/>
              <w:lang w:val="en-US" w:eastAsia="zh-CN"/>
            </w:rPr>
            <w:t>第三节  提升乡村发展效能</w:t>
          </w:r>
          <w:r>
            <w:rPr>
              <w:rFonts w:hint="default" w:ascii="Times New Roman" w:hAnsi="Times New Roman" w:eastAsia="方正楷体_GBK" w:cs="Times New Roman"/>
              <w:color w:val="auto"/>
              <w:highlight w:val="none"/>
              <w:shd w:val="clear" w:color="auto" w:fill="auto"/>
            </w:rPr>
            <w:tab/>
          </w:r>
          <w:r>
            <w:rPr>
              <w:rFonts w:hint="default" w:ascii="Times New Roman" w:hAnsi="Times New Roman" w:eastAsia="方正楷体_GBK" w:cs="Times New Roman"/>
              <w:color w:val="auto"/>
              <w:highlight w:val="none"/>
              <w:shd w:val="clear" w:color="auto" w:fill="auto"/>
            </w:rPr>
            <w:fldChar w:fldCharType="begin"/>
          </w:r>
          <w:r>
            <w:rPr>
              <w:rFonts w:hint="default" w:ascii="Times New Roman" w:hAnsi="Times New Roman" w:eastAsia="方正楷体_GBK" w:cs="Times New Roman"/>
              <w:color w:val="auto"/>
              <w:highlight w:val="none"/>
              <w:shd w:val="clear" w:color="auto" w:fill="auto"/>
            </w:rPr>
            <w:instrText xml:space="preserve"> PAGEREF _Toc7478 \h </w:instrText>
          </w:r>
          <w:r>
            <w:rPr>
              <w:rFonts w:hint="default" w:ascii="Times New Roman" w:hAnsi="Times New Roman" w:eastAsia="方正楷体_GBK" w:cs="Times New Roman"/>
              <w:color w:val="auto"/>
              <w:highlight w:val="none"/>
              <w:shd w:val="clear" w:color="auto" w:fill="auto"/>
            </w:rPr>
            <w:fldChar w:fldCharType="separate"/>
          </w:r>
          <w:r>
            <w:rPr>
              <w:rFonts w:hint="default" w:ascii="Times New Roman" w:hAnsi="Times New Roman" w:eastAsia="方正楷体_GBK" w:cs="Times New Roman"/>
              <w:color w:val="auto"/>
              <w:highlight w:val="none"/>
              <w:shd w:val="clear" w:color="auto" w:fill="auto"/>
            </w:rPr>
            <w:t>47</w:t>
          </w:r>
          <w:r>
            <w:rPr>
              <w:rFonts w:hint="default" w:ascii="Times New Roman" w:hAnsi="Times New Roman" w:eastAsia="方正楷体_GBK" w:cs="Times New Roman"/>
              <w:color w:val="auto"/>
              <w:highlight w:val="none"/>
              <w:shd w:val="clear" w:color="auto" w:fill="auto"/>
            </w:rPr>
            <w:fldChar w:fldCharType="end"/>
          </w:r>
          <w:r>
            <w:rPr>
              <w:rFonts w:hint="default" w:ascii="Times New Roman" w:hAnsi="Times New Roman" w:eastAsia="方正楷体_GBK" w:cs="Times New Roman"/>
              <w:color w:val="auto"/>
              <w:highlight w:val="none"/>
              <w:shd w:val="clear" w:color="auto" w:fill="auto"/>
              <w:lang w:val="en-US" w:eastAsia="zh-CN"/>
            </w:rPr>
            <w:fldChar w:fldCharType="end"/>
          </w:r>
        </w:p>
        <w:p w14:paraId="7C34DC4D">
          <w:pPr>
            <w:pStyle w:val="14"/>
            <w:keepNext w:val="0"/>
            <w:keepLines w:val="0"/>
            <w:pageBreakBefore w:val="0"/>
            <w:widowControl w:val="0"/>
            <w:tabs>
              <w:tab w:val="right" w:leader="dot" w:pos="8845"/>
            </w:tabs>
            <w:kinsoku/>
            <w:wordWrap/>
            <w:topLinePunct w:val="0"/>
            <w:autoSpaceDE/>
            <w:autoSpaceDN/>
            <w:bidi w:val="0"/>
            <w:adjustRightInd/>
            <w:snapToGrid/>
            <w:spacing w:line="520" w:lineRule="exact"/>
            <w:ind w:left="0" w:leftChars="0"/>
            <w:textAlignment w:val="auto"/>
            <w:rPr>
              <w:rFonts w:hint="default" w:ascii="Times New Roman" w:hAnsi="Times New Roman" w:eastAsia="方正楷体_GBK" w:cs="Times New Roman"/>
              <w:color w:val="auto"/>
              <w:highlight w:val="none"/>
              <w:shd w:val="clear" w:color="auto" w:fill="auto"/>
            </w:rPr>
          </w:pPr>
          <w:r>
            <w:rPr>
              <w:rFonts w:hint="default" w:ascii="Times New Roman" w:hAnsi="Times New Roman" w:eastAsia="方正楷体_GBK" w:cs="Times New Roman"/>
              <w:color w:val="auto"/>
              <w:highlight w:val="none"/>
              <w:shd w:val="clear" w:color="auto" w:fill="auto"/>
              <w:lang w:val="en-US" w:eastAsia="zh-CN"/>
            </w:rPr>
            <w:fldChar w:fldCharType="begin"/>
          </w:r>
          <w:r>
            <w:rPr>
              <w:rFonts w:hint="default" w:ascii="Times New Roman" w:hAnsi="Times New Roman" w:eastAsia="方正楷体_GBK" w:cs="Times New Roman"/>
              <w:color w:val="auto"/>
              <w:highlight w:val="none"/>
              <w:shd w:val="clear" w:color="auto" w:fill="auto"/>
              <w:lang w:val="en-US" w:eastAsia="zh-CN"/>
            </w:rPr>
            <w:instrText xml:space="preserve"> HYPERLINK \l _Toc26219 </w:instrText>
          </w:r>
          <w:r>
            <w:rPr>
              <w:rFonts w:hint="default" w:ascii="Times New Roman" w:hAnsi="Times New Roman" w:eastAsia="方正楷体_GBK" w:cs="Times New Roman"/>
              <w:color w:val="auto"/>
              <w:highlight w:val="none"/>
              <w:shd w:val="clear" w:color="auto" w:fill="auto"/>
              <w:lang w:val="en-US" w:eastAsia="zh-CN"/>
            </w:rPr>
            <w:fldChar w:fldCharType="separate"/>
          </w:r>
          <w:r>
            <w:rPr>
              <w:rFonts w:hint="default" w:ascii="Times New Roman" w:hAnsi="Times New Roman" w:eastAsia="方正楷体_GBK" w:cs="Times New Roman"/>
              <w:color w:val="auto"/>
              <w:highlight w:val="none"/>
              <w:shd w:val="clear" w:color="auto" w:fill="auto"/>
              <w:lang w:val="en-US" w:eastAsia="zh-CN"/>
            </w:rPr>
            <w:t>第四节  推进以人为本的新型城镇化</w:t>
          </w:r>
          <w:r>
            <w:rPr>
              <w:rFonts w:hint="default" w:ascii="Times New Roman" w:hAnsi="Times New Roman" w:eastAsia="方正楷体_GBK" w:cs="Times New Roman"/>
              <w:color w:val="auto"/>
              <w:highlight w:val="none"/>
              <w:shd w:val="clear" w:color="auto" w:fill="auto"/>
            </w:rPr>
            <w:tab/>
          </w:r>
          <w:r>
            <w:rPr>
              <w:rFonts w:hint="default" w:ascii="Times New Roman" w:hAnsi="Times New Roman" w:eastAsia="方正楷体_GBK" w:cs="Times New Roman"/>
              <w:color w:val="auto"/>
              <w:highlight w:val="none"/>
              <w:shd w:val="clear" w:color="auto" w:fill="auto"/>
            </w:rPr>
            <w:fldChar w:fldCharType="begin"/>
          </w:r>
          <w:r>
            <w:rPr>
              <w:rFonts w:hint="default" w:ascii="Times New Roman" w:hAnsi="Times New Roman" w:eastAsia="方正楷体_GBK" w:cs="Times New Roman"/>
              <w:color w:val="auto"/>
              <w:highlight w:val="none"/>
              <w:shd w:val="clear" w:color="auto" w:fill="auto"/>
            </w:rPr>
            <w:instrText xml:space="preserve"> PAGEREF _Toc26219 \h </w:instrText>
          </w:r>
          <w:r>
            <w:rPr>
              <w:rFonts w:hint="default" w:ascii="Times New Roman" w:hAnsi="Times New Roman" w:eastAsia="方正楷体_GBK" w:cs="Times New Roman"/>
              <w:color w:val="auto"/>
              <w:highlight w:val="none"/>
              <w:shd w:val="clear" w:color="auto" w:fill="auto"/>
            </w:rPr>
            <w:fldChar w:fldCharType="separate"/>
          </w:r>
          <w:r>
            <w:rPr>
              <w:rFonts w:hint="default" w:ascii="Times New Roman" w:hAnsi="Times New Roman" w:eastAsia="方正楷体_GBK" w:cs="Times New Roman"/>
              <w:color w:val="auto"/>
              <w:highlight w:val="none"/>
              <w:shd w:val="clear" w:color="auto" w:fill="auto"/>
            </w:rPr>
            <w:t>48</w:t>
          </w:r>
          <w:r>
            <w:rPr>
              <w:rFonts w:hint="default" w:ascii="Times New Roman" w:hAnsi="Times New Roman" w:eastAsia="方正楷体_GBK" w:cs="Times New Roman"/>
              <w:color w:val="auto"/>
              <w:highlight w:val="none"/>
              <w:shd w:val="clear" w:color="auto" w:fill="auto"/>
            </w:rPr>
            <w:fldChar w:fldCharType="end"/>
          </w:r>
          <w:r>
            <w:rPr>
              <w:rFonts w:hint="default" w:ascii="Times New Roman" w:hAnsi="Times New Roman" w:eastAsia="方正楷体_GBK" w:cs="Times New Roman"/>
              <w:color w:val="auto"/>
              <w:highlight w:val="none"/>
              <w:shd w:val="clear" w:color="auto" w:fill="auto"/>
              <w:lang w:val="en-US" w:eastAsia="zh-CN"/>
            </w:rPr>
            <w:fldChar w:fldCharType="end"/>
          </w:r>
        </w:p>
        <w:p w14:paraId="2D55F3D9">
          <w:pPr>
            <w:pStyle w:val="14"/>
            <w:keepNext w:val="0"/>
            <w:keepLines w:val="0"/>
            <w:pageBreakBefore w:val="0"/>
            <w:widowControl w:val="0"/>
            <w:tabs>
              <w:tab w:val="right" w:leader="dot" w:pos="8845"/>
            </w:tabs>
            <w:kinsoku/>
            <w:wordWrap/>
            <w:topLinePunct w:val="0"/>
            <w:autoSpaceDE/>
            <w:autoSpaceDN/>
            <w:bidi w:val="0"/>
            <w:adjustRightInd/>
            <w:snapToGrid/>
            <w:spacing w:line="520" w:lineRule="exact"/>
            <w:ind w:left="0" w:leftChars="0"/>
            <w:textAlignment w:val="auto"/>
            <w:rPr>
              <w:rFonts w:hint="default" w:ascii="Times New Roman" w:hAnsi="Times New Roman" w:eastAsia="方正楷体_GBK" w:cs="Times New Roman"/>
              <w:color w:val="auto"/>
              <w:highlight w:val="none"/>
              <w:shd w:val="clear" w:color="auto" w:fill="auto"/>
            </w:rPr>
          </w:pPr>
          <w:r>
            <w:rPr>
              <w:rFonts w:hint="default" w:ascii="Times New Roman" w:hAnsi="Times New Roman" w:eastAsia="方正楷体_GBK" w:cs="Times New Roman"/>
              <w:color w:val="auto"/>
              <w:highlight w:val="none"/>
              <w:shd w:val="clear" w:color="auto" w:fill="auto"/>
              <w:lang w:val="en-US" w:eastAsia="zh-CN"/>
            </w:rPr>
            <w:fldChar w:fldCharType="begin"/>
          </w:r>
          <w:r>
            <w:rPr>
              <w:rFonts w:hint="default" w:ascii="Times New Roman" w:hAnsi="Times New Roman" w:eastAsia="方正楷体_GBK" w:cs="Times New Roman"/>
              <w:color w:val="auto"/>
              <w:highlight w:val="none"/>
              <w:shd w:val="clear" w:color="auto" w:fill="auto"/>
              <w:lang w:val="en-US" w:eastAsia="zh-CN"/>
            </w:rPr>
            <w:instrText xml:space="preserve"> HYPERLINK \l _Toc7547 </w:instrText>
          </w:r>
          <w:r>
            <w:rPr>
              <w:rFonts w:hint="default" w:ascii="Times New Roman" w:hAnsi="Times New Roman" w:eastAsia="方正楷体_GBK" w:cs="Times New Roman"/>
              <w:color w:val="auto"/>
              <w:highlight w:val="none"/>
              <w:shd w:val="clear" w:color="auto" w:fill="auto"/>
              <w:lang w:val="en-US" w:eastAsia="zh-CN"/>
            </w:rPr>
            <w:fldChar w:fldCharType="separate"/>
          </w:r>
          <w:r>
            <w:rPr>
              <w:rFonts w:hint="default" w:ascii="Times New Roman" w:hAnsi="Times New Roman" w:eastAsia="方正楷体_GBK" w:cs="Times New Roman"/>
              <w:color w:val="auto"/>
              <w:highlight w:val="none"/>
              <w:shd w:val="clear" w:color="auto" w:fill="auto"/>
              <w:lang w:val="en-US" w:eastAsia="zh-CN"/>
            </w:rPr>
            <w:t>第五节  促进城乡融合发展</w:t>
          </w:r>
          <w:r>
            <w:rPr>
              <w:rFonts w:hint="default" w:ascii="Times New Roman" w:hAnsi="Times New Roman" w:eastAsia="方正楷体_GBK" w:cs="Times New Roman"/>
              <w:color w:val="auto"/>
              <w:highlight w:val="none"/>
              <w:shd w:val="clear" w:color="auto" w:fill="auto"/>
            </w:rPr>
            <w:tab/>
          </w:r>
          <w:r>
            <w:rPr>
              <w:rFonts w:hint="default" w:ascii="Times New Roman" w:hAnsi="Times New Roman" w:eastAsia="方正楷体_GBK" w:cs="Times New Roman"/>
              <w:color w:val="auto"/>
              <w:highlight w:val="none"/>
              <w:shd w:val="clear" w:color="auto" w:fill="auto"/>
            </w:rPr>
            <w:fldChar w:fldCharType="begin"/>
          </w:r>
          <w:r>
            <w:rPr>
              <w:rFonts w:hint="default" w:ascii="Times New Roman" w:hAnsi="Times New Roman" w:eastAsia="方正楷体_GBK" w:cs="Times New Roman"/>
              <w:color w:val="auto"/>
              <w:highlight w:val="none"/>
              <w:shd w:val="clear" w:color="auto" w:fill="auto"/>
            </w:rPr>
            <w:instrText xml:space="preserve"> PAGEREF _Toc7547 \h </w:instrText>
          </w:r>
          <w:r>
            <w:rPr>
              <w:rFonts w:hint="default" w:ascii="Times New Roman" w:hAnsi="Times New Roman" w:eastAsia="方正楷体_GBK" w:cs="Times New Roman"/>
              <w:color w:val="auto"/>
              <w:highlight w:val="none"/>
              <w:shd w:val="clear" w:color="auto" w:fill="auto"/>
            </w:rPr>
            <w:fldChar w:fldCharType="separate"/>
          </w:r>
          <w:r>
            <w:rPr>
              <w:rFonts w:hint="default" w:ascii="Times New Roman" w:hAnsi="Times New Roman" w:eastAsia="方正楷体_GBK" w:cs="Times New Roman"/>
              <w:color w:val="auto"/>
              <w:highlight w:val="none"/>
              <w:shd w:val="clear" w:color="auto" w:fill="auto"/>
            </w:rPr>
            <w:t>51</w:t>
          </w:r>
          <w:r>
            <w:rPr>
              <w:rFonts w:hint="default" w:ascii="Times New Roman" w:hAnsi="Times New Roman" w:eastAsia="方正楷体_GBK" w:cs="Times New Roman"/>
              <w:color w:val="auto"/>
              <w:highlight w:val="none"/>
              <w:shd w:val="clear" w:color="auto" w:fill="auto"/>
            </w:rPr>
            <w:fldChar w:fldCharType="end"/>
          </w:r>
          <w:r>
            <w:rPr>
              <w:rFonts w:hint="default" w:ascii="Times New Roman" w:hAnsi="Times New Roman" w:eastAsia="方正楷体_GBK" w:cs="Times New Roman"/>
              <w:color w:val="auto"/>
              <w:highlight w:val="none"/>
              <w:shd w:val="clear" w:color="auto" w:fill="auto"/>
              <w:lang w:val="en-US" w:eastAsia="zh-CN"/>
            </w:rPr>
            <w:fldChar w:fldCharType="end"/>
          </w:r>
        </w:p>
        <w:p w14:paraId="415F7779">
          <w:pPr>
            <w:pStyle w:val="13"/>
            <w:keepNext w:val="0"/>
            <w:keepLines w:val="0"/>
            <w:pageBreakBefore w:val="0"/>
            <w:widowControl w:val="0"/>
            <w:tabs>
              <w:tab w:val="right" w:leader="dot" w:pos="8845"/>
            </w:tabs>
            <w:kinsoku/>
            <w:wordWrap/>
            <w:topLinePunct w:val="0"/>
            <w:autoSpaceDE/>
            <w:autoSpaceDN/>
            <w:bidi w:val="0"/>
            <w:adjustRightInd/>
            <w:snapToGrid/>
            <w:spacing w:line="520" w:lineRule="exact"/>
            <w:ind w:firstLine="0" w:firstLineChars="0"/>
            <w:textAlignment w:val="auto"/>
            <w:rPr>
              <w:rFonts w:hint="default" w:ascii="Times New Roman" w:hAnsi="Times New Roman" w:eastAsia="方正黑体_GBK" w:cs="Times New Roman"/>
              <w:color w:val="auto"/>
              <w:szCs w:val="20"/>
              <w:highlight w:val="none"/>
              <w:shd w:val="clear" w:color="auto" w:fill="auto"/>
            </w:rPr>
          </w:pPr>
          <w:r>
            <w:rPr>
              <w:rFonts w:hint="default" w:ascii="Times New Roman" w:hAnsi="Times New Roman" w:eastAsia="方正黑体_GBK" w:cs="Times New Roman"/>
              <w:color w:val="auto"/>
              <w:szCs w:val="20"/>
              <w:highlight w:val="none"/>
              <w:shd w:val="clear" w:color="auto" w:fill="auto"/>
              <w:lang w:val="en-US" w:eastAsia="zh-CN"/>
            </w:rPr>
            <w:fldChar w:fldCharType="begin"/>
          </w:r>
          <w:r>
            <w:rPr>
              <w:rFonts w:hint="default" w:ascii="Times New Roman" w:hAnsi="Times New Roman" w:eastAsia="方正黑体_GBK" w:cs="Times New Roman"/>
              <w:color w:val="auto"/>
              <w:szCs w:val="20"/>
              <w:highlight w:val="none"/>
              <w:shd w:val="clear" w:color="auto" w:fill="auto"/>
              <w:lang w:val="en-US" w:eastAsia="zh-CN"/>
            </w:rPr>
            <w:instrText xml:space="preserve"> HYPERLINK \l _Toc31472 </w:instrText>
          </w:r>
          <w:r>
            <w:rPr>
              <w:rFonts w:hint="default" w:ascii="Times New Roman" w:hAnsi="Times New Roman" w:eastAsia="方正黑体_GBK" w:cs="Times New Roman"/>
              <w:color w:val="auto"/>
              <w:szCs w:val="20"/>
              <w:highlight w:val="none"/>
              <w:shd w:val="clear" w:color="auto" w:fill="auto"/>
              <w:lang w:val="en-US" w:eastAsia="zh-CN"/>
            </w:rPr>
            <w:fldChar w:fldCharType="separate"/>
          </w:r>
          <w:r>
            <w:rPr>
              <w:rFonts w:hint="default" w:ascii="Times New Roman" w:hAnsi="Times New Roman" w:eastAsia="黑体" w:cs="Times New Roman"/>
              <w:color w:val="auto"/>
              <w:szCs w:val="20"/>
              <w:highlight w:val="none"/>
              <w:shd w:val="clear" w:color="auto" w:fill="auto"/>
              <w:lang w:val="en-US" w:eastAsia="zh-CN"/>
            </w:rPr>
            <w:t>第六章  完善基础设施网络，提升发展承载能力</w:t>
          </w:r>
          <w:r>
            <w:rPr>
              <w:rFonts w:hint="default" w:ascii="Times New Roman" w:hAnsi="Times New Roman" w:eastAsia="方正黑体_GBK" w:cs="Times New Roman"/>
              <w:color w:val="auto"/>
              <w:szCs w:val="20"/>
              <w:highlight w:val="none"/>
              <w:shd w:val="clear" w:color="auto" w:fill="auto"/>
            </w:rPr>
            <w:tab/>
          </w:r>
          <w:r>
            <w:rPr>
              <w:rFonts w:hint="default" w:ascii="Times New Roman" w:hAnsi="Times New Roman" w:eastAsia="方正黑体_GBK" w:cs="Times New Roman"/>
              <w:color w:val="auto"/>
              <w:szCs w:val="20"/>
              <w:highlight w:val="none"/>
              <w:shd w:val="clear" w:color="auto" w:fill="auto"/>
            </w:rPr>
            <w:fldChar w:fldCharType="begin"/>
          </w:r>
          <w:r>
            <w:rPr>
              <w:rFonts w:hint="default" w:ascii="Times New Roman" w:hAnsi="Times New Roman" w:eastAsia="方正黑体_GBK" w:cs="Times New Roman"/>
              <w:color w:val="auto"/>
              <w:szCs w:val="20"/>
              <w:highlight w:val="none"/>
              <w:shd w:val="clear" w:color="auto" w:fill="auto"/>
            </w:rPr>
            <w:instrText xml:space="preserve"> PAGEREF _Toc31472 \h </w:instrText>
          </w:r>
          <w:r>
            <w:rPr>
              <w:rFonts w:hint="default" w:ascii="Times New Roman" w:hAnsi="Times New Roman" w:eastAsia="方正黑体_GBK" w:cs="Times New Roman"/>
              <w:color w:val="auto"/>
              <w:szCs w:val="20"/>
              <w:highlight w:val="none"/>
              <w:shd w:val="clear" w:color="auto" w:fill="auto"/>
            </w:rPr>
            <w:fldChar w:fldCharType="separate"/>
          </w:r>
          <w:r>
            <w:rPr>
              <w:rFonts w:hint="default" w:ascii="Times New Roman" w:hAnsi="Times New Roman" w:eastAsia="方正黑体_GBK" w:cs="Times New Roman"/>
              <w:color w:val="auto"/>
              <w:szCs w:val="20"/>
              <w:highlight w:val="none"/>
              <w:shd w:val="clear" w:color="auto" w:fill="auto"/>
            </w:rPr>
            <w:t>53</w:t>
          </w:r>
          <w:r>
            <w:rPr>
              <w:rFonts w:hint="default" w:ascii="Times New Roman" w:hAnsi="Times New Roman" w:eastAsia="方正黑体_GBK" w:cs="Times New Roman"/>
              <w:color w:val="auto"/>
              <w:szCs w:val="20"/>
              <w:highlight w:val="none"/>
              <w:shd w:val="clear" w:color="auto" w:fill="auto"/>
            </w:rPr>
            <w:fldChar w:fldCharType="end"/>
          </w:r>
          <w:r>
            <w:rPr>
              <w:rFonts w:hint="default" w:ascii="Times New Roman" w:hAnsi="Times New Roman" w:eastAsia="方正黑体_GBK" w:cs="Times New Roman"/>
              <w:color w:val="auto"/>
              <w:szCs w:val="20"/>
              <w:highlight w:val="none"/>
              <w:shd w:val="clear" w:color="auto" w:fill="auto"/>
              <w:lang w:val="en-US" w:eastAsia="zh-CN"/>
            </w:rPr>
            <w:fldChar w:fldCharType="end"/>
          </w:r>
        </w:p>
        <w:p w14:paraId="7A51B67B">
          <w:pPr>
            <w:pStyle w:val="14"/>
            <w:keepNext w:val="0"/>
            <w:keepLines w:val="0"/>
            <w:pageBreakBefore w:val="0"/>
            <w:widowControl w:val="0"/>
            <w:tabs>
              <w:tab w:val="right" w:leader="dot" w:pos="8845"/>
            </w:tabs>
            <w:kinsoku/>
            <w:wordWrap/>
            <w:topLinePunct w:val="0"/>
            <w:autoSpaceDE/>
            <w:autoSpaceDN/>
            <w:bidi w:val="0"/>
            <w:adjustRightInd/>
            <w:snapToGrid/>
            <w:spacing w:line="520" w:lineRule="exact"/>
            <w:ind w:left="0" w:leftChars="0"/>
            <w:textAlignment w:val="auto"/>
            <w:rPr>
              <w:rFonts w:hint="default" w:ascii="Times New Roman" w:hAnsi="Times New Roman" w:eastAsia="方正楷体_GBK" w:cs="Times New Roman"/>
              <w:color w:val="auto"/>
              <w:highlight w:val="none"/>
              <w:shd w:val="clear" w:color="auto" w:fill="auto"/>
            </w:rPr>
          </w:pPr>
          <w:r>
            <w:rPr>
              <w:rFonts w:hint="default" w:ascii="Times New Roman" w:hAnsi="Times New Roman" w:eastAsia="方正楷体_GBK" w:cs="Times New Roman"/>
              <w:color w:val="auto"/>
              <w:highlight w:val="none"/>
              <w:shd w:val="clear" w:color="auto" w:fill="auto"/>
              <w:lang w:val="en-US" w:eastAsia="zh-CN"/>
            </w:rPr>
            <w:fldChar w:fldCharType="begin"/>
          </w:r>
          <w:r>
            <w:rPr>
              <w:rFonts w:hint="default" w:ascii="Times New Roman" w:hAnsi="Times New Roman" w:eastAsia="方正楷体_GBK" w:cs="Times New Roman"/>
              <w:color w:val="auto"/>
              <w:highlight w:val="none"/>
              <w:shd w:val="clear" w:color="auto" w:fill="auto"/>
              <w:lang w:val="en-US" w:eastAsia="zh-CN"/>
            </w:rPr>
            <w:instrText xml:space="preserve"> HYPERLINK \l _Toc5053 </w:instrText>
          </w:r>
          <w:r>
            <w:rPr>
              <w:rFonts w:hint="default" w:ascii="Times New Roman" w:hAnsi="Times New Roman" w:eastAsia="方正楷体_GBK" w:cs="Times New Roman"/>
              <w:color w:val="auto"/>
              <w:highlight w:val="none"/>
              <w:shd w:val="clear" w:color="auto" w:fill="auto"/>
              <w:lang w:val="en-US" w:eastAsia="zh-CN"/>
            </w:rPr>
            <w:fldChar w:fldCharType="separate"/>
          </w:r>
          <w:r>
            <w:rPr>
              <w:rFonts w:hint="default" w:ascii="Times New Roman" w:hAnsi="Times New Roman" w:eastAsia="方正楷体_GBK" w:cs="Times New Roman"/>
              <w:color w:val="auto"/>
              <w:highlight w:val="none"/>
              <w:shd w:val="clear" w:color="auto" w:fill="auto"/>
              <w:lang w:val="en-US" w:eastAsia="zh-CN"/>
            </w:rPr>
            <w:t>第一节  加快构建立体交通网</w:t>
          </w:r>
          <w:r>
            <w:rPr>
              <w:rFonts w:hint="default" w:ascii="Times New Roman" w:hAnsi="Times New Roman" w:eastAsia="方正楷体_GBK" w:cs="Times New Roman"/>
              <w:color w:val="auto"/>
              <w:highlight w:val="none"/>
              <w:shd w:val="clear" w:color="auto" w:fill="auto"/>
            </w:rPr>
            <w:tab/>
          </w:r>
          <w:r>
            <w:rPr>
              <w:rFonts w:hint="default" w:ascii="Times New Roman" w:hAnsi="Times New Roman" w:eastAsia="方正楷体_GBK" w:cs="Times New Roman"/>
              <w:color w:val="auto"/>
              <w:highlight w:val="none"/>
              <w:shd w:val="clear" w:color="auto" w:fill="auto"/>
            </w:rPr>
            <w:fldChar w:fldCharType="begin"/>
          </w:r>
          <w:r>
            <w:rPr>
              <w:rFonts w:hint="default" w:ascii="Times New Roman" w:hAnsi="Times New Roman" w:eastAsia="方正楷体_GBK" w:cs="Times New Roman"/>
              <w:color w:val="auto"/>
              <w:highlight w:val="none"/>
              <w:shd w:val="clear" w:color="auto" w:fill="auto"/>
            </w:rPr>
            <w:instrText xml:space="preserve"> PAGEREF _Toc5053 \h </w:instrText>
          </w:r>
          <w:r>
            <w:rPr>
              <w:rFonts w:hint="default" w:ascii="Times New Roman" w:hAnsi="Times New Roman" w:eastAsia="方正楷体_GBK" w:cs="Times New Roman"/>
              <w:color w:val="auto"/>
              <w:highlight w:val="none"/>
              <w:shd w:val="clear" w:color="auto" w:fill="auto"/>
            </w:rPr>
            <w:fldChar w:fldCharType="separate"/>
          </w:r>
          <w:r>
            <w:rPr>
              <w:rFonts w:hint="default" w:ascii="Times New Roman" w:hAnsi="Times New Roman" w:eastAsia="方正楷体_GBK" w:cs="Times New Roman"/>
              <w:color w:val="auto"/>
              <w:highlight w:val="none"/>
              <w:shd w:val="clear" w:color="auto" w:fill="auto"/>
            </w:rPr>
            <w:t>53</w:t>
          </w:r>
          <w:r>
            <w:rPr>
              <w:rFonts w:hint="default" w:ascii="Times New Roman" w:hAnsi="Times New Roman" w:eastAsia="方正楷体_GBK" w:cs="Times New Roman"/>
              <w:color w:val="auto"/>
              <w:highlight w:val="none"/>
              <w:shd w:val="clear" w:color="auto" w:fill="auto"/>
            </w:rPr>
            <w:fldChar w:fldCharType="end"/>
          </w:r>
          <w:r>
            <w:rPr>
              <w:rFonts w:hint="default" w:ascii="Times New Roman" w:hAnsi="Times New Roman" w:eastAsia="方正楷体_GBK" w:cs="Times New Roman"/>
              <w:color w:val="auto"/>
              <w:highlight w:val="none"/>
              <w:shd w:val="clear" w:color="auto" w:fill="auto"/>
              <w:lang w:val="en-US" w:eastAsia="zh-CN"/>
            </w:rPr>
            <w:fldChar w:fldCharType="end"/>
          </w:r>
        </w:p>
        <w:p w14:paraId="2BE233A5">
          <w:pPr>
            <w:pStyle w:val="14"/>
            <w:keepNext w:val="0"/>
            <w:keepLines w:val="0"/>
            <w:pageBreakBefore w:val="0"/>
            <w:widowControl w:val="0"/>
            <w:tabs>
              <w:tab w:val="right" w:leader="dot" w:pos="8845"/>
            </w:tabs>
            <w:kinsoku/>
            <w:wordWrap/>
            <w:topLinePunct w:val="0"/>
            <w:autoSpaceDE/>
            <w:autoSpaceDN/>
            <w:bidi w:val="0"/>
            <w:adjustRightInd/>
            <w:snapToGrid/>
            <w:spacing w:line="520" w:lineRule="exact"/>
            <w:ind w:left="0" w:leftChars="0"/>
            <w:textAlignment w:val="auto"/>
            <w:rPr>
              <w:rFonts w:hint="default" w:ascii="Times New Roman" w:hAnsi="Times New Roman" w:eastAsia="方正楷体_GBK" w:cs="Times New Roman"/>
              <w:color w:val="auto"/>
              <w:highlight w:val="none"/>
              <w:shd w:val="clear" w:color="auto" w:fill="auto"/>
            </w:rPr>
          </w:pPr>
          <w:r>
            <w:rPr>
              <w:rFonts w:hint="default" w:ascii="Times New Roman" w:hAnsi="Times New Roman" w:eastAsia="方正楷体_GBK" w:cs="Times New Roman"/>
              <w:color w:val="auto"/>
              <w:highlight w:val="none"/>
              <w:shd w:val="clear" w:color="auto" w:fill="auto"/>
              <w:lang w:val="en-US" w:eastAsia="zh-CN"/>
            </w:rPr>
            <w:fldChar w:fldCharType="begin"/>
          </w:r>
          <w:r>
            <w:rPr>
              <w:rFonts w:hint="default" w:ascii="Times New Roman" w:hAnsi="Times New Roman" w:eastAsia="方正楷体_GBK" w:cs="Times New Roman"/>
              <w:color w:val="auto"/>
              <w:highlight w:val="none"/>
              <w:shd w:val="clear" w:color="auto" w:fill="auto"/>
              <w:lang w:val="en-US" w:eastAsia="zh-CN"/>
            </w:rPr>
            <w:instrText xml:space="preserve"> HYPERLINK \l _Toc16229 </w:instrText>
          </w:r>
          <w:r>
            <w:rPr>
              <w:rFonts w:hint="default" w:ascii="Times New Roman" w:hAnsi="Times New Roman" w:eastAsia="方正楷体_GBK" w:cs="Times New Roman"/>
              <w:color w:val="auto"/>
              <w:highlight w:val="none"/>
              <w:shd w:val="clear" w:color="auto" w:fill="auto"/>
              <w:lang w:val="en-US" w:eastAsia="zh-CN"/>
            </w:rPr>
            <w:fldChar w:fldCharType="separate"/>
          </w:r>
          <w:r>
            <w:rPr>
              <w:rFonts w:hint="default" w:ascii="Times New Roman" w:hAnsi="Times New Roman" w:eastAsia="方正楷体_GBK" w:cs="Times New Roman"/>
              <w:color w:val="auto"/>
              <w:highlight w:val="none"/>
              <w:shd w:val="clear" w:color="auto" w:fill="auto"/>
              <w:lang w:val="en-US" w:eastAsia="zh-CN"/>
            </w:rPr>
            <w:t>第二节  加快构建现代水网</w:t>
          </w:r>
          <w:r>
            <w:rPr>
              <w:rFonts w:hint="default" w:ascii="Times New Roman" w:hAnsi="Times New Roman" w:eastAsia="方正楷体_GBK" w:cs="Times New Roman"/>
              <w:color w:val="auto"/>
              <w:highlight w:val="none"/>
              <w:shd w:val="clear" w:color="auto" w:fill="auto"/>
            </w:rPr>
            <w:tab/>
          </w:r>
          <w:r>
            <w:rPr>
              <w:rFonts w:hint="default" w:ascii="Times New Roman" w:hAnsi="Times New Roman" w:eastAsia="方正楷体_GBK" w:cs="Times New Roman"/>
              <w:color w:val="auto"/>
              <w:highlight w:val="none"/>
              <w:shd w:val="clear" w:color="auto" w:fill="auto"/>
            </w:rPr>
            <w:fldChar w:fldCharType="begin"/>
          </w:r>
          <w:r>
            <w:rPr>
              <w:rFonts w:hint="default" w:ascii="Times New Roman" w:hAnsi="Times New Roman" w:eastAsia="方正楷体_GBK" w:cs="Times New Roman"/>
              <w:color w:val="auto"/>
              <w:highlight w:val="none"/>
              <w:shd w:val="clear" w:color="auto" w:fill="auto"/>
            </w:rPr>
            <w:instrText xml:space="preserve"> PAGEREF _Toc16229 \h </w:instrText>
          </w:r>
          <w:r>
            <w:rPr>
              <w:rFonts w:hint="default" w:ascii="Times New Roman" w:hAnsi="Times New Roman" w:eastAsia="方正楷体_GBK" w:cs="Times New Roman"/>
              <w:color w:val="auto"/>
              <w:highlight w:val="none"/>
              <w:shd w:val="clear" w:color="auto" w:fill="auto"/>
            </w:rPr>
            <w:fldChar w:fldCharType="separate"/>
          </w:r>
          <w:r>
            <w:rPr>
              <w:rFonts w:hint="default" w:ascii="Times New Roman" w:hAnsi="Times New Roman" w:eastAsia="方正楷体_GBK" w:cs="Times New Roman"/>
              <w:color w:val="auto"/>
              <w:highlight w:val="none"/>
              <w:shd w:val="clear" w:color="auto" w:fill="auto"/>
            </w:rPr>
            <w:t>54</w:t>
          </w:r>
          <w:r>
            <w:rPr>
              <w:rFonts w:hint="default" w:ascii="Times New Roman" w:hAnsi="Times New Roman" w:eastAsia="方正楷体_GBK" w:cs="Times New Roman"/>
              <w:color w:val="auto"/>
              <w:highlight w:val="none"/>
              <w:shd w:val="clear" w:color="auto" w:fill="auto"/>
            </w:rPr>
            <w:fldChar w:fldCharType="end"/>
          </w:r>
          <w:r>
            <w:rPr>
              <w:rFonts w:hint="default" w:ascii="Times New Roman" w:hAnsi="Times New Roman" w:eastAsia="方正楷体_GBK" w:cs="Times New Roman"/>
              <w:color w:val="auto"/>
              <w:highlight w:val="none"/>
              <w:shd w:val="clear" w:color="auto" w:fill="auto"/>
              <w:lang w:val="en-US" w:eastAsia="zh-CN"/>
            </w:rPr>
            <w:fldChar w:fldCharType="end"/>
          </w:r>
        </w:p>
        <w:p w14:paraId="158AF70D">
          <w:pPr>
            <w:pStyle w:val="14"/>
            <w:keepNext w:val="0"/>
            <w:keepLines w:val="0"/>
            <w:pageBreakBefore w:val="0"/>
            <w:widowControl w:val="0"/>
            <w:tabs>
              <w:tab w:val="right" w:leader="dot" w:pos="8845"/>
            </w:tabs>
            <w:kinsoku/>
            <w:wordWrap/>
            <w:topLinePunct w:val="0"/>
            <w:autoSpaceDE/>
            <w:autoSpaceDN/>
            <w:bidi w:val="0"/>
            <w:adjustRightInd/>
            <w:snapToGrid/>
            <w:spacing w:line="520" w:lineRule="exact"/>
            <w:ind w:left="0" w:leftChars="0"/>
            <w:textAlignment w:val="auto"/>
            <w:rPr>
              <w:rFonts w:hint="default" w:ascii="Times New Roman" w:hAnsi="Times New Roman" w:eastAsia="方正楷体_GBK" w:cs="Times New Roman"/>
              <w:color w:val="auto"/>
              <w:highlight w:val="none"/>
              <w:shd w:val="clear" w:color="auto" w:fill="auto"/>
            </w:rPr>
          </w:pPr>
          <w:r>
            <w:rPr>
              <w:rFonts w:hint="default" w:ascii="Times New Roman" w:hAnsi="Times New Roman" w:eastAsia="方正楷体_GBK" w:cs="Times New Roman"/>
              <w:color w:val="auto"/>
              <w:highlight w:val="none"/>
              <w:shd w:val="clear" w:color="auto" w:fill="auto"/>
              <w:lang w:val="en-US" w:eastAsia="zh-CN"/>
            </w:rPr>
            <w:fldChar w:fldCharType="begin"/>
          </w:r>
          <w:r>
            <w:rPr>
              <w:rFonts w:hint="default" w:ascii="Times New Roman" w:hAnsi="Times New Roman" w:eastAsia="方正楷体_GBK" w:cs="Times New Roman"/>
              <w:color w:val="auto"/>
              <w:highlight w:val="none"/>
              <w:shd w:val="clear" w:color="auto" w:fill="auto"/>
              <w:lang w:val="en-US" w:eastAsia="zh-CN"/>
            </w:rPr>
            <w:instrText xml:space="preserve"> HYPERLINK \l _Toc22740 </w:instrText>
          </w:r>
          <w:r>
            <w:rPr>
              <w:rFonts w:hint="default" w:ascii="Times New Roman" w:hAnsi="Times New Roman" w:eastAsia="方正楷体_GBK" w:cs="Times New Roman"/>
              <w:color w:val="auto"/>
              <w:highlight w:val="none"/>
              <w:shd w:val="clear" w:color="auto" w:fill="auto"/>
              <w:lang w:val="en-US" w:eastAsia="zh-CN"/>
            </w:rPr>
            <w:fldChar w:fldCharType="separate"/>
          </w:r>
          <w:r>
            <w:rPr>
              <w:rFonts w:hint="default" w:ascii="Times New Roman" w:hAnsi="Times New Roman" w:eastAsia="方正楷体_GBK" w:cs="Times New Roman"/>
              <w:color w:val="auto"/>
              <w:highlight w:val="none"/>
              <w:shd w:val="clear" w:color="auto" w:fill="auto"/>
              <w:lang w:val="en-US" w:eastAsia="zh-CN"/>
            </w:rPr>
            <w:t>第三节  加快构建能源基础设施网</w:t>
          </w:r>
          <w:r>
            <w:rPr>
              <w:rFonts w:hint="default" w:ascii="Times New Roman" w:hAnsi="Times New Roman" w:eastAsia="方正楷体_GBK" w:cs="Times New Roman"/>
              <w:color w:val="auto"/>
              <w:highlight w:val="none"/>
              <w:shd w:val="clear" w:color="auto" w:fill="auto"/>
            </w:rPr>
            <w:tab/>
          </w:r>
          <w:r>
            <w:rPr>
              <w:rFonts w:hint="default" w:ascii="Times New Roman" w:hAnsi="Times New Roman" w:eastAsia="方正楷体_GBK" w:cs="Times New Roman"/>
              <w:color w:val="auto"/>
              <w:highlight w:val="none"/>
              <w:shd w:val="clear" w:color="auto" w:fill="auto"/>
            </w:rPr>
            <w:fldChar w:fldCharType="begin"/>
          </w:r>
          <w:r>
            <w:rPr>
              <w:rFonts w:hint="default" w:ascii="Times New Roman" w:hAnsi="Times New Roman" w:eastAsia="方正楷体_GBK" w:cs="Times New Roman"/>
              <w:color w:val="auto"/>
              <w:highlight w:val="none"/>
              <w:shd w:val="clear" w:color="auto" w:fill="auto"/>
            </w:rPr>
            <w:instrText xml:space="preserve"> PAGEREF _Toc22740 \h </w:instrText>
          </w:r>
          <w:r>
            <w:rPr>
              <w:rFonts w:hint="default" w:ascii="Times New Roman" w:hAnsi="Times New Roman" w:eastAsia="方正楷体_GBK" w:cs="Times New Roman"/>
              <w:color w:val="auto"/>
              <w:highlight w:val="none"/>
              <w:shd w:val="clear" w:color="auto" w:fill="auto"/>
            </w:rPr>
            <w:fldChar w:fldCharType="separate"/>
          </w:r>
          <w:r>
            <w:rPr>
              <w:rFonts w:hint="default" w:ascii="Times New Roman" w:hAnsi="Times New Roman" w:eastAsia="方正楷体_GBK" w:cs="Times New Roman"/>
              <w:color w:val="auto"/>
              <w:highlight w:val="none"/>
              <w:shd w:val="clear" w:color="auto" w:fill="auto"/>
            </w:rPr>
            <w:t>55</w:t>
          </w:r>
          <w:r>
            <w:rPr>
              <w:rFonts w:hint="default" w:ascii="Times New Roman" w:hAnsi="Times New Roman" w:eastAsia="方正楷体_GBK" w:cs="Times New Roman"/>
              <w:color w:val="auto"/>
              <w:highlight w:val="none"/>
              <w:shd w:val="clear" w:color="auto" w:fill="auto"/>
            </w:rPr>
            <w:fldChar w:fldCharType="end"/>
          </w:r>
          <w:r>
            <w:rPr>
              <w:rFonts w:hint="default" w:ascii="Times New Roman" w:hAnsi="Times New Roman" w:eastAsia="方正楷体_GBK" w:cs="Times New Roman"/>
              <w:color w:val="auto"/>
              <w:highlight w:val="none"/>
              <w:shd w:val="clear" w:color="auto" w:fill="auto"/>
              <w:lang w:val="en-US" w:eastAsia="zh-CN"/>
            </w:rPr>
            <w:fldChar w:fldCharType="end"/>
          </w:r>
        </w:p>
        <w:p w14:paraId="3DD5E1FE">
          <w:pPr>
            <w:pStyle w:val="14"/>
            <w:keepNext w:val="0"/>
            <w:keepLines w:val="0"/>
            <w:pageBreakBefore w:val="0"/>
            <w:widowControl w:val="0"/>
            <w:tabs>
              <w:tab w:val="right" w:leader="dot" w:pos="8845"/>
            </w:tabs>
            <w:kinsoku/>
            <w:wordWrap/>
            <w:topLinePunct w:val="0"/>
            <w:autoSpaceDE/>
            <w:autoSpaceDN/>
            <w:bidi w:val="0"/>
            <w:adjustRightInd/>
            <w:snapToGrid/>
            <w:spacing w:line="520" w:lineRule="exact"/>
            <w:ind w:left="0" w:leftChars="0"/>
            <w:textAlignment w:val="auto"/>
            <w:rPr>
              <w:rFonts w:hint="default" w:ascii="Times New Roman" w:hAnsi="Times New Roman" w:eastAsia="方正楷体_GBK" w:cs="Times New Roman"/>
              <w:color w:val="auto"/>
              <w:highlight w:val="none"/>
              <w:shd w:val="clear" w:color="auto" w:fill="auto"/>
            </w:rPr>
          </w:pPr>
          <w:r>
            <w:rPr>
              <w:rFonts w:hint="default" w:ascii="Times New Roman" w:hAnsi="Times New Roman" w:eastAsia="方正楷体_GBK" w:cs="Times New Roman"/>
              <w:color w:val="auto"/>
              <w:highlight w:val="none"/>
              <w:shd w:val="clear" w:color="auto" w:fill="auto"/>
              <w:lang w:val="en-US" w:eastAsia="zh-CN"/>
            </w:rPr>
            <w:fldChar w:fldCharType="begin"/>
          </w:r>
          <w:r>
            <w:rPr>
              <w:rFonts w:hint="default" w:ascii="Times New Roman" w:hAnsi="Times New Roman" w:eastAsia="方正楷体_GBK" w:cs="Times New Roman"/>
              <w:color w:val="auto"/>
              <w:highlight w:val="none"/>
              <w:shd w:val="clear" w:color="auto" w:fill="auto"/>
              <w:lang w:val="en-US" w:eastAsia="zh-CN"/>
            </w:rPr>
            <w:instrText xml:space="preserve"> HYPERLINK \l _Toc16964 </w:instrText>
          </w:r>
          <w:r>
            <w:rPr>
              <w:rFonts w:hint="default" w:ascii="Times New Roman" w:hAnsi="Times New Roman" w:eastAsia="方正楷体_GBK" w:cs="Times New Roman"/>
              <w:color w:val="auto"/>
              <w:highlight w:val="none"/>
              <w:shd w:val="clear" w:color="auto" w:fill="auto"/>
              <w:lang w:val="en-US" w:eastAsia="zh-CN"/>
            </w:rPr>
            <w:fldChar w:fldCharType="separate"/>
          </w:r>
          <w:r>
            <w:rPr>
              <w:rFonts w:hint="default" w:ascii="Times New Roman" w:hAnsi="Times New Roman" w:eastAsia="方正楷体_GBK" w:cs="Times New Roman"/>
              <w:color w:val="auto"/>
              <w:highlight w:val="none"/>
              <w:shd w:val="clear" w:color="auto" w:fill="auto"/>
              <w:lang w:val="en-US" w:eastAsia="zh-CN"/>
            </w:rPr>
            <w:t>第四节  加快构建综合物流网</w:t>
          </w:r>
          <w:r>
            <w:rPr>
              <w:rFonts w:hint="default" w:ascii="Times New Roman" w:hAnsi="Times New Roman" w:eastAsia="方正楷体_GBK" w:cs="Times New Roman"/>
              <w:color w:val="auto"/>
              <w:highlight w:val="none"/>
              <w:shd w:val="clear" w:color="auto" w:fill="auto"/>
            </w:rPr>
            <w:tab/>
          </w:r>
          <w:r>
            <w:rPr>
              <w:rFonts w:hint="default" w:ascii="Times New Roman" w:hAnsi="Times New Roman" w:eastAsia="方正楷体_GBK" w:cs="Times New Roman"/>
              <w:color w:val="auto"/>
              <w:highlight w:val="none"/>
              <w:shd w:val="clear" w:color="auto" w:fill="auto"/>
            </w:rPr>
            <w:fldChar w:fldCharType="begin"/>
          </w:r>
          <w:r>
            <w:rPr>
              <w:rFonts w:hint="default" w:ascii="Times New Roman" w:hAnsi="Times New Roman" w:eastAsia="方正楷体_GBK" w:cs="Times New Roman"/>
              <w:color w:val="auto"/>
              <w:highlight w:val="none"/>
              <w:shd w:val="clear" w:color="auto" w:fill="auto"/>
            </w:rPr>
            <w:instrText xml:space="preserve"> PAGEREF _Toc16964 \h </w:instrText>
          </w:r>
          <w:r>
            <w:rPr>
              <w:rFonts w:hint="default" w:ascii="Times New Roman" w:hAnsi="Times New Roman" w:eastAsia="方正楷体_GBK" w:cs="Times New Roman"/>
              <w:color w:val="auto"/>
              <w:highlight w:val="none"/>
              <w:shd w:val="clear" w:color="auto" w:fill="auto"/>
            </w:rPr>
            <w:fldChar w:fldCharType="separate"/>
          </w:r>
          <w:r>
            <w:rPr>
              <w:rFonts w:hint="default" w:ascii="Times New Roman" w:hAnsi="Times New Roman" w:eastAsia="方正楷体_GBK" w:cs="Times New Roman"/>
              <w:color w:val="auto"/>
              <w:highlight w:val="none"/>
              <w:shd w:val="clear" w:color="auto" w:fill="auto"/>
            </w:rPr>
            <w:t>56</w:t>
          </w:r>
          <w:r>
            <w:rPr>
              <w:rFonts w:hint="default" w:ascii="Times New Roman" w:hAnsi="Times New Roman" w:eastAsia="方正楷体_GBK" w:cs="Times New Roman"/>
              <w:color w:val="auto"/>
              <w:highlight w:val="none"/>
              <w:shd w:val="clear" w:color="auto" w:fill="auto"/>
            </w:rPr>
            <w:fldChar w:fldCharType="end"/>
          </w:r>
          <w:r>
            <w:rPr>
              <w:rFonts w:hint="default" w:ascii="Times New Roman" w:hAnsi="Times New Roman" w:eastAsia="方正楷体_GBK" w:cs="Times New Roman"/>
              <w:color w:val="auto"/>
              <w:highlight w:val="none"/>
              <w:shd w:val="clear" w:color="auto" w:fill="auto"/>
              <w:lang w:val="en-US" w:eastAsia="zh-CN"/>
            </w:rPr>
            <w:fldChar w:fldCharType="end"/>
          </w:r>
        </w:p>
        <w:p w14:paraId="260831CE">
          <w:pPr>
            <w:pStyle w:val="14"/>
            <w:keepNext w:val="0"/>
            <w:keepLines w:val="0"/>
            <w:pageBreakBefore w:val="0"/>
            <w:widowControl w:val="0"/>
            <w:tabs>
              <w:tab w:val="right" w:leader="dot" w:pos="8845"/>
            </w:tabs>
            <w:kinsoku/>
            <w:wordWrap/>
            <w:topLinePunct w:val="0"/>
            <w:autoSpaceDE/>
            <w:autoSpaceDN/>
            <w:bidi w:val="0"/>
            <w:adjustRightInd/>
            <w:snapToGrid/>
            <w:spacing w:line="520" w:lineRule="exact"/>
            <w:ind w:left="0" w:leftChars="0"/>
            <w:textAlignment w:val="auto"/>
            <w:rPr>
              <w:rFonts w:hint="default" w:ascii="Times New Roman" w:hAnsi="Times New Roman" w:eastAsia="方正楷体_GBK" w:cs="Times New Roman"/>
              <w:color w:val="auto"/>
              <w:highlight w:val="none"/>
              <w:shd w:val="clear" w:color="auto" w:fill="auto"/>
            </w:rPr>
          </w:pPr>
          <w:r>
            <w:rPr>
              <w:rFonts w:hint="default" w:ascii="Times New Roman" w:hAnsi="Times New Roman" w:eastAsia="方正楷体_GBK" w:cs="Times New Roman"/>
              <w:color w:val="auto"/>
              <w:highlight w:val="none"/>
              <w:shd w:val="clear" w:color="auto" w:fill="auto"/>
              <w:lang w:val="en-US" w:eastAsia="zh-CN"/>
            </w:rPr>
            <w:fldChar w:fldCharType="begin"/>
          </w:r>
          <w:r>
            <w:rPr>
              <w:rFonts w:hint="default" w:ascii="Times New Roman" w:hAnsi="Times New Roman" w:eastAsia="方正楷体_GBK" w:cs="Times New Roman"/>
              <w:color w:val="auto"/>
              <w:highlight w:val="none"/>
              <w:shd w:val="clear" w:color="auto" w:fill="auto"/>
              <w:lang w:val="en-US" w:eastAsia="zh-CN"/>
            </w:rPr>
            <w:instrText xml:space="preserve"> HYPERLINK \l _Toc1002 </w:instrText>
          </w:r>
          <w:r>
            <w:rPr>
              <w:rFonts w:hint="default" w:ascii="Times New Roman" w:hAnsi="Times New Roman" w:eastAsia="方正楷体_GBK" w:cs="Times New Roman"/>
              <w:color w:val="auto"/>
              <w:highlight w:val="none"/>
              <w:shd w:val="clear" w:color="auto" w:fill="auto"/>
              <w:lang w:val="en-US" w:eastAsia="zh-CN"/>
            </w:rPr>
            <w:fldChar w:fldCharType="separate"/>
          </w:r>
          <w:r>
            <w:rPr>
              <w:rFonts w:hint="default" w:ascii="Times New Roman" w:hAnsi="Times New Roman" w:eastAsia="方正楷体_GBK" w:cs="Times New Roman"/>
              <w:color w:val="auto"/>
              <w:highlight w:val="none"/>
              <w:shd w:val="clear" w:color="auto" w:fill="auto"/>
              <w:lang w:val="en-US" w:eastAsia="zh-CN"/>
            </w:rPr>
            <w:t>第五节  统筹推进新型数字全域应用网</w:t>
          </w:r>
          <w:r>
            <w:rPr>
              <w:rFonts w:hint="default" w:ascii="Times New Roman" w:hAnsi="Times New Roman" w:eastAsia="方正楷体_GBK" w:cs="Times New Roman"/>
              <w:color w:val="auto"/>
              <w:highlight w:val="none"/>
              <w:shd w:val="clear" w:color="auto" w:fill="auto"/>
            </w:rPr>
            <w:tab/>
          </w:r>
          <w:r>
            <w:rPr>
              <w:rFonts w:hint="default" w:ascii="Times New Roman" w:hAnsi="Times New Roman" w:eastAsia="方正楷体_GBK" w:cs="Times New Roman"/>
              <w:color w:val="auto"/>
              <w:highlight w:val="none"/>
              <w:shd w:val="clear" w:color="auto" w:fill="auto"/>
            </w:rPr>
            <w:fldChar w:fldCharType="begin"/>
          </w:r>
          <w:r>
            <w:rPr>
              <w:rFonts w:hint="default" w:ascii="Times New Roman" w:hAnsi="Times New Roman" w:eastAsia="方正楷体_GBK" w:cs="Times New Roman"/>
              <w:color w:val="auto"/>
              <w:highlight w:val="none"/>
              <w:shd w:val="clear" w:color="auto" w:fill="auto"/>
            </w:rPr>
            <w:instrText xml:space="preserve"> PAGEREF _Toc1002 \h </w:instrText>
          </w:r>
          <w:r>
            <w:rPr>
              <w:rFonts w:hint="default" w:ascii="Times New Roman" w:hAnsi="Times New Roman" w:eastAsia="方正楷体_GBK" w:cs="Times New Roman"/>
              <w:color w:val="auto"/>
              <w:highlight w:val="none"/>
              <w:shd w:val="clear" w:color="auto" w:fill="auto"/>
            </w:rPr>
            <w:fldChar w:fldCharType="separate"/>
          </w:r>
          <w:r>
            <w:rPr>
              <w:rFonts w:hint="default" w:ascii="Times New Roman" w:hAnsi="Times New Roman" w:eastAsia="方正楷体_GBK" w:cs="Times New Roman"/>
              <w:color w:val="auto"/>
              <w:highlight w:val="none"/>
              <w:shd w:val="clear" w:color="auto" w:fill="auto"/>
            </w:rPr>
            <w:t>57</w:t>
          </w:r>
          <w:r>
            <w:rPr>
              <w:rFonts w:hint="default" w:ascii="Times New Roman" w:hAnsi="Times New Roman" w:eastAsia="方正楷体_GBK" w:cs="Times New Roman"/>
              <w:color w:val="auto"/>
              <w:highlight w:val="none"/>
              <w:shd w:val="clear" w:color="auto" w:fill="auto"/>
            </w:rPr>
            <w:fldChar w:fldCharType="end"/>
          </w:r>
          <w:r>
            <w:rPr>
              <w:rFonts w:hint="default" w:ascii="Times New Roman" w:hAnsi="Times New Roman" w:eastAsia="方正楷体_GBK" w:cs="Times New Roman"/>
              <w:color w:val="auto"/>
              <w:highlight w:val="none"/>
              <w:shd w:val="clear" w:color="auto" w:fill="auto"/>
              <w:lang w:val="en-US" w:eastAsia="zh-CN"/>
            </w:rPr>
            <w:fldChar w:fldCharType="end"/>
          </w:r>
        </w:p>
        <w:p w14:paraId="6C5940DB">
          <w:pPr>
            <w:pStyle w:val="13"/>
            <w:keepNext w:val="0"/>
            <w:keepLines w:val="0"/>
            <w:pageBreakBefore w:val="0"/>
            <w:widowControl w:val="0"/>
            <w:tabs>
              <w:tab w:val="right" w:leader="dot" w:pos="8845"/>
            </w:tabs>
            <w:kinsoku/>
            <w:wordWrap/>
            <w:topLinePunct w:val="0"/>
            <w:autoSpaceDE/>
            <w:autoSpaceDN/>
            <w:bidi w:val="0"/>
            <w:adjustRightInd/>
            <w:snapToGrid/>
            <w:spacing w:line="520" w:lineRule="exact"/>
            <w:ind w:firstLine="0" w:firstLineChars="0"/>
            <w:textAlignment w:val="auto"/>
            <w:rPr>
              <w:rFonts w:hint="default" w:ascii="Times New Roman" w:hAnsi="Times New Roman" w:eastAsia="方正黑体_GBK" w:cs="Times New Roman"/>
              <w:color w:val="auto"/>
              <w:szCs w:val="20"/>
              <w:highlight w:val="none"/>
              <w:shd w:val="clear" w:color="auto" w:fill="auto"/>
            </w:rPr>
          </w:pPr>
          <w:r>
            <w:rPr>
              <w:rFonts w:hint="default" w:ascii="Times New Roman" w:hAnsi="Times New Roman" w:eastAsia="方正黑体_GBK" w:cs="Times New Roman"/>
              <w:color w:val="auto"/>
              <w:szCs w:val="20"/>
              <w:highlight w:val="none"/>
              <w:shd w:val="clear" w:color="auto" w:fill="auto"/>
              <w:lang w:val="en-US" w:eastAsia="zh-CN"/>
            </w:rPr>
            <w:fldChar w:fldCharType="begin"/>
          </w:r>
          <w:r>
            <w:rPr>
              <w:rFonts w:hint="default" w:ascii="Times New Roman" w:hAnsi="Times New Roman" w:eastAsia="方正黑体_GBK" w:cs="Times New Roman"/>
              <w:color w:val="auto"/>
              <w:szCs w:val="20"/>
              <w:highlight w:val="none"/>
              <w:shd w:val="clear" w:color="auto" w:fill="auto"/>
              <w:lang w:val="en-US" w:eastAsia="zh-CN"/>
            </w:rPr>
            <w:instrText xml:space="preserve"> HYPERLINK \l _Toc10118 </w:instrText>
          </w:r>
          <w:r>
            <w:rPr>
              <w:rFonts w:hint="default" w:ascii="Times New Roman" w:hAnsi="Times New Roman" w:eastAsia="方正黑体_GBK" w:cs="Times New Roman"/>
              <w:color w:val="auto"/>
              <w:szCs w:val="20"/>
              <w:highlight w:val="none"/>
              <w:shd w:val="clear" w:color="auto" w:fill="auto"/>
              <w:lang w:val="en-US" w:eastAsia="zh-CN"/>
            </w:rPr>
            <w:fldChar w:fldCharType="separate"/>
          </w:r>
          <w:r>
            <w:rPr>
              <w:rFonts w:hint="default" w:ascii="Times New Roman" w:hAnsi="Times New Roman" w:eastAsia="方正黑体_GBK" w:cs="Times New Roman"/>
              <w:color w:val="auto"/>
              <w:szCs w:val="20"/>
              <w:highlight w:val="none"/>
              <w:shd w:val="clear" w:color="auto" w:fill="auto"/>
            </w:rPr>
            <w:t>第</w:t>
          </w:r>
          <w:r>
            <w:rPr>
              <w:rFonts w:hint="default" w:ascii="Times New Roman" w:hAnsi="Times New Roman" w:eastAsia="方正黑体_GBK" w:cs="Times New Roman"/>
              <w:color w:val="auto"/>
              <w:szCs w:val="20"/>
              <w:highlight w:val="none"/>
              <w:shd w:val="clear" w:color="auto" w:fill="auto"/>
              <w:lang w:val="en-US" w:eastAsia="zh-CN"/>
            </w:rPr>
            <w:t>七</w:t>
          </w:r>
          <w:r>
            <w:rPr>
              <w:rFonts w:hint="default" w:ascii="Times New Roman" w:hAnsi="Times New Roman" w:eastAsia="方正黑体_GBK" w:cs="Times New Roman"/>
              <w:color w:val="auto"/>
              <w:szCs w:val="20"/>
              <w:highlight w:val="none"/>
              <w:shd w:val="clear" w:color="auto" w:fill="auto"/>
            </w:rPr>
            <w:t>章  强化创新驱动力，厚植高质量发展支撑</w:t>
          </w:r>
          <w:r>
            <w:rPr>
              <w:rFonts w:hint="default" w:ascii="Times New Roman" w:hAnsi="Times New Roman" w:eastAsia="方正黑体_GBK" w:cs="Times New Roman"/>
              <w:color w:val="auto"/>
              <w:szCs w:val="20"/>
              <w:highlight w:val="none"/>
              <w:shd w:val="clear" w:color="auto" w:fill="auto"/>
            </w:rPr>
            <w:tab/>
          </w:r>
          <w:r>
            <w:rPr>
              <w:rFonts w:hint="default" w:ascii="Times New Roman" w:hAnsi="Times New Roman" w:eastAsia="方正黑体_GBK" w:cs="Times New Roman"/>
              <w:color w:val="auto"/>
              <w:szCs w:val="20"/>
              <w:highlight w:val="none"/>
              <w:shd w:val="clear" w:color="auto" w:fill="auto"/>
            </w:rPr>
            <w:fldChar w:fldCharType="begin"/>
          </w:r>
          <w:r>
            <w:rPr>
              <w:rFonts w:hint="default" w:ascii="Times New Roman" w:hAnsi="Times New Roman" w:eastAsia="方正黑体_GBK" w:cs="Times New Roman"/>
              <w:color w:val="auto"/>
              <w:szCs w:val="20"/>
              <w:highlight w:val="none"/>
              <w:shd w:val="clear" w:color="auto" w:fill="auto"/>
            </w:rPr>
            <w:instrText xml:space="preserve"> PAGEREF _Toc10118 \h </w:instrText>
          </w:r>
          <w:r>
            <w:rPr>
              <w:rFonts w:hint="default" w:ascii="Times New Roman" w:hAnsi="Times New Roman" w:eastAsia="方正黑体_GBK" w:cs="Times New Roman"/>
              <w:color w:val="auto"/>
              <w:szCs w:val="20"/>
              <w:highlight w:val="none"/>
              <w:shd w:val="clear" w:color="auto" w:fill="auto"/>
            </w:rPr>
            <w:fldChar w:fldCharType="separate"/>
          </w:r>
          <w:r>
            <w:rPr>
              <w:rFonts w:hint="default" w:ascii="Times New Roman" w:hAnsi="Times New Roman" w:eastAsia="方正黑体_GBK" w:cs="Times New Roman"/>
              <w:color w:val="auto"/>
              <w:szCs w:val="20"/>
              <w:highlight w:val="none"/>
              <w:shd w:val="clear" w:color="auto" w:fill="auto"/>
            </w:rPr>
            <w:t>58</w:t>
          </w:r>
          <w:r>
            <w:rPr>
              <w:rFonts w:hint="default" w:ascii="Times New Roman" w:hAnsi="Times New Roman" w:eastAsia="方正黑体_GBK" w:cs="Times New Roman"/>
              <w:color w:val="auto"/>
              <w:szCs w:val="20"/>
              <w:highlight w:val="none"/>
              <w:shd w:val="clear" w:color="auto" w:fill="auto"/>
            </w:rPr>
            <w:fldChar w:fldCharType="end"/>
          </w:r>
          <w:r>
            <w:rPr>
              <w:rFonts w:hint="default" w:ascii="Times New Roman" w:hAnsi="Times New Roman" w:eastAsia="方正黑体_GBK" w:cs="Times New Roman"/>
              <w:color w:val="auto"/>
              <w:szCs w:val="20"/>
              <w:highlight w:val="none"/>
              <w:shd w:val="clear" w:color="auto" w:fill="auto"/>
              <w:lang w:val="en-US" w:eastAsia="zh-CN"/>
            </w:rPr>
            <w:fldChar w:fldCharType="end"/>
          </w:r>
        </w:p>
        <w:p w14:paraId="7FE423AA">
          <w:pPr>
            <w:pStyle w:val="14"/>
            <w:keepNext w:val="0"/>
            <w:keepLines w:val="0"/>
            <w:pageBreakBefore w:val="0"/>
            <w:widowControl w:val="0"/>
            <w:tabs>
              <w:tab w:val="right" w:leader="dot" w:pos="8845"/>
            </w:tabs>
            <w:kinsoku/>
            <w:wordWrap/>
            <w:topLinePunct w:val="0"/>
            <w:autoSpaceDE/>
            <w:autoSpaceDN/>
            <w:bidi w:val="0"/>
            <w:adjustRightInd/>
            <w:snapToGrid/>
            <w:spacing w:line="520" w:lineRule="exact"/>
            <w:ind w:left="0" w:leftChars="0"/>
            <w:textAlignment w:val="auto"/>
            <w:rPr>
              <w:rFonts w:hint="default" w:ascii="Times New Roman" w:hAnsi="Times New Roman" w:eastAsia="方正楷体_GBK" w:cs="Times New Roman"/>
              <w:color w:val="auto"/>
              <w:highlight w:val="none"/>
              <w:shd w:val="clear" w:color="auto" w:fill="auto"/>
            </w:rPr>
          </w:pPr>
          <w:r>
            <w:rPr>
              <w:rFonts w:hint="default" w:ascii="Times New Roman" w:hAnsi="Times New Roman" w:eastAsia="方正楷体_GBK" w:cs="Times New Roman"/>
              <w:color w:val="auto"/>
              <w:highlight w:val="none"/>
              <w:shd w:val="clear" w:color="auto" w:fill="auto"/>
              <w:lang w:val="en-US" w:eastAsia="zh-CN"/>
            </w:rPr>
            <w:fldChar w:fldCharType="begin"/>
          </w:r>
          <w:r>
            <w:rPr>
              <w:rFonts w:hint="default" w:ascii="Times New Roman" w:hAnsi="Times New Roman" w:eastAsia="方正楷体_GBK" w:cs="Times New Roman"/>
              <w:color w:val="auto"/>
              <w:highlight w:val="none"/>
              <w:shd w:val="clear" w:color="auto" w:fill="auto"/>
              <w:lang w:val="en-US" w:eastAsia="zh-CN"/>
            </w:rPr>
            <w:instrText xml:space="preserve"> HYPERLINK \l _Toc7095 </w:instrText>
          </w:r>
          <w:r>
            <w:rPr>
              <w:rFonts w:hint="default" w:ascii="Times New Roman" w:hAnsi="Times New Roman" w:eastAsia="方正楷体_GBK" w:cs="Times New Roman"/>
              <w:color w:val="auto"/>
              <w:highlight w:val="none"/>
              <w:shd w:val="clear" w:color="auto" w:fill="auto"/>
              <w:lang w:val="en-US" w:eastAsia="zh-CN"/>
            </w:rPr>
            <w:fldChar w:fldCharType="separate"/>
          </w:r>
          <w:r>
            <w:rPr>
              <w:rFonts w:hint="default" w:ascii="Times New Roman" w:hAnsi="Times New Roman" w:eastAsia="方正楷体_GBK" w:cs="Times New Roman"/>
              <w:color w:val="auto"/>
              <w:highlight w:val="none"/>
              <w:shd w:val="clear" w:color="auto" w:fill="auto"/>
              <w:lang w:val="en-US" w:eastAsia="zh-CN"/>
            </w:rPr>
            <w:t>第一节  搭建创新服务平台</w:t>
          </w:r>
          <w:r>
            <w:rPr>
              <w:rFonts w:hint="default" w:ascii="Times New Roman" w:hAnsi="Times New Roman" w:eastAsia="方正楷体_GBK" w:cs="Times New Roman"/>
              <w:color w:val="auto"/>
              <w:highlight w:val="none"/>
              <w:shd w:val="clear" w:color="auto" w:fill="auto"/>
            </w:rPr>
            <w:tab/>
          </w:r>
          <w:r>
            <w:rPr>
              <w:rFonts w:hint="default" w:ascii="Times New Roman" w:hAnsi="Times New Roman" w:eastAsia="方正楷体_GBK" w:cs="Times New Roman"/>
              <w:color w:val="auto"/>
              <w:highlight w:val="none"/>
              <w:shd w:val="clear" w:color="auto" w:fill="auto"/>
            </w:rPr>
            <w:fldChar w:fldCharType="begin"/>
          </w:r>
          <w:r>
            <w:rPr>
              <w:rFonts w:hint="default" w:ascii="Times New Roman" w:hAnsi="Times New Roman" w:eastAsia="方正楷体_GBK" w:cs="Times New Roman"/>
              <w:color w:val="auto"/>
              <w:highlight w:val="none"/>
              <w:shd w:val="clear" w:color="auto" w:fill="auto"/>
            </w:rPr>
            <w:instrText xml:space="preserve"> PAGEREF _Toc7095 \h </w:instrText>
          </w:r>
          <w:r>
            <w:rPr>
              <w:rFonts w:hint="default" w:ascii="Times New Roman" w:hAnsi="Times New Roman" w:eastAsia="方正楷体_GBK" w:cs="Times New Roman"/>
              <w:color w:val="auto"/>
              <w:highlight w:val="none"/>
              <w:shd w:val="clear" w:color="auto" w:fill="auto"/>
            </w:rPr>
            <w:fldChar w:fldCharType="separate"/>
          </w:r>
          <w:r>
            <w:rPr>
              <w:rFonts w:hint="default" w:ascii="Times New Roman" w:hAnsi="Times New Roman" w:eastAsia="方正楷体_GBK" w:cs="Times New Roman"/>
              <w:color w:val="auto"/>
              <w:highlight w:val="none"/>
              <w:shd w:val="clear" w:color="auto" w:fill="auto"/>
            </w:rPr>
            <w:t>58</w:t>
          </w:r>
          <w:r>
            <w:rPr>
              <w:rFonts w:hint="default" w:ascii="Times New Roman" w:hAnsi="Times New Roman" w:eastAsia="方正楷体_GBK" w:cs="Times New Roman"/>
              <w:color w:val="auto"/>
              <w:highlight w:val="none"/>
              <w:shd w:val="clear" w:color="auto" w:fill="auto"/>
            </w:rPr>
            <w:fldChar w:fldCharType="end"/>
          </w:r>
          <w:r>
            <w:rPr>
              <w:rFonts w:hint="default" w:ascii="Times New Roman" w:hAnsi="Times New Roman" w:eastAsia="方正楷体_GBK" w:cs="Times New Roman"/>
              <w:color w:val="auto"/>
              <w:highlight w:val="none"/>
              <w:shd w:val="clear" w:color="auto" w:fill="auto"/>
              <w:lang w:val="en-US" w:eastAsia="zh-CN"/>
            </w:rPr>
            <w:fldChar w:fldCharType="end"/>
          </w:r>
        </w:p>
        <w:p w14:paraId="4310E0BF">
          <w:pPr>
            <w:pStyle w:val="14"/>
            <w:keepNext w:val="0"/>
            <w:keepLines w:val="0"/>
            <w:pageBreakBefore w:val="0"/>
            <w:widowControl w:val="0"/>
            <w:tabs>
              <w:tab w:val="right" w:leader="dot" w:pos="8845"/>
            </w:tabs>
            <w:kinsoku/>
            <w:wordWrap/>
            <w:topLinePunct w:val="0"/>
            <w:autoSpaceDE/>
            <w:autoSpaceDN/>
            <w:bidi w:val="0"/>
            <w:adjustRightInd/>
            <w:snapToGrid/>
            <w:spacing w:line="520" w:lineRule="exact"/>
            <w:ind w:left="0" w:leftChars="0"/>
            <w:textAlignment w:val="auto"/>
            <w:rPr>
              <w:rFonts w:hint="default" w:ascii="Times New Roman" w:hAnsi="Times New Roman" w:eastAsia="方正楷体_GBK" w:cs="Times New Roman"/>
              <w:color w:val="auto"/>
              <w:highlight w:val="none"/>
              <w:shd w:val="clear" w:color="auto" w:fill="auto"/>
            </w:rPr>
          </w:pPr>
          <w:r>
            <w:rPr>
              <w:rFonts w:hint="default" w:ascii="Times New Roman" w:hAnsi="Times New Roman" w:eastAsia="方正楷体_GBK" w:cs="Times New Roman"/>
              <w:color w:val="auto"/>
              <w:highlight w:val="none"/>
              <w:shd w:val="clear" w:color="auto" w:fill="auto"/>
              <w:lang w:val="en-US" w:eastAsia="zh-CN"/>
            </w:rPr>
            <w:fldChar w:fldCharType="begin"/>
          </w:r>
          <w:r>
            <w:rPr>
              <w:rFonts w:hint="default" w:ascii="Times New Roman" w:hAnsi="Times New Roman" w:eastAsia="方正楷体_GBK" w:cs="Times New Roman"/>
              <w:color w:val="auto"/>
              <w:highlight w:val="none"/>
              <w:shd w:val="clear" w:color="auto" w:fill="auto"/>
              <w:lang w:val="en-US" w:eastAsia="zh-CN"/>
            </w:rPr>
            <w:instrText xml:space="preserve"> HYPERLINK \l _Toc6151 </w:instrText>
          </w:r>
          <w:r>
            <w:rPr>
              <w:rFonts w:hint="default" w:ascii="Times New Roman" w:hAnsi="Times New Roman" w:eastAsia="方正楷体_GBK" w:cs="Times New Roman"/>
              <w:color w:val="auto"/>
              <w:highlight w:val="none"/>
              <w:shd w:val="clear" w:color="auto" w:fill="auto"/>
              <w:lang w:val="en-US" w:eastAsia="zh-CN"/>
            </w:rPr>
            <w:fldChar w:fldCharType="separate"/>
          </w:r>
          <w:r>
            <w:rPr>
              <w:rFonts w:hint="default" w:ascii="Times New Roman" w:hAnsi="Times New Roman" w:eastAsia="方正楷体_GBK" w:cs="Times New Roman"/>
              <w:color w:val="auto"/>
              <w:highlight w:val="none"/>
              <w:shd w:val="clear" w:color="auto" w:fill="auto"/>
              <w:lang w:val="en-US" w:eastAsia="zh-CN"/>
            </w:rPr>
            <w:t>第二节  强化企业创新主体作用</w:t>
          </w:r>
          <w:r>
            <w:rPr>
              <w:rFonts w:hint="default" w:ascii="Times New Roman" w:hAnsi="Times New Roman" w:eastAsia="方正楷体_GBK" w:cs="Times New Roman"/>
              <w:color w:val="auto"/>
              <w:highlight w:val="none"/>
              <w:shd w:val="clear" w:color="auto" w:fill="auto"/>
            </w:rPr>
            <w:tab/>
          </w:r>
          <w:r>
            <w:rPr>
              <w:rFonts w:hint="default" w:ascii="Times New Roman" w:hAnsi="Times New Roman" w:eastAsia="方正楷体_GBK" w:cs="Times New Roman"/>
              <w:color w:val="auto"/>
              <w:highlight w:val="none"/>
              <w:shd w:val="clear" w:color="auto" w:fill="auto"/>
            </w:rPr>
            <w:fldChar w:fldCharType="begin"/>
          </w:r>
          <w:r>
            <w:rPr>
              <w:rFonts w:hint="default" w:ascii="Times New Roman" w:hAnsi="Times New Roman" w:eastAsia="方正楷体_GBK" w:cs="Times New Roman"/>
              <w:color w:val="auto"/>
              <w:highlight w:val="none"/>
              <w:shd w:val="clear" w:color="auto" w:fill="auto"/>
            </w:rPr>
            <w:instrText xml:space="preserve"> PAGEREF _Toc6151 \h </w:instrText>
          </w:r>
          <w:r>
            <w:rPr>
              <w:rFonts w:hint="default" w:ascii="Times New Roman" w:hAnsi="Times New Roman" w:eastAsia="方正楷体_GBK" w:cs="Times New Roman"/>
              <w:color w:val="auto"/>
              <w:highlight w:val="none"/>
              <w:shd w:val="clear" w:color="auto" w:fill="auto"/>
            </w:rPr>
            <w:fldChar w:fldCharType="separate"/>
          </w:r>
          <w:r>
            <w:rPr>
              <w:rFonts w:hint="default" w:ascii="Times New Roman" w:hAnsi="Times New Roman" w:eastAsia="方正楷体_GBK" w:cs="Times New Roman"/>
              <w:color w:val="auto"/>
              <w:highlight w:val="none"/>
              <w:shd w:val="clear" w:color="auto" w:fill="auto"/>
            </w:rPr>
            <w:t>58</w:t>
          </w:r>
          <w:r>
            <w:rPr>
              <w:rFonts w:hint="default" w:ascii="Times New Roman" w:hAnsi="Times New Roman" w:eastAsia="方正楷体_GBK" w:cs="Times New Roman"/>
              <w:color w:val="auto"/>
              <w:highlight w:val="none"/>
              <w:shd w:val="clear" w:color="auto" w:fill="auto"/>
            </w:rPr>
            <w:fldChar w:fldCharType="end"/>
          </w:r>
          <w:r>
            <w:rPr>
              <w:rFonts w:hint="default" w:ascii="Times New Roman" w:hAnsi="Times New Roman" w:eastAsia="方正楷体_GBK" w:cs="Times New Roman"/>
              <w:color w:val="auto"/>
              <w:highlight w:val="none"/>
              <w:shd w:val="clear" w:color="auto" w:fill="auto"/>
              <w:lang w:val="en-US" w:eastAsia="zh-CN"/>
            </w:rPr>
            <w:fldChar w:fldCharType="end"/>
          </w:r>
        </w:p>
        <w:p w14:paraId="13A6A561">
          <w:pPr>
            <w:pStyle w:val="14"/>
            <w:keepNext w:val="0"/>
            <w:keepLines w:val="0"/>
            <w:pageBreakBefore w:val="0"/>
            <w:widowControl w:val="0"/>
            <w:tabs>
              <w:tab w:val="right" w:leader="dot" w:pos="8845"/>
            </w:tabs>
            <w:kinsoku/>
            <w:wordWrap/>
            <w:topLinePunct w:val="0"/>
            <w:autoSpaceDE/>
            <w:autoSpaceDN/>
            <w:bidi w:val="0"/>
            <w:adjustRightInd/>
            <w:snapToGrid/>
            <w:spacing w:line="520" w:lineRule="exact"/>
            <w:ind w:left="0" w:leftChars="0"/>
            <w:textAlignment w:val="auto"/>
            <w:rPr>
              <w:rFonts w:hint="default" w:ascii="Times New Roman" w:hAnsi="Times New Roman" w:eastAsia="方正楷体_GBK" w:cs="Times New Roman"/>
              <w:color w:val="auto"/>
              <w:highlight w:val="none"/>
              <w:shd w:val="clear" w:color="auto" w:fill="auto"/>
            </w:rPr>
          </w:pPr>
          <w:r>
            <w:rPr>
              <w:rFonts w:hint="default" w:ascii="Times New Roman" w:hAnsi="Times New Roman" w:eastAsia="方正楷体_GBK" w:cs="Times New Roman"/>
              <w:color w:val="auto"/>
              <w:highlight w:val="none"/>
              <w:shd w:val="clear" w:color="auto" w:fill="auto"/>
              <w:lang w:val="en-US" w:eastAsia="zh-CN"/>
            </w:rPr>
            <w:fldChar w:fldCharType="begin"/>
          </w:r>
          <w:r>
            <w:rPr>
              <w:rFonts w:hint="default" w:ascii="Times New Roman" w:hAnsi="Times New Roman" w:eastAsia="方正楷体_GBK" w:cs="Times New Roman"/>
              <w:color w:val="auto"/>
              <w:highlight w:val="none"/>
              <w:shd w:val="clear" w:color="auto" w:fill="auto"/>
              <w:lang w:val="en-US" w:eastAsia="zh-CN"/>
            </w:rPr>
            <w:instrText xml:space="preserve"> HYPERLINK \l _Toc1447 </w:instrText>
          </w:r>
          <w:r>
            <w:rPr>
              <w:rFonts w:hint="default" w:ascii="Times New Roman" w:hAnsi="Times New Roman" w:eastAsia="方正楷体_GBK" w:cs="Times New Roman"/>
              <w:color w:val="auto"/>
              <w:highlight w:val="none"/>
              <w:shd w:val="clear" w:color="auto" w:fill="auto"/>
              <w:lang w:val="en-US" w:eastAsia="zh-CN"/>
            </w:rPr>
            <w:fldChar w:fldCharType="separate"/>
          </w:r>
          <w:r>
            <w:rPr>
              <w:rFonts w:hint="default" w:ascii="Times New Roman" w:hAnsi="Times New Roman" w:eastAsia="方正楷体_GBK" w:cs="Times New Roman"/>
              <w:color w:val="auto"/>
              <w:highlight w:val="none"/>
              <w:shd w:val="clear" w:color="auto" w:fill="auto"/>
              <w:lang w:val="en-US" w:eastAsia="zh-CN"/>
            </w:rPr>
            <w:t>第三节  提高公共创新能力</w:t>
          </w:r>
          <w:r>
            <w:rPr>
              <w:rFonts w:hint="default" w:ascii="Times New Roman" w:hAnsi="Times New Roman" w:eastAsia="方正楷体_GBK" w:cs="Times New Roman"/>
              <w:color w:val="auto"/>
              <w:highlight w:val="none"/>
              <w:shd w:val="clear" w:color="auto" w:fill="auto"/>
            </w:rPr>
            <w:tab/>
          </w:r>
          <w:r>
            <w:rPr>
              <w:rFonts w:hint="default" w:ascii="Times New Roman" w:hAnsi="Times New Roman" w:eastAsia="方正楷体_GBK" w:cs="Times New Roman"/>
              <w:color w:val="auto"/>
              <w:highlight w:val="none"/>
              <w:shd w:val="clear" w:color="auto" w:fill="auto"/>
            </w:rPr>
            <w:fldChar w:fldCharType="begin"/>
          </w:r>
          <w:r>
            <w:rPr>
              <w:rFonts w:hint="default" w:ascii="Times New Roman" w:hAnsi="Times New Roman" w:eastAsia="方正楷体_GBK" w:cs="Times New Roman"/>
              <w:color w:val="auto"/>
              <w:highlight w:val="none"/>
              <w:shd w:val="clear" w:color="auto" w:fill="auto"/>
            </w:rPr>
            <w:instrText xml:space="preserve"> PAGEREF _Toc1447 \h </w:instrText>
          </w:r>
          <w:r>
            <w:rPr>
              <w:rFonts w:hint="default" w:ascii="Times New Roman" w:hAnsi="Times New Roman" w:eastAsia="方正楷体_GBK" w:cs="Times New Roman"/>
              <w:color w:val="auto"/>
              <w:highlight w:val="none"/>
              <w:shd w:val="clear" w:color="auto" w:fill="auto"/>
            </w:rPr>
            <w:fldChar w:fldCharType="separate"/>
          </w:r>
          <w:r>
            <w:rPr>
              <w:rFonts w:hint="default" w:ascii="Times New Roman" w:hAnsi="Times New Roman" w:eastAsia="方正楷体_GBK" w:cs="Times New Roman"/>
              <w:color w:val="auto"/>
              <w:highlight w:val="none"/>
              <w:shd w:val="clear" w:color="auto" w:fill="auto"/>
            </w:rPr>
            <w:t>59</w:t>
          </w:r>
          <w:r>
            <w:rPr>
              <w:rFonts w:hint="default" w:ascii="Times New Roman" w:hAnsi="Times New Roman" w:eastAsia="方正楷体_GBK" w:cs="Times New Roman"/>
              <w:color w:val="auto"/>
              <w:highlight w:val="none"/>
              <w:shd w:val="clear" w:color="auto" w:fill="auto"/>
            </w:rPr>
            <w:fldChar w:fldCharType="end"/>
          </w:r>
          <w:r>
            <w:rPr>
              <w:rFonts w:hint="default" w:ascii="Times New Roman" w:hAnsi="Times New Roman" w:eastAsia="方正楷体_GBK" w:cs="Times New Roman"/>
              <w:color w:val="auto"/>
              <w:highlight w:val="none"/>
              <w:shd w:val="clear" w:color="auto" w:fill="auto"/>
              <w:lang w:val="en-US" w:eastAsia="zh-CN"/>
            </w:rPr>
            <w:fldChar w:fldCharType="end"/>
          </w:r>
        </w:p>
        <w:p w14:paraId="550D8E33">
          <w:pPr>
            <w:pStyle w:val="14"/>
            <w:keepNext w:val="0"/>
            <w:keepLines w:val="0"/>
            <w:pageBreakBefore w:val="0"/>
            <w:widowControl w:val="0"/>
            <w:tabs>
              <w:tab w:val="right" w:leader="dot" w:pos="8845"/>
            </w:tabs>
            <w:kinsoku/>
            <w:wordWrap/>
            <w:topLinePunct w:val="0"/>
            <w:autoSpaceDE/>
            <w:autoSpaceDN/>
            <w:bidi w:val="0"/>
            <w:adjustRightInd/>
            <w:snapToGrid/>
            <w:spacing w:line="520" w:lineRule="exact"/>
            <w:ind w:left="0" w:leftChars="0"/>
            <w:textAlignment w:val="auto"/>
            <w:rPr>
              <w:rFonts w:hint="default" w:ascii="Times New Roman" w:hAnsi="Times New Roman" w:eastAsia="方正楷体_GBK" w:cs="Times New Roman"/>
              <w:color w:val="auto"/>
              <w:highlight w:val="none"/>
              <w:shd w:val="clear" w:color="auto" w:fill="auto"/>
            </w:rPr>
          </w:pPr>
          <w:r>
            <w:rPr>
              <w:rFonts w:hint="default" w:ascii="Times New Roman" w:hAnsi="Times New Roman" w:eastAsia="方正楷体_GBK" w:cs="Times New Roman"/>
              <w:color w:val="auto"/>
              <w:highlight w:val="none"/>
              <w:shd w:val="clear" w:color="auto" w:fill="auto"/>
              <w:lang w:val="en-US" w:eastAsia="zh-CN"/>
            </w:rPr>
            <w:fldChar w:fldCharType="begin"/>
          </w:r>
          <w:r>
            <w:rPr>
              <w:rFonts w:hint="default" w:ascii="Times New Roman" w:hAnsi="Times New Roman" w:eastAsia="方正楷体_GBK" w:cs="Times New Roman"/>
              <w:color w:val="auto"/>
              <w:highlight w:val="none"/>
              <w:shd w:val="clear" w:color="auto" w:fill="auto"/>
              <w:lang w:val="en-US" w:eastAsia="zh-CN"/>
            </w:rPr>
            <w:instrText xml:space="preserve"> HYPERLINK \l _Toc10192 </w:instrText>
          </w:r>
          <w:r>
            <w:rPr>
              <w:rFonts w:hint="default" w:ascii="Times New Roman" w:hAnsi="Times New Roman" w:eastAsia="方正楷体_GBK" w:cs="Times New Roman"/>
              <w:color w:val="auto"/>
              <w:highlight w:val="none"/>
              <w:shd w:val="clear" w:color="auto" w:fill="auto"/>
              <w:lang w:val="en-US" w:eastAsia="zh-CN"/>
            </w:rPr>
            <w:fldChar w:fldCharType="separate"/>
          </w:r>
          <w:r>
            <w:rPr>
              <w:rFonts w:hint="default" w:ascii="Times New Roman" w:hAnsi="Times New Roman" w:eastAsia="方正楷体_GBK" w:cs="Times New Roman"/>
              <w:color w:val="auto"/>
              <w:highlight w:val="none"/>
              <w:shd w:val="clear" w:color="auto" w:fill="auto"/>
              <w:lang w:val="en-US" w:eastAsia="zh-CN"/>
            </w:rPr>
            <w:t>第四节  激发人才创新活力</w:t>
          </w:r>
          <w:r>
            <w:rPr>
              <w:rFonts w:hint="default" w:ascii="Times New Roman" w:hAnsi="Times New Roman" w:eastAsia="方正楷体_GBK" w:cs="Times New Roman"/>
              <w:color w:val="auto"/>
              <w:highlight w:val="none"/>
              <w:shd w:val="clear" w:color="auto" w:fill="auto"/>
            </w:rPr>
            <w:tab/>
          </w:r>
          <w:r>
            <w:rPr>
              <w:rFonts w:hint="default" w:ascii="Times New Roman" w:hAnsi="Times New Roman" w:eastAsia="方正楷体_GBK" w:cs="Times New Roman"/>
              <w:color w:val="auto"/>
              <w:highlight w:val="none"/>
              <w:shd w:val="clear" w:color="auto" w:fill="auto"/>
            </w:rPr>
            <w:fldChar w:fldCharType="begin"/>
          </w:r>
          <w:r>
            <w:rPr>
              <w:rFonts w:hint="default" w:ascii="Times New Roman" w:hAnsi="Times New Roman" w:eastAsia="方正楷体_GBK" w:cs="Times New Roman"/>
              <w:color w:val="auto"/>
              <w:highlight w:val="none"/>
              <w:shd w:val="clear" w:color="auto" w:fill="auto"/>
            </w:rPr>
            <w:instrText xml:space="preserve"> PAGEREF _Toc10192 \h </w:instrText>
          </w:r>
          <w:r>
            <w:rPr>
              <w:rFonts w:hint="default" w:ascii="Times New Roman" w:hAnsi="Times New Roman" w:eastAsia="方正楷体_GBK" w:cs="Times New Roman"/>
              <w:color w:val="auto"/>
              <w:highlight w:val="none"/>
              <w:shd w:val="clear" w:color="auto" w:fill="auto"/>
            </w:rPr>
            <w:fldChar w:fldCharType="separate"/>
          </w:r>
          <w:r>
            <w:rPr>
              <w:rFonts w:hint="default" w:ascii="Times New Roman" w:hAnsi="Times New Roman" w:eastAsia="方正楷体_GBK" w:cs="Times New Roman"/>
              <w:color w:val="auto"/>
              <w:highlight w:val="none"/>
              <w:shd w:val="clear" w:color="auto" w:fill="auto"/>
            </w:rPr>
            <w:t>60</w:t>
          </w:r>
          <w:r>
            <w:rPr>
              <w:rFonts w:hint="default" w:ascii="Times New Roman" w:hAnsi="Times New Roman" w:eastAsia="方正楷体_GBK" w:cs="Times New Roman"/>
              <w:color w:val="auto"/>
              <w:highlight w:val="none"/>
              <w:shd w:val="clear" w:color="auto" w:fill="auto"/>
            </w:rPr>
            <w:fldChar w:fldCharType="end"/>
          </w:r>
          <w:r>
            <w:rPr>
              <w:rFonts w:hint="default" w:ascii="Times New Roman" w:hAnsi="Times New Roman" w:eastAsia="方正楷体_GBK" w:cs="Times New Roman"/>
              <w:color w:val="auto"/>
              <w:highlight w:val="none"/>
              <w:shd w:val="clear" w:color="auto" w:fill="auto"/>
              <w:lang w:val="en-US" w:eastAsia="zh-CN"/>
            </w:rPr>
            <w:fldChar w:fldCharType="end"/>
          </w:r>
        </w:p>
        <w:p w14:paraId="2EA1A3D9">
          <w:pPr>
            <w:pStyle w:val="13"/>
            <w:keepNext w:val="0"/>
            <w:keepLines w:val="0"/>
            <w:pageBreakBefore w:val="0"/>
            <w:widowControl w:val="0"/>
            <w:tabs>
              <w:tab w:val="right" w:leader="dot" w:pos="8845"/>
            </w:tabs>
            <w:kinsoku/>
            <w:wordWrap/>
            <w:topLinePunct w:val="0"/>
            <w:autoSpaceDE/>
            <w:autoSpaceDN/>
            <w:bidi w:val="0"/>
            <w:adjustRightInd/>
            <w:snapToGrid/>
            <w:spacing w:line="520" w:lineRule="exact"/>
            <w:ind w:firstLine="0" w:firstLineChars="0"/>
            <w:textAlignment w:val="auto"/>
            <w:rPr>
              <w:rFonts w:hint="default" w:ascii="Times New Roman" w:hAnsi="Times New Roman" w:eastAsia="方正黑体_GBK" w:cs="Times New Roman"/>
              <w:color w:val="auto"/>
              <w:szCs w:val="20"/>
              <w:highlight w:val="none"/>
              <w:shd w:val="clear" w:color="auto" w:fill="auto"/>
            </w:rPr>
          </w:pPr>
          <w:r>
            <w:rPr>
              <w:rFonts w:hint="default" w:ascii="Times New Roman" w:hAnsi="Times New Roman" w:eastAsia="方正黑体_GBK" w:cs="Times New Roman"/>
              <w:color w:val="auto"/>
              <w:szCs w:val="20"/>
              <w:highlight w:val="none"/>
              <w:shd w:val="clear" w:color="auto" w:fill="auto"/>
              <w:lang w:val="en-US" w:eastAsia="zh-CN"/>
            </w:rPr>
            <w:fldChar w:fldCharType="begin"/>
          </w:r>
          <w:r>
            <w:rPr>
              <w:rFonts w:hint="default" w:ascii="Times New Roman" w:hAnsi="Times New Roman" w:eastAsia="方正黑体_GBK" w:cs="Times New Roman"/>
              <w:color w:val="auto"/>
              <w:szCs w:val="20"/>
              <w:highlight w:val="none"/>
              <w:shd w:val="clear" w:color="auto" w:fill="auto"/>
              <w:lang w:val="en-US" w:eastAsia="zh-CN"/>
            </w:rPr>
            <w:instrText xml:space="preserve"> HYPERLINK \l _Toc9350 </w:instrText>
          </w:r>
          <w:r>
            <w:rPr>
              <w:rFonts w:hint="default" w:ascii="Times New Roman" w:hAnsi="Times New Roman" w:eastAsia="方正黑体_GBK" w:cs="Times New Roman"/>
              <w:color w:val="auto"/>
              <w:szCs w:val="20"/>
              <w:highlight w:val="none"/>
              <w:shd w:val="clear" w:color="auto" w:fill="auto"/>
              <w:lang w:val="en-US" w:eastAsia="zh-CN"/>
            </w:rPr>
            <w:fldChar w:fldCharType="separate"/>
          </w:r>
          <w:r>
            <w:rPr>
              <w:rFonts w:hint="default" w:ascii="Times New Roman" w:hAnsi="Times New Roman" w:eastAsia="黑体" w:cs="Times New Roman"/>
              <w:color w:val="auto"/>
              <w:szCs w:val="20"/>
              <w:highlight w:val="none"/>
              <w:shd w:val="clear" w:color="auto" w:fill="auto"/>
              <w:lang w:val="en-US" w:eastAsia="zh-CN"/>
            </w:rPr>
            <w:t>第八章  加快</w:t>
          </w:r>
          <w:r>
            <w:rPr>
              <w:rFonts w:hint="default" w:ascii="Times New Roman" w:hAnsi="Times New Roman" w:eastAsia="黑体" w:cs="Times New Roman"/>
              <w:snapToGrid/>
              <w:color w:val="auto"/>
              <w:spacing w:val="0"/>
              <w:kern w:val="2"/>
              <w:szCs w:val="20"/>
              <w:highlight w:val="none"/>
              <w:shd w:val="clear" w:color="auto" w:fill="auto"/>
              <w:lang w:val="en-US" w:eastAsia="zh-CN"/>
            </w:rPr>
            <w:t>畅通经济循环，增强高质量发展动能</w:t>
          </w:r>
          <w:r>
            <w:rPr>
              <w:rFonts w:hint="default" w:ascii="Times New Roman" w:hAnsi="Times New Roman" w:eastAsia="方正黑体_GBK" w:cs="Times New Roman"/>
              <w:color w:val="auto"/>
              <w:szCs w:val="20"/>
              <w:highlight w:val="none"/>
              <w:shd w:val="clear" w:color="auto" w:fill="auto"/>
            </w:rPr>
            <w:tab/>
          </w:r>
          <w:r>
            <w:rPr>
              <w:rFonts w:hint="default" w:ascii="Times New Roman" w:hAnsi="Times New Roman" w:eastAsia="方正黑体_GBK" w:cs="Times New Roman"/>
              <w:color w:val="auto"/>
              <w:szCs w:val="20"/>
              <w:highlight w:val="none"/>
              <w:shd w:val="clear" w:color="auto" w:fill="auto"/>
            </w:rPr>
            <w:fldChar w:fldCharType="begin"/>
          </w:r>
          <w:r>
            <w:rPr>
              <w:rFonts w:hint="default" w:ascii="Times New Roman" w:hAnsi="Times New Roman" w:eastAsia="方正黑体_GBK" w:cs="Times New Roman"/>
              <w:color w:val="auto"/>
              <w:szCs w:val="20"/>
              <w:highlight w:val="none"/>
              <w:shd w:val="clear" w:color="auto" w:fill="auto"/>
            </w:rPr>
            <w:instrText xml:space="preserve"> PAGEREF _Toc9350 \h </w:instrText>
          </w:r>
          <w:r>
            <w:rPr>
              <w:rFonts w:hint="default" w:ascii="Times New Roman" w:hAnsi="Times New Roman" w:eastAsia="方正黑体_GBK" w:cs="Times New Roman"/>
              <w:color w:val="auto"/>
              <w:szCs w:val="20"/>
              <w:highlight w:val="none"/>
              <w:shd w:val="clear" w:color="auto" w:fill="auto"/>
            </w:rPr>
            <w:fldChar w:fldCharType="separate"/>
          </w:r>
          <w:r>
            <w:rPr>
              <w:rFonts w:hint="default" w:ascii="Times New Roman" w:hAnsi="Times New Roman" w:eastAsia="方正黑体_GBK" w:cs="Times New Roman"/>
              <w:color w:val="auto"/>
              <w:szCs w:val="20"/>
              <w:highlight w:val="none"/>
              <w:shd w:val="clear" w:color="auto" w:fill="auto"/>
            </w:rPr>
            <w:t>62</w:t>
          </w:r>
          <w:r>
            <w:rPr>
              <w:rFonts w:hint="default" w:ascii="Times New Roman" w:hAnsi="Times New Roman" w:eastAsia="方正黑体_GBK" w:cs="Times New Roman"/>
              <w:color w:val="auto"/>
              <w:szCs w:val="20"/>
              <w:highlight w:val="none"/>
              <w:shd w:val="clear" w:color="auto" w:fill="auto"/>
            </w:rPr>
            <w:fldChar w:fldCharType="end"/>
          </w:r>
          <w:r>
            <w:rPr>
              <w:rFonts w:hint="default" w:ascii="Times New Roman" w:hAnsi="Times New Roman" w:eastAsia="方正黑体_GBK" w:cs="Times New Roman"/>
              <w:color w:val="auto"/>
              <w:szCs w:val="20"/>
              <w:highlight w:val="none"/>
              <w:shd w:val="clear" w:color="auto" w:fill="auto"/>
              <w:lang w:val="en-US" w:eastAsia="zh-CN"/>
            </w:rPr>
            <w:fldChar w:fldCharType="end"/>
          </w:r>
        </w:p>
        <w:p w14:paraId="0EA7726A">
          <w:pPr>
            <w:pStyle w:val="14"/>
            <w:keepNext w:val="0"/>
            <w:keepLines w:val="0"/>
            <w:pageBreakBefore w:val="0"/>
            <w:widowControl w:val="0"/>
            <w:tabs>
              <w:tab w:val="right" w:leader="dot" w:pos="8845"/>
            </w:tabs>
            <w:kinsoku/>
            <w:wordWrap/>
            <w:topLinePunct w:val="0"/>
            <w:autoSpaceDE/>
            <w:autoSpaceDN/>
            <w:bidi w:val="0"/>
            <w:adjustRightInd/>
            <w:snapToGrid/>
            <w:spacing w:line="520" w:lineRule="exact"/>
            <w:ind w:left="0" w:leftChars="0"/>
            <w:textAlignment w:val="auto"/>
            <w:rPr>
              <w:rFonts w:hint="default" w:ascii="Times New Roman" w:hAnsi="Times New Roman" w:eastAsia="方正楷体_GBK" w:cs="Times New Roman"/>
              <w:color w:val="auto"/>
              <w:highlight w:val="none"/>
              <w:shd w:val="clear" w:color="auto" w:fill="auto"/>
            </w:rPr>
          </w:pPr>
          <w:r>
            <w:rPr>
              <w:rFonts w:hint="default" w:ascii="Times New Roman" w:hAnsi="Times New Roman" w:eastAsia="方正楷体_GBK" w:cs="Times New Roman"/>
              <w:color w:val="auto"/>
              <w:highlight w:val="none"/>
              <w:shd w:val="clear" w:color="auto" w:fill="auto"/>
              <w:lang w:val="en-US" w:eastAsia="zh-CN"/>
            </w:rPr>
            <w:fldChar w:fldCharType="begin"/>
          </w:r>
          <w:r>
            <w:rPr>
              <w:rFonts w:hint="default" w:ascii="Times New Roman" w:hAnsi="Times New Roman" w:eastAsia="方正楷体_GBK" w:cs="Times New Roman"/>
              <w:color w:val="auto"/>
              <w:highlight w:val="none"/>
              <w:shd w:val="clear" w:color="auto" w:fill="auto"/>
              <w:lang w:val="en-US" w:eastAsia="zh-CN"/>
            </w:rPr>
            <w:instrText xml:space="preserve"> HYPERLINK \l _Toc20991 </w:instrText>
          </w:r>
          <w:r>
            <w:rPr>
              <w:rFonts w:hint="default" w:ascii="Times New Roman" w:hAnsi="Times New Roman" w:eastAsia="方正楷体_GBK" w:cs="Times New Roman"/>
              <w:color w:val="auto"/>
              <w:highlight w:val="none"/>
              <w:shd w:val="clear" w:color="auto" w:fill="auto"/>
              <w:lang w:val="en-US" w:eastAsia="zh-CN"/>
            </w:rPr>
            <w:fldChar w:fldCharType="separate"/>
          </w:r>
          <w:r>
            <w:rPr>
              <w:rFonts w:hint="default" w:ascii="Times New Roman" w:hAnsi="Times New Roman" w:eastAsia="方正楷体_GBK" w:cs="Times New Roman"/>
              <w:color w:val="auto"/>
              <w:highlight w:val="none"/>
              <w:shd w:val="clear" w:color="auto" w:fill="auto"/>
              <w:lang w:val="en-US" w:eastAsia="zh-CN"/>
            </w:rPr>
            <w:t>第一节  推动释放消费潜能</w:t>
          </w:r>
          <w:r>
            <w:rPr>
              <w:rFonts w:hint="default" w:ascii="Times New Roman" w:hAnsi="Times New Roman" w:eastAsia="方正楷体_GBK" w:cs="Times New Roman"/>
              <w:color w:val="auto"/>
              <w:highlight w:val="none"/>
              <w:shd w:val="clear" w:color="auto" w:fill="auto"/>
            </w:rPr>
            <w:tab/>
          </w:r>
          <w:r>
            <w:rPr>
              <w:rFonts w:hint="default" w:ascii="Times New Roman" w:hAnsi="Times New Roman" w:eastAsia="方正楷体_GBK" w:cs="Times New Roman"/>
              <w:color w:val="auto"/>
              <w:highlight w:val="none"/>
              <w:shd w:val="clear" w:color="auto" w:fill="auto"/>
            </w:rPr>
            <w:fldChar w:fldCharType="begin"/>
          </w:r>
          <w:r>
            <w:rPr>
              <w:rFonts w:hint="default" w:ascii="Times New Roman" w:hAnsi="Times New Roman" w:eastAsia="方正楷体_GBK" w:cs="Times New Roman"/>
              <w:color w:val="auto"/>
              <w:highlight w:val="none"/>
              <w:shd w:val="clear" w:color="auto" w:fill="auto"/>
            </w:rPr>
            <w:instrText xml:space="preserve"> PAGEREF _Toc20991 \h </w:instrText>
          </w:r>
          <w:r>
            <w:rPr>
              <w:rFonts w:hint="default" w:ascii="Times New Roman" w:hAnsi="Times New Roman" w:eastAsia="方正楷体_GBK" w:cs="Times New Roman"/>
              <w:color w:val="auto"/>
              <w:highlight w:val="none"/>
              <w:shd w:val="clear" w:color="auto" w:fill="auto"/>
            </w:rPr>
            <w:fldChar w:fldCharType="separate"/>
          </w:r>
          <w:r>
            <w:rPr>
              <w:rFonts w:hint="default" w:ascii="Times New Roman" w:hAnsi="Times New Roman" w:eastAsia="方正楷体_GBK" w:cs="Times New Roman"/>
              <w:color w:val="auto"/>
              <w:highlight w:val="none"/>
              <w:shd w:val="clear" w:color="auto" w:fill="auto"/>
            </w:rPr>
            <w:t>62</w:t>
          </w:r>
          <w:r>
            <w:rPr>
              <w:rFonts w:hint="default" w:ascii="Times New Roman" w:hAnsi="Times New Roman" w:eastAsia="方正楷体_GBK" w:cs="Times New Roman"/>
              <w:color w:val="auto"/>
              <w:highlight w:val="none"/>
              <w:shd w:val="clear" w:color="auto" w:fill="auto"/>
            </w:rPr>
            <w:fldChar w:fldCharType="end"/>
          </w:r>
          <w:r>
            <w:rPr>
              <w:rFonts w:hint="default" w:ascii="Times New Roman" w:hAnsi="Times New Roman" w:eastAsia="方正楷体_GBK" w:cs="Times New Roman"/>
              <w:color w:val="auto"/>
              <w:highlight w:val="none"/>
              <w:shd w:val="clear" w:color="auto" w:fill="auto"/>
              <w:lang w:val="en-US" w:eastAsia="zh-CN"/>
            </w:rPr>
            <w:fldChar w:fldCharType="end"/>
          </w:r>
        </w:p>
        <w:p w14:paraId="662B9549">
          <w:pPr>
            <w:pStyle w:val="14"/>
            <w:keepNext w:val="0"/>
            <w:keepLines w:val="0"/>
            <w:pageBreakBefore w:val="0"/>
            <w:widowControl w:val="0"/>
            <w:tabs>
              <w:tab w:val="right" w:leader="dot" w:pos="8845"/>
            </w:tabs>
            <w:kinsoku/>
            <w:wordWrap/>
            <w:topLinePunct w:val="0"/>
            <w:autoSpaceDE/>
            <w:autoSpaceDN/>
            <w:bidi w:val="0"/>
            <w:adjustRightInd/>
            <w:snapToGrid/>
            <w:spacing w:line="520" w:lineRule="exact"/>
            <w:ind w:left="0" w:leftChars="0"/>
            <w:textAlignment w:val="auto"/>
            <w:rPr>
              <w:rFonts w:hint="default" w:ascii="Times New Roman" w:hAnsi="Times New Roman" w:eastAsia="方正楷体_GBK" w:cs="Times New Roman"/>
              <w:color w:val="auto"/>
              <w:highlight w:val="none"/>
              <w:shd w:val="clear" w:color="auto" w:fill="auto"/>
            </w:rPr>
          </w:pPr>
          <w:r>
            <w:rPr>
              <w:rFonts w:hint="default" w:ascii="Times New Roman" w:hAnsi="Times New Roman" w:eastAsia="方正楷体_GBK" w:cs="Times New Roman"/>
              <w:color w:val="auto"/>
              <w:highlight w:val="none"/>
              <w:shd w:val="clear" w:color="auto" w:fill="auto"/>
              <w:lang w:val="en-US" w:eastAsia="zh-CN"/>
            </w:rPr>
            <w:fldChar w:fldCharType="begin"/>
          </w:r>
          <w:r>
            <w:rPr>
              <w:rFonts w:hint="default" w:ascii="Times New Roman" w:hAnsi="Times New Roman" w:eastAsia="方正楷体_GBK" w:cs="Times New Roman"/>
              <w:color w:val="auto"/>
              <w:highlight w:val="none"/>
              <w:shd w:val="clear" w:color="auto" w:fill="auto"/>
              <w:lang w:val="en-US" w:eastAsia="zh-CN"/>
            </w:rPr>
            <w:instrText xml:space="preserve"> HYPERLINK \l _Toc14130 </w:instrText>
          </w:r>
          <w:r>
            <w:rPr>
              <w:rFonts w:hint="default" w:ascii="Times New Roman" w:hAnsi="Times New Roman" w:eastAsia="方正楷体_GBK" w:cs="Times New Roman"/>
              <w:color w:val="auto"/>
              <w:highlight w:val="none"/>
              <w:shd w:val="clear" w:color="auto" w:fill="auto"/>
              <w:lang w:val="en-US" w:eastAsia="zh-CN"/>
            </w:rPr>
            <w:fldChar w:fldCharType="separate"/>
          </w:r>
          <w:r>
            <w:rPr>
              <w:rFonts w:hint="default" w:ascii="Times New Roman" w:hAnsi="Times New Roman" w:eastAsia="方正楷体_GBK" w:cs="Times New Roman"/>
              <w:color w:val="auto"/>
              <w:highlight w:val="none"/>
              <w:shd w:val="clear" w:color="auto" w:fill="auto"/>
              <w:lang w:val="en-US" w:eastAsia="zh-CN"/>
            </w:rPr>
            <w:t>第二节  积极扩大有效投资</w:t>
          </w:r>
          <w:r>
            <w:rPr>
              <w:rFonts w:hint="default" w:ascii="Times New Roman" w:hAnsi="Times New Roman" w:eastAsia="方正楷体_GBK" w:cs="Times New Roman"/>
              <w:color w:val="auto"/>
              <w:highlight w:val="none"/>
              <w:shd w:val="clear" w:color="auto" w:fill="auto"/>
            </w:rPr>
            <w:tab/>
          </w:r>
          <w:r>
            <w:rPr>
              <w:rFonts w:hint="default" w:ascii="Times New Roman" w:hAnsi="Times New Roman" w:eastAsia="方正楷体_GBK" w:cs="Times New Roman"/>
              <w:color w:val="auto"/>
              <w:highlight w:val="none"/>
              <w:shd w:val="clear" w:color="auto" w:fill="auto"/>
            </w:rPr>
            <w:fldChar w:fldCharType="begin"/>
          </w:r>
          <w:r>
            <w:rPr>
              <w:rFonts w:hint="default" w:ascii="Times New Roman" w:hAnsi="Times New Roman" w:eastAsia="方正楷体_GBK" w:cs="Times New Roman"/>
              <w:color w:val="auto"/>
              <w:highlight w:val="none"/>
              <w:shd w:val="clear" w:color="auto" w:fill="auto"/>
            </w:rPr>
            <w:instrText xml:space="preserve"> PAGEREF _Toc14130 \h </w:instrText>
          </w:r>
          <w:r>
            <w:rPr>
              <w:rFonts w:hint="default" w:ascii="Times New Roman" w:hAnsi="Times New Roman" w:eastAsia="方正楷体_GBK" w:cs="Times New Roman"/>
              <w:color w:val="auto"/>
              <w:highlight w:val="none"/>
              <w:shd w:val="clear" w:color="auto" w:fill="auto"/>
            </w:rPr>
            <w:fldChar w:fldCharType="separate"/>
          </w:r>
          <w:r>
            <w:rPr>
              <w:rFonts w:hint="default" w:ascii="Times New Roman" w:hAnsi="Times New Roman" w:eastAsia="方正楷体_GBK" w:cs="Times New Roman"/>
              <w:color w:val="auto"/>
              <w:highlight w:val="none"/>
              <w:shd w:val="clear" w:color="auto" w:fill="auto"/>
            </w:rPr>
            <w:t>64</w:t>
          </w:r>
          <w:r>
            <w:rPr>
              <w:rFonts w:hint="default" w:ascii="Times New Roman" w:hAnsi="Times New Roman" w:eastAsia="方正楷体_GBK" w:cs="Times New Roman"/>
              <w:color w:val="auto"/>
              <w:highlight w:val="none"/>
              <w:shd w:val="clear" w:color="auto" w:fill="auto"/>
            </w:rPr>
            <w:fldChar w:fldCharType="end"/>
          </w:r>
          <w:r>
            <w:rPr>
              <w:rFonts w:hint="default" w:ascii="Times New Roman" w:hAnsi="Times New Roman" w:eastAsia="方正楷体_GBK" w:cs="Times New Roman"/>
              <w:color w:val="auto"/>
              <w:highlight w:val="none"/>
              <w:shd w:val="clear" w:color="auto" w:fill="auto"/>
              <w:lang w:val="en-US" w:eastAsia="zh-CN"/>
            </w:rPr>
            <w:fldChar w:fldCharType="end"/>
          </w:r>
        </w:p>
        <w:p w14:paraId="3E7716DB">
          <w:pPr>
            <w:pStyle w:val="14"/>
            <w:keepNext w:val="0"/>
            <w:keepLines w:val="0"/>
            <w:pageBreakBefore w:val="0"/>
            <w:widowControl w:val="0"/>
            <w:tabs>
              <w:tab w:val="right" w:leader="dot" w:pos="8845"/>
            </w:tabs>
            <w:kinsoku/>
            <w:wordWrap/>
            <w:topLinePunct w:val="0"/>
            <w:autoSpaceDE/>
            <w:autoSpaceDN/>
            <w:bidi w:val="0"/>
            <w:adjustRightInd/>
            <w:snapToGrid/>
            <w:spacing w:line="520" w:lineRule="exact"/>
            <w:ind w:left="0" w:leftChars="0"/>
            <w:textAlignment w:val="auto"/>
            <w:rPr>
              <w:rFonts w:hint="default" w:ascii="Times New Roman" w:hAnsi="Times New Roman" w:eastAsia="方正楷体_GBK" w:cs="Times New Roman"/>
              <w:color w:val="auto"/>
              <w:highlight w:val="none"/>
              <w:shd w:val="clear" w:color="auto" w:fill="auto"/>
            </w:rPr>
          </w:pPr>
          <w:r>
            <w:rPr>
              <w:rFonts w:hint="default" w:ascii="Times New Roman" w:hAnsi="Times New Roman" w:eastAsia="方正楷体_GBK" w:cs="Times New Roman"/>
              <w:color w:val="auto"/>
              <w:highlight w:val="none"/>
              <w:shd w:val="clear" w:color="auto" w:fill="auto"/>
              <w:lang w:val="en-US" w:eastAsia="zh-CN"/>
            </w:rPr>
            <w:fldChar w:fldCharType="begin"/>
          </w:r>
          <w:r>
            <w:rPr>
              <w:rFonts w:hint="default" w:ascii="Times New Roman" w:hAnsi="Times New Roman" w:eastAsia="方正楷体_GBK" w:cs="Times New Roman"/>
              <w:color w:val="auto"/>
              <w:highlight w:val="none"/>
              <w:shd w:val="clear" w:color="auto" w:fill="auto"/>
              <w:lang w:val="en-US" w:eastAsia="zh-CN"/>
            </w:rPr>
            <w:instrText xml:space="preserve"> HYPERLINK \l _Toc30064 </w:instrText>
          </w:r>
          <w:r>
            <w:rPr>
              <w:rFonts w:hint="default" w:ascii="Times New Roman" w:hAnsi="Times New Roman" w:eastAsia="方正楷体_GBK" w:cs="Times New Roman"/>
              <w:color w:val="auto"/>
              <w:highlight w:val="none"/>
              <w:shd w:val="clear" w:color="auto" w:fill="auto"/>
              <w:lang w:val="en-US" w:eastAsia="zh-CN"/>
            </w:rPr>
            <w:fldChar w:fldCharType="separate"/>
          </w:r>
          <w:r>
            <w:rPr>
              <w:rFonts w:hint="default" w:ascii="Times New Roman" w:hAnsi="Times New Roman" w:eastAsia="方正楷体_GBK" w:cs="Times New Roman"/>
              <w:color w:val="auto"/>
              <w:highlight w:val="none"/>
              <w:shd w:val="clear" w:color="auto" w:fill="auto"/>
              <w:lang w:val="en-US" w:eastAsia="zh-CN"/>
            </w:rPr>
            <w:t>第三节  服务融入全国统一大市场建设</w:t>
          </w:r>
          <w:r>
            <w:rPr>
              <w:rFonts w:hint="default" w:ascii="Times New Roman" w:hAnsi="Times New Roman" w:eastAsia="方正楷体_GBK" w:cs="Times New Roman"/>
              <w:color w:val="auto"/>
              <w:highlight w:val="none"/>
              <w:shd w:val="clear" w:color="auto" w:fill="auto"/>
            </w:rPr>
            <w:tab/>
          </w:r>
          <w:r>
            <w:rPr>
              <w:rFonts w:hint="default" w:ascii="Times New Roman" w:hAnsi="Times New Roman" w:eastAsia="方正楷体_GBK" w:cs="Times New Roman"/>
              <w:color w:val="auto"/>
              <w:highlight w:val="none"/>
              <w:shd w:val="clear" w:color="auto" w:fill="auto"/>
            </w:rPr>
            <w:fldChar w:fldCharType="begin"/>
          </w:r>
          <w:r>
            <w:rPr>
              <w:rFonts w:hint="default" w:ascii="Times New Roman" w:hAnsi="Times New Roman" w:eastAsia="方正楷体_GBK" w:cs="Times New Roman"/>
              <w:color w:val="auto"/>
              <w:highlight w:val="none"/>
              <w:shd w:val="clear" w:color="auto" w:fill="auto"/>
            </w:rPr>
            <w:instrText xml:space="preserve"> PAGEREF _Toc30064 \h </w:instrText>
          </w:r>
          <w:r>
            <w:rPr>
              <w:rFonts w:hint="default" w:ascii="Times New Roman" w:hAnsi="Times New Roman" w:eastAsia="方正楷体_GBK" w:cs="Times New Roman"/>
              <w:color w:val="auto"/>
              <w:highlight w:val="none"/>
              <w:shd w:val="clear" w:color="auto" w:fill="auto"/>
            </w:rPr>
            <w:fldChar w:fldCharType="separate"/>
          </w:r>
          <w:r>
            <w:rPr>
              <w:rFonts w:hint="default" w:ascii="Times New Roman" w:hAnsi="Times New Roman" w:eastAsia="方正楷体_GBK" w:cs="Times New Roman"/>
              <w:color w:val="auto"/>
              <w:highlight w:val="none"/>
              <w:shd w:val="clear" w:color="auto" w:fill="auto"/>
            </w:rPr>
            <w:t>65</w:t>
          </w:r>
          <w:r>
            <w:rPr>
              <w:rFonts w:hint="default" w:ascii="Times New Roman" w:hAnsi="Times New Roman" w:eastAsia="方正楷体_GBK" w:cs="Times New Roman"/>
              <w:color w:val="auto"/>
              <w:highlight w:val="none"/>
              <w:shd w:val="clear" w:color="auto" w:fill="auto"/>
            </w:rPr>
            <w:fldChar w:fldCharType="end"/>
          </w:r>
          <w:r>
            <w:rPr>
              <w:rFonts w:hint="default" w:ascii="Times New Roman" w:hAnsi="Times New Roman" w:eastAsia="方正楷体_GBK" w:cs="Times New Roman"/>
              <w:color w:val="auto"/>
              <w:highlight w:val="none"/>
              <w:shd w:val="clear" w:color="auto" w:fill="auto"/>
              <w:lang w:val="en-US" w:eastAsia="zh-CN"/>
            </w:rPr>
            <w:fldChar w:fldCharType="end"/>
          </w:r>
        </w:p>
        <w:p w14:paraId="67B7A537">
          <w:pPr>
            <w:pStyle w:val="14"/>
            <w:keepNext w:val="0"/>
            <w:keepLines w:val="0"/>
            <w:pageBreakBefore w:val="0"/>
            <w:widowControl w:val="0"/>
            <w:tabs>
              <w:tab w:val="right" w:leader="dot" w:pos="8845"/>
            </w:tabs>
            <w:kinsoku/>
            <w:wordWrap/>
            <w:topLinePunct w:val="0"/>
            <w:autoSpaceDE/>
            <w:autoSpaceDN/>
            <w:bidi w:val="0"/>
            <w:adjustRightInd/>
            <w:snapToGrid/>
            <w:spacing w:line="520" w:lineRule="exact"/>
            <w:ind w:left="0" w:leftChars="0"/>
            <w:textAlignment w:val="auto"/>
            <w:rPr>
              <w:rFonts w:hint="default" w:ascii="Times New Roman" w:hAnsi="Times New Roman" w:eastAsia="方正楷体_GBK" w:cs="Times New Roman"/>
              <w:color w:val="auto"/>
              <w:highlight w:val="none"/>
              <w:shd w:val="clear" w:color="auto" w:fill="auto"/>
            </w:rPr>
          </w:pPr>
          <w:r>
            <w:rPr>
              <w:rFonts w:hint="default" w:ascii="Times New Roman" w:hAnsi="Times New Roman" w:eastAsia="方正楷体_GBK" w:cs="Times New Roman"/>
              <w:color w:val="auto"/>
              <w:highlight w:val="none"/>
              <w:shd w:val="clear" w:color="auto" w:fill="auto"/>
              <w:lang w:val="en-US" w:eastAsia="zh-CN"/>
            </w:rPr>
            <w:fldChar w:fldCharType="begin"/>
          </w:r>
          <w:r>
            <w:rPr>
              <w:rFonts w:hint="default" w:ascii="Times New Roman" w:hAnsi="Times New Roman" w:eastAsia="方正楷体_GBK" w:cs="Times New Roman"/>
              <w:color w:val="auto"/>
              <w:highlight w:val="none"/>
              <w:shd w:val="clear" w:color="auto" w:fill="auto"/>
              <w:lang w:val="en-US" w:eastAsia="zh-CN"/>
            </w:rPr>
            <w:instrText xml:space="preserve"> HYPERLINK \l _Toc3363 </w:instrText>
          </w:r>
          <w:r>
            <w:rPr>
              <w:rFonts w:hint="default" w:ascii="Times New Roman" w:hAnsi="Times New Roman" w:eastAsia="方正楷体_GBK" w:cs="Times New Roman"/>
              <w:color w:val="auto"/>
              <w:highlight w:val="none"/>
              <w:shd w:val="clear" w:color="auto" w:fill="auto"/>
              <w:lang w:val="en-US" w:eastAsia="zh-CN"/>
            </w:rPr>
            <w:fldChar w:fldCharType="separate"/>
          </w:r>
          <w:r>
            <w:rPr>
              <w:rFonts w:hint="default" w:ascii="Times New Roman" w:hAnsi="Times New Roman" w:eastAsia="方正楷体_GBK" w:cs="Times New Roman"/>
              <w:color w:val="auto"/>
              <w:highlight w:val="none"/>
              <w:shd w:val="clear" w:color="auto" w:fill="auto"/>
              <w:lang w:val="en-US" w:eastAsia="zh-CN"/>
            </w:rPr>
            <w:t>第四节  充分激发各类经营主体活力</w:t>
          </w:r>
          <w:r>
            <w:rPr>
              <w:rFonts w:hint="default" w:ascii="Times New Roman" w:hAnsi="Times New Roman" w:eastAsia="方正楷体_GBK" w:cs="Times New Roman"/>
              <w:color w:val="auto"/>
              <w:highlight w:val="none"/>
              <w:shd w:val="clear" w:color="auto" w:fill="auto"/>
            </w:rPr>
            <w:tab/>
          </w:r>
          <w:r>
            <w:rPr>
              <w:rFonts w:hint="default" w:ascii="Times New Roman" w:hAnsi="Times New Roman" w:eastAsia="方正楷体_GBK" w:cs="Times New Roman"/>
              <w:color w:val="auto"/>
              <w:highlight w:val="none"/>
              <w:shd w:val="clear" w:color="auto" w:fill="auto"/>
            </w:rPr>
            <w:fldChar w:fldCharType="begin"/>
          </w:r>
          <w:r>
            <w:rPr>
              <w:rFonts w:hint="default" w:ascii="Times New Roman" w:hAnsi="Times New Roman" w:eastAsia="方正楷体_GBK" w:cs="Times New Roman"/>
              <w:color w:val="auto"/>
              <w:highlight w:val="none"/>
              <w:shd w:val="clear" w:color="auto" w:fill="auto"/>
            </w:rPr>
            <w:instrText xml:space="preserve"> PAGEREF _Toc3363 \h </w:instrText>
          </w:r>
          <w:r>
            <w:rPr>
              <w:rFonts w:hint="default" w:ascii="Times New Roman" w:hAnsi="Times New Roman" w:eastAsia="方正楷体_GBK" w:cs="Times New Roman"/>
              <w:color w:val="auto"/>
              <w:highlight w:val="none"/>
              <w:shd w:val="clear" w:color="auto" w:fill="auto"/>
            </w:rPr>
            <w:fldChar w:fldCharType="separate"/>
          </w:r>
          <w:r>
            <w:rPr>
              <w:rFonts w:hint="default" w:ascii="Times New Roman" w:hAnsi="Times New Roman" w:eastAsia="方正楷体_GBK" w:cs="Times New Roman"/>
              <w:color w:val="auto"/>
              <w:highlight w:val="none"/>
              <w:shd w:val="clear" w:color="auto" w:fill="auto"/>
            </w:rPr>
            <w:t>66</w:t>
          </w:r>
          <w:r>
            <w:rPr>
              <w:rFonts w:hint="default" w:ascii="Times New Roman" w:hAnsi="Times New Roman" w:eastAsia="方正楷体_GBK" w:cs="Times New Roman"/>
              <w:color w:val="auto"/>
              <w:highlight w:val="none"/>
              <w:shd w:val="clear" w:color="auto" w:fill="auto"/>
            </w:rPr>
            <w:fldChar w:fldCharType="end"/>
          </w:r>
          <w:r>
            <w:rPr>
              <w:rFonts w:hint="default" w:ascii="Times New Roman" w:hAnsi="Times New Roman" w:eastAsia="方正楷体_GBK" w:cs="Times New Roman"/>
              <w:color w:val="auto"/>
              <w:highlight w:val="none"/>
              <w:shd w:val="clear" w:color="auto" w:fill="auto"/>
              <w:lang w:val="en-US" w:eastAsia="zh-CN"/>
            </w:rPr>
            <w:fldChar w:fldCharType="end"/>
          </w:r>
        </w:p>
        <w:p w14:paraId="4EDF53D7">
          <w:pPr>
            <w:pStyle w:val="14"/>
            <w:keepNext w:val="0"/>
            <w:keepLines w:val="0"/>
            <w:pageBreakBefore w:val="0"/>
            <w:widowControl w:val="0"/>
            <w:tabs>
              <w:tab w:val="right" w:leader="dot" w:pos="8845"/>
            </w:tabs>
            <w:kinsoku/>
            <w:wordWrap/>
            <w:topLinePunct w:val="0"/>
            <w:autoSpaceDE/>
            <w:autoSpaceDN/>
            <w:bidi w:val="0"/>
            <w:adjustRightInd/>
            <w:snapToGrid/>
            <w:spacing w:line="520" w:lineRule="exact"/>
            <w:ind w:left="0" w:leftChars="0"/>
            <w:textAlignment w:val="auto"/>
            <w:rPr>
              <w:rFonts w:hint="default" w:ascii="Times New Roman" w:hAnsi="Times New Roman" w:eastAsia="方正楷体_GBK" w:cs="Times New Roman"/>
              <w:color w:val="auto"/>
              <w:highlight w:val="none"/>
              <w:shd w:val="clear" w:color="auto" w:fill="auto"/>
            </w:rPr>
          </w:pPr>
          <w:r>
            <w:rPr>
              <w:rFonts w:hint="default" w:ascii="Times New Roman" w:hAnsi="Times New Roman" w:eastAsia="方正楷体_GBK" w:cs="Times New Roman"/>
              <w:color w:val="auto"/>
              <w:highlight w:val="none"/>
              <w:shd w:val="clear" w:color="auto" w:fill="auto"/>
              <w:lang w:val="en-US" w:eastAsia="zh-CN"/>
            </w:rPr>
            <w:fldChar w:fldCharType="begin"/>
          </w:r>
          <w:r>
            <w:rPr>
              <w:rFonts w:hint="default" w:ascii="Times New Roman" w:hAnsi="Times New Roman" w:eastAsia="方正楷体_GBK" w:cs="Times New Roman"/>
              <w:color w:val="auto"/>
              <w:highlight w:val="none"/>
              <w:shd w:val="clear" w:color="auto" w:fill="auto"/>
              <w:lang w:val="en-US" w:eastAsia="zh-CN"/>
            </w:rPr>
            <w:instrText xml:space="preserve"> HYPERLINK \l _Toc15091 </w:instrText>
          </w:r>
          <w:r>
            <w:rPr>
              <w:rFonts w:hint="default" w:ascii="Times New Roman" w:hAnsi="Times New Roman" w:eastAsia="方正楷体_GBK" w:cs="Times New Roman"/>
              <w:color w:val="auto"/>
              <w:highlight w:val="none"/>
              <w:shd w:val="clear" w:color="auto" w:fill="auto"/>
              <w:lang w:val="en-US" w:eastAsia="zh-CN"/>
            </w:rPr>
            <w:fldChar w:fldCharType="separate"/>
          </w:r>
          <w:r>
            <w:rPr>
              <w:rFonts w:hint="default" w:ascii="Times New Roman" w:hAnsi="Times New Roman" w:eastAsia="方正楷体_GBK" w:cs="Times New Roman"/>
              <w:color w:val="auto"/>
              <w:highlight w:val="none"/>
              <w:shd w:val="clear" w:color="auto" w:fill="auto"/>
              <w:lang w:val="en-US" w:eastAsia="zh-CN"/>
            </w:rPr>
            <w:t>第五节  深化财税金融体制改革</w:t>
          </w:r>
          <w:r>
            <w:rPr>
              <w:rFonts w:hint="default" w:ascii="Times New Roman" w:hAnsi="Times New Roman" w:eastAsia="方正楷体_GBK" w:cs="Times New Roman"/>
              <w:color w:val="auto"/>
              <w:highlight w:val="none"/>
              <w:shd w:val="clear" w:color="auto" w:fill="auto"/>
            </w:rPr>
            <w:tab/>
          </w:r>
          <w:r>
            <w:rPr>
              <w:rFonts w:hint="default" w:ascii="Times New Roman" w:hAnsi="Times New Roman" w:eastAsia="方正楷体_GBK" w:cs="Times New Roman"/>
              <w:color w:val="auto"/>
              <w:highlight w:val="none"/>
              <w:shd w:val="clear" w:color="auto" w:fill="auto"/>
            </w:rPr>
            <w:fldChar w:fldCharType="begin"/>
          </w:r>
          <w:r>
            <w:rPr>
              <w:rFonts w:hint="default" w:ascii="Times New Roman" w:hAnsi="Times New Roman" w:eastAsia="方正楷体_GBK" w:cs="Times New Roman"/>
              <w:color w:val="auto"/>
              <w:highlight w:val="none"/>
              <w:shd w:val="clear" w:color="auto" w:fill="auto"/>
            </w:rPr>
            <w:instrText xml:space="preserve"> PAGEREF _Toc15091 \h </w:instrText>
          </w:r>
          <w:r>
            <w:rPr>
              <w:rFonts w:hint="default" w:ascii="Times New Roman" w:hAnsi="Times New Roman" w:eastAsia="方正楷体_GBK" w:cs="Times New Roman"/>
              <w:color w:val="auto"/>
              <w:highlight w:val="none"/>
              <w:shd w:val="clear" w:color="auto" w:fill="auto"/>
            </w:rPr>
            <w:fldChar w:fldCharType="separate"/>
          </w:r>
          <w:r>
            <w:rPr>
              <w:rFonts w:hint="default" w:ascii="Times New Roman" w:hAnsi="Times New Roman" w:eastAsia="方正楷体_GBK" w:cs="Times New Roman"/>
              <w:color w:val="auto"/>
              <w:highlight w:val="none"/>
              <w:shd w:val="clear" w:color="auto" w:fill="auto"/>
            </w:rPr>
            <w:t>67</w:t>
          </w:r>
          <w:r>
            <w:rPr>
              <w:rFonts w:hint="default" w:ascii="Times New Roman" w:hAnsi="Times New Roman" w:eastAsia="方正楷体_GBK" w:cs="Times New Roman"/>
              <w:color w:val="auto"/>
              <w:highlight w:val="none"/>
              <w:shd w:val="clear" w:color="auto" w:fill="auto"/>
            </w:rPr>
            <w:fldChar w:fldCharType="end"/>
          </w:r>
          <w:r>
            <w:rPr>
              <w:rFonts w:hint="default" w:ascii="Times New Roman" w:hAnsi="Times New Roman" w:eastAsia="方正楷体_GBK" w:cs="Times New Roman"/>
              <w:color w:val="auto"/>
              <w:highlight w:val="none"/>
              <w:shd w:val="clear" w:color="auto" w:fill="auto"/>
              <w:lang w:val="en-US" w:eastAsia="zh-CN"/>
            </w:rPr>
            <w:fldChar w:fldCharType="end"/>
          </w:r>
        </w:p>
        <w:p w14:paraId="78C26B86">
          <w:pPr>
            <w:pStyle w:val="14"/>
            <w:keepNext w:val="0"/>
            <w:keepLines w:val="0"/>
            <w:pageBreakBefore w:val="0"/>
            <w:widowControl w:val="0"/>
            <w:tabs>
              <w:tab w:val="right" w:leader="dot" w:pos="8845"/>
            </w:tabs>
            <w:kinsoku/>
            <w:wordWrap/>
            <w:topLinePunct w:val="0"/>
            <w:autoSpaceDE/>
            <w:autoSpaceDN/>
            <w:bidi w:val="0"/>
            <w:adjustRightInd/>
            <w:snapToGrid/>
            <w:spacing w:line="520" w:lineRule="exact"/>
            <w:ind w:left="0" w:leftChars="0"/>
            <w:textAlignment w:val="auto"/>
            <w:rPr>
              <w:rFonts w:hint="default" w:ascii="Times New Roman" w:hAnsi="Times New Roman" w:eastAsia="方正楷体_GBK" w:cs="Times New Roman"/>
              <w:color w:val="auto"/>
              <w:highlight w:val="none"/>
              <w:shd w:val="clear" w:color="auto" w:fill="auto"/>
            </w:rPr>
          </w:pPr>
          <w:r>
            <w:rPr>
              <w:rFonts w:hint="default" w:ascii="Times New Roman" w:hAnsi="Times New Roman" w:eastAsia="方正楷体_GBK" w:cs="Times New Roman"/>
              <w:color w:val="auto"/>
              <w:highlight w:val="none"/>
              <w:shd w:val="clear" w:color="auto" w:fill="auto"/>
              <w:lang w:val="en-US" w:eastAsia="zh-CN"/>
            </w:rPr>
            <w:fldChar w:fldCharType="begin"/>
          </w:r>
          <w:r>
            <w:rPr>
              <w:rFonts w:hint="default" w:ascii="Times New Roman" w:hAnsi="Times New Roman" w:eastAsia="方正楷体_GBK" w:cs="Times New Roman"/>
              <w:color w:val="auto"/>
              <w:highlight w:val="none"/>
              <w:shd w:val="clear" w:color="auto" w:fill="auto"/>
              <w:lang w:val="en-US" w:eastAsia="zh-CN"/>
            </w:rPr>
            <w:instrText xml:space="preserve"> HYPERLINK \l _Toc20025 </w:instrText>
          </w:r>
          <w:r>
            <w:rPr>
              <w:rFonts w:hint="default" w:ascii="Times New Roman" w:hAnsi="Times New Roman" w:eastAsia="方正楷体_GBK" w:cs="Times New Roman"/>
              <w:color w:val="auto"/>
              <w:highlight w:val="none"/>
              <w:shd w:val="clear" w:color="auto" w:fill="auto"/>
              <w:lang w:val="en-US" w:eastAsia="zh-CN"/>
            </w:rPr>
            <w:fldChar w:fldCharType="separate"/>
          </w:r>
          <w:r>
            <w:rPr>
              <w:rFonts w:hint="default" w:ascii="Times New Roman" w:hAnsi="Times New Roman" w:eastAsia="方正楷体_GBK" w:cs="Times New Roman"/>
              <w:color w:val="auto"/>
              <w:highlight w:val="none"/>
              <w:shd w:val="clear" w:color="auto" w:fill="auto"/>
              <w:lang w:val="en-US" w:eastAsia="zh-CN"/>
            </w:rPr>
            <w:t>第六节  打造一流营商环境</w:t>
          </w:r>
          <w:r>
            <w:rPr>
              <w:rFonts w:hint="default" w:ascii="Times New Roman" w:hAnsi="Times New Roman" w:eastAsia="方正楷体_GBK" w:cs="Times New Roman"/>
              <w:color w:val="auto"/>
              <w:highlight w:val="none"/>
              <w:shd w:val="clear" w:color="auto" w:fill="auto"/>
            </w:rPr>
            <w:tab/>
          </w:r>
          <w:r>
            <w:rPr>
              <w:rFonts w:hint="default" w:ascii="Times New Roman" w:hAnsi="Times New Roman" w:eastAsia="方正楷体_GBK" w:cs="Times New Roman"/>
              <w:color w:val="auto"/>
              <w:highlight w:val="none"/>
              <w:shd w:val="clear" w:color="auto" w:fill="auto"/>
            </w:rPr>
            <w:fldChar w:fldCharType="begin"/>
          </w:r>
          <w:r>
            <w:rPr>
              <w:rFonts w:hint="default" w:ascii="Times New Roman" w:hAnsi="Times New Roman" w:eastAsia="方正楷体_GBK" w:cs="Times New Roman"/>
              <w:color w:val="auto"/>
              <w:highlight w:val="none"/>
              <w:shd w:val="clear" w:color="auto" w:fill="auto"/>
            </w:rPr>
            <w:instrText xml:space="preserve"> PAGEREF _Toc20025 \h </w:instrText>
          </w:r>
          <w:r>
            <w:rPr>
              <w:rFonts w:hint="default" w:ascii="Times New Roman" w:hAnsi="Times New Roman" w:eastAsia="方正楷体_GBK" w:cs="Times New Roman"/>
              <w:color w:val="auto"/>
              <w:highlight w:val="none"/>
              <w:shd w:val="clear" w:color="auto" w:fill="auto"/>
            </w:rPr>
            <w:fldChar w:fldCharType="separate"/>
          </w:r>
          <w:r>
            <w:rPr>
              <w:rFonts w:hint="default" w:ascii="Times New Roman" w:hAnsi="Times New Roman" w:eastAsia="方正楷体_GBK" w:cs="Times New Roman"/>
              <w:color w:val="auto"/>
              <w:highlight w:val="none"/>
              <w:shd w:val="clear" w:color="auto" w:fill="auto"/>
            </w:rPr>
            <w:t>68</w:t>
          </w:r>
          <w:r>
            <w:rPr>
              <w:rFonts w:hint="default" w:ascii="Times New Roman" w:hAnsi="Times New Roman" w:eastAsia="方正楷体_GBK" w:cs="Times New Roman"/>
              <w:color w:val="auto"/>
              <w:highlight w:val="none"/>
              <w:shd w:val="clear" w:color="auto" w:fill="auto"/>
            </w:rPr>
            <w:fldChar w:fldCharType="end"/>
          </w:r>
          <w:r>
            <w:rPr>
              <w:rFonts w:hint="default" w:ascii="Times New Roman" w:hAnsi="Times New Roman" w:eastAsia="方正楷体_GBK" w:cs="Times New Roman"/>
              <w:color w:val="auto"/>
              <w:highlight w:val="none"/>
              <w:shd w:val="clear" w:color="auto" w:fill="auto"/>
              <w:lang w:val="en-US" w:eastAsia="zh-CN"/>
            </w:rPr>
            <w:fldChar w:fldCharType="end"/>
          </w:r>
        </w:p>
        <w:p w14:paraId="7D82F552">
          <w:pPr>
            <w:pStyle w:val="13"/>
            <w:keepNext w:val="0"/>
            <w:keepLines w:val="0"/>
            <w:pageBreakBefore w:val="0"/>
            <w:widowControl w:val="0"/>
            <w:tabs>
              <w:tab w:val="right" w:leader="dot" w:pos="8845"/>
            </w:tabs>
            <w:kinsoku/>
            <w:wordWrap/>
            <w:topLinePunct w:val="0"/>
            <w:autoSpaceDE/>
            <w:autoSpaceDN/>
            <w:bidi w:val="0"/>
            <w:adjustRightInd/>
            <w:snapToGrid/>
            <w:spacing w:line="520" w:lineRule="exact"/>
            <w:ind w:firstLine="0" w:firstLineChars="0"/>
            <w:textAlignment w:val="auto"/>
            <w:rPr>
              <w:rFonts w:hint="default" w:ascii="Times New Roman" w:hAnsi="Times New Roman" w:eastAsia="方正黑体_GBK" w:cs="Times New Roman"/>
              <w:color w:val="auto"/>
              <w:szCs w:val="20"/>
              <w:highlight w:val="none"/>
              <w:shd w:val="clear" w:color="auto" w:fill="auto"/>
            </w:rPr>
          </w:pPr>
          <w:r>
            <w:rPr>
              <w:rFonts w:hint="default" w:ascii="Times New Roman" w:hAnsi="Times New Roman" w:eastAsia="方正黑体_GBK" w:cs="Times New Roman"/>
              <w:color w:val="auto"/>
              <w:szCs w:val="20"/>
              <w:highlight w:val="none"/>
              <w:shd w:val="clear" w:color="auto" w:fill="auto"/>
              <w:lang w:val="en-US" w:eastAsia="zh-CN"/>
            </w:rPr>
            <w:fldChar w:fldCharType="begin"/>
          </w:r>
          <w:r>
            <w:rPr>
              <w:rFonts w:hint="default" w:ascii="Times New Roman" w:hAnsi="Times New Roman" w:eastAsia="方正黑体_GBK" w:cs="Times New Roman"/>
              <w:color w:val="auto"/>
              <w:szCs w:val="20"/>
              <w:highlight w:val="none"/>
              <w:shd w:val="clear" w:color="auto" w:fill="auto"/>
              <w:lang w:val="en-US" w:eastAsia="zh-CN"/>
            </w:rPr>
            <w:instrText xml:space="preserve"> HYPERLINK \l _Toc3056 </w:instrText>
          </w:r>
          <w:r>
            <w:rPr>
              <w:rFonts w:hint="default" w:ascii="Times New Roman" w:hAnsi="Times New Roman" w:eastAsia="方正黑体_GBK" w:cs="Times New Roman"/>
              <w:color w:val="auto"/>
              <w:szCs w:val="20"/>
              <w:highlight w:val="none"/>
              <w:shd w:val="clear" w:color="auto" w:fill="auto"/>
              <w:lang w:val="en-US" w:eastAsia="zh-CN"/>
            </w:rPr>
            <w:fldChar w:fldCharType="separate"/>
          </w:r>
          <w:r>
            <w:rPr>
              <w:rFonts w:hint="default" w:ascii="Times New Roman" w:hAnsi="Times New Roman" w:eastAsia="黑体" w:cs="Times New Roman"/>
              <w:color w:val="auto"/>
              <w:szCs w:val="20"/>
              <w:highlight w:val="none"/>
              <w:shd w:val="clear" w:color="auto" w:fill="auto"/>
              <w:lang w:val="en-US" w:eastAsia="zh-CN"/>
            </w:rPr>
            <w:t>第九</w:t>
          </w:r>
          <w:r>
            <w:rPr>
              <w:rFonts w:hint="default" w:ascii="Times New Roman" w:hAnsi="Times New Roman" w:eastAsia="黑体" w:cs="Times New Roman"/>
              <w:color w:val="auto"/>
              <w:szCs w:val="20"/>
              <w:highlight w:val="none"/>
              <w:shd w:val="clear" w:color="auto" w:fill="auto"/>
            </w:rPr>
            <w:t>章</w:t>
          </w:r>
          <w:r>
            <w:rPr>
              <w:rFonts w:hint="default" w:ascii="Times New Roman" w:hAnsi="Times New Roman" w:eastAsia="黑体" w:cs="Times New Roman"/>
              <w:color w:val="auto"/>
              <w:szCs w:val="20"/>
              <w:highlight w:val="none"/>
              <w:shd w:val="clear" w:color="auto" w:fill="auto"/>
              <w:lang w:val="en-US" w:eastAsia="zh-CN"/>
            </w:rPr>
            <w:t xml:space="preserve">  </w:t>
          </w:r>
          <w:r>
            <w:rPr>
              <w:rFonts w:hint="default" w:ascii="Times New Roman" w:hAnsi="Times New Roman" w:eastAsia="黑体" w:cs="Times New Roman"/>
              <w:snapToGrid/>
              <w:color w:val="auto"/>
              <w:spacing w:val="0"/>
              <w:kern w:val="2"/>
              <w:szCs w:val="20"/>
              <w:highlight w:val="none"/>
              <w:shd w:val="clear" w:color="auto" w:fill="auto"/>
              <w:lang w:val="en-US" w:eastAsia="zh-CN"/>
            </w:rPr>
            <w:t>拓展协同发展空间，提升对外开放水平</w:t>
          </w:r>
          <w:r>
            <w:rPr>
              <w:rFonts w:hint="default" w:ascii="Times New Roman" w:hAnsi="Times New Roman" w:eastAsia="方正黑体_GBK" w:cs="Times New Roman"/>
              <w:color w:val="auto"/>
              <w:szCs w:val="20"/>
              <w:highlight w:val="none"/>
              <w:shd w:val="clear" w:color="auto" w:fill="auto"/>
            </w:rPr>
            <w:tab/>
          </w:r>
          <w:r>
            <w:rPr>
              <w:rFonts w:hint="default" w:ascii="Times New Roman" w:hAnsi="Times New Roman" w:eastAsia="方正黑体_GBK" w:cs="Times New Roman"/>
              <w:color w:val="auto"/>
              <w:szCs w:val="20"/>
              <w:highlight w:val="none"/>
              <w:shd w:val="clear" w:color="auto" w:fill="auto"/>
            </w:rPr>
            <w:fldChar w:fldCharType="begin"/>
          </w:r>
          <w:r>
            <w:rPr>
              <w:rFonts w:hint="default" w:ascii="Times New Roman" w:hAnsi="Times New Roman" w:eastAsia="方正黑体_GBK" w:cs="Times New Roman"/>
              <w:color w:val="auto"/>
              <w:szCs w:val="20"/>
              <w:highlight w:val="none"/>
              <w:shd w:val="clear" w:color="auto" w:fill="auto"/>
            </w:rPr>
            <w:instrText xml:space="preserve"> PAGEREF _Toc3056 \h </w:instrText>
          </w:r>
          <w:r>
            <w:rPr>
              <w:rFonts w:hint="default" w:ascii="Times New Roman" w:hAnsi="Times New Roman" w:eastAsia="方正黑体_GBK" w:cs="Times New Roman"/>
              <w:color w:val="auto"/>
              <w:szCs w:val="20"/>
              <w:highlight w:val="none"/>
              <w:shd w:val="clear" w:color="auto" w:fill="auto"/>
            </w:rPr>
            <w:fldChar w:fldCharType="separate"/>
          </w:r>
          <w:r>
            <w:rPr>
              <w:rFonts w:hint="default" w:ascii="Times New Roman" w:hAnsi="Times New Roman" w:eastAsia="方正黑体_GBK" w:cs="Times New Roman"/>
              <w:color w:val="auto"/>
              <w:szCs w:val="20"/>
              <w:highlight w:val="none"/>
              <w:shd w:val="clear" w:color="auto" w:fill="auto"/>
            </w:rPr>
            <w:t>70</w:t>
          </w:r>
          <w:r>
            <w:rPr>
              <w:rFonts w:hint="default" w:ascii="Times New Roman" w:hAnsi="Times New Roman" w:eastAsia="方正黑体_GBK" w:cs="Times New Roman"/>
              <w:color w:val="auto"/>
              <w:szCs w:val="20"/>
              <w:highlight w:val="none"/>
              <w:shd w:val="clear" w:color="auto" w:fill="auto"/>
            </w:rPr>
            <w:fldChar w:fldCharType="end"/>
          </w:r>
          <w:r>
            <w:rPr>
              <w:rFonts w:hint="default" w:ascii="Times New Roman" w:hAnsi="Times New Roman" w:eastAsia="方正黑体_GBK" w:cs="Times New Roman"/>
              <w:color w:val="auto"/>
              <w:szCs w:val="20"/>
              <w:highlight w:val="none"/>
              <w:shd w:val="clear" w:color="auto" w:fill="auto"/>
              <w:lang w:val="en-US" w:eastAsia="zh-CN"/>
            </w:rPr>
            <w:fldChar w:fldCharType="end"/>
          </w:r>
        </w:p>
        <w:p w14:paraId="443FA50F">
          <w:pPr>
            <w:pStyle w:val="14"/>
            <w:keepNext w:val="0"/>
            <w:keepLines w:val="0"/>
            <w:pageBreakBefore w:val="0"/>
            <w:widowControl w:val="0"/>
            <w:tabs>
              <w:tab w:val="right" w:leader="dot" w:pos="8845"/>
            </w:tabs>
            <w:kinsoku/>
            <w:wordWrap/>
            <w:topLinePunct w:val="0"/>
            <w:autoSpaceDE/>
            <w:autoSpaceDN/>
            <w:bidi w:val="0"/>
            <w:adjustRightInd/>
            <w:snapToGrid/>
            <w:spacing w:line="520" w:lineRule="exact"/>
            <w:ind w:left="0" w:leftChars="0"/>
            <w:textAlignment w:val="auto"/>
            <w:rPr>
              <w:rFonts w:hint="default" w:ascii="Times New Roman" w:hAnsi="Times New Roman" w:eastAsia="方正楷体_GBK" w:cs="Times New Roman"/>
              <w:color w:val="auto"/>
              <w:highlight w:val="none"/>
              <w:shd w:val="clear" w:color="auto" w:fill="auto"/>
            </w:rPr>
          </w:pPr>
          <w:r>
            <w:rPr>
              <w:rFonts w:hint="default" w:ascii="Times New Roman" w:hAnsi="Times New Roman" w:eastAsia="方正楷体_GBK" w:cs="Times New Roman"/>
              <w:color w:val="auto"/>
              <w:highlight w:val="none"/>
              <w:shd w:val="clear" w:color="auto" w:fill="auto"/>
              <w:lang w:val="en-US" w:eastAsia="zh-CN"/>
            </w:rPr>
            <w:fldChar w:fldCharType="begin"/>
          </w:r>
          <w:r>
            <w:rPr>
              <w:rFonts w:hint="default" w:ascii="Times New Roman" w:hAnsi="Times New Roman" w:eastAsia="方正楷体_GBK" w:cs="Times New Roman"/>
              <w:color w:val="auto"/>
              <w:highlight w:val="none"/>
              <w:shd w:val="clear" w:color="auto" w:fill="auto"/>
              <w:lang w:val="en-US" w:eastAsia="zh-CN"/>
            </w:rPr>
            <w:instrText xml:space="preserve"> HYPERLINK \l _Toc17184 </w:instrText>
          </w:r>
          <w:r>
            <w:rPr>
              <w:rFonts w:hint="default" w:ascii="Times New Roman" w:hAnsi="Times New Roman" w:eastAsia="方正楷体_GBK" w:cs="Times New Roman"/>
              <w:color w:val="auto"/>
              <w:highlight w:val="none"/>
              <w:shd w:val="clear" w:color="auto" w:fill="auto"/>
              <w:lang w:val="en-US" w:eastAsia="zh-CN"/>
            </w:rPr>
            <w:fldChar w:fldCharType="separate"/>
          </w:r>
          <w:r>
            <w:rPr>
              <w:rFonts w:hint="default" w:ascii="Times New Roman" w:hAnsi="Times New Roman" w:eastAsia="方正楷体_GBK" w:cs="Times New Roman"/>
              <w:color w:val="auto"/>
              <w:highlight w:val="none"/>
              <w:shd w:val="clear" w:color="auto" w:fill="auto"/>
              <w:lang w:val="en-US" w:eastAsia="zh-CN"/>
            </w:rPr>
            <w:t>第一节  培育壮大开放型经济</w:t>
          </w:r>
          <w:r>
            <w:rPr>
              <w:rFonts w:hint="default" w:ascii="Times New Roman" w:hAnsi="Times New Roman" w:eastAsia="方正楷体_GBK" w:cs="Times New Roman"/>
              <w:color w:val="auto"/>
              <w:highlight w:val="none"/>
              <w:shd w:val="clear" w:color="auto" w:fill="auto"/>
            </w:rPr>
            <w:tab/>
          </w:r>
          <w:r>
            <w:rPr>
              <w:rFonts w:hint="default" w:ascii="Times New Roman" w:hAnsi="Times New Roman" w:eastAsia="方正楷体_GBK" w:cs="Times New Roman"/>
              <w:color w:val="auto"/>
              <w:highlight w:val="none"/>
              <w:shd w:val="clear" w:color="auto" w:fill="auto"/>
            </w:rPr>
            <w:fldChar w:fldCharType="begin"/>
          </w:r>
          <w:r>
            <w:rPr>
              <w:rFonts w:hint="default" w:ascii="Times New Roman" w:hAnsi="Times New Roman" w:eastAsia="方正楷体_GBK" w:cs="Times New Roman"/>
              <w:color w:val="auto"/>
              <w:highlight w:val="none"/>
              <w:shd w:val="clear" w:color="auto" w:fill="auto"/>
            </w:rPr>
            <w:instrText xml:space="preserve"> PAGEREF _Toc17184 \h </w:instrText>
          </w:r>
          <w:r>
            <w:rPr>
              <w:rFonts w:hint="default" w:ascii="Times New Roman" w:hAnsi="Times New Roman" w:eastAsia="方正楷体_GBK" w:cs="Times New Roman"/>
              <w:color w:val="auto"/>
              <w:highlight w:val="none"/>
              <w:shd w:val="clear" w:color="auto" w:fill="auto"/>
            </w:rPr>
            <w:fldChar w:fldCharType="separate"/>
          </w:r>
          <w:r>
            <w:rPr>
              <w:rFonts w:hint="default" w:ascii="Times New Roman" w:hAnsi="Times New Roman" w:eastAsia="方正楷体_GBK" w:cs="Times New Roman"/>
              <w:color w:val="auto"/>
              <w:highlight w:val="none"/>
              <w:shd w:val="clear" w:color="auto" w:fill="auto"/>
            </w:rPr>
            <w:t>70</w:t>
          </w:r>
          <w:r>
            <w:rPr>
              <w:rFonts w:hint="default" w:ascii="Times New Roman" w:hAnsi="Times New Roman" w:eastAsia="方正楷体_GBK" w:cs="Times New Roman"/>
              <w:color w:val="auto"/>
              <w:highlight w:val="none"/>
              <w:shd w:val="clear" w:color="auto" w:fill="auto"/>
            </w:rPr>
            <w:fldChar w:fldCharType="end"/>
          </w:r>
          <w:r>
            <w:rPr>
              <w:rFonts w:hint="default" w:ascii="Times New Roman" w:hAnsi="Times New Roman" w:eastAsia="方正楷体_GBK" w:cs="Times New Roman"/>
              <w:color w:val="auto"/>
              <w:highlight w:val="none"/>
              <w:shd w:val="clear" w:color="auto" w:fill="auto"/>
              <w:lang w:val="en-US" w:eastAsia="zh-CN"/>
            </w:rPr>
            <w:fldChar w:fldCharType="end"/>
          </w:r>
        </w:p>
        <w:p w14:paraId="4758B5DC">
          <w:pPr>
            <w:pStyle w:val="14"/>
            <w:keepNext w:val="0"/>
            <w:keepLines w:val="0"/>
            <w:pageBreakBefore w:val="0"/>
            <w:widowControl w:val="0"/>
            <w:tabs>
              <w:tab w:val="right" w:leader="dot" w:pos="8845"/>
            </w:tabs>
            <w:kinsoku/>
            <w:wordWrap/>
            <w:topLinePunct w:val="0"/>
            <w:autoSpaceDE/>
            <w:autoSpaceDN/>
            <w:bidi w:val="0"/>
            <w:adjustRightInd/>
            <w:snapToGrid/>
            <w:spacing w:line="520" w:lineRule="exact"/>
            <w:ind w:left="0" w:leftChars="0"/>
            <w:textAlignment w:val="auto"/>
            <w:rPr>
              <w:rFonts w:hint="default" w:ascii="Times New Roman" w:hAnsi="Times New Roman" w:eastAsia="方正楷体_GBK" w:cs="Times New Roman"/>
              <w:color w:val="auto"/>
              <w:highlight w:val="none"/>
              <w:shd w:val="clear" w:color="auto" w:fill="auto"/>
            </w:rPr>
          </w:pPr>
          <w:r>
            <w:rPr>
              <w:rFonts w:hint="default" w:ascii="Times New Roman" w:hAnsi="Times New Roman" w:eastAsia="方正楷体_GBK" w:cs="Times New Roman"/>
              <w:color w:val="auto"/>
              <w:highlight w:val="none"/>
              <w:shd w:val="clear" w:color="auto" w:fill="auto"/>
              <w:lang w:val="en-US" w:eastAsia="zh-CN"/>
            </w:rPr>
            <w:fldChar w:fldCharType="begin"/>
          </w:r>
          <w:r>
            <w:rPr>
              <w:rFonts w:hint="default" w:ascii="Times New Roman" w:hAnsi="Times New Roman" w:eastAsia="方正楷体_GBK" w:cs="Times New Roman"/>
              <w:color w:val="auto"/>
              <w:highlight w:val="none"/>
              <w:shd w:val="clear" w:color="auto" w:fill="auto"/>
              <w:lang w:val="en-US" w:eastAsia="zh-CN"/>
            </w:rPr>
            <w:instrText xml:space="preserve"> HYPERLINK \l _Toc1986 </w:instrText>
          </w:r>
          <w:r>
            <w:rPr>
              <w:rFonts w:hint="default" w:ascii="Times New Roman" w:hAnsi="Times New Roman" w:eastAsia="方正楷体_GBK" w:cs="Times New Roman"/>
              <w:color w:val="auto"/>
              <w:highlight w:val="none"/>
              <w:shd w:val="clear" w:color="auto" w:fill="auto"/>
              <w:lang w:val="en-US" w:eastAsia="zh-CN"/>
            </w:rPr>
            <w:fldChar w:fldCharType="separate"/>
          </w:r>
          <w:r>
            <w:rPr>
              <w:rFonts w:hint="default" w:ascii="Times New Roman" w:hAnsi="Times New Roman" w:eastAsia="方正楷体_GBK" w:cs="Times New Roman"/>
              <w:color w:val="auto"/>
              <w:highlight w:val="none"/>
              <w:shd w:val="clear" w:color="auto" w:fill="auto"/>
              <w:lang w:val="en-US" w:eastAsia="zh-CN"/>
            </w:rPr>
            <w:t xml:space="preserve">第二节  </w:t>
          </w:r>
          <w:r>
            <w:rPr>
              <w:rFonts w:hint="default" w:ascii="Times New Roman" w:hAnsi="Times New Roman" w:eastAsia="方正楷体_GBK" w:cs="Times New Roman"/>
              <w:bCs w:val="0"/>
              <w:snapToGrid/>
              <w:color w:val="auto"/>
              <w:spacing w:val="0"/>
              <w:kern w:val="2"/>
              <w:szCs w:val="24"/>
              <w:highlight w:val="none"/>
              <w:shd w:val="clear" w:color="auto" w:fill="auto"/>
              <w:lang w:val="en-US" w:eastAsia="zh-CN"/>
            </w:rPr>
            <w:t>做强产业转移合作平台</w:t>
          </w:r>
          <w:r>
            <w:rPr>
              <w:rFonts w:hint="default" w:ascii="Times New Roman" w:hAnsi="Times New Roman" w:eastAsia="方正楷体_GBK" w:cs="Times New Roman"/>
              <w:color w:val="auto"/>
              <w:highlight w:val="none"/>
              <w:shd w:val="clear" w:color="auto" w:fill="auto"/>
            </w:rPr>
            <w:tab/>
          </w:r>
          <w:r>
            <w:rPr>
              <w:rFonts w:hint="default" w:ascii="Times New Roman" w:hAnsi="Times New Roman" w:eastAsia="方正楷体_GBK" w:cs="Times New Roman"/>
              <w:color w:val="auto"/>
              <w:highlight w:val="none"/>
              <w:shd w:val="clear" w:color="auto" w:fill="auto"/>
            </w:rPr>
            <w:fldChar w:fldCharType="begin"/>
          </w:r>
          <w:r>
            <w:rPr>
              <w:rFonts w:hint="default" w:ascii="Times New Roman" w:hAnsi="Times New Roman" w:eastAsia="方正楷体_GBK" w:cs="Times New Roman"/>
              <w:color w:val="auto"/>
              <w:highlight w:val="none"/>
              <w:shd w:val="clear" w:color="auto" w:fill="auto"/>
            </w:rPr>
            <w:instrText xml:space="preserve"> PAGEREF _Toc1986 \h </w:instrText>
          </w:r>
          <w:r>
            <w:rPr>
              <w:rFonts w:hint="default" w:ascii="Times New Roman" w:hAnsi="Times New Roman" w:eastAsia="方正楷体_GBK" w:cs="Times New Roman"/>
              <w:color w:val="auto"/>
              <w:highlight w:val="none"/>
              <w:shd w:val="clear" w:color="auto" w:fill="auto"/>
            </w:rPr>
            <w:fldChar w:fldCharType="separate"/>
          </w:r>
          <w:r>
            <w:rPr>
              <w:rFonts w:hint="default" w:ascii="Times New Roman" w:hAnsi="Times New Roman" w:eastAsia="方正楷体_GBK" w:cs="Times New Roman"/>
              <w:color w:val="auto"/>
              <w:highlight w:val="none"/>
              <w:shd w:val="clear" w:color="auto" w:fill="auto"/>
            </w:rPr>
            <w:t>71</w:t>
          </w:r>
          <w:r>
            <w:rPr>
              <w:rFonts w:hint="default" w:ascii="Times New Roman" w:hAnsi="Times New Roman" w:eastAsia="方正楷体_GBK" w:cs="Times New Roman"/>
              <w:color w:val="auto"/>
              <w:highlight w:val="none"/>
              <w:shd w:val="clear" w:color="auto" w:fill="auto"/>
            </w:rPr>
            <w:fldChar w:fldCharType="end"/>
          </w:r>
          <w:r>
            <w:rPr>
              <w:rFonts w:hint="default" w:ascii="Times New Roman" w:hAnsi="Times New Roman" w:eastAsia="方正楷体_GBK" w:cs="Times New Roman"/>
              <w:color w:val="auto"/>
              <w:highlight w:val="none"/>
              <w:shd w:val="clear" w:color="auto" w:fill="auto"/>
              <w:lang w:val="en-US" w:eastAsia="zh-CN"/>
            </w:rPr>
            <w:fldChar w:fldCharType="end"/>
          </w:r>
        </w:p>
        <w:p w14:paraId="6B1B9EA4">
          <w:pPr>
            <w:pStyle w:val="14"/>
            <w:keepNext w:val="0"/>
            <w:keepLines w:val="0"/>
            <w:pageBreakBefore w:val="0"/>
            <w:widowControl w:val="0"/>
            <w:tabs>
              <w:tab w:val="right" w:leader="dot" w:pos="8845"/>
            </w:tabs>
            <w:kinsoku/>
            <w:wordWrap/>
            <w:topLinePunct w:val="0"/>
            <w:autoSpaceDE/>
            <w:autoSpaceDN/>
            <w:bidi w:val="0"/>
            <w:adjustRightInd/>
            <w:snapToGrid/>
            <w:spacing w:line="520" w:lineRule="exact"/>
            <w:ind w:left="0" w:leftChars="0"/>
            <w:textAlignment w:val="auto"/>
            <w:rPr>
              <w:rFonts w:hint="default" w:ascii="Times New Roman" w:hAnsi="Times New Roman" w:eastAsia="方正楷体_GBK" w:cs="Times New Roman"/>
              <w:color w:val="auto"/>
              <w:highlight w:val="none"/>
              <w:shd w:val="clear" w:color="auto" w:fill="auto"/>
            </w:rPr>
          </w:pPr>
          <w:r>
            <w:rPr>
              <w:rFonts w:hint="default" w:ascii="Times New Roman" w:hAnsi="Times New Roman" w:eastAsia="方正楷体_GBK" w:cs="Times New Roman"/>
              <w:color w:val="auto"/>
              <w:highlight w:val="none"/>
              <w:shd w:val="clear" w:color="auto" w:fill="auto"/>
              <w:lang w:val="en-US" w:eastAsia="zh-CN"/>
            </w:rPr>
            <w:fldChar w:fldCharType="begin"/>
          </w:r>
          <w:r>
            <w:rPr>
              <w:rFonts w:hint="default" w:ascii="Times New Roman" w:hAnsi="Times New Roman" w:eastAsia="方正楷体_GBK" w:cs="Times New Roman"/>
              <w:color w:val="auto"/>
              <w:highlight w:val="none"/>
              <w:shd w:val="clear" w:color="auto" w:fill="auto"/>
              <w:lang w:val="en-US" w:eastAsia="zh-CN"/>
            </w:rPr>
            <w:instrText xml:space="preserve"> HYPERLINK \l _Toc2490 </w:instrText>
          </w:r>
          <w:r>
            <w:rPr>
              <w:rFonts w:hint="default" w:ascii="Times New Roman" w:hAnsi="Times New Roman" w:eastAsia="方正楷体_GBK" w:cs="Times New Roman"/>
              <w:color w:val="auto"/>
              <w:highlight w:val="none"/>
              <w:shd w:val="clear" w:color="auto" w:fill="auto"/>
              <w:lang w:val="en-US" w:eastAsia="zh-CN"/>
            </w:rPr>
            <w:fldChar w:fldCharType="separate"/>
          </w:r>
          <w:r>
            <w:rPr>
              <w:rFonts w:hint="default" w:ascii="Times New Roman" w:hAnsi="Times New Roman" w:eastAsia="方正楷体_GBK" w:cs="Times New Roman"/>
              <w:color w:val="auto"/>
              <w:highlight w:val="none"/>
              <w:shd w:val="clear" w:color="auto" w:fill="auto"/>
              <w:lang w:val="en-US" w:eastAsia="zh-CN"/>
            </w:rPr>
            <w:t xml:space="preserve">第三节  </w:t>
          </w:r>
          <w:r>
            <w:rPr>
              <w:rFonts w:hint="default" w:ascii="Times New Roman" w:hAnsi="Times New Roman" w:eastAsia="方正楷体_GBK" w:cs="Times New Roman"/>
              <w:bCs w:val="0"/>
              <w:snapToGrid/>
              <w:color w:val="auto"/>
              <w:spacing w:val="0"/>
              <w:kern w:val="2"/>
              <w:szCs w:val="24"/>
              <w:highlight w:val="none"/>
              <w:shd w:val="clear" w:color="auto" w:fill="auto"/>
              <w:lang w:val="en-US" w:eastAsia="zh-CN"/>
            </w:rPr>
            <w:t>深化全方位对外交流合作</w:t>
          </w:r>
          <w:r>
            <w:rPr>
              <w:rFonts w:hint="default" w:ascii="Times New Roman" w:hAnsi="Times New Roman" w:eastAsia="方正楷体_GBK" w:cs="Times New Roman"/>
              <w:color w:val="auto"/>
              <w:highlight w:val="none"/>
              <w:shd w:val="clear" w:color="auto" w:fill="auto"/>
            </w:rPr>
            <w:tab/>
          </w:r>
          <w:r>
            <w:rPr>
              <w:rFonts w:hint="default" w:ascii="Times New Roman" w:hAnsi="Times New Roman" w:eastAsia="方正楷体_GBK" w:cs="Times New Roman"/>
              <w:color w:val="auto"/>
              <w:highlight w:val="none"/>
              <w:shd w:val="clear" w:color="auto" w:fill="auto"/>
            </w:rPr>
            <w:fldChar w:fldCharType="begin"/>
          </w:r>
          <w:r>
            <w:rPr>
              <w:rFonts w:hint="default" w:ascii="Times New Roman" w:hAnsi="Times New Roman" w:eastAsia="方正楷体_GBK" w:cs="Times New Roman"/>
              <w:color w:val="auto"/>
              <w:highlight w:val="none"/>
              <w:shd w:val="clear" w:color="auto" w:fill="auto"/>
            </w:rPr>
            <w:instrText xml:space="preserve"> PAGEREF _Toc2490 \h </w:instrText>
          </w:r>
          <w:r>
            <w:rPr>
              <w:rFonts w:hint="default" w:ascii="Times New Roman" w:hAnsi="Times New Roman" w:eastAsia="方正楷体_GBK" w:cs="Times New Roman"/>
              <w:color w:val="auto"/>
              <w:highlight w:val="none"/>
              <w:shd w:val="clear" w:color="auto" w:fill="auto"/>
            </w:rPr>
            <w:fldChar w:fldCharType="separate"/>
          </w:r>
          <w:r>
            <w:rPr>
              <w:rFonts w:hint="default" w:ascii="Times New Roman" w:hAnsi="Times New Roman" w:eastAsia="方正楷体_GBK" w:cs="Times New Roman"/>
              <w:color w:val="auto"/>
              <w:highlight w:val="none"/>
              <w:shd w:val="clear" w:color="auto" w:fill="auto"/>
            </w:rPr>
            <w:t>72</w:t>
          </w:r>
          <w:r>
            <w:rPr>
              <w:rFonts w:hint="default" w:ascii="Times New Roman" w:hAnsi="Times New Roman" w:eastAsia="方正楷体_GBK" w:cs="Times New Roman"/>
              <w:color w:val="auto"/>
              <w:highlight w:val="none"/>
              <w:shd w:val="clear" w:color="auto" w:fill="auto"/>
            </w:rPr>
            <w:fldChar w:fldCharType="end"/>
          </w:r>
          <w:r>
            <w:rPr>
              <w:rFonts w:hint="default" w:ascii="Times New Roman" w:hAnsi="Times New Roman" w:eastAsia="方正楷体_GBK" w:cs="Times New Roman"/>
              <w:color w:val="auto"/>
              <w:highlight w:val="none"/>
              <w:shd w:val="clear" w:color="auto" w:fill="auto"/>
              <w:lang w:val="en-US" w:eastAsia="zh-CN"/>
            </w:rPr>
            <w:fldChar w:fldCharType="end"/>
          </w:r>
        </w:p>
        <w:p w14:paraId="1FEE3B96">
          <w:pPr>
            <w:pStyle w:val="13"/>
            <w:keepNext w:val="0"/>
            <w:keepLines w:val="0"/>
            <w:pageBreakBefore w:val="0"/>
            <w:widowControl w:val="0"/>
            <w:tabs>
              <w:tab w:val="right" w:leader="dot" w:pos="8845"/>
            </w:tabs>
            <w:kinsoku/>
            <w:wordWrap/>
            <w:topLinePunct w:val="0"/>
            <w:autoSpaceDE/>
            <w:autoSpaceDN/>
            <w:bidi w:val="0"/>
            <w:adjustRightInd/>
            <w:snapToGrid/>
            <w:spacing w:line="520" w:lineRule="exact"/>
            <w:ind w:firstLine="0" w:firstLineChars="0"/>
            <w:textAlignment w:val="auto"/>
            <w:rPr>
              <w:rFonts w:hint="default" w:ascii="Times New Roman" w:hAnsi="Times New Roman" w:eastAsia="方正黑体_GBK" w:cs="Times New Roman"/>
              <w:color w:val="auto"/>
              <w:szCs w:val="20"/>
              <w:highlight w:val="none"/>
              <w:shd w:val="clear" w:color="auto" w:fill="auto"/>
            </w:rPr>
          </w:pPr>
          <w:r>
            <w:rPr>
              <w:rFonts w:hint="default" w:ascii="Times New Roman" w:hAnsi="Times New Roman" w:eastAsia="方正黑体_GBK" w:cs="Times New Roman"/>
              <w:color w:val="auto"/>
              <w:szCs w:val="20"/>
              <w:highlight w:val="none"/>
              <w:shd w:val="clear" w:color="auto" w:fill="auto"/>
              <w:lang w:val="en-US" w:eastAsia="zh-CN"/>
            </w:rPr>
            <w:fldChar w:fldCharType="begin"/>
          </w:r>
          <w:r>
            <w:rPr>
              <w:rFonts w:hint="default" w:ascii="Times New Roman" w:hAnsi="Times New Roman" w:eastAsia="方正黑体_GBK" w:cs="Times New Roman"/>
              <w:color w:val="auto"/>
              <w:szCs w:val="20"/>
              <w:highlight w:val="none"/>
              <w:shd w:val="clear" w:color="auto" w:fill="auto"/>
              <w:lang w:val="en-US" w:eastAsia="zh-CN"/>
            </w:rPr>
            <w:instrText xml:space="preserve"> HYPERLINK \l _Toc10472 </w:instrText>
          </w:r>
          <w:r>
            <w:rPr>
              <w:rFonts w:hint="default" w:ascii="Times New Roman" w:hAnsi="Times New Roman" w:eastAsia="方正黑体_GBK" w:cs="Times New Roman"/>
              <w:color w:val="auto"/>
              <w:szCs w:val="20"/>
              <w:highlight w:val="none"/>
              <w:shd w:val="clear" w:color="auto" w:fill="auto"/>
              <w:lang w:val="en-US" w:eastAsia="zh-CN"/>
            </w:rPr>
            <w:fldChar w:fldCharType="separate"/>
          </w:r>
          <w:r>
            <w:rPr>
              <w:rFonts w:hint="default" w:ascii="Times New Roman" w:hAnsi="Times New Roman" w:eastAsia="黑体" w:cs="Times New Roman"/>
              <w:color w:val="auto"/>
              <w:spacing w:val="0"/>
              <w:szCs w:val="20"/>
              <w:highlight w:val="none"/>
              <w:shd w:val="clear" w:color="auto" w:fill="auto"/>
            </w:rPr>
            <w:t>第</w:t>
          </w:r>
          <w:r>
            <w:rPr>
              <w:rFonts w:hint="default" w:ascii="Times New Roman" w:hAnsi="Times New Roman" w:eastAsia="黑体" w:cs="Times New Roman"/>
              <w:color w:val="auto"/>
              <w:spacing w:val="0"/>
              <w:szCs w:val="20"/>
              <w:highlight w:val="none"/>
              <w:shd w:val="clear" w:color="auto" w:fill="auto"/>
              <w:lang w:val="en-US" w:eastAsia="zh-CN"/>
            </w:rPr>
            <w:t>十</w:t>
          </w:r>
          <w:r>
            <w:rPr>
              <w:rFonts w:hint="default" w:ascii="Times New Roman" w:hAnsi="Times New Roman" w:eastAsia="黑体" w:cs="Times New Roman"/>
              <w:color w:val="auto"/>
              <w:spacing w:val="0"/>
              <w:szCs w:val="20"/>
              <w:highlight w:val="none"/>
              <w:shd w:val="clear" w:color="auto" w:fill="auto"/>
            </w:rPr>
            <w:t xml:space="preserve">章  </w:t>
          </w:r>
          <w:r>
            <w:rPr>
              <w:rFonts w:hint="default" w:ascii="Times New Roman" w:hAnsi="Times New Roman" w:eastAsia="黑体" w:cs="Times New Roman"/>
              <w:snapToGrid/>
              <w:color w:val="auto"/>
              <w:spacing w:val="0"/>
              <w:kern w:val="2"/>
              <w:szCs w:val="20"/>
              <w:highlight w:val="none"/>
              <w:shd w:val="clear" w:color="auto" w:fill="auto"/>
              <w:lang w:val="en-US" w:eastAsia="zh-CN"/>
            </w:rPr>
            <w:t>厚植民生福祉</w:t>
          </w:r>
          <w:r>
            <w:rPr>
              <w:rFonts w:hint="default" w:ascii="Times New Roman" w:hAnsi="Times New Roman" w:eastAsia="黑体" w:cs="Times New Roman"/>
              <w:color w:val="auto"/>
              <w:spacing w:val="0"/>
              <w:szCs w:val="20"/>
              <w:highlight w:val="none"/>
              <w:shd w:val="clear" w:color="auto" w:fill="auto"/>
              <w:lang w:val="en-US" w:eastAsia="zh-CN"/>
            </w:rPr>
            <w:t>，更好满足人民美好生活新期待</w:t>
          </w:r>
          <w:r>
            <w:rPr>
              <w:rFonts w:hint="default" w:ascii="Times New Roman" w:hAnsi="Times New Roman" w:eastAsia="方正黑体_GBK" w:cs="Times New Roman"/>
              <w:color w:val="auto"/>
              <w:szCs w:val="20"/>
              <w:highlight w:val="none"/>
              <w:shd w:val="clear" w:color="auto" w:fill="auto"/>
            </w:rPr>
            <w:tab/>
          </w:r>
          <w:r>
            <w:rPr>
              <w:rFonts w:hint="default" w:ascii="Times New Roman" w:hAnsi="Times New Roman" w:eastAsia="方正黑体_GBK" w:cs="Times New Roman"/>
              <w:color w:val="auto"/>
              <w:szCs w:val="20"/>
              <w:highlight w:val="none"/>
              <w:shd w:val="clear" w:color="auto" w:fill="auto"/>
            </w:rPr>
            <w:fldChar w:fldCharType="begin"/>
          </w:r>
          <w:r>
            <w:rPr>
              <w:rFonts w:hint="default" w:ascii="Times New Roman" w:hAnsi="Times New Roman" w:eastAsia="方正黑体_GBK" w:cs="Times New Roman"/>
              <w:color w:val="auto"/>
              <w:szCs w:val="20"/>
              <w:highlight w:val="none"/>
              <w:shd w:val="clear" w:color="auto" w:fill="auto"/>
            </w:rPr>
            <w:instrText xml:space="preserve"> PAGEREF _Toc10472 \h </w:instrText>
          </w:r>
          <w:r>
            <w:rPr>
              <w:rFonts w:hint="default" w:ascii="Times New Roman" w:hAnsi="Times New Roman" w:eastAsia="方正黑体_GBK" w:cs="Times New Roman"/>
              <w:color w:val="auto"/>
              <w:szCs w:val="20"/>
              <w:highlight w:val="none"/>
              <w:shd w:val="clear" w:color="auto" w:fill="auto"/>
            </w:rPr>
            <w:fldChar w:fldCharType="separate"/>
          </w:r>
          <w:r>
            <w:rPr>
              <w:rFonts w:hint="default" w:ascii="Times New Roman" w:hAnsi="Times New Roman" w:eastAsia="方正黑体_GBK" w:cs="Times New Roman"/>
              <w:color w:val="auto"/>
              <w:szCs w:val="20"/>
              <w:highlight w:val="none"/>
              <w:shd w:val="clear" w:color="auto" w:fill="auto"/>
            </w:rPr>
            <w:t>73</w:t>
          </w:r>
          <w:r>
            <w:rPr>
              <w:rFonts w:hint="default" w:ascii="Times New Roman" w:hAnsi="Times New Roman" w:eastAsia="方正黑体_GBK" w:cs="Times New Roman"/>
              <w:color w:val="auto"/>
              <w:szCs w:val="20"/>
              <w:highlight w:val="none"/>
              <w:shd w:val="clear" w:color="auto" w:fill="auto"/>
            </w:rPr>
            <w:fldChar w:fldCharType="end"/>
          </w:r>
          <w:r>
            <w:rPr>
              <w:rFonts w:hint="default" w:ascii="Times New Roman" w:hAnsi="Times New Roman" w:eastAsia="方正黑体_GBK" w:cs="Times New Roman"/>
              <w:color w:val="auto"/>
              <w:szCs w:val="20"/>
              <w:highlight w:val="none"/>
              <w:shd w:val="clear" w:color="auto" w:fill="auto"/>
              <w:lang w:val="en-US" w:eastAsia="zh-CN"/>
            </w:rPr>
            <w:fldChar w:fldCharType="end"/>
          </w:r>
        </w:p>
        <w:p w14:paraId="587978E2">
          <w:pPr>
            <w:pStyle w:val="14"/>
            <w:keepNext w:val="0"/>
            <w:keepLines w:val="0"/>
            <w:pageBreakBefore w:val="0"/>
            <w:widowControl w:val="0"/>
            <w:tabs>
              <w:tab w:val="right" w:leader="dot" w:pos="8845"/>
            </w:tabs>
            <w:kinsoku/>
            <w:wordWrap/>
            <w:topLinePunct w:val="0"/>
            <w:autoSpaceDE/>
            <w:autoSpaceDN/>
            <w:bidi w:val="0"/>
            <w:adjustRightInd/>
            <w:snapToGrid/>
            <w:spacing w:line="520" w:lineRule="exact"/>
            <w:ind w:left="0" w:leftChars="0"/>
            <w:textAlignment w:val="auto"/>
            <w:rPr>
              <w:rFonts w:hint="default" w:ascii="Times New Roman" w:hAnsi="Times New Roman" w:eastAsia="方正楷体_GBK" w:cs="Times New Roman"/>
              <w:color w:val="auto"/>
              <w:highlight w:val="none"/>
              <w:shd w:val="clear" w:color="auto" w:fill="auto"/>
            </w:rPr>
          </w:pPr>
          <w:r>
            <w:rPr>
              <w:rFonts w:hint="default" w:ascii="Times New Roman" w:hAnsi="Times New Roman" w:eastAsia="方正楷体_GBK" w:cs="Times New Roman"/>
              <w:color w:val="auto"/>
              <w:highlight w:val="none"/>
              <w:shd w:val="clear" w:color="auto" w:fill="auto"/>
              <w:lang w:val="en-US" w:eastAsia="zh-CN"/>
            </w:rPr>
            <w:fldChar w:fldCharType="begin"/>
          </w:r>
          <w:r>
            <w:rPr>
              <w:rFonts w:hint="default" w:ascii="Times New Roman" w:hAnsi="Times New Roman" w:eastAsia="方正楷体_GBK" w:cs="Times New Roman"/>
              <w:color w:val="auto"/>
              <w:highlight w:val="none"/>
              <w:shd w:val="clear" w:color="auto" w:fill="auto"/>
              <w:lang w:val="en-US" w:eastAsia="zh-CN"/>
            </w:rPr>
            <w:instrText xml:space="preserve"> HYPERLINK \l _Toc24071 </w:instrText>
          </w:r>
          <w:r>
            <w:rPr>
              <w:rFonts w:hint="default" w:ascii="Times New Roman" w:hAnsi="Times New Roman" w:eastAsia="方正楷体_GBK" w:cs="Times New Roman"/>
              <w:color w:val="auto"/>
              <w:highlight w:val="none"/>
              <w:shd w:val="clear" w:color="auto" w:fill="auto"/>
              <w:lang w:val="en-US" w:eastAsia="zh-CN"/>
            </w:rPr>
            <w:fldChar w:fldCharType="separate"/>
          </w:r>
          <w:r>
            <w:rPr>
              <w:rFonts w:hint="default" w:ascii="Times New Roman" w:hAnsi="Times New Roman" w:eastAsia="方正楷体_GBK" w:cs="Times New Roman"/>
              <w:color w:val="auto"/>
              <w:highlight w:val="none"/>
              <w:shd w:val="clear" w:color="auto" w:fill="auto"/>
              <w:lang w:val="en-US" w:eastAsia="zh-CN"/>
            </w:rPr>
            <w:t>第一节  落实就业优先政策</w:t>
          </w:r>
          <w:r>
            <w:rPr>
              <w:rFonts w:hint="default" w:ascii="Times New Roman" w:hAnsi="Times New Roman" w:eastAsia="方正楷体_GBK" w:cs="Times New Roman"/>
              <w:color w:val="auto"/>
              <w:highlight w:val="none"/>
              <w:shd w:val="clear" w:color="auto" w:fill="auto"/>
            </w:rPr>
            <w:tab/>
          </w:r>
          <w:r>
            <w:rPr>
              <w:rFonts w:hint="default" w:ascii="Times New Roman" w:hAnsi="Times New Roman" w:eastAsia="方正楷体_GBK" w:cs="Times New Roman"/>
              <w:color w:val="auto"/>
              <w:highlight w:val="none"/>
              <w:shd w:val="clear" w:color="auto" w:fill="auto"/>
            </w:rPr>
            <w:fldChar w:fldCharType="begin"/>
          </w:r>
          <w:r>
            <w:rPr>
              <w:rFonts w:hint="default" w:ascii="Times New Roman" w:hAnsi="Times New Roman" w:eastAsia="方正楷体_GBK" w:cs="Times New Roman"/>
              <w:color w:val="auto"/>
              <w:highlight w:val="none"/>
              <w:shd w:val="clear" w:color="auto" w:fill="auto"/>
            </w:rPr>
            <w:instrText xml:space="preserve"> PAGEREF _Toc24071 \h </w:instrText>
          </w:r>
          <w:r>
            <w:rPr>
              <w:rFonts w:hint="default" w:ascii="Times New Roman" w:hAnsi="Times New Roman" w:eastAsia="方正楷体_GBK" w:cs="Times New Roman"/>
              <w:color w:val="auto"/>
              <w:highlight w:val="none"/>
              <w:shd w:val="clear" w:color="auto" w:fill="auto"/>
            </w:rPr>
            <w:fldChar w:fldCharType="separate"/>
          </w:r>
          <w:r>
            <w:rPr>
              <w:rFonts w:hint="default" w:ascii="Times New Roman" w:hAnsi="Times New Roman" w:eastAsia="方正楷体_GBK" w:cs="Times New Roman"/>
              <w:color w:val="auto"/>
              <w:highlight w:val="none"/>
              <w:shd w:val="clear" w:color="auto" w:fill="auto"/>
            </w:rPr>
            <w:t>73</w:t>
          </w:r>
          <w:r>
            <w:rPr>
              <w:rFonts w:hint="default" w:ascii="Times New Roman" w:hAnsi="Times New Roman" w:eastAsia="方正楷体_GBK" w:cs="Times New Roman"/>
              <w:color w:val="auto"/>
              <w:highlight w:val="none"/>
              <w:shd w:val="clear" w:color="auto" w:fill="auto"/>
            </w:rPr>
            <w:fldChar w:fldCharType="end"/>
          </w:r>
          <w:r>
            <w:rPr>
              <w:rFonts w:hint="default" w:ascii="Times New Roman" w:hAnsi="Times New Roman" w:eastAsia="方正楷体_GBK" w:cs="Times New Roman"/>
              <w:color w:val="auto"/>
              <w:highlight w:val="none"/>
              <w:shd w:val="clear" w:color="auto" w:fill="auto"/>
              <w:lang w:val="en-US" w:eastAsia="zh-CN"/>
            </w:rPr>
            <w:fldChar w:fldCharType="end"/>
          </w:r>
        </w:p>
        <w:p w14:paraId="6B1CAC1C">
          <w:pPr>
            <w:pStyle w:val="14"/>
            <w:keepNext w:val="0"/>
            <w:keepLines w:val="0"/>
            <w:pageBreakBefore w:val="0"/>
            <w:widowControl w:val="0"/>
            <w:tabs>
              <w:tab w:val="right" w:leader="dot" w:pos="8845"/>
            </w:tabs>
            <w:kinsoku/>
            <w:wordWrap/>
            <w:topLinePunct w:val="0"/>
            <w:autoSpaceDE/>
            <w:autoSpaceDN/>
            <w:bidi w:val="0"/>
            <w:adjustRightInd/>
            <w:snapToGrid/>
            <w:spacing w:line="520" w:lineRule="exact"/>
            <w:ind w:left="0" w:leftChars="0"/>
            <w:textAlignment w:val="auto"/>
            <w:rPr>
              <w:rFonts w:hint="default" w:ascii="Times New Roman" w:hAnsi="Times New Roman" w:eastAsia="方正楷体_GBK" w:cs="Times New Roman"/>
              <w:color w:val="auto"/>
              <w:highlight w:val="none"/>
              <w:shd w:val="clear" w:color="auto" w:fill="auto"/>
            </w:rPr>
          </w:pPr>
          <w:r>
            <w:rPr>
              <w:rFonts w:hint="default" w:ascii="Times New Roman" w:hAnsi="Times New Roman" w:eastAsia="方正楷体_GBK" w:cs="Times New Roman"/>
              <w:color w:val="auto"/>
              <w:highlight w:val="none"/>
              <w:shd w:val="clear" w:color="auto" w:fill="auto"/>
              <w:lang w:val="en-US" w:eastAsia="zh-CN"/>
            </w:rPr>
            <w:fldChar w:fldCharType="begin"/>
          </w:r>
          <w:r>
            <w:rPr>
              <w:rFonts w:hint="default" w:ascii="Times New Roman" w:hAnsi="Times New Roman" w:eastAsia="方正楷体_GBK" w:cs="Times New Roman"/>
              <w:color w:val="auto"/>
              <w:highlight w:val="none"/>
              <w:shd w:val="clear" w:color="auto" w:fill="auto"/>
              <w:lang w:val="en-US" w:eastAsia="zh-CN"/>
            </w:rPr>
            <w:instrText xml:space="preserve"> HYPERLINK \l _Toc16609 </w:instrText>
          </w:r>
          <w:r>
            <w:rPr>
              <w:rFonts w:hint="default" w:ascii="Times New Roman" w:hAnsi="Times New Roman" w:eastAsia="方正楷体_GBK" w:cs="Times New Roman"/>
              <w:color w:val="auto"/>
              <w:highlight w:val="none"/>
              <w:shd w:val="clear" w:color="auto" w:fill="auto"/>
              <w:lang w:val="en-US" w:eastAsia="zh-CN"/>
            </w:rPr>
            <w:fldChar w:fldCharType="separate"/>
          </w:r>
          <w:r>
            <w:rPr>
              <w:rFonts w:hint="default" w:ascii="Times New Roman" w:hAnsi="Times New Roman" w:eastAsia="方正楷体_GBK" w:cs="Times New Roman"/>
              <w:color w:val="auto"/>
              <w:highlight w:val="none"/>
              <w:shd w:val="clear" w:color="auto" w:fill="auto"/>
              <w:lang w:val="en-US" w:eastAsia="zh-CN"/>
            </w:rPr>
            <w:t>第二节  办好人民满意的教育</w:t>
          </w:r>
          <w:r>
            <w:rPr>
              <w:rFonts w:hint="default" w:ascii="Times New Roman" w:hAnsi="Times New Roman" w:eastAsia="方正楷体_GBK" w:cs="Times New Roman"/>
              <w:color w:val="auto"/>
              <w:highlight w:val="none"/>
              <w:shd w:val="clear" w:color="auto" w:fill="auto"/>
            </w:rPr>
            <w:tab/>
          </w:r>
          <w:r>
            <w:rPr>
              <w:rFonts w:hint="default" w:ascii="Times New Roman" w:hAnsi="Times New Roman" w:eastAsia="方正楷体_GBK" w:cs="Times New Roman"/>
              <w:color w:val="auto"/>
              <w:highlight w:val="none"/>
              <w:shd w:val="clear" w:color="auto" w:fill="auto"/>
            </w:rPr>
            <w:fldChar w:fldCharType="begin"/>
          </w:r>
          <w:r>
            <w:rPr>
              <w:rFonts w:hint="default" w:ascii="Times New Roman" w:hAnsi="Times New Roman" w:eastAsia="方正楷体_GBK" w:cs="Times New Roman"/>
              <w:color w:val="auto"/>
              <w:highlight w:val="none"/>
              <w:shd w:val="clear" w:color="auto" w:fill="auto"/>
            </w:rPr>
            <w:instrText xml:space="preserve"> PAGEREF _Toc16609 \h </w:instrText>
          </w:r>
          <w:r>
            <w:rPr>
              <w:rFonts w:hint="default" w:ascii="Times New Roman" w:hAnsi="Times New Roman" w:eastAsia="方正楷体_GBK" w:cs="Times New Roman"/>
              <w:color w:val="auto"/>
              <w:highlight w:val="none"/>
              <w:shd w:val="clear" w:color="auto" w:fill="auto"/>
            </w:rPr>
            <w:fldChar w:fldCharType="separate"/>
          </w:r>
          <w:r>
            <w:rPr>
              <w:rFonts w:hint="default" w:ascii="Times New Roman" w:hAnsi="Times New Roman" w:eastAsia="方正楷体_GBK" w:cs="Times New Roman"/>
              <w:color w:val="auto"/>
              <w:highlight w:val="none"/>
              <w:shd w:val="clear" w:color="auto" w:fill="auto"/>
            </w:rPr>
            <w:t>74</w:t>
          </w:r>
          <w:r>
            <w:rPr>
              <w:rFonts w:hint="default" w:ascii="Times New Roman" w:hAnsi="Times New Roman" w:eastAsia="方正楷体_GBK" w:cs="Times New Roman"/>
              <w:color w:val="auto"/>
              <w:highlight w:val="none"/>
              <w:shd w:val="clear" w:color="auto" w:fill="auto"/>
            </w:rPr>
            <w:fldChar w:fldCharType="end"/>
          </w:r>
          <w:r>
            <w:rPr>
              <w:rFonts w:hint="default" w:ascii="Times New Roman" w:hAnsi="Times New Roman" w:eastAsia="方正楷体_GBK" w:cs="Times New Roman"/>
              <w:color w:val="auto"/>
              <w:highlight w:val="none"/>
              <w:shd w:val="clear" w:color="auto" w:fill="auto"/>
              <w:lang w:val="en-US" w:eastAsia="zh-CN"/>
            </w:rPr>
            <w:fldChar w:fldCharType="end"/>
          </w:r>
        </w:p>
        <w:p w14:paraId="05FDF5E5">
          <w:pPr>
            <w:pStyle w:val="14"/>
            <w:keepNext w:val="0"/>
            <w:keepLines w:val="0"/>
            <w:pageBreakBefore w:val="0"/>
            <w:widowControl w:val="0"/>
            <w:tabs>
              <w:tab w:val="right" w:leader="dot" w:pos="8845"/>
            </w:tabs>
            <w:kinsoku/>
            <w:wordWrap/>
            <w:topLinePunct w:val="0"/>
            <w:autoSpaceDE/>
            <w:autoSpaceDN/>
            <w:bidi w:val="0"/>
            <w:adjustRightInd/>
            <w:snapToGrid/>
            <w:spacing w:line="520" w:lineRule="exact"/>
            <w:ind w:left="0" w:leftChars="0"/>
            <w:textAlignment w:val="auto"/>
            <w:rPr>
              <w:rFonts w:hint="default" w:ascii="Times New Roman" w:hAnsi="Times New Roman" w:eastAsia="方正楷体_GBK" w:cs="Times New Roman"/>
              <w:color w:val="auto"/>
              <w:highlight w:val="none"/>
              <w:shd w:val="clear" w:color="auto" w:fill="auto"/>
            </w:rPr>
          </w:pPr>
          <w:r>
            <w:rPr>
              <w:rFonts w:hint="default" w:ascii="Times New Roman" w:hAnsi="Times New Roman" w:eastAsia="方正楷体_GBK" w:cs="Times New Roman"/>
              <w:color w:val="auto"/>
              <w:highlight w:val="none"/>
              <w:shd w:val="clear" w:color="auto" w:fill="auto"/>
              <w:lang w:val="en-US" w:eastAsia="zh-CN"/>
            </w:rPr>
            <w:fldChar w:fldCharType="begin"/>
          </w:r>
          <w:r>
            <w:rPr>
              <w:rFonts w:hint="default" w:ascii="Times New Roman" w:hAnsi="Times New Roman" w:eastAsia="方正楷体_GBK" w:cs="Times New Roman"/>
              <w:color w:val="auto"/>
              <w:highlight w:val="none"/>
              <w:shd w:val="clear" w:color="auto" w:fill="auto"/>
              <w:lang w:val="en-US" w:eastAsia="zh-CN"/>
            </w:rPr>
            <w:instrText xml:space="preserve"> HYPERLINK \l _Toc8994 </w:instrText>
          </w:r>
          <w:r>
            <w:rPr>
              <w:rFonts w:hint="default" w:ascii="Times New Roman" w:hAnsi="Times New Roman" w:eastAsia="方正楷体_GBK" w:cs="Times New Roman"/>
              <w:color w:val="auto"/>
              <w:highlight w:val="none"/>
              <w:shd w:val="clear" w:color="auto" w:fill="auto"/>
              <w:lang w:val="en-US" w:eastAsia="zh-CN"/>
            </w:rPr>
            <w:fldChar w:fldCharType="separate"/>
          </w:r>
          <w:r>
            <w:rPr>
              <w:rFonts w:hint="default" w:ascii="Times New Roman" w:hAnsi="Times New Roman" w:eastAsia="方正楷体_GBK" w:cs="Times New Roman"/>
              <w:color w:val="auto"/>
              <w:highlight w:val="none"/>
              <w:shd w:val="clear" w:color="auto" w:fill="auto"/>
              <w:lang w:val="en-US" w:eastAsia="zh-CN"/>
            </w:rPr>
            <w:t>第三节  推动健康寻甸建设</w:t>
          </w:r>
          <w:r>
            <w:rPr>
              <w:rFonts w:hint="default" w:ascii="Times New Roman" w:hAnsi="Times New Roman" w:eastAsia="方正楷体_GBK" w:cs="Times New Roman"/>
              <w:color w:val="auto"/>
              <w:highlight w:val="none"/>
              <w:shd w:val="clear" w:color="auto" w:fill="auto"/>
            </w:rPr>
            <w:tab/>
          </w:r>
          <w:r>
            <w:rPr>
              <w:rFonts w:hint="default" w:ascii="Times New Roman" w:hAnsi="Times New Roman" w:eastAsia="方正楷体_GBK" w:cs="Times New Roman"/>
              <w:color w:val="auto"/>
              <w:highlight w:val="none"/>
              <w:shd w:val="clear" w:color="auto" w:fill="auto"/>
            </w:rPr>
            <w:fldChar w:fldCharType="begin"/>
          </w:r>
          <w:r>
            <w:rPr>
              <w:rFonts w:hint="default" w:ascii="Times New Roman" w:hAnsi="Times New Roman" w:eastAsia="方正楷体_GBK" w:cs="Times New Roman"/>
              <w:color w:val="auto"/>
              <w:highlight w:val="none"/>
              <w:shd w:val="clear" w:color="auto" w:fill="auto"/>
            </w:rPr>
            <w:instrText xml:space="preserve"> PAGEREF _Toc8994 \h </w:instrText>
          </w:r>
          <w:r>
            <w:rPr>
              <w:rFonts w:hint="default" w:ascii="Times New Roman" w:hAnsi="Times New Roman" w:eastAsia="方正楷体_GBK" w:cs="Times New Roman"/>
              <w:color w:val="auto"/>
              <w:highlight w:val="none"/>
              <w:shd w:val="clear" w:color="auto" w:fill="auto"/>
            </w:rPr>
            <w:fldChar w:fldCharType="separate"/>
          </w:r>
          <w:r>
            <w:rPr>
              <w:rFonts w:hint="default" w:ascii="Times New Roman" w:hAnsi="Times New Roman" w:eastAsia="方正楷体_GBK" w:cs="Times New Roman"/>
              <w:color w:val="auto"/>
              <w:highlight w:val="none"/>
              <w:shd w:val="clear" w:color="auto" w:fill="auto"/>
            </w:rPr>
            <w:t>76</w:t>
          </w:r>
          <w:r>
            <w:rPr>
              <w:rFonts w:hint="default" w:ascii="Times New Roman" w:hAnsi="Times New Roman" w:eastAsia="方正楷体_GBK" w:cs="Times New Roman"/>
              <w:color w:val="auto"/>
              <w:highlight w:val="none"/>
              <w:shd w:val="clear" w:color="auto" w:fill="auto"/>
            </w:rPr>
            <w:fldChar w:fldCharType="end"/>
          </w:r>
          <w:r>
            <w:rPr>
              <w:rFonts w:hint="default" w:ascii="Times New Roman" w:hAnsi="Times New Roman" w:eastAsia="方正楷体_GBK" w:cs="Times New Roman"/>
              <w:color w:val="auto"/>
              <w:highlight w:val="none"/>
              <w:shd w:val="clear" w:color="auto" w:fill="auto"/>
              <w:lang w:val="en-US" w:eastAsia="zh-CN"/>
            </w:rPr>
            <w:fldChar w:fldCharType="end"/>
          </w:r>
        </w:p>
        <w:p w14:paraId="2CF022E1">
          <w:pPr>
            <w:pStyle w:val="14"/>
            <w:keepNext w:val="0"/>
            <w:keepLines w:val="0"/>
            <w:pageBreakBefore w:val="0"/>
            <w:widowControl w:val="0"/>
            <w:tabs>
              <w:tab w:val="right" w:leader="dot" w:pos="8845"/>
            </w:tabs>
            <w:kinsoku/>
            <w:wordWrap/>
            <w:topLinePunct w:val="0"/>
            <w:autoSpaceDE/>
            <w:autoSpaceDN/>
            <w:bidi w:val="0"/>
            <w:adjustRightInd/>
            <w:snapToGrid/>
            <w:spacing w:line="520" w:lineRule="exact"/>
            <w:ind w:left="0" w:leftChars="0"/>
            <w:textAlignment w:val="auto"/>
            <w:rPr>
              <w:rFonts w:hint="default" w:ascii="Times New Roman" w:hAnsi="Times New Roman" w:eastAsia="方正楷体_GBK" w:cs="Times New Roman"/>
              <w:color w:val="auto"/>
              <w:highlight w:val="none"/>
              <w:shd w:val="clear" w:color="auto" w:fill="auto"/>
            </w:rPr>
          </w:pPr>
          <w:r>
            <w:rPr>
              <w:rFonts w:hint="default" w:ascii="Times New Roman" w:hAnsi="Times New Roman" w:eastAsia="方正楷体_GBK" w:cs="Times New Roman"/>
              <w:color w:val="auto"/>
              <w:highlight w:val="none"/>
              <w:shd w:val="clear" w:color="auto" w:fill="auto"/>
              <w:lang w:val="en-US" w:eastAsia="zh-CN"/>
            </w:rPr>
            <w:fldChar w:fldCharType="begin"/>
          </w:r>
          <w:r>
            <w:rPr>
              <w:rFonts w:hint="default" w:ascii="Times New Roman" w:hAnsi="Times New Roman" w:eastAsia="方正楷体_GBK" w:cs="Times New Roman"/>
              <w:color w:val="auto"/>
              <w:highlight w:val="none"/>
              <w:shd w:val="clear" w:color="auto" w:fill="auto"/>
              <w:lang w:val="en-US" w:eastAsia="zh-CN"/>
            </w:rPr>
            <w:instrText xml:space="preserve"> HYPERLINK \l _Toc26530 </w:instrText>
          </w:r>
          <w:r>
            <w:rPr>
              <w:rFonts w:hint="default" w:ascii="Times New Roman" w:hAnsi="Times New Roman" w:eastAsia="方正楷体_GBK" w:cs="Times New Roman"/>
              <w:color w:val="auto"/>
              <w:highlight w:val="none"/>
              <w:shd w:val="clear" w:color="auto" w:fill="auto"/>
              <w:lang w:val="en-US" w:eastAsia="zh-CN"/>
            </w:rPr>
            <w:fldChar w:fldCharType="separate"/>
          </w:r>
          <w:r>
            <w:rPr>
              <w:rFonts w:hint="default" w:ascii="Times New Roman" w:hAnsi="Times New Roman" w:eastAsia="方正楷体_GBK" w:cs="Times New Roman"/>
              <w:color w:val="auto"/>
              <w:highlight w:val="none"/>
              <w:shd w:val="clear" w:color="auto" w:fill="auto"/>
              <w:lang w:val="en-US" w:eastAsia="zh-CN"/>
            </w:rPr>
            <w:t>第四节  健全社会保障体系</w:t>
          </w:r>
          <w:r>
            <w:rPr>
              <w:rFonts w:hint="default" w:ascii="Times New Roman" w:hAnsi="Times New Roman" w:eastAsia="方正楷体_GBK" w:cs="Times New Roman"/>
              <w:color w:val="auto"/>
              <w:highlight w:val="none"/>
              <w:shd w:val="clear" w:color="auto" w:fill="auto"/>
            </w:rPr>
            <w:tab/>
          </w:r>
          <w:r>
            <w:rPr>
              <w:rFonts w:hint="default" w:ascii="Times New Roman" w:hAnsi="Times New Roman" w:eastAsia="方正楷体_GBK" w:cs="Times New Roman"/>
              <w:color w:val="auto"/>
              <w:highlight w:val="none"/>
              <w:shd w:val="clear" w:color="auto" w:fill="auto"/>
            </w:rPr>
            <w:fldChar w:fldCharType="begin"/>
          </w:r>
          <w:r>
            <w:rPr>
              <w:rFonts w:hint="default" w:ascii="Times New Roman" w:hAnsi="Times New Roman" w:eastAsia="方正楷体_GBK" w:cs="Times New Roman"/>
              <w:color w:val="auto"/>
              <w:highlight w:val="none"/>
              <w:shd w:val="clear" w:color="auto" w:fill="auto"/>
            </w:rPr>
            <w:instrText xml:space="preserve"> PAGEREF _Toc26530 \h </w:instrText>
          </w:r>
          <w:r>
            <w:rPr>
              <w:rFonts w:hint="default" w:ascii="Times New Roman" w:hAnsi="Times New Roman" w:eastAsia="方正楷体_GBK" w:cs="Times New Roman"/>
              <w:color w:val="auto"/>
              <w:highlight w:val="none"/>
              <w:shd w:val="clear" w:color="auto" w:fill="auto"/>
            </w:rPr>
            <w:fldChar w:fldCharType="separate"/>
          </w:r>
          <w:r>
            <w:rPr>
              <w:rFonts w:hint="default" w:ascii="Times New Roman" w:hAnsi="Times New Roman" w:eastAsia="方正楷体_GBK" w:cs="Times New Roman"/>
              <w:color w:val="auto"/>
              <w:highlight w:val="none"/>
              <w:shd w:val="clear" w:color="auto" w:fill="auto"/>
            </w:rPr>
            <w:t>79</w:t>
          </w:r>
          <w:r>
            <w:rPr>
              <w:rFonts w:hint="default" w:ascii="Times New Roman" w:hAnsi="Times New Roman" w:eastAsia="方正楷体_GBK" w:cs="Times New Roman"/>
              <w:color w:val="auto"/>
              <w:highlight w:val="none"/>
              <w:shd w:val="clear" w:color="auto" w:fill="auto"/>
            </w:rPr>
            <w:fldChar w:fldCharType="end"/>
          </w:r>
          <w:r>
            <w:rPr>
              <w:rFonts w:hint="default" w:ascii="Times New Roman" w:hAnsi="Times New Roman" w:eastAsia="方正楷体_GBK" w:cs="Times New Roman"/>
              <w:color w:val="auto"/>
              <w:highlight w:val="none"/>
              <w:shd w:val="clear" w:color="auto" w:fill="auto"/>
              <w:lang w:val="en-US" w:eastAsia="zh-CN"/>
            </w:rPr>
            <w:fldChar w:fldCharType="end"/>
          </w:r>
        </w:p>
        <w:p w14:paraId="7141585B">
          <w:pPr>
            <w:pStyle w:val="14"/>
            <w:keepNext w:val="0"/>
            <w:keepLines w:val="0"/>
            <w:pageBreakBefore w:val="0"/>
            <w:widowControl w:val="0"/>
            <w:tabs>
              <w:tab w:val="right" w:leader="dot" w:pos="8845"/>
            </w:tabs>
            <w:kinsoku/>
            <w:wordWrap/>
            <w:topLinePunct w:val="0"/>
            <w:autoSpaceDE/>
            <w:autoSpaceDN/>
            <w:bidi w:val="0"/>
            <w:adjustRightInd/>
            <w:snapToGrid/>
            <w:spacing w:line="520" w:lineRule="exact"/>
            <w:ind w:left="0" w:leftChars="0"/>
            <w:textAlignment w:val="auto"/>
            <w:rPr>
              <w:rFonts w:hint="default" w:ascii="Times New Roman" w:hAnsi="Times New Roman" w:eastAsia="方正楷体_GBK" w:cs="Times New Roman"/>
              <w:color w:val="auto"/>
              <w:highlight w:val="none"/>
              <w:shd w:val="clear" w:color="auto" w:fill="auto"/>
            </w:rPr>
          </w:pPr>
          <w:r>
            <w:rPr>
              <w:rFonts w:hint="default" w:ascii="Times New Roman" w:hAnsi="Times New Roman" w:eastAsia="方正楷体_GBK" w:cs="Times New Roman"/>
              <w:color w:val="auto"/>
              <w:highlight w:val="none"/>
              <w:shd w:val="clear" w:color="auto" w:fill="auto"/>
              <w:lang w:val="en-US" w:eastAsia="zh-CN"/>
            </w:rPr>
            <w:fldChar w:fldCharType="begin"/>
          </w:r>
          <w:r>
            <w:rPr>
              <w:rFonts w:hint="default" w:ascii="Times New Roman" w:hAnsi="Times New Roman" w:eastAsia="方正楷体_GBK" w:cs="Times New Roman"/>
              <w:color w:val="auto"/>
              <w:highlight w:val="none"/>
              <w:shd w:val="clear" w:color="auto" w:fill="auto"/>
              <w:lang w:val="en-US" w:eastAsia="zh-CN"/>
            </w:rPr>
            <w:instrText xml:space="preserve"> HYPERLINK \l _Toc30025 </w:instrText>
          </w:r>
          <w:r>
            <w:rPr>
              <w:rFonts w:hint="default" w:ascii="Times New Roman" w:hAnsi="Times New Roman" w:eastAsia="方正楷体_GBK" w:cs="Times New Roman"/>
              <w:color w:val="auto"/>
              <w:highlight w:val="none"/>
              <w:shd w:val="clear" w:color="auto" w:fill="auto"/>
              <w:lang w:val="en-US" w:eastAsia="zh-CN"/>
            </w:rPr>
            <w:fldChar w:fldCharType="separate"/>
          </w:r>
          <w:r>
            <w:rPr>
              <w:rFonts w:hint="default" w:ascii="Times New Roman" w:hAnsi="Times New Roman" w:eastAsia="方正楷体_GBK" w:cs="Times New Roman"/>
              <w:color w:val="auto"/>
              <w:highlight w:val="none"/>
              <w:shd w:val="clear" w:color="auto" w:fill="auto"/>
              <w:lang w:val="en-US" w:eastAsia="zh-CN"/>
            </w:rPr>
            <w:t>第五节  实现住有所居提质升级</w:t>
          </w:r>
          <w:r>
            <w:rPr>
              <w:rFonts w:hint="default" w:ascii="Times New Roman" w:hAnsi="Times New Roman" w:eastAsia="方正楷体_GBK" w:cs="Times New Roman"/>
              <w:color w:val="auto"/>
              <w:highlight w:val="none"/>
              <w:shd w:val="clear" w:color="auto" w:fill="auto"/>
            </w:rPr>
            <w:tab/>
          </w:r>
          <w:r>
            <w:rPr>
              <w:rFonts w:hint="default" w:ascii="Times New Roman" w:hAnsi="Times New Roman" w:eastAsia="方正楷体_GBK" w:cs="Times New Roman"/>
              <w:color w:val="auto"/>
              <w:highlight w:val="none"/>
              <w:shd w:val="clear" w:color="auto" w:fill="auto"/>
            </w:rPr>
            <w:fldChar w:fldCharType="begin"/>
          </w:r>
          <w:r>
            <w:rPr>
              <w:rFonts w:hint="default" w:ascii="Times New Roman" w:hAnsi="Times New Roman" w:eastAsia="方正楷体_GBK" w:cs="Times New Roman"/>
              <w:color w:val="auto"/>
              <w:highlight w:val="none"/>
              <w:shd w:val="clear" w:color="auto" w:fill="auto"/>
            </w:rPr>
            <w:instrText xml:space="preserve"> PAGEREF _Toc30025 \h </w:instrText>
          </w:r>
          <w:r>
            <w:rPr>
              <w:rFonts w:hint="default" w:ascii="Times New Roman" w:hAnsi="Times New Roman" w:eastAsia="方正楷体_GBK" w:cs="Times New Roman"/>
              <w:color w:val="auto"/>
              <w:highlight w:val="none"/>
              <w:shd w:val="clear" w:color="auto" w:fill="auto"/>
            </w:rPr>
            <w:fldChar w:fldCharType="separate"/>
          </w:r>
          <w:r>
            <w:rPr>
              <w:rFonts w:hint="default" w:ascii="Times New Roman" w:hAnsi="Times New Roman" w:eastAsia="方正楷体_GBK" w:cs="Times New Roman"/>
              <w:color w:val="auto"/>
              <w:highlight w:val="none"/>
              <w:shd w:val="clear" w:color="auto" w:fill="auto"/>
            </w:rPr>
            <w:t>80</w:t>
          </w:r>
          <w:r>
            <w:rPr>
              <w:rFonts w:hint="default" w:ascii="Times New Roman" w:hAnsi="Times New Roman" w:eastAsia="方正楷体_GBK" w:cs="Times New Roman"/>
              <w:color w:val="auto"/>
              <w:highlight w:val="none"/>
              <w:shd w:val="clear" w:color="auto" w:fill="auto"/>
            </w:rPr>
            <w:fldChar w:fldCharType="end"/>
          </w:r>
          <w:r>
            <w:rPr>
              <w:rFonts w:hint="default" w:ascii="Times New Roman" w:hAnsi="Times New Roman" w:eastAsia="方正楷体_GBK" w:cs="Times New Roman"/>
              <w:color w:val="auto"/>
              <w:highlight w:val="none"/>
              <w:shd w:val="clear" w:color="auto" w:fill="auto"/>
              <w:lang w:val="en-US" w:eastAsia="zh-CN"/>
            </w:rPr>
            <w:fldChar w:fldCharType="end"/>
          </w:r>
        </w:p>
        <w:p w14:paraId="45074055">
          <w:pPr>
            <w:pStyle w:val="14"/>
            <w:keepNext w:val="0"/>
            <w:keepLines w:val="0"/>
            <w:pageBreakBefore w:val="0"/>
            <w:widowControl w:val="0"/>
            <w:tabs>
              <w:tab w:val="right" w:leader="dot" w:pos="8845"/>
            </w:tabs>
            <w:kinsoku/>
            <w:wordWrap/>
            <w:topLinePunct w:val="0"/>
            <w:autoSpaceDE/>
            <w:autoSpaceDN/>
            <w:bidi w:val="0"/>
            <w:adjustRightInd/>
            <w:snapToGrid/>
            <w:spacing w:line="520" w:lineRule="exact"/>
            <w:ind w:left="0" w:leftChars="0"/>
            <w:textAlignment w:val="auto"/>
            <w:rPr>
              <w:rFonts w:hint="default" w:ascii="Times New Roman" w:hAnsi="Times New Roman" w:eastAsia="方正楷体_GBK" w:cs="Times New Roman"/>
              <w:color w:val="auto"/>
              <w:highlight w:val="none"/>
              <w:shd w:val="clear" w:color="auto" w:fill="auto"/>
            </w:rPr>
          </w:pPr>
          <w:r>
            <w:rPr>
              <w:rFonts w:hint="default" w:ascii="Times New Roman" w:hAnsi="Times New Roman" w:eastAsia="方正楷体_GBK" w:cs="Times New Roman"/>
              <w:color w:val="auto"/>
              <w:highlight w:val="none"/>
              <w:shd w:val="clear" w:color="auto" w:fill="auto"/>
              <w:lang w:val="en-US" w:eastAsia="zh-CN"/>
            </w:rPr>
            <w:fldChar w:fldCharType="begin"/>
          </w:r>
          <w:r>
            <w:rPr>
              <w:rFonts w:hint="default" w:ascii="Times New Roman" w:hAnsi="Times New Roman" w:eastAsia="方正楷体_GBK" w:cs="Times New Roman"/>
              <w:color w:val="auto"/>
              <w:highlight w:val="none"/>
              <w:shd w:val="clear" w:color="auto" w:fill="auto"/>
              <w:lang w:val="en-US" w:eastAsia="zh-CN"/>
            </w:rPr>
            <w:instrText xml:space="preserve"> HYPERLINK \l _Toc9228 </w:instrText>
          </w:r>
          <w:r>
            <w:rPr>
              <w:rFonts w:hint="default" w:ascii="Times New Roman" w:hAnsi="Times New Roman" w:eastAsia="方正楷体_GBK" w:cs="Times New Roman"/>
              <w:color w:val="auto"/>
              <w:highlight w:val="none"/>
              <w:shd w:val="clear" w:color="auto" w:fill="auto"/>
              <w:lang w:val="en-US" w:eastAsia="zh-CN"/>
            </w:rPr>
            <w:fldChar w:fldCharType="separate"/>
          </w:r>
          <w:r>
            <w:rPr>
              <w:rFonts w:hint="default" w:ascii="Times New Roman" w:hAnsi="Times New Roman" w:eastAsia="方正楷体_GBK" w:cs="Times New Roman"/>
              <w:color w:val="auto"/>
              <w:highlight w:val="none"/>
              <w:shd w:val="clear" w:color="auto" w:fill="auto"/>
              <w:lang w:val="en-US" w:eastAsia="zh-CN"/>
            </w:rPr>
            <w:t>第六节  加快构建人口发展支持和服务体系</w:t>
          </w:r>
          <w:r>
            <w:rPr>
              <w:rFonts w:hint="default" w:ascii="Times New Roman" w:hAnsi="Times New Roman" w:eastAsia="方正楷体_GBK" w:cs="Times New Roman"/>
              <w:color w:val="auto"/>
              <w:highlight w:val="none"/>
              <w:shd w:val="clear" w:color="auto" w:fill="auto"/>
            </w:rPr>
            <w:tab/>
          </w:r>
          <w:r>
            <w:rPr>
              <w:rFonts w:hint="default" w:ascii="Times New Roman" w:hAnsi="Times New Roman" w:eastAsia="方正楷体_GBK" w:cs="Times New Roman"/>
              <w:color w:val="auto"/>
              <w:highlight w:val="none"/>
              <w:shd w:val="clear" w:color="auto" w:fill="auto"/>
            </w:rPr>
            <w:fldChar w:fldCharType="begin"/>
          </w:r>
          <w:r>
            <w:rPr>
              <w:rFonts w:hint="default" w:ascii="Times New Roman" w:hAnsi="Times New Roman" w:eastAsia="方正楷体_GBK" w:cs="Times New Roman"/>
              <w:color w:val="auto"/>
              <w:highlight w:val="none"/>
              <w:shd w:val="clear" w:color="auto" w:fill="auto"/>
            </w:rPr>
            <w:instrText xml:space="preserve"> PAGEREF _Toc9228 \h </w:instrText>
          </w:r>
          <w:r>
            <w:rPr>
              <w:rFonts w:hint="default" w:ascii="Times New Roman" w:hAnsi="Times New Roman" w:eastAsia="方正楷体_GBK" w:cs="Times New Roman"/>
              <w:color w:val="auto"/>
              <w:highlight w:val="none"/>
              <w:shd w:val="clear" w:color="auto" w:fill="auto"/>
            </w:rPr>
            <w:fldChar w:fldCharType="separate"/>
          </w:r>
          <w:r>
            <w:rPr>
              <w:rFonts w:hint="default" w:ascii="Times New Roman" w:hAnsi="Times New Roman" w:eastAsia="方正楷体_GBK" w:cs="Times New Roman"/>
              <w:color w:val="auto"/>
              <w:highlight w:val="none"/>
              <w:shd w:val="clear" w:color="auto" w:fill="auto"/>
            </w:rPr>
            <w:t>81</w:t>
          </w:r>
          <w:r>
            <w:rPr>
              <w:rFonts w:hint="default" w:ascii="Times New Roman" w:hAnsi="Times New Roman" w:eastAsia="方正楷体_GBK" w:cs="Times New Roman"/>
              <w:color w:val="auto"/>
              <w:highlight w:val="none"/>
              <w:shd w:val="clear" w:color="auto" w:fill="auto"/>
            </w:rPr>
            <w:fldChar w:fldCharType="end"/>
          </w:r>
          <w:r>
            <w:rPr>
              <w:rFonts w:hint="default" w:ascii="Times New Roman" w:hAnsi="Times New Roman" w:eastAsia="方正楷体_GBK" w:cs="Times New Roman"/>
              <w:color w:val="auto"/>
              <w:highlight w:val="none"/>
              <w:shd w:val="clear" w:color="auto" w:fill="auto"/>
              <w:lang w:val="en-US" w:eastAsia="zh-CN"/>
            </w:rPr>
            <w:fldChar w:fldCharType="end"/>
          </w:r>
        </w:p>
        <w:p w14:paraId="04E8736D">
          <w:pPr>
            <w:pStyle w:val="13"/>
            <w:keepNext w:val="0"/>
            <w:keepLines w:val="0"/>
            <w:pageBreakBefore w:val="0"/>
            <w:widowControl w:val="0"/>
            <w:tabs>
              <w:tab w:val="right" w:leader="dot" w:pos="8845"/>
            </w:tabs>
            <w:kinsoku/>
            <w:wordWrap/>
            <w:topLinePunct w:val="0"/>
            <w:autoSpaceDE/>
            <w:autoSpaceDN/>
            <w:bidi w:val="0"/>
            <w:adjustRightInd/>
            <w:snapToGrid/>
            <w:spacing w:line="520" w:lineRule="exact"/>
            <w:ind w:firstLine="0" w:firstLineChars="0"/>
            <w:textAlignment w:val="auto"/>
            <w:rPr>
              <w:rFonts w:hint="default" w:ascii="Times New Roman" w:hAnsi="Times New Roman" w:eastAsia="方正黑体_GBK" w:cs="Times New Roman"/>
              <w:color w:val="auto"/>
              <w:szCs w:val="20"/>
              <w:highlight w:val="none"/>
              <w:shd w:val="clear" w:color="auto" w:fill="auto"/>
            </w:rPr>
          </w:pPr>
          <w:r>
            <w:rPr>
              <w:rFonts w:hint="default" w:ascii="Times New Roman" w:hAnsi="Times New Roman" w:eastAsia="方正黑体_GBK" w:cs="Times New Roman"/>
              <w:color w:val="auto"/>
              <w:szCs w:val="20"/>
              <w:highlight w:val="none"/>
              <w:shd w:val="clear" w:color="auto" w:fill="auto"/>
              <w:lang w:val="en-US" w:eastAsia="zh-CN"/>
            </w:rPr>
            <w:fldChar w:fldCharType="begin"/>
          </w:r>
          <w:r>
            <w:rPr>
              <w:rFonts w:hint="default" w:ascii="Times New Roman" w:hAnsi="Times New Roman" w:eastAsia="方正黑体_GBK" w:cs="Times New Roman"/>
              <w:color w:val="auto"/>
              <w:szCs w:val="20"/>
              <w:highlight w:val="none"/>
              <w:shd w:val="clear" w:color="auto" w:fill="auto"/>
              <w:lang w:val="en-US" w:eastAsia="zh-CN"/>
            </w:rPr>
            <w:instrText xml:space="preserve"> HYPERLINK \l _Toc5391 </w:instrText>
          </w:r>
          <w:r>
            <w:rPr>
              <w:rFonts w:hint="default" w:ascii="Times New Roman" w:hAnsi="Times New Roman" w:eastAsia="方正黑体_GBK" w:cs="Times New Roman"/>
              <w:color w:val="auto"/>
              <w:szCs w:val="20"/>
              <w:highlight w:val="none"/>
              <w:shd w:val="clear" w:color="auto" w:fill="auto"/>
              <w:lang w:val="en-US" w:eastAsia="zh-CN"/>
            </w:rPr>
            <w:fldChar w:fldCharType="separate"/>
          </w:r>
          <w:r>
            <w:rPr>
              <w:rFonts w:hint="default" w:ascii="Times New Roman" w:hAnsi="Times New Roman" w:eastAsia="黑体" w:cs="Times New Roman"/>
              <w:color w:val="auto"/>
              <w:szCs w:val="20"/>
              <w:highlight w:val="none"/>
              <w:shd w:val="clear" w:color="auto" w:fill="auto"/>
            </w:rPr>
            <w:t>第</w:t>
          </w:r>
          <w:r>
            <w:rPr>
              <w:rFonts w:hint="default" w:ascii="Times New Roman" w:hAnsi="Times New Roman" w:eastAsia="黑体" w:cs="Times New Roman"/>
              <w:color w:val="auto"/>
              <w:szCs w:val="20"/>
              <w:highlight w:val="none"/>
              <w:shd w:val="clear" w:color="auto" w:fill="auto"/>
              <w:lang w:val="en-US" w:eastAsia="zh-CN"/>
            </w:rPr>
            <w:t>十一</w:t>
          </w:r>
          <w:r>
            <w:rPr>
              <w:rFonts w:hint="default" w:ascii="Times New Roman" w:hAnsi="Times New Roman" w:eastAsia="黑体" w:cs="Times New Roman"/>
              <w:color w:val="auto"/>
              <w:szCs w:val="20"/>
              <w:highlight w:val="none"/>
              <w:shd w:val="clear" w:color="auto" w:fill="auto"/>
            </w:rPr>
            <w:t xml:space="preserve">章  </w:t>
          </w:r>
          <w:r>
            <w:rPr>
              <w:rFonts w:hint="default" w:ascii="Times New Roman" w:hAnsi="Times New Roman" w:eastAsia="黑体" w:cs="Times New Roman"/>
              <w:strike w:val="0"/>
              <w:dstrike w:val="0"/>
              <w:snapToGrid/>
              <w:color w:val="auto"/>
              <w:spacing w:val="0"/>
              <w:kern w:val="2"/>
              <w:szCs w:val="20"/>
              <w:highlight w:val="none"/>
              <w:shd w:val="clear" w:color="auto" w:fill="auto"/>
              <w:lang w:val="en-US" w:eastAsia="zh-CN"/>
            </w:rPr>
            <w:t>践行“两山”</w:t>
          </w:r>
          <w:r>
            <w:rPr>
              <w:rFonts w:hint="default" w:ascii="Times New Roman" w:hAnsi="Times New Roman" w:eastAsia="黑体" w:cs="Times New Roman"/>
              <w:snapToGrid/>
              <w:color w:val="auto"/>
              <w:spacing w:val="0"/>
              <w:kern w:val="2"/>
              <w:szCs w:val="20"/>
              <w:highlight w:val="none"/>
              <w:shd w:val="clear" w:color="auto" w:fill="auto"/>
              <w:lang w:val="en-US" w:eastAsia="zh-CN"/>
            </w:rPr>
            <w:t>理念</w:t>
          </w:r>
          <w:r>
            <w:rPr>
              <w:rFonts w:hint="default" w:ascii="Times New Roman" w:hAnsi="Times New Roman" w:eastAsia="黑体" w:cs="Times New Roman"/>
              <w:color w:val="auto"/>
              <w:szCs w:val="20"/>
              <w:highlight w:val="none"/>
              <w:shd w:val="clear" w:color="auto" w:fill="auto"/>
              <w:lang w:val="en-US" w:eastAsia="zh-CN"/>
            </w:rPr>
            <w:t>，全面加强生态文明建设</w:t>
          </w:r>
          <w:r>
            <w:rPr>
              <w:rFonts w:hint="default" w:ascii="Times New Roman" w:hAnsi="Times New Roman" w:eastAsia="方正黑体_GBK" w:cs="Times New Roman"/>
              <w:color w:val="auto"/>
              <w:szCs w:val="20"/>
              <w:highlight w:val="none"/>
              <w:shd w:val="clear" w:color="auto" w:fill="auto"/>
            </w:rPr>
            <w:tab/>
          </w:r>
          <w:r>
            <w:rPr>
              <w:rFonts w:hint="default" w:ascii="Times New Roman" w:hAnsi="Times New Roman" w:eastAsia="方正黑体_GBK" w:cs="Times New Roman"/>
              <w:color w:val="auto"/>
              <w:szCs w:val="20"/>
              <w:highlight w:val="none"/>
              <w:shd w:val="clear" w:color="auto" w:fill="auto"/>
            </w:rPr>
            <w:fldChar w:fldCharType="begin"/>
          </w:r>
          <w:r>
            <w:rPr>
              <w:rFonts w:hint="default" w:ascii="Times New Roman" w:hAnsi="Times New Roman" w:eastAsia="方正黑体_GBK" w:cs="Times New Roman"/>
              <w:color w:val="auto"/>
              <w:szCs w:val="20"/>
              <w:highlight w:val="none"/>
              <w:shd w:val="clear" w:color="auto" w:fill="auto"/>
            </w:rPr>
            <w:instrText xml:space="preserve"> PAGEREF _Toc5391 \h </w:instrText>
          </w:r>
          <w:r>
            <w:rPr>
              <w:rFonts w:hint="default" w:ascii="Times New Roman" w:hAnsi="Times New Roman" w:eastAsia="方正黑体_GBK" w:cs="Times New Roman"/>
              <w:color w:val="auto"/>
              <w:szCs w:val="20"/>
              <w:highlight w:val="none"/>
              <w:shd w:val="clear" w:color="auto" w:fill="auto"/>
            </w:rPr>
            <w:fldChar w:fldCharType="separate"/>
          </w:r>
          <w:r>
            <w:rPr>
              <w:rFonts w:hint="default" w:ascii="Times New Roman" w:hAnsi="Times New Roman" w:eastAsia="方正黑体_GBK" w:cs="Times New Roman"/>
              <w:color w:val="auto"/>
              <w:szCs w:val="20"/>
              <w:highlight w:val="none"/>
              <w:shd w:val="clear" w:color="auto" w:fill="auto"/>
            </w:rPr>
            <w:t>83</w:t>
          </w:r>
          <w:r>
            <w:rPr>
              <w:rFonts w:hint="default" w:ascii="Times New Roman" w:hAnsi="Times New Roman" w:eastAsia="方正黑体_GBK" w:cs="Times New Roman"/>
              <w:color w:val="auto"/>
              <w:szCs w:val="20"/>
              <w:highlight w:val="none"/>
              <w:shd w:val="clear" w:color="auto" w:fill="auto"/>
            </w:rPr>
            <w:fldChar w:fldCharType="end"/>
          </w:r>
          <w:r>
            <w:rPr>
              <w:rFonts w:hint="default" w:ascii="Times New Roman" w:hAnsi="Times New Roman" w:eastAsia="方正黑体_GBK" w:cs="Times New Roman"/>
              <w:color w:val="auto"/>
              <w:szCs w:val="20"/>
              <w:highlight w:val="none"/>
              <w:shd w:val="clear" w:color="auto" w:fill="auto"/>
              <w:lang w:val="en-US" w:eastAsia="zh-CN"/>
            </w:rPr>
            <w:fldChar w:fldCharType="end"/>
          </w:r>
        </w:p>
        <w:p w14:paraId="569764DC">
          <w:pPr>
            <w:pStyle w:val="14"/>
            <w:keepNext w:val="0"/>
            <w:keepLines w:val="0"/>
            <w:pageBreakBefore w:val="0"/>
            <w:widowControl w:val="0"/>
            <w:tabs>
              <w:tab w:val="right" w:leader="dot" w:pos="8845"/>
            </w:tabs>
            <w:kinsoku/>
            <w:wordWrap/>
            <w:topLinePunct w:val="0"/>
            <w:autoSpaceDE/>
            <w:autoSpaceDN/>
            <w:bidi w:val="0"/>
            <w:adjustRightInd/>
            <w:snapToGrid/>
            <w:spacing w:line="520" w:lineRule="exact"/>
            <w:ind w:left="0" w:leftChars="0"/>
            <w:textAlignment w:val="auto"/>
            <w:rPr>
              <w:rFonts w:hint="default" w:ascii="Times New Roman" w:hAnsi="Times New Roman" w:eastAsia="方正楷体_GBK" w:cs="Times New Roman"/>
              <w:color w:val="auto"/>
              <w:highlight w:val="none"/>
              <w:shd w:val="clear" w:color="auto" w:fill="auto"/>
            </w:rPr>
          </w:pPr>
          <w:r>
            <w:rPr>
              <w:rFonts w:hint="default" w:ascii="Times New Roman" w:hAnsi="Times New Roman" w:eastAsia="方正楷体_GBK" w:cs="Times New Roman"/>
              <w:color w:val="auto"/>
              <w:highlight w:val="none"/>
              <w:shd w:val="clear" w:color="auto" w:fill="auto"/>
              <w:lang w:val="en-US" w:eastAsia="zh-CN"/>
            </w:rPr>
            <w:fldChar w:fldCharType="begin"/>
          </w:r>
          <w:r>
            <w:rPr>
              <w:rFonts w:hint="default" w:ascii="Times New Roman" w:hAnsi="Times New Roman" w:eastAsia="方正楷体_GBK" w:cs="Times New Roman"/>
              <w:color w:val="auto"/>
              <w:highlight w:val="none"/>
              <w:shd w:val="clear" w:color="auto" w:fill="auto"/>
              <w:lang w:val="en-US" w:eastAsia="zh-CN"/>
            </w:rPr>
            <w:instrText xml:space="preserve"> HYPERLINK \l _Toc31951 </w:instrText>
          </w:r>
          <w:r>
            <w:rPr>
              <w:rFonts w:hint="default" w:ascii="Times New Roman" w:hAnsi="Times New Roman" w:eastAsia="方正楷体_GBK" w:cs="Times New Roman"/>
              <w:color w:val="auto"/>
              <w:highlight w:val="none"/>
              <w:shd w:val="clear" w:color="auto" w:fill="auto"/>
              <w:lang w:val="en-US" w:eastAsia="zh-CN"/>
            </w:rPr>
            <w:fldChar w:fldCharType="separate"/>
          </w:r>
          <w:r>
            <w:rPr>
              <w:rFonts w:hint="default" w:ascii="Times New Roman" w:hAnsi="Times New Roman" w:eastAsia="方正楷体_GBK" w:cs="Times New Roman"/>
              <w:color w:val="auto"/>
              <w:highlight w:val="none"/>
              <w:shd w:val="clear" w:color="auto" w:fill="auto"/>
              <w:lang w:val="en-US" w:eastAsia="zh-CN"/>
            </w:rPr>
            <w:t>第一节  加快发展方式全面绿色低碳转型</w:t>
          </w:r>
          <w:r>
            <w:rPr>
              <w:rFonts w:hint="default" w:ascii="Times New Roman" w:hAnsi="Times New Roman" w:eastAsia="方正楷体_GBK" w:cs="Times New Roman"/>
              <w:color w:val="auto"/>
              <w:highlight w:val="none"/>
              <w:shd w:val="clear" w:color="auto" w:fill="auto"/>
            </w:rPr>
            <w:tab/>
          </w:r>
          <w:r>
            <w:rPr>
              <w:rFonts w:hint="default" w:ascii="Times New Roman" w:hAnsi="Times New Roman" w:eastAsia="方正楷体_GBK" w:cs="Times New Roman"/>
              <w:color w:val="auto"/>
              <w:highlight w:val="none"/>
              <w:shd w:val="clear" w:color="auto" w:fill="auto"/>
            </w:rPr>
            <w:fldChar w:fldCharType="begin"/>
          </w:r>
          <w:r>
            <w:rPr>
              <w:rFonts w:hint="default" w:ascii="Times New Roman" w:hAnsi="Times New Roman" w:eastAsia="方正楷体_GBK" w:cs="Times New Roman"/>
              <w:color w:val="auto"/>
              <w:highlight w:val="none"/>
              <w:shd w:val="clear" w:color="auto" w:fill="auto"/>
            </w:rPr>
            <w:instrText xml:space="preserve"> PAGEREF _Toc31951 \h </w:instrText>
          </w:r>
          <w:r>
            <w:rPr>
              <w:rFonts w:hint="default" w:ascii="Times New Roman" w:hAnsi="Times New Roman" w:eastAsia="方正楷体_GBK" w:cs="Times New Roman"/>
              <w:color w:val="auto"/>
              <w:highlight w:val="none"/>
              <w:shd w:val="clear" w:color="auto" w:fill="auto"/>
            </w:rPr>
            <w:fldChar w:fldCharType="separate"/>
          </w:r>
          <w:r>
            <w:rPr>
              <w:rFonts w:hint="default" w:ascii="Times New Roman" w:hAnsi="Times New Roman" w:eastAsia="方正楷体_GBK" w:cs="Times New Roman"/>
              <w:color w:val="auto"/>
              <w:highlight w:val="none"/>
              <w:shd w:val="clear" w:color="auto" w:fill="auto"/>
            </w:rPr>
            <w:t>83</w:t>
          </w:r>
          <w:r>
            <w:rPr>
              <w:rFonts w:hint="default" w:ascii="Times New Roman" w:hAnsi="Times New Roman" w:eastAsia="方正楷体_GBK" w:cs="Times New Roman"/>
              <w:color w:val="auto"/>
              <w:highlight w:val="none"/>
              <w:shd w:val="clear" w:color="auto" w:fill="auto"/>
            </w:rPr>
            <w:fldChar w:fldCharType="end"/>
          </w:r>
          <w:r>
            <w:rPr>
              <w:rFonts w:hint="default" w:ascii="Times New Roman" w:hAnsi="Times New Roman" w:eastAsia="方正楷体_GBK" w:cs="Times New Roman"/>
              <w:color w:val="auto"/>
              <w:highlight w:val="none"/>
              <w:shd w:val="clear" w:color="auto" w:fill="auto"/>
              <w:lang w:val="en-US" w:eastAsia="zh-CN"/>
            </w:rPr>
            <w:fldChar w:fldCharType="end"/>
          </w:r>
        </w:p>
        <w:p w14:paraId="7D4A2759">
          <w:pPr>
            <w:pStyle w:val="14"/>
            <w:keepNext w:val="0"/>
            <w:keepLines w:val="0"/>
            <w:pageBreakBefore w:val="0"/>
            <w:widowControl w:val="0"/>
            <w:tabs>
              <w:tab w:val="right" w:leader="dot" w:pos="8845"/>
            </w:tabs>
            <w:kinsoku/>
            <w:wordWrap/>
            <w:topLinePunct w:val="0"/>
            <w:autoSpaceDE/>
            <w:autoSpaceDN/>
            <w:bidi w:val="0"/>
            <w:adjustRightInd/>
            <w:snapToGrid/>
            <w:spacing w:line="520" w:lineRule="exact"/>
            <w:ind w:left="0" w:leftChars="0"/>
            <w:textAlignment w:val="auto"/>
            <w:rPr>
              <w:rFonts w:hint="default" w:ascii="Times New Roman" w:hAnsi="Times New Roman" w:eastAsia="方正楷体_GBK" w:cs="Times New Roman"/>
              <w:color w:val="auto"/>
              <w:highlight w:val="none"/>
              <w:shd w:val="clear" w:color="auto" w:fill="auto"/>
            </w:rPr>
          </w:pPr>
          <w:r>
            <w:rPr>
              <w:rFonts w:hint="default" w:ascii="Times New Roman" w:hAnsi="Times New Roman" w:eastAsia="方正楷体_GBK" w:cs="Times New Roman"/>
              <w:color w:val="auto"/>
              <w:highlight w:val="none"/>
              <w:shd w:val="clear" w:color="auto" w:fill="auto"/>
              <w:lang w:val="en-US" w:eastAsia="zh-CN"/>
            </w:rPr>
            <w:fldChar w:fldCharType="begin"/>
          </w:r>
          <w:r>
            <w:rPr>
              <w:rFonts w:hint="default" w:ascii="Times New Roman" w:hAnsi="Times New Roman" w:eastAsia="方正楷体_GBK" w:cs="Times New Roman"/>
              <w:color w:val="auto"/>
              <w:highlight w:val="none"/>
              <w:shd w:val="clear" w:color="auto" w:fill="auto"/>
              <w:lang w:val="en-US" w:eastAsia="zh-CN"/>
            </w:rPr>
            <w:instrText xml:space="preserve"> HYPERLINK \l _Toc15653 </w:instrText>
          </w:r>
          <w:r>
            <w:rPr>
              <w:rFonts w:hint="default" w:ascii="Times New Roman" w:hAnsi="Times New Roman" w:eastAsia="方正楷体_GBK" w:cs="Times New Roman"/>
              <w:color w:val="auto"/>
              <w:highlight w:val="none"/>
              <w:shd w:val="clear" w:color="auto" w:fill="auto"/>
              <w:lang w:val="en-US" w:eastAsia="zh-CN"/>
            </w:rPr>
            <w:fldChar w:fldCharType="separate"/>
          </w:r>
          <w:r>
            <w:rPr>
              <w:rFonts w:hint="default" w:ascii="Times New Roman" w:hAnsi="Times New Roman" w:eastAsia="方正楷体_GBK" w:cs="Times New Roman"/>
              <w:color w:val="auto"/>
              <w:highlight w:val="none"/>
              <w:shd w:val="clear" w:color="auto" w:fill="auto"/>
              <w:lang w:val="en-US" w:eastAsia="zh-CN"/>
            </w:rPr>
            <w:t>第二节  深入打好污染防治攻坚战</w:t>
          </w:r>
          <w:r>
            <w:rPr>
              <w:rFonts w:hint="default" w:ascii="Times New Roman" w:hAnsi="Times New Roman" w:eastAsia="方正楷体_GBK" w:cs="Times New Roman"/>
              <w:color w:val="auto"/>
              <w:highlight w:val="none"/>
              <w:shd w:val="clear" w:color="auto" w:fill="auto"/>
            </w:rPr>
            <w:tab/>
          </w:r>
          <w:r>
            <w:rPr>
              <w:rFonts w:hint="default" w:ascii="Times New Roman" w:hAnsi="Times New Roman" w:eastAsia="方正楷体_GBK" w:cs="Times New Roman"/>
              <w:color w:val="auto"/>
              <w:highlight w:val="none"/>
              <w:shd w:val="clear" w:color="auto" w:fill="auto"/>
            </w:rPr>
            <w:fldChar w:fldCharType="begin"/>
          </w:r>
          <w:r>
            <w:rPr>
              <w:rFonts w:hint="default" w:ascii="Times New Roman" w:hAnsi="Times New Roman" w:eastAsia="方正楷体_GBK" w:cs="Times New Roman"/>
              <w:color w:val="auto"/>
              <w:highlight w:val="none"/>
              <w:shd w:val="clear" w:color="auto" w:fill="auto"/>
            </w:rPr>
            <w:instrText xml:space="preserve"> PAGEREF _Toc15653 \h </w:instrText>
          </w:r>
          <w:r>
            <w:rPr>
              <w:rFonts w:hint="default" w:ascii="Times New Roman" w:hAnsi="Times New Roman" w:eastAsia="方正楷体_GBK" w:cs="Times New Roman"/>
              <w:color w:val="auto"/>
              <w:highlight w:val="none"/>
              <w:shd w:val="clear" w:color="auto" w:fill="auto"/>
            </w:rPr>
            <w:fldChar w:fldCharType="separate"/>
          </w:r>
          <w:r>
            <w:rPr>
              <w:rFonts w:hint="default" w:ascii="Times New Roman" w:hAnsi="Times New Roman" w:eastAsia="方正楷体_GBK" w:cs="Times New Roman"/>
              <w:color w:val="auto"/>
              <w:highlight w:val="none"/>
              <w:shd w:val="clear" w:color="auto" w:fill="auto"/>
            </w:rPr>
            <w:t>85</w:t>
          </w:r>
          <w:r>
            <w:rPr>
              <w:rFonts w:hint="default" w:ascii="Times New Roman" w:hAnsi="Times New Roman" w:eastAsia="方正楷体_GBK" w:cs="Times New Roman"/>
              <w:color w:val="auto"/>
              <w:highlight w:val="none"/>
              <w:shd w:val="clear" w:color="auto" w:fill="auto"/>
            </w:rPr>
            <w:fldChar w:fldCharType="end"/>
          </w:r>
          <w:r>
            <w:rPr>
              <w:rFonts w:hint="default" w:ascii="Times New Roman" w:hAnsi="Times New Roman" w:eastAsia="方正楷体_GBK" w:cs="Times New Roman"/>
              <w:color w:val="auto"/>
              <w:highlight w:val="none"/>
              <w:shd w:val="clear" w:color="auto" w:fill="auto"/>
              <w:lang w:val="en-US" w:eastAsia="zh-CN"/>
            </w:rPr>
            <w:fldChar w:fldCharType="end"/>
          </w:r>
        </w:p>
        <w:p w14:paraId="276DE40F">
          <w:pPr>
            <w:pStyle w:val="14"/>
            <w:keepNext w:val="0"/>
            <w:keepLines w:val="0"/>
            <w:pageBreakBefore w:val="0"/>
            <w:widowControl w:val="0"/>
            <w:tabs>
              <w:tab w:val="right" w:leader="dot" w:pos="8845"/>
            </w:tabs>
            <w:kinsoku/>
            <w:wordWrap/>
            <w:topLinePunct w:val="0"/>
            <w:autoSpaceDE/>
            <w:autoSpaceDN/>
            <w:bidi w:val="0"/>
            <w:adjustRightInd/>
            <w:snapToGrid/>
            <w:spacing w:line="520" w:lineRule="exact"/>
            <w:ind w:left="0" w:leftChars="0"/>
            <w:textAlignment w:val="auto"/>
            <w:rPr>
              <w:rFonts w:hint="default" w:ascii="Times New Roman" w:hAnsi="Times New Roman" w:eastAsia="方正楷体_GBK" w:cs="Times New Roman"/>
              <w:color w:val="auto"/>
              <w:highlight w:val="none"/>
              <w:shd w:val="clear" w:color="auto" w:fill="auto"/>
            </w:rPr>
          </w:pPr>
          <w:r>
            <w:rPr>
              <w:rFonts w:hint="default" w:ascii="Times New Roman" w:hAnsi="Times New Roman" w:eastAsia="方正楷体_GBK" w:cs="Times New Roman"/>
              <w:color w:val="auto"/>
              <w:highlight w:val="none"/>
              <w:shd w:val="clear" w:color="auto" w:fill="auto"/>
              <w:lang w:val="en-US" w:eastAsia="zh-CN"/>
            </w:rPr>
            <w:fldChar w:fldCharType="begin"/>
          </w:r>
          <w:r>
            <w:rPr>
              <w:rFonts w:hint="default" w:ascii="Times New Roman" w:hAnsi="Times New Roman" w:eastAsia="方正楷体_GBK" w:cs="Times New Roman"/>
              <w:color w:val="auto"/>
              <w:highlight w:val="none"/>
              <w:shd w:val="clear" w:color="auto" w:fill="auto"/>
              <w:lang w:val="en-US" w:eastAsia="zh-CN"/>
            </w:rPr>
            <w:instrText xml:space="preserve"> HYPERLINK \l _Toc23957 </w:instrText>
          </w:r>
          <w:r>
            <w:rPr>
              <w:rFonts w:hint="default" w:ascii="Times New Roman" w:hAnsi="Times New Roman" w:eastAsia="方正楷体_GBK" w:cs="Times New Roman"/>
              <w:color w:val="auto"/>
              <w:highlight w:val="none"/>
              <w:shd w:val="clear" w:color="auto" w:fill="auto"/>
              <w:lang w:val="en-US" w:eastAsia="zh-CN"/>
            </w:rPr>
            <w:fldChar w:fldCharType="separate"/>
          </w:r>
          <w:r>
            <w:rPr>
              <w:rFonts w:hint="default" w:ascii="Times New Roman" w:hAnsi="Times New Roman" w:eastAsia="方正楷体_GBK" w:cs="Times New Roman"/>
              <w:color w:val="auto"/>
              <w:highlight w:val="none"/>
              <w:shd w:val="clear" w:color="auto" w:fill="auto"/>
              <w:lang w:val="en-US" w:eastAsia="zh-CN"/>
            </w:rPr>
            <w:t>第三节  提升生态系统多样性稳定性持续性</w:t>
          </w:r>
          <w:r>
            <w:rPr>
              <w:rFonts w:hint="default" w:ascii="Times New Roman" w:hAnsi="Times New Roman" w:eastAsia="方正楷体_GBK" w:cs="Times New Roman"/>
              <w:color w:val="auto"/>
              <w:highlight w:val="none"/>
              <w:shd w:val="clear" w:color="auto" w:fill="auto"/>
            </w:rPr>
            <w:tab/>
          </w:r>
          <w:r>
            <w:rPr>
              <w:rFonts w:hint="default" w:ascii="Times New Roman" w:hAnsi="Times New Roman" w:eastAsia="方正楷体_GBK" w:cs="Times New Roman"/>
              <w:color w:val="auto"/>
              <w:highlight w:val="none"/>
              <w:shd w:val="clear" w:color="auto" w:fill="auto"/>
            </w:rPr>
            <w:fldChar w:fldCharType="begin"/>
          </w:r>
          <w:r>
            <w:rPr>
              <w:rFonts w:hint="default" w:ascii="Times New Roman" w:hAnsi="Times New Roman" w:eastAsia="方正楷体_GBK" w:cs="Times New Roman"/>
              <w:color w:val="auto"/>
              <w:highlight w:val="none"/>
              <w:shd w:val="clear" w:color="auto" w:fill="auto"/>
            </w:rPr>
            <w:instrText xml:space="preserve"> PAGEREF _Toc23957 \h </w:instrText>
          </w:r>
          <w:r>
            <w:rPr>
              <w:rFonts w:hint="default" w:ascii="Times New Roman" w:hAnsi="Times New Roman" w:eastAsia="方正楷体_GBK" w:cs="Times New Roman"/>
              <w:color w:val="auto"/>
              <w:highlight w:val="none"/>
              <w:shd w:val="clear" w:color="auto" w:fill="auto"/>
            </w:rPr>
            <w:fldChar w:fldCharType="separate"/>
          </w:r>
          <w:r>
            <w:rPr>
              <w:rFonts w:hint="default" w:ascii="Times New Roman" w:hAnsi="Times New Roman" w:eastAsia="方正楷体_GBK" w:cs="Times New Roman"/>
              <w:color w:val="auto"/>
              <w:highlight w:val="none"/>
              <w:shd w:val="clear" w:color="auto" w:fill="auto"/>
            </w:rPr>
            <w:t>87</w:t>
          </w:r>
          <w:r>
            <w:rPr>
              <w:rFonts w:hint="default" w:ascii="Times New Roman" w:hAnsi="Times New Roman" w:eastAsia="方正楷体_GBK" w:cs="Times New Roman"/>
              <w:color w:val="auto"/>
              <w:highlight w:val="none"/>
              <w:shd w:val="clear" w:color="auto" w:fill="auto"/>
            </w:rPr>
            <w:fldChar w:fldCharType="end"/>
          </w:r>
          <w:r>
            <w:rPr>
              <w:rFonts w:hint="default" w:ascii="Times New Roman" w:hAnsi="Times New Roman" w:eastAsia="方正楷体_GBK" w:cs="Times New Roman"/>
              <w:color w:val="auto"/>
              <w:highlight w:val="none"/>
              <w:shd w:val="clear" w:color="auto" w:fill="auto"/>
              <w:lang w:val="en-US" w:eastAsia="zh-CN"/>
            </w:rPr>
            <w:fldChar w:fldCharType="end"/>
          </w:r>
        </w:p>
        <w:p w14:paraId="4CC8486E">
          <w:pPr>
            <w:pStyle w:val="14"/>
            <w:keepNext w:val="0"/>
            <w:keepLines w:val="0"/>
            <w:pageBreakBefore w:val="0"/>
            <w:widowControl w:val="0"/>
            <w:tabs>
              <w:tab w:val="right" w:leader="dot" w:pos="8845"/>
            </w:tabs>
            <w:kinsoku/>
            <w:wordWrap/>
            <w:topLinePunct w:val="0"/>
            <w:autoSpaceDE/>
            <w:autoSpaceDN/>
            <w:bidi w:val="0"/>
            <w:adjustRightInd/>
            <w:snapToGrid/>
            <w:spacing w:line="520" w:lineRule="exact"/>
            <w:ind w:left="0" w:leftChars="0"/>
            <w:textAlignment w:val="auto"/>
            <w:rPr>
              <w:rFonts w:hint="default" w:ascii="Times New Roman" w:hAnsi="Times New Roman" w:eastAsia="方正楷体_GBK" w:cs="Times New Roman"/>
              <w:color w:val="auto"/>
              <w:highlight w:val="none"/>
              <w:shd w:val="clear" w:color="auto" w:fill="auto"/>
            </w:rPr>
          </w:pPr>
          <w:r>
            <w:rPr>
              <w:rFonts w:hint="default" w:ascii="Times New Roman" w:hAnsi="Times New Roman" w:eastAsia="方正楷体_GBK" w:cs="Times New Roman"/>
              <w:color w:val="auto"/>
              <w:highlight w:val="none"/>
              <w:shd w:val="clear" w:color="auto" w:fill="auto"/>
              <w:lang w:val="en-US" w:eastAsia="zh-CN"/>
            </w:rPr>
            <w:fldChar w:fldCharType="begin"/>
          </w:r>
          <w:r>
            <w:rPr>
              <w:rFonts w:hint="default" w:ascii="Times New Roman" w:hAnsi="Times New Roman" w:eastAsia="方正楷体_GBK" w:cs="Times New Roman"/>
              <w:color w:val="auto"/>
              <w:highlight w:val="none"/>
              <w:shd w:val="clear" w:color="auto" w:fill="auto"/>
              <w:lang w:val="en-US" w:eastAsia="zh-CN"/>
            </w:rPr>
            <w:instrText xml:space="preserve"> HYPERLINK \l _Toc16218 </w:instrText>
          </w:r>
          <w:r>
            <w:rPr>
              <w:rFonts w:hint="default" w:ascii="Times New Roman" w:hAnsi="Times New Roman" w:eastAsia="方正楷体_GBK" w:cs="Times New Roman"/>
              <w:color w:val="auto"/>
              <w:highlight w:val="none"/>
              <w:shd w:val="clear" w:color="auto" w:fill="auto"/>
              <w:lang w:val="en-US" w:eastAsia="zh-CN"/>
            </w:rPr>
            <w:fldChar w:fldCharType="separate"/>
          </w:r>
          <w:r>
            <w:rPr>
              <w:rFonts w:hint="default" w:ascii="Times New Roman" w:hAnsi="Times New Roman" w:eastAsia="方正楷体_GBK" w:cs="Times New Roman"/>
              <w:color w:val="auto"/>
              <w:highlight w:val="none"/>
              <w:shd w:val="clear" w:color="auto" w:fill="auto"/>
              <w:lang w:val="en-US" w:eastAsia="zh-CN"/>
            </w:rPr>
            <w:t>第四节  建设高品质绿美寻甸</w:t>
          </w:r>
          <w:r>
            <w:rPr>
              <w:rFonts w:hint="default" w:ascii="Times New Roman" w:hAnsi="Times New Roman" w:eastAsia="方正楷体_GBK" w:cs="Times New Roman"/>
              <w:color w:val="auto"/>
              <w:highlight w:val="none"/>
              <w:shd w:val="clear" w:color="auto" w:fill="auto"/>
            </w:rPr>
            <w:tab/>
          </w:r>
          <w:r>
            <w:rPr>
              <w:rFonts w:hint="default" w:ascii="Times New Roman" w:hAnsi="Times New Roman" w:eastAsia="方正楷体_GBK" w:cs="Times New Roman"/>
              <w:color w:val="auto"/>
              <w:highlight w:val="none"/>
              <w:shd w:val="clear" w:color="auto" w:fill="auto"/>
            </w:rPr>
            <w:fldChar w:fldCharType="begin"/>
          </w:r>
          <w:r>
            <w:rPr>
              <w:rFonts w:hint="default" w:ascii="Times New Roman" w:hAnsi="Times New Roman" w:eastAsia="方正楷体_GBK" w:cs="Times New Roman"/>
              <w:color w:val="auto"/>
              <w:highlight w:val="none"/>
              <w:shd w:val="clear" w:color="auto" w:fill="auto"/>
            </w:rPr>
            <w:instrText xml:space="preserve"> PAGEREF _Toc16218 \h </w:instrText>
          </w:r>
          <w:r>
            <w:rPr>
              <w:rFonts w:hint="default" w:ascii="Times New Roman" w:hAnsi="Times New Roman" w:eastAsia="方正楷体_GBK" w:cs="Times New Roman"/>
              <w:color w:val="auto"/>
              <w:highlight w:val="none"/>
              <w:shd w:val="clear" w:color="auto" w:fill="auto"/>
            </w:rPr>
            <w:fldChar w:fldCharType="separate"/>
          </w:r>
          <w:r>
            <w:rPr>
              <w:rFonts w:hint="default" w:ascii="Times New Roman" w:hAnsi="Times New Roman" w:eastAsia="方正楷体_GBK" w:cs="Times New Roman"/>
              <w:color w:val="auto"/>
              <w:highlight w:val="none"/>
              <w:shd w:val="clear" w:color="auto" w:fill="auto"/>
            </w:rPr>
            <w:t>89</w:t>
          </w:r>
          <w:r>
            <w:rPr>
              <w:rFonts w:hint="default" w:ascii="Times New Roman" w:hAnsi="Times New Roman" w:eastAsia="方正楷体_GBK" w:cs="Times New Roman"/>
              <w:color w:val="auto"/>
              <w:highlight w:val="none"/>
              <w:shd w:val="clear" w:color="auto" w:fill="auto"/>
            </w:rPr>
            <w:fldChar w:fldCharType="end"/>
          </w:r>
          <w:r>
            <w:rPr>
              <w:rFonts w:hint="default" w:ascii="Times New Roman" w:hAnsi="Times New Roman" w:eastAsia="方正楷体_GBK" w:cs="Times New Roman"/>
              <w:color w:val="auto"/>
              <w:highlight w:val="none"/>
              <w:shd w:val="clear" w:color="auto" w:fill="auto"/>
              <w:lang w:val="en-US" w:eastAsia="zh-CN"/>
            </w:rPr>
            <w:fldChar w:fldCharType="end"/>
          </w:r>
        </w:p>
        <w:p w14:paraId="3FBB74F0">
          <w:pPr>
            <w:pStyle w:val="13"/>
            <w:keepNext w:val="0"/>
            <w:keepLines w:val="0"/>
            <w:pageBreakBefore w:val="0"/>
            <w:widowControl w:val="0"/>
            <w:tabs>
              <w:tab w:val="right" w:leader="dot" w:pos="8845"/>
            </w:tabs>
            <w:kinsoku/>
            <w:wordWrap/>
            <w:topLinePunct w:val="0"/>
            <w:autoSpaceDE/>
            <w:autoSpaceDN/>
            <w:bidi w:val="0"/>
            <w:adjustRightInd/>
            <w:snapToGrid/>
            <w:spacing w:line="520" w:lineRule="exact"/>
            <w:ind w:firstLine="0" w:firstLineChars="0"/>
            <w:textAlignment w:val="auto"/>
            <w:rPr>
              <w:rFonts w:hint="default" w:ascii="Times New Roman" w:hAnsi="Times New Roman" w:eastAsia="方正黑体_GBK" w:cs="Times New Roman"/>
              <w:color w:val="auto"/>
              <w:spacing w:val="-6"/>
              <w:sz w:val="32"/>
              <w:szCs w:val="20"/>
              <w:highlight w:val="none"/>
              <w:shd w:val="clear" w:color="auto" w:fill="auto"/>
              <w:lang w:val="en-US" w:eastAsia="zh-CN"/>
            </w:rPr>
          </w:pPr>
          <w:r>
            <w:rPr>
              <w:rFonts w:hint="default" w:ascii="Times New Roman" w:hAnsi="Times New Roman" w:eastAsia="方正黑体_GBK" w:cs="Times New Roman"/>
              <w:color w:val="auto"/>
              <w:spacing w:val="-6"/>
              <w:sz w:val="32"/>
              <w:szCs w:val="20"/>
              <w:highlight w:val="none"/>
              <w:shd w:val="clear" w:color="auto" w:fill="auto"/>
              <w:lang w:val="en-US" w:eastAsia="zh-CN"/>
            </w:rPr>
            <w:fldChar w:fldCharType="begin"/>
          </w:r>
          <w:r>
            <w:rPr>
              <w:rFonts w:hint="default" w:ascii="Times New Roman" w:hAnsi="Times New Roman" w:eastAsia="方正黑体_GBK" w:cs="Times New Roman"/>
              <w:color w:val="auto"/>
              <w:spacing w:val="-6"/>
              <w:sz w:val="32"/>
              <w:szCs w:val="20"/>
              <w:highlight w:val="none"/>
              <w:shd w:val="clear" w:color="auto" w:fill="auto"/>
              <w:lang w:val="en-US" w:eastAsia="zh-CN"/>
            </w:rPr>
            <w:instrText xml:space="preserve"> HYPERLINK \l _Toc23160 </w:instrText>
          </w:r>
          <w:r>
            <w:rPr>
              <w:rFonts w:hint="default" w:ascii="Times New Roman" w:hAnsi="Times New Roman" w:eastAsia="方正黑体_GBK" w:cs="Times New Roman"/>
              <w:color w:val="auto"/>
              <w:spacing w:val="-6"/>
              <w:sz w:val="32"/>
              <w:szCs w:val="20"/>
              <w:highlight w:val="none"/>
              <w:shd w:val="clear" w:color="auto" w:fill="auto"/>
              <w:lang w:val="en-US" w:eastAsia="zh-CN"/>
            </w:rPr>
            <w:fldChar w:fldCharType="separate"/>
          </w:r>
          <w:r>
            <w:rPr>
              <w:rFonts w:hint="default" w:ascii="Times New Roman" w:hAnsi="Times New Roman" w:eastAsia="黑体" w:cs="Times New Roman"/>
              <w:color w:val="auto"/>
              <w:spacing w:val="-6"/>
              <w:sz w:val="32"/>
              <w:szCs w:val="20"/>
              <w:highlight w:val="none"/>
              <w:shd w:val="clear" w:color="auto" w:fill="auto"/>
              <w:lang w:val="en-US" w:eastAsia="zh-CN"/>
            </w:rPr>
            <w:t>第十二章  聚焦强意识促团结，共铸“团结花开·和美寻甸”</w:t>
          </w:r>
          <w:r>
            <w:rPr>
              <w:rFonts w:hint="default" w:ascii="Times New Roman" w:hAnsi="Times New Roman" w:eastAsia="方正黑体_GBK" w:cs="Times New Roman"/>
              <w:color w:val="auto"/>
              <w:spacing w:val="-6"/>
              <w:sz w:val="32"/>
              <w:szCs w:val="20"/>
              <w:highlight w:val="none"/>
              <w:shd w:val="clear" w:color="auto" w:fill="auto"/>
              <w:lang w:val="en-US" w:eastAsia="zh-CN"/>
            </w:rPr>
            <w:tab/>
          </w:r>
          <w:r>
            <w:rPr>
              <w:rFonts w:hint="default" w:ascii="Times New Roman" w:hAnsi="Times New Roman" w:eastAsia="方正黑体_GBK" w:cs="Times New Roman"/>
              <w:color w:val="auto"/>
              <w:spacing w:val="-6"/>
              <w:sz w:val="32"/>
              <w:szCs w:val="20"/>
              <w:highlight w:val="none"/>
              <w:shd w:val="clear" w:color="auto" w:fill="auto"/>
              <w:lang w:val="en-US" w:eastAsia="zh-CN"/>
            </w:rPr>
            <w:fldChar w:fldCharType="begin"/>
          </w:r>
          <w:r>
            <w:rPr>
              <w:rFonts w:hint="default" w:ascii="Times New Roman" w:hAnsi="Times New Roman" w:eastAsia="方正黑体_GBK" w:cs="Times New Roman"/>
              <w:color w:val="auto"/>
              <w:spacing w:val="-6"/>
              <w:sz w:val="32"/>
              <w:szCs w:val="20"/>
              <w:highlight w:val="none"/>
              <w:shd w:val="clear" w:color="auto" w:fill="auto"/>
              <w:lang w:val="en-US" w:eastAsia="zh-CN"/>
            </w:rPr>
            <w:instrText xml:space="preserve"> PAGEREF _Toc23160 \h </w:instrText>
          </w:r>
          <w:r>
            <w:rPr>
              <w:rFonts w:hint="default" w:ascii="Times New Roman" w:hAnsi="Times New Roman" w:eastAsia="方正黑体_GBK" w:cs="Times New Roman"/>
              <w:color w:val="auto"/>
              <w:spacing w:val="-6"/>
              <w:sz w:val="32"/>
              <w:szCs w:val="20"/>
              <w:highlight w:val="none"/>
              <w:shd w:val="clear" w:color="auto" w:fill="auto"/>
              <w:lang w:val="en-US" w:eastAsia="zh-CN"/>
            </w:rPr>
            <w:fldChar w:fldCharType="separate"/>
          </w:r>
          <w:r>
            <w:rPr>
              <w:rFonts w:hint="default" w:ascii="Times New Roman" w:hAnsi="Times New Roman" w:eastAsia="方正黑体_GBK" w:cs="Times New Roman"/>
              <w:color w:val="auto"/>
              <w:spacing w:val="-6"/>
              <w:sz w:val="32"/>
              <w:szCs w:val="20"/>
              <w:highlight w:val="none"/>
              <w:shd w:val="clear" w:color="auto" w:fill="auto"/>
              <w:lang w:val="en-US" w:eastAsia="zh-CN"/>
            </w:rPr>
            <w:t>90</w:t>
          </w:r>
          <w:r>
            <w:rPr>
              <w:rFonts w:hint="default" w:ascii="Times New Roman" w:hAnsi="Times New Roman" w:eastAsia="方正黑体_GBK" w:cs="Times New Roman"/>
              <w:color w:val="auto"/>
              <w:spacing w:val="-6"/>
              <w:sz w:val="32"/>
              <w:szCs w:val="20"/>
              <w:highlight w:val="none"/>
              <w:shd w:val="clear" w:color="auto" w:fill="auto"/>
              <w:lang w:val="en-US" w:eastAsia="zh-CN"/>
            </w:rPr>
            <w:fldChar w:fldCharType="end"/>
          </w:r>
          <w:r>
            <w:rPr>
              <w:rFonts w:hint="default" w:ascii="Times New Roman" w:hAnsi="Times New Roman" w:eastAsia="方正黑体_GBK" w:cs="Times New Roman"/>
              <w:color w:val="auto"/>
              <w:spacing w:val="-6"/>
              <w:sz w:val="32"/>
              <w:szCs w:val="20"/>
              <w:highlight w:val="none"/>
              <w:shd w:val="clear" w:color="auto" w:fill="auto"/>
              <w:lang w:val="en-US" w:eastAsia="zh-CN"/>
            </w:rPr>
            <w:fldChar w:fldCharType="end"/>
          </w:r>
        </w:p>
        <w:p w14:paraId="207E1934">
          <w:pPr>
            <w:pStyle w:val="14"/>
            <w:keepNext w:val="0"/>
            <w:keepLines w:val="0"/>
            <w:pageBreakBefore w:val="0"/>
            <w:widowControl w:val="0"/>
            <w:tabs>
              <w:tab w:val="right" w:leader="dot" w:pos="8845"/>
            </w:tabs>
            <w:kinsoku/>
            <w:wordWrap/>
            <w:topLinePunct w:val="0"/>
            <w:autoSpaceDE/>
            <w:autoSpaceDN/>
            <w:bidi w:val="0"/>
            <w:adjustRightInd/>
            <w:snapToGrid/>
            <w:spacing w:line="520" w:lineRule="exact"/>
            <w:ind w:left="0" w:leftChars="0"/>
            <w:textAlignment w:val="auto"/>
            <w:rPr>
              <w:rFonts w:hint="default" w:ascii="Times New Roman" w:hAnsi="Times New Roman" w:eastAsia="方正楷体_GBK" w:cs="Times New Roman"/>
              <w:color w:val="auto"/>
              <w:highlight w:val="none"/>
              <w:shd w:val="clear" w:color="auto" w:fill="auto"/>
            </w:rPr>
          </w:pPr>
          <w:r>
            <w:rPr>
              <w:rFonts w:hint="default" w:ascii="Times New Roman" w:hAnsi="Times New Roman" w:eastAsia="方正楷体_GBK" w:cs="Times New Roman"/>
              <w:color w:val="auto"/>
              <w:highlight w:val="none"/>
              <w:shd w:val="clear" w:color="auto" w:fill="auto"/>
              <w:lang w:val="en-US" w:eastAsia="zh-CN"/>
            </w:rPr>
            <w:fldChar w:fldCharType="begin"/>
          </w:r>
          <w:r>
            <w:rPr>
              <w:rFonts w:hint="default" w:ascii="Times New Roman" w:hAnsi="Times New Roman" w:eastAsia="方正楷体_GBK" w:cs="Times New Roman"/>
              <w:color w:val="auto"/>
              <w:highlight w:val="none"/>
              <w:shd w:val="clear" w:color="auto" w:fill="auto"/>
              <w:lang w:val="en-US" w:eastAsia="zh-CN"/>
            </w:rPr>
            <w:instrText xml:space="preserve"> HYPERLINK \l _Toc27339 </w:instrText>
          </w:r>
          <w:r>
            <w:rPr>
              <w:rFonts w:hint="default" w:ascii="Times New Roman" w:hAnsi="Times New Roman" w:eastAsia="方正楷体_GBK" w:cs="Times New Roman"/>
              <w:color w:val="auto"/>
              <w:highlight w:val="none"/>
              <w:shd w:val="clear" w:color="auto" w:fill="auto"/>
              <w:lang w:val="en-US" w:eastAsia="zh-CN"/>
            </w:rPr>
            <w:fldChar w:fldCharType="separate"/>
          </w:r>
          <w:r>
            <w:rPr>
              <w:rFonts w:hint="default" w:ascii="Times New Roman" w:hAnsi="Times New Roman" w:eastAsia="方正楷体_GBK" w:cs="Times New Roman"/>
              <w:color w:val="auto"/>
              <w:highlight w:val="none"/>
              <w:shd w:val="clear" w:color="auto" w:fill="auto"/>
              <w:lang w:val="en-US" w:eastAsia="zh-CN"/>
            </w:rPr>
            <w:t>第一节  全力构筑中华民族共有精神家园</w:t>
          </w:r>
          <w:r>
            <w:rPr>
              <w:rFonts w:hint="default" w:ascii="Times New Roman" w:hAnsi="Times New Roman" w:eastAsia="方正楷体_GBK" w:cs="Times New Roman"/>
              <w:color w:val="auto"/>
              <w:highlight w:val="none"/>
              <w:shd w:val="clear" w:color="auto" w:fill="auto"/>
            </w:rPr>
            <w:tab/>
          </w:r>
          <w:r>
            <w:rPr>
              <w:rFonts w:hint="default" w:ascii="Times New Roman" w:hAnsi="Times New Roman" w:eastAsia="方正楷体_GBK" w:cs="Times New Roman"/>
              <w:color w:val="auto"/>
              <w:highlight w:val="none"/>
              <w:shd w:val="clear" w:color="auto" w:fill="auto"/>
            </w:rPr>
            <w:fldChar w:fldCharType="begin"/>
          </w:r>
          <w:r>
            <w:rPr>
              <w:rFonts w:hint="default" w:ascii="Times New Roman" w:hAnsi="Times New Roman" w:eastAsia="方正楷体_GBK" w:cs="Times New Roman"/>
              <w:color w:val="auto"/>
              <w:highlight w:val="none"/>
              <w:shd w:val="clear" w:color="auto" w:fill="auto"/>
            </w:rPr>
            <w:instrText xml:space="preserve"> PAGEREF _Toc27339 \h </w:instrText>
          </w:r>
          <w:r>
            <w:rPr>
              <w:rFonts w:hint="default" w:ascii="Times New Roman" w:hAnsi="Times New Roman" w:eastAsia="方正楷体_GBK" w:cs="Times New Roman"/>
              <w:color w:val="auto"/>
              <w:highlight w:val="none"/>
              <w:shd w:val="clear" w:color="auto" w:fill="auto"/>
            </w:rPr>
            <w:fldChar w:fldCharType="separate"/>
          </w:r>
          <w:r>
            <w:rPr>
              <w:rFonts w:hint="default" w:ascii="Times New Roman" w:hAnsi="Times New Roman" w:eastAsia="方正楷体_GBK" w:cs="Times New Roman"/>
              <w:color w:val="auto"/>
              <w:highlight w:val="none"/>
              <w:shd w:val="clear" w:color="auto" w:fill="auto"/>
            </w:rPr>
            <w:t>90</w:t>
          </w:r>
          <w:r>
            <w:rPr>
              <w:rFonts w:hint="default" w:ascii="Times New Roman" w:hAnsi="Times New Roman" w:eastAsia="方正楷体_GBK" w:cs="Times New Roman"/>
              <w:color w:val="auto"/>
              <w:highlight w:val="none"/>
              <w:shd w:val="clear" w:color="auto" w:fill="auto"/>
            </w:rPr>
            <w:fldChar w:fldCharType="end"/>
          </w:r>
          <w:r>
            <w:rPr>
              <w:rFonts w:hint="default" w:ascii="Times New Roman" w:hAnsi="Times New Roman" w:eastAsia="方正楷体_GBK" w:cs="Times New Roman"/>
              <w:color w:val="auto"/>
              <w:highlight w:val="none"/>
              <w:shd w:val="clear" w:color="auto" w:fill="auto"/>
              <w:lang w:val="en-US" w:eastAsia="zh-CN"/>
            </w:rPr>
            <w:fldChar w:fldCharType="end"/>
          </w:r>
        </w:p>
        <w:p w14:paraId="703CA6F7">
          <w:pPr>
            <w:pStyle w:val="14"/>
            <w:keepNext w:val="0"/>
            <w:keepLines w:val="0"/>
            <w:pageBreakBefore w:val="0"/>
            <w:widowControl w:val="0"/>
            <w:tabs>
              <w:tab w:val="right" w:leader="dot" w:pos="8845"/>
            </w:tabs>
            <w:kinsoku/>
            <w:wordWrap/>
            <w:topLinePunct w:val="0"/>
            <w:autoSpaceDE/>
            <w:autoSpaceDN/>
            <w:bidi w:val="0"/>
            <w:adjustRightInd/>
            <w:snapToGrid/>
            <w:spacing w:line="520" w:lineRule="exact"/>
            <w:ind w:left="0" w:leftChars="0"/>
            <w:textAlignment w:val="auto"/>
            <w:rPr>
              <w:rFonts w:hint="default" w:ascii="Times New Roman" w:hAnsi="Times New Roman" w:eastAsia="方正楷体_GBK" w:cs="Times New Roman"/>
              <w:color w:val="auto"/>
              <w:highlight w:val="none"/>
              <w:shd w:val="clear" w:color="auto" w:fill="auto"/>
            </w:rPr>
          </w:pPr>
          <w:r>
            <w:rPr>
              <w:rFonts w:hint="default" w:ascii="Times New Roman" w:hAnsi="Times New Roman" w:eastAsia="方正楷体_GBK" w:cs="Times New Roman"/>
              <w:color w:val="auto"/>
              <w:highlight w:val="none"/>
              <w:shd w:val="clear" w:color="auto" w:fill="auto"/>
              <w:lang w:val="en-US" w:eastAsia="zh-CN"/>
            </w:rPr>
            <w:fldChar w:fldCharType="begin"/>
          </w:r>
          <w:r>
            <w:rPr>
              <w:rFonts w:hint="default" w:ascii="Times New Roman" w:hAnsi="Times New Roman" w:eastAsia="方正楷体_GBK" w:cs="Times New Roman"/>
              <w:color w:val="auto"/>
              <w:highlight w:val="none"/>
              <w:shd w:val="clear" w:color="auto" w:fill="auto"/>
              <w:lang w:val="en-US" w:eastAsia="zh-CN"/>
            </w:rPr>
            <w:instrText xml:space="preserve"> HYPERLINK \l _Toc27645 </w:instrText>
          </w:r>
          <w:r>
            <w:rPr>
              <w:rFonts w:hint="default" w:ascii="Times New Roman" w:hAnsi="Times New Roman" w:eastAsia="方正楷体_GBK" w:cs="Times New Roman"/>
              <w:color w:val="auto"/>
              <w:highlight w:val="none"/>
              <w:shd w:val="clear" w:color="auto" w:fill="auto"/>
              <w:lang w:val="en-US" w:eastAsia="zh-CN"/>
            </w:rPr>
            <w:fldChar w:fldCharType="separate"/>
          </w:r>
          <w:r>
            <w:rPr>
              <w:rFonts w:hint="default" w:ascii="Times New Roman" w:hAnsi="Times New Roman" w:eastAsia="方正楷体_GBK" w:cs="Times New Roman"/>
              <w:color w:val="auto"/>
              <w:highlight w:val="none"/>
              <w:shd w:val="clear" w:color="auto" w:fill="auto"/>
              <w:lang w:val="en-US" w:eastAsia="zh-CN"/>
            </w:rPr>
            <w:t>第二节  打造民族团结进步示范新样板</w:t>
          </w:r>
          <w:r>
            <w:rPr>
              <w:rFonts w:hint="default" w:ascii="Times New Roman" w:hAnsi="Times New Roman" w:eastAsia="方正楷体_GBK" w:cs="Times New Roman"/>
              <w:color w:val="auto"/>
              <w:highlight w:val="none"/>
              <w:shd w:val="clear" w:color="auto" w:fill="auto"/>
            </w:rPr>
            <w:tab/>
          </w:r>
          <w:r>
            <w:rPr>
              <w:rFonts w:hint="default" w:ascii="Times New Roman" w:hAnsi="Times New Roman" w:eastAsia="方正楷体_GBK" w:cs="Times New Roman"/>
              <w:color w:val="auto"/>
              <w:highlight w:val="none"/>
              <w:shd w:val="clear" w:color="auto" w:fill="auto"/>
            </w:rPr>
            <w:fldChar w:fldCharType="begin"/>
          </w:r>
          <w:r>
            <w:rPr>
              <w:rFonts w:hint="default" w:ascii="Times New Roman" w:hAnsi="Times New Roman" w:eastAsia="方正楷体_GBK" w:cs="Times New Roman"/>
              <w:color w:val="auto"/>
              <w:highlight w:val="none"/>
              <w:shd w:val="clear" w:color="auto" w:fill="auto"/>
            </w:rPr>
            <w:instrText xml:space="preserve"> PAGEREF _Toc27645 \h </w:instrText>
          </w:r>
          <w:r>
            <w:rPr>
              <w:rFonts w:hint="default" w:ascii="Times New Roman" w:hAnsi="Times New Roman" w:eastAsia="方正楷体_GBK" w:cs="Times New Roman"/>
              <w:color w:val="auto"/>
              <w:highlight w:val="none"/>
              <w:shd w:val="clear" w:color="auto" w:fill="auto"/>
            </w:rPr>
            <w:fldChar w:fldCharType="separate"/>
          </w:r>
          <w:r>
            <w:rPr>
              <w:rFonts w:hint="default" w:ascii="Times New Roman" w:hAnsi="Times New Roman" w:eastAsia="方正楷体_GBK" w:cs="Times New Roman"/>
              <w:color w:val="auto"/>
              <w:highlight w:val="none"/>
              <w:shd w:val="clear" w:color="auto" w:fill="auto"/>
            </w:rPr>
            <w:t>91</w:t>
          </w:r>
          <w:r>
            <w:rPr>
              <w:rFonts w:hint="default" w:ascii="Times New Roman" w:hAnsi="Times New Roman" w:eastAsia="方正楷体_GBK" w:cs="Times New Roman"/>
              <w:color w:val="auto"/>
              <w:highlight w:val="none"/>
              <w:shd w:val="clear" w:color="auto" w:fill="auto"/>
            </w:rPr>
            <w:fldChar w:fldCharType="end"/>
          </w:r>
          <w:r>
            <w:rPr>
              <w:rFonts w:hint="default" w:ascii="Times New Roman" w:hAnsi="Times New Roman" w:eastAsia="方正楷体_GBK" w:cs="Times New Roman"/>
              <w:color w:val="auto"/>
              <w:highlight w:val="none"/>
              <w:shd w:val="clear" w:color="auto" w:fill="auto"/>
              <w:lang w:val="en-US" w:eastAsia="zh-CN"/>
            </w:rPr>
            <w:fldChar w:fldCharType="end"/>
          </w:r>
        </w:p>
        <w:p w14:paraId="2D65B142">
          <w:pPr>
            <w:pStyle w:val="14"/>
            <w:keepNext w:val="0"/>
            <w:keepLines w:val="0"/>
            <w:pageBreakBefore w:val="0"/>
            <w:widowControl w:val="0"/>
            <w:tabs>
              <w:tab w:val="right" w:leader="dot" w:pos="8845"/>
            </w:tabs>
            <w:kinsoku/>
            <w:wordWrap/>
            <w:topLinePunct w:val="0"/>
            <w:autoSpaceDE/>
            <w:autoSpaceDN/>
            <w:bidi w:val="0"/>
            <w:adjustRightInd/>
            <w:snapToGrid/>
            <w:spacing w:line="520" w:lineRule="exact"/>
            <w:ind w:left="0" w:leftChars="0"/>
            <w:textAlignment w:val="auto"/>
            <w:rPr>
              <w:rFonts w:hint="default" w:ascii="Times New Roman" w:hAnsi="Times New Roman" w:eastAsia="方正楷体_GBK" w:cs="Times New Roman"/>
              <w:color w:val="auto"/>
              <w:highlight w:val="none"/>
              <w:shd w:val="clear" w:color="auto" w:fill="auto"/>
            </w:rPr>
          </w:pPr>
          <w:r>
            <w:rPr>
              <w:rFonts w:hint="default" w:ascii="Times New Roman" w:hAnsi="Times New Roman" w:eastAsia="方正楷体_GBK" w:cs="Times New Roman"/>
              <w:color w:val="auto"/>
              <w:highlight w:val="none"/>
              <w:shd w:val="clear" w:color="auto" w:fill="auto"/>
              <w:lang w:val="en-US" w:eastAsia="zh-CN"/>
            </w:rPr>
            <w:fldChar w:fldCharType="begin"/>
          </w:r>
          <w:r>
            <w:rPr>
              <w:rFonts w:hint="default" w:ascii="Times New Roman" w:hAnsi="Times New Roman" w:eastAsia="方正楷体_GBK" w:cs="Times New Roman"/>
              <w:color w:val="auto"/>
              <w:highlight w:val="none"/>
              <w:shd w:val="clear" w:color="auto" w:fill="auto"/>
              <w:lang w:val="en-US" w:eastAsia="zh-CN"/>
            </w:rPr>
            <w:instrText xml:space="preserve"> HYPERLINK \l _Toc3157 </w:instrText>
          </w:r>
          <w:r>
            <w:rPr>
              <w:rFonts w:hint="default" w:ascii="Times New Roman" w:hAnsi="Times New Roman" w:eastAsia="方正楷体_GBK" w:cs="Times New Roman"/>
              <w:color w:val="auto"/>
              <w:highlight w:val="none"/>
              <w:shd w:val="clear" w:color="auto" w:fill="auto"/>
              <w:lang w:val="en-US" w:eastAsia="zh-CN"/>
            </w:rPr>
            <w:fldChar w:fldCharType="separate"/>
          </w:r>
          <w:r>
            <w:rPr>
              <w:rFonts w:hint="default" w:ascii="Times New Roman" w:hAnsi="Times New Roman" w:eastAsia="方正楷体_GBK" w:cs="Times New Roman"/>
              <w:color w:val="auto"/>
              <w:highlight w:val="none"/>
              <w:shd w:val="clear" w:color="auto" w:fill="auto"/>
              <w:lang w:val="en-US" w:eastAsia="zh-CN"/>
            </w:rPr>
            <w:t>第三节  促进各民族交往交流交融</w:t>
          </w:r>
          <w:r>
            <w:rPr>
              <w:rFonts w:hint="default" w:ascii="Times New Roman" w:hAnsi="Times New Roman" w:eastAsia="方正楷体_GBK" w:cs="Times New Roman"/>
              <w:color w:val="auto"/>
              <w:highlight w:val="none"/>
              <w:shd w:val="clear" w:color="auto" w:fill="auto"/>
            </w:rPr>
            <w:tab/>
          </w:r>
          <w:r>
            <w:rPr>
              <w:rFonts w:hint="default" w:ascii="Times New Roman" w:hAnsi="Times New Roman" w:eastAsia="方正楷体_GBK" w:cs="Times New Roman"/>
              <w:color w:val="auto"/>
              <w:highlight w:val="none"/>
              <w:shd w:val="clear" w:color="auto" w:fill="auto"/>
            </w:rPr>
            <w:fldChar w:fldCharType="begin"/>
          </w:r>
          <w:r>
            <w:rPr>
              <w:rFonts w:hint="default" w:ascii="Times New Roman" w:hAnsi="Times New Roman" w:eastAsia="方正楷体_GBK" w:cs="Times New Roman"/>
              <w:color w:val="auto"/>
              <w:highlight w:val="none"/>
              <w:shd w:val="clear" w:color="auto" w:fill="auto"/>
            </w:rPr>
            <w:instrText xml:space="preserve"> PAGEREF _Toc3157 \h </w:instrText>
          </w:r>
          <w:r>
            <w:rPr>
              <w:rFonts w:hint="default" w:ascii="Times New Roman" w:hAnsi="Times New Roman" w:eastAsia="方正楷体_GBK" w:cs="Times New Roman"/>
              <w:color w:val="auto"/>
              <w:highlight w:val="none"/>
              <w:shd w:val="clear" w:color="auto" w:fill="auto"/>
            </w:rPr>
            <w:fldChar w:fldCharType="separate"/>
          </w:r>
          <w:r>
            <w:rPr>
              <w:rFonts w:hint="default" w:ascii="Times New Roman" w:hAnsi="Times New Roman" w:eastAsia="方正楷体_GBK" w:cs="Times New Roman"/>
              <w:color w:val="auto"/>
              <w:highlight w:val="none"/>
              <w:shd w:val="clear" w:color="auto" w:fill="auto"/>
            </w:rPr>
            <w:t>92</w:t>
          </w:r>
          <w:r>
            <w:rPr>
              <w:rFonts w:hint="default" w:ascii="Times New Roman" w:hAnsi="Times New Roman" w:eastAsia="方正楷体_GBK" w:cs="Times New Roman"/>
              <w:color w:val="auto"/>
              <w:highlight w:val="none"/>
              <w:shd w:val="clear" w:color="auto" w:fill="auto"/>
            </w:rPr>
            <w:fldChar w:fldCharType="end"/>
          </w:r>
          <w:r>
            <w:rPr>
              <w:rFonts w:hint="default" w:ascii="Times New Roman" w:hAnsi="Times New Roman" w:eastAsia="方正楷体_GBK" w:cs="Times New Roman"/>
              <w:color w:val="auto"/>
              <w:highlight w:val="none"/>
              <w:shd w:val="clear" w:color="auto" w:fill="auto"/>
              <w:lang w:val="en-US" w:eastAsia="zh-CN"/>
            </w:rPr>
            <w:fldChar w:fldCharType="end"/>
          </w:r>
        </w:p>
        <w:p w14:paraId="726F17B2">
          <w:pPr>
            <w:pStyle w:val="13"/>
            <w:keepNext w:val="0"/>
            <w:keepLines w:val="0"/>
            <w:pageBreakBefore w:val="0"/>
            <w:widowControl w:val="0"/>
            <w:tabs>
              <w:tab w:val="right" w:leader="dot" w:pos="8845"/>
            </w:tabs>
            <w:kinsoku/>
            <w:wordWrap/>
            <w:topLinePunct w:val="0"/>
            <w:autoSpaceDE/>
            <w:autoSpaceDN/>
            <w:bidi w:val="0"/>
            <w:adjustRightInd/>
            <w:snapToGrid/>
            <w:spacing w:line="520" w:lineRule="exact"/>
            <w:ind w:firstLine="0" w:firstLineChars="0"/>
            <w:textAlignment w:val="auto"/>
            <w:rPr>
              <w:rFonts w:hint="default" w:ascii="Times New Roman" w:hAnsi="Times New Roman" w:eastAsia="方正黑体_GBK" w:cs="Times New Roman"/>
              <w:color w:val="auto"/>
              <w:szCs w:val="20"/>
              <w:highlight w:val="none"/>
              <w:shd w:val="clear" w:color="auto" w:fill="auto"/>
            </w:rPr>
          </w:pPr>
          <w:r>
            <w:rPr>
              <w:rFonts w:hint="default" w:ascii="Times New Roman" w:hAnsi="Times New Roman" w:eastAsia="方正黑体_GBK" w:cs="Times New Roman"/>
              <w:color w:val="auto"/>
              <w:szCs w:val="20"/>
              <w:highlight w:val="none"/>
              <w:shd w:val="clear" w:color="auto" w:fill="auto"/>
              <w:lang w:val="en-US" w:eastAsia="zh-CN"/>
            </w:rPr>
            <w:fldChar w:fldCharType="begin"/>
          </w:r>
          <w:r>
            <w:rPr>
              <w:rFonts w:hint="default" w:ascii="Times New Roman" w:hAnsi="Times New Roman" w:eastAsia="方正黑体_GBK" w:cs="Times New Roman"/>
              <w:color w:val="auto"/>
              <w:szCs w:val="20"/>
              <w:highlight w:val="none"/>
              <w:shd w:val="clear" w:color="auto" w:fill="auto"/>
              <w:lang w:val="en-US" w:eastAsia="zh-CN"/>
            </w:rPr>
            <w:instrText xml:space="preserve"> HYPERLINK \l _Toc20535 </w:instrText>
          </w:r>
          <w:r>
            <w:rPr>
              <w:rFonts w:hint="default" w:ascii="Times New Roman" w:hAnsi="Times New Roman" w:eastAsia="方正黑体_GBK" w:cs="Times New Roman"/>
              <w:color w:val="auto"/>
              <w:szCs w:val="20"/>
              <w:highlight w:val="none"/>
              <w:shd w:val="clear" w:color="auto" w:fill="auto"/>
              <w:lang w:val="en-US" w:eastAsia="zh-CN"/>
            </w:rPr>
            <w:fldChar w:fldCharType="separate"/>
          </w:r>
          <w:r>
            <w:rPr>
              <w:rFonts w:hint="default" w:ascii="Times New Roman" w:hAnsi="Times New Roman" w:eastAsia="黑体" w:cs="Times New Roman"/>
              <w:color w:val="auto"/>
              <w:spacing w:val="0"/>
              <w:szCs w:val="20"/>
              <w:highlight w:val="none"/>
              <w:shd w:val="clear" w:color="auto" w:fill="auto"/>
            </w:rPr>
            <w:t>第十</w:t>
          </w:r>
          <w:r>
            <w:rPr>
              <w:rFonts w:hint="default" w:ascii="Times New Roman" w:hAnsi="Times New Roman" w:eastAsia="黑体" w:cs="Times New Roman"/>
              <w:color w:val="auto"/>
              <w:spacing w:val="0"/>
              <w:szCs w:val="20"/>
              <w:highlight w:val="none"/>
              <w:shd w:val="clear" w:color="auto" w:fill="auto"/>
              <w:lang w:val="en-US" w:eastAsia="zh-CN"/>
            </w:rPr>
            <w:t>三</w:t>
          </w:r>
          <w:r>
            <w:rPr>
              <w:rFonts w:hint="default" w:ascii="Times New Roman" w:hAnsi="Times New Roman" w:eastAsia="黑体" w:cs="Times New Roman"/>
              <w:color w:val="auto"/>
              <w:spacing w:val="0"/>
              <w:szCs w:val="20"/>
              <w:highlight w:val="none"/>
              <w:shd w:val="clear" w:color="auto" w:fill="auto"/>
            </w:rPr>
            <w:t xml:space="preserve">章  </w:t>
          </w:r>
          <w:r>
            <w:rPr>
              <w:rFonts w:hint="default" w:ascii="Times New Roman" w:hAnsi="Times New Roman" w:eastAsia="黑体" w:cs="Times New Roman"/>
              <w:color w:val="auto"/>
              <w:spacing w:val="0"/>
              <w:szCs w:val="20"/>
              <w:highlight w:val="none"/>
              <w:shd w:val="clear" w:color="auto" w:fill="auto"/>
              <w:lang w:val="en-US" w:eastAsia="zh-CN"/>
            </w:rPr>
            <w:t>贯彻总体国家安全观，建设更高水平平安寻甸</w:t>
          </w:r>
          <w:r>
            <w:rPr>
              <w:rFonts w:hint="default" w:ascii="Times New Roman" w:hAnsi="Times New Roman" w:eastAsia="方正黑体_GBK" w:cs="Times New Roman"/>
              <w:color w:val="auto"/>
              <w:szCs w:val="20"/>
              <w:highlight w:val="none"/>
              <w:shd w:val="clear" w:color="auto" w:fill="auto"/>
            </w:rPr>
            <w:tab/>
          </w:r>
          <w:r>
            <w:rPr>
              <w:rFonts w:hint="default" w:ascii="Times New Roman" w:hAnsi="Times New Roman" w:eastAsia="方正黑体_GBK" w:cs="Times New Roman"/>
              <w:color w:val="auto"/>
              <w:szCs w:val="20"/>
              <w:highlight w:val="none"/>
              <w:shd w:val="clear" w:color="auto" w:fill="auto"/>
            </w:rPr>
            <w:fldChar w:fldCharType="begin"/>
          </w:r>
          <w:r>
            <w:rPr>
              <w:rFonts w:hint="default" w:ascii="Times New Roman" w:hAnsi="Times New Roman" w:eastAsia="方正黑体_GBK" w:cs="Times New Roman"/>
              <w:color w:val="auto"/>
              <w:szCs w:val="20"/>
              <w:highlight w:val="none"/>
              <w:shd w:val="clear" w:color="auto" w:fill="auto"/>
            </w:rPr>
            <w:instrText xml:space="preserve"> PAGEREF _Toc20535 \h </w:instrText>
          </w:r>
          <w:r>
            <w:rPr>
              <w:rFonts w:hint="default" w:ascii="Times New Roman" w:hAnsi="Times New Roman" w:eastAsia="方正黑体_GBK" w:cs="Times New Roman"/>
              <w:color w:val="auto"/>
              <w:szCs w:val="20"/>
              <w:highlight w:val="none"/>
              <w:shd w:val="clear" w:color="auto" w:fill="auto"/>
            </w:rPr>
            <w:fldChar w:fldCharType="separate"/>
          </w:r>
          <w:r>
            <w:rPr>
              <w:rFonts w:hint="default" w:ascii="Times New Roman" w:hAnsi="Times New Roman" w:eastAsia="方正黑体_GBK" w:cs="Times New Roman"/>
              <w:color w:val="auto"/>
              <w:szCs w:val="20"/>
              <w:highlight w:val="none"/>
              <w:shd w:val="clear" w:color="auto" w:fill="auto"/>
            </w:rPr>
            <w:t>90</w:t>
          </w:r>
          <w:r>
            <w:rPr>
              <w:rFonts w:hint="default" w:ascii="Times New Roman" w:hAnsi="Times New Roman" w:eastAsia="方正黑体_GBK" w:cs="Times New Roman"/>
              <w:color w:val="auto"/>
              <w:szCs w:val="20"/>
              <w:highlight w:val="none"/>
              <w:shd w:val="clear" w:color="auto" w:fill="auto"/>
            </w:rPr>
            <w:fldChar w:fldCharType="end"/>
          </w:r>
          <w:r>
            <w:rPr>
              <w:rFonts w:hint="default" w:ascii="Times New Roman" w:hAnsi="Times New Roman" w:eastAsia="方正黑体_GBK" w:cs="Times New Roman"/>
              <w:color w:val="auto"/>
              <w:szCs w:val="20"/>
              <w:highlight w:val="none"/>
              <w:shd w:val="clear" w:color="auto" w:fill="auto"/>
              <w:lang w:val="en-US" w:eastAsia="zh-CN"/>
            </w:rPr>
            <w:fldChar w:fldCharType="end"/>
          </w:r>
        </w:p>
        <w:p w14:paraId="6288E5A9">
          <w:pPr>
            <w:pStyle w:val="14"/>
            <w:keepNext w:val="0"/>
            <w:keepLines w:val="0"/>
            <w:pageBreakBefore w:val="0"/>
            <w:widowControl w:val="0"/>
            <w:tabs>
              <w:tab w:val="right" w:leader="dot" w:pos="8845"/>
            </w:tabs>
            <w:kinsoku/>
            <w:wordWrap/>
            <w:topLinePunct w:val="0"/>
            <w:autoSpaceDE/>
            <w:autoSpaceDN/>
            <w:bidi w:val="0"/>
            <w:adjustRightInd/>
            <w:snapToGrid/>
            <w:spacing w:line="520" w:lineRule="exact"/>
            <w:ind w:left="0" w:leftChars="0"/>
            <w:textAlignment w:val="auto"/>
            <w:rPr>
              <w:rFonts w:hint="default" w:ascii="Times New Roman" w:hAnsi="Times New Roman" w:eastAsia="方正楷体_GBK" w:cs="Times New Roman"/>
              <w:color w:val="auto"/>
              <w:highlight w:val="none"/>
              <w:shd w:val="clear" w:color="auto" w:fill="auto"/>
            </w:rPr>
          </w:pPr>
          <w:r>
            <w:rPr>
              <w:rFonts w:hint="default" w:ascii="Times New Roman" w:hAnsi="Times New Roman" w:eastAsia="方正楷体_GBK" w:cs="Times New Roman"/>
              <w:color w:val="auto"/>
              <w:highlight w:val="none"/>
              <w:shd w:val="clear" w:color="auto" w:fill="auto"/>
              <w:lang w:val="en-US" w:eastAsia="zh-CN"/>
            </w:rPr>
            <w:fldChar w:fldCharType="begin"/>
          </w:r>
          <w:r>
            <w:rPr>
              <w:rFonts w:hint="default" w:ascii="Times New Roman" w:hAnsi="Times New Roman" w:eastAsia="方正楷体_GBK" w:cs="Times New Roman"/>
              <w:color w:val="auto"/>
              <w:highlight w:val="none"/>
              <w:shd w:val="clear" w:color="auto" w:fill="auto"/>
              <w:lang w:val="en-US" w:eastAsia="zh-CN"/>
            </w:rPr>
            <w:instrText xml:space="preserve"> HYPERLINK \l _Toc9154 </w:instrText>
          </w:r>
          <w:r>
            <w:rPr>
              <w:rFonts w:hint="default" w:ascii="Times New Roman" w:hAnsi="Times New Roman" w:eastAsia="方正楷体_GBK" w:cs="Times New Roman"/>
              <w:color w:val="auto"/>
              <w:highlight w:val="none"/>
              <w:shd w:val="clear" w:color="auto" w:fill="auto"/>
              <w:lang w:val="en-US" w:eastAsia="zh-CN"/>
            </w:rPr>
            <w:fldChar w:fldCharType="separate"/>
          </w:r>
          <w:r>
            <w:rPr>
              <w:rFonts w:hint="default" w:ascii="Times New Roman" w:hAnsi="Times New Roman" w:eastAsia="方正楷体_GBK" w:cs="Times New Roman"/>
              <w:color w:val="auto"/>
              <w:highlight w:val="none"/>
              <w:shd w:val="clear" w:color="auto" w:fill="auto"/>
              <w:lang w:val="en-US" w:eastAsia="zh-CN"/>
            </w:rPr>
            <w:t>第一节  加强重点领域国家安全能力建设</w:t>
          </w:r>
          <w:r>
            <w:rPr>
              <w:rFonts w:hint="default" w:ascii="Times New Roman" w:hAnsi="Times New Roman" w:eastAsia="方正楷体_GBK" w:cs="Times New Roman"/>
              <w:color w:val="auto"/>
              <w:highlight w:val="none"/>
              <w:shd w:val="clear" w:color="auto" w:fill="auto"/>
            </w:rPr>
            <w:tab/>
          </w:r>
          <w:r>
            <w:rPr>
              <w:rFonts w:hint="default" w:ascii="Times New Roman" w:hAnsi="Times New Roman" w:eastAsia="方正楷体_GBK" w:cs="Times New Roman"/>
              <w:color w:val="auto"/>
              <w:highlight w:val="none"/>
              <w:shd w:val="clear" w:color="auto" w:fill="auto"/>
            </w:rPr>
            <w:fldChar w:fldCharType="begin"/>
          </w:r>
          <w:r>
            <w:rPr>
              <w:rFonts w:hint="default" w:ascii="Times New Roman" w:hAnsi="Times New Roman" w:eastAsia="方正楷体_GBK" w:cs="Times New Roman"/>
              <w:color w:val="auto"/>
              <w:highlight w:val="none"/>
              <w:shd w:val="clear" w:color="auto" w:fill="auto"/>
            </w:rPr>
            <w:instrText xml:space="preserve"> PAGEREF _Toc9154 \h </w:instrText>
          </w:r>
          <w:r>
            <w:rPr>
              <w:rFonts w:hint="default" w:ascii="Times New Roman" w:hAnsi="Times New Roman" w:eastAsia="方正楷体_GBK" w:cs="Times New Roman"/>
              <w:color w:val="auto"/>
              <w:highlight w:val="none"/>
              <w:shd w:val="clear" w:color="auto" w:fill="auto"/>
            </w:rPr>
            <w:fldChar w:fldCharType="separate"/>
          </w:r>
          <w:r>
            <w:rPr>
              <w:rFonts w:hint="default" w:ascii="Times New Roman" w:hAnsi="Times New Roman" w:eastAsia="方正楷体_GBK" w:cs="Times New Roman"/>
              <w:color w:val="auto"/>
              <w:highlight w:val="none"/>
              <w:shd w:val="clear" w:color="auto" w:fill="auto"/>
            </w:rPr>
            <w:t>94</w:t>
          </w:r>
          <w:r>
            <w:rPr>
              <w:rFonts w:hint="default" w:ascii="Times New Roman" w:hAnsi="Times New Roman" w:eastAsia="方正楷体_GBK" w:cs="Times New Roman"/>
              <w:color w:val="auto"/>
              <w:highlight w:val="none"/>
              <w:shd w:val="clear" w:color="auto" w:fill="auto"/>
            </w:rPr>
            <w:fldChar w:fldCharType="end"/>
          </w:r>
          <w:r>
            <w:rPr>
              <w:rFonts w:hint="default" w:ascii="Times New Roman" w:hAnsi="Times New Roman" w:eastAsia="方正楷体_GBK" w:cs="Times New Roman"/>
              <w:color w:val="auto"/>
              <w:highlight w:val="none"/>
              <w:shd w:val="clear" w:color="auto" w:fill="auto"/>
              <w:lang w:val="en-US" w:eastAsia="zh-CN"/>
            </w:rPr>
            <w:fldChar w:fldCharType="end"/>
          </w:r>
        </w:p>
        <w:p w14:paraId="66A09077">
          <w:pPr>
            <w:pStyle w:val="14"/>
            <w:keepNext w:val="0"/>
            <w:keepLines w:val="0"/>
            <w:pageBreakBefore w:val="0"/>
            <w:widowControl w:val="0"/>
            <w:tabs>
              <w:tab w:val="right" w:leader="dot" w:pos="8845"/>
            </w:tabs>
            <w:kinsoku/>
            <w:wordWrap/>
            <w:topLinePunct w:val="0"/>
            <w:autoSpaceDE/>
            <w:autoSpaceDN/>
            <w:bidi w:val="0"/>
            <w:adjustRightInd/>
            <w:snapToGrid/>
            <w:spacing w:line="520" w:lineRule="exact"/>
            <w:ind w:left="0" w:leftChars="0"/>
            <w:textAlignment w:val="auto"/>
            <w:rPr>
              <w:rFonts w:hint="default" w:ascii="Times New Roman" w:hAnsi="Times New Roman" w:eastAsia="方正楷体_GBK" w:cs="Times New Roman"/>
              <w:color w:val="auto"/>
              <w:highlight w:val="none"/>
              <w:shd w:val="clear" w:color="auto" w:fill="auto"/>
            </w:rPr>
          </w:pPr>
          <w:r>
            <w:rPr>
              <w:rFonts w:hint="default" w:ascii="Times New Roman" w:hAnsi="Times New Roman" w:eastAsia="方正楷体_GBK" w:cs="Times New Roman"/>
              <w:color w:val="auto"/>
              <w:highlight w:val="none"/>
              <w:shd w:val="clear" w:color="auto" w:fill="auto"/>
              <w:lang w:val="en-US" w:eastAsia="zh-CN"/>
            </w:rPr>
            <w:fldChar w:fldCharType="begin"/>
          </w:r>
          <w:r>
            <w:rPr>
              <w:rFonts w:hint="default" w:ascii="Times New Roman" w:hAnsi="Times New Roman" w:eastAsia="方正楷体_GBK" w:cs="Times New Roman"/>
              <w:color w:val="auto"/>
              <w:highlight w:val="none"/>
              <w:shd w:val="clear" w:color="auto" w:fill="auto"/>
              <w:lang w:val="en-US" w:eastAsia="zh-CN"/>
            </w:rPr>
            <w:instrText xml:space="preserve"> HYPERLINK \l _Toc25025 </w:instrText>
          </w:r>
          <w:r>
            <w:rPr>
              <w:rFonts w:hint="default" w:ascii="Times New Roman" w:hAnsi="Times New Roman" w:eastAsia="方正楷体_GBK" w:cs="Times New Roman"/>
              <w:color w:val="auto"/>
              <w:highlight w:val="none"/>
              <w:shd w:val="clear" w:color="auto" w:fill="auto"/>
              <w:lang w:val="en-US" w:eastAsia="zh-CN"/>
            </w:rPr>
            <w:fldChar w:fldCharType="separate"/>
          </w:r>
          <w:r>
            <w:rPr>
              <w:rFonts w:hint="default" w:ascii="Times New Roman" w:hAnsi="Times New Roman" w:eastAsia="方正楷体_GBK" w:cs="Times New Roman"/>
              <w:color w:val="auto"/>
              <w:highlight w:val="none"/>
              <w:shd w:val="clear" w:color="auto" w:fill="auto"/>
              <w:lang w:val="en-US" w:eastAsia="zh-CN"/>
            </w:rPr>
            <w:t>第二节  提升公共安全治理水平</w:t>
          </w:r>
          <w:r>
            <w:rPr>
              <w:rFonts w:hint="default" w:ascii="Times New Roman" w:hAnsi="Times New Roman" w:eastAsia="方正楷体_GBK" w:cs="Times New Roman"/>
              <w:color w:val="auto"/>
              <w:highlight w:val="none"/>
              <w:shd w:val="clear" w:color="auto" w:fill="auto"/>
            </w:rPr>
            <w:tab/>
          </w:r>
          <w:r>
            <w:rPr>
              <w:rFonts w:hint="default" w:ascii="Times New Roman" w:hAnsi="Times New Roman" w:eastAsia="方正楷体_GBK" w:cs="Times New Roman"/>
              <w:color w:val="auto"/>
              <w:highlight w:val="none"/>
              <w:shd w:val="clear" w:color="auto" w:fill="auto"/>
            </w:rPr>
            <w:fldChar w:fldCharType="begin"/>
          </w:r>
          <w:r>
            <w:rPr>
              <w:rFonts w:hint="default" w:ascii="Times New Roman" w:hAnsi="Times New Roman" w:eastAsia="方正楷体_GBK" w:cs="Times New Roman"/>
              <w:color w:val="auto"/>
              <w:highlight w:val="none"/>
              <w:shd w:val="clear" w:color="auto" w:fill="auto"/>
            </w:rPr>
            <w:instrText xml:space="preserve"> PAGEREF _Toc25025 \h </w:instrText>
          </w:r>
          <w:r>
            <w:rPr>
              <w:rFonts w:hint="default" w:ascii="Times New Roman" w:hAnsi="Times New Roman" w:eastAsia="方正楷体_GBK" w:cs="Times New Roman"/>
              <w:color w:val="auto"/>
              <w:highlight w:val="none"/>
              <w:shd w:val="clear" w:color="auto" w:fill="auto"/>
            </w:rPr>
            <w:fldChar w:fldCharType="separate"/>
          </w:r>
          <w:r>
            <w:rPr>
              <w:rFonts w:hint="default" w:ascii="Times New Roman" w:hAnsi="Times New Roman" w:eastAsia="方正楷体_GBK" w:cs="Times New Roman"/>
              <w:color w:val="auto"/>
              <w:highlight w:val="none"/>
              <w:shd w:val="clear" w:color="auto" w:fill="auto"/>
            </w:rPr>
            <w:t>95</w:t>
          </w:r>
          <w:r>
            <w:rPr>
              <w:rFonts w:hint="default" w:ascii="Times New Roman" w:hAnsi="Times New Roman" w:eastAsia="方正楷体_GBK" w:cs="Times New Roman"/>
              <w:color w:val="auto"/>
              <w:highlight w:val="none"/>
              <w:shd w:val="clear" w:color="auto" w:fill="auto"/>
            </w:rPr>
            <w:fldChar w:fldCharType="end"/>
          </w:r>
          <w:r>
            <w:rPr>
              <w:rFonts w:hint="default" w:ascii="Times New Roman" w:hAnsi="Times New Roman" w:eastAsia="方正楷体_GBK" w:cs="Times New Roman"/>
              <w:color w:val="auto"/>
              <w:highlight w:val="none"/>
              <w:shd w:val="clear" w:color="auto" w:fill="auto"/>
              <w:lang w:val="en-US" w:eastAsia="zh-CN"/>
            </w:rPr>
            <w:fldChar w:fldCharType="end"/>
          </w:r>
        </w:p>
        <w:p w14:paraId="4FD29D2F">
          <w:pPr>
            <w:pStyle w:val="14"/>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left="0" w:leftChars="0"/>
            <w:textAlignment w:val="auto"/>
            <w:rPr>
              <w:rFonts w:hint="default" w:ascii="Times New Roman" w:hAnsi="Times New Roman" w:eastAsia="方正楷体_GBK" w:cs="Times New Roman"/>
              <w:color w:val="auto"/>
              <w:highlight w:val="none"/>
              <w:shd w:val="clear" w:color="auto" w:fill="auto"/>
            </w:rPr>
          </w:pPr>
          <w:r>
            <w:rPr>
              <w:rFonts w:hint="default" w:ascii="Times New Roman" w:hAnsi="Times New Roman" w:eastAsia="方正楷体_GBK" w:cs="Times New Roman"/>
              <w:color w:val="auto"/>
              <w:highlight w:val="none"/>
              <w:shd w:val="clear" w:color="auto" w:fill="auto"/>
              <w:lang w:val="en-US" w:eastAsia="zh-CN"/>
            </w:rPr>
            <w:fldChar w:fldCharType="begin"/>
          </w:r>
          <w:r>
            <w:rPr>
              <w:rFonts w:hint="default" w:ascii="Times New Roman" w:hAnsi="Times New Roman" w:eastAsia="方正楷体_GBK" w:cs="Times New Roman"/>
              <w:color w:val="auto"/>
              <w:highlight w:val="none"/>
              <w:shd w:val="clear" w:color="auto" w:fill="auto"/>
              <w:lang w:val="en-US" w:eastAsia="zh-CN"/>
            </w:rPr>
            <w:instrText xml:space="preserve"> HYPERLINK \l _Toc31569 </w:instrText>
          </w:r>
          <w:r>
            <w:rPr>
              <w:rFonts w:hint="default" w:ascii="Times New Roman" w:hAnsi="Times New Roman" w:eastAsia="方正楷体_GBK" w:cs="Times New Roman"/>
              <w:color w:val="auto"/>
              <w:highlight w:val="none"/>
              <w:shd w:val="clear" w:color="auto" w:fill="auto"/>
              <w:lang w:val="en-US" w:eastAsia="zh-CN"/>
            </w:rPr>
            <w:fldChar w:fldCharType="separate"/>
          </w:r>
          <w:r>
            <w:rPr>
              <w:rFonts w:hint="default" w:ascii="Times New Roman" w:hAnsi="Times New Roman" w:eastAsia="方正楷体_GBK" w:cs="Times New Roman"/>
              <w:color w:val="auto"/>
              <w:highlight w:val="none"/>
              <w:shd w:val="clear" w:color="auto" w:fill="auto"/>
              <w:lang w:val="en-US" w:eastAsia="zh-CN"/>
            </w:rPr>
            <w:t>第三节  提升社会治理效能</w:t>
          </w:r>
          <w:r>
            <w:rPr>
              <w:rFonts w:hint="default" w:ascii="Times New Roman" w:hAnsi="Times New Roman" w:eastAsia="方正楷体_GBK" w:cs="Times New Roman"/>
              <w:color w:val="auto"/>
              <w:highlight w:val="none"/>
              <w:shd w:val="clear" w:color="auto" w:fill="auto"/>
            </w:rPr>
            <w:tab/>
          </w:r>
          <w:r>
            <w:rPr>
              <w:rFonts w:hint="default" w:ascii="Times New Roman" w:hAnsi="Times New Roman" w:eastAsia="方正楷体_GBK" w:cs="Times New Roman"/>
              <w:color w:val="auto"/>
              <w:highlight w:val="none"/>
              <w:shd w:val="clear" w:color="auto" w:fill="auto"/>
            </w:rPr>
            <w:fldChar w:fldCharType="begin"/>
          </w:r>
          <w:r>
            <w:rPr>
              <w:rFonts w:hint="default" w:ascii="Times New Roman" w:hAnsi="Times New Roman" w:eastAsia="方正楷体_GBK" w:cs="Times New Roman"/>
              <w:color w:val="auto"/>
              <w:highlight w:val="none"/>
              <w:shd w:val="clear" w:color="auto" w:fill="auto"/>
            </w:rPr>
            <w:instrText xml:space="preserve"> PAGEREF _Toc31569 \h </w:instrText>
          </w:r>
          <w:r>
            <w:rPr>
              <w:rFonts w:hint="default" w:ascii="Times New Roman" w:hAnsi="Times New Roman" w:eastAsia="方正楷体_GBK" w:cs="Times New Roman"/>
              <w:color w:val="auto"/>
              <w:highlight w:val="none"/>
              <w:shd w:val="clear" w:color="auto" w:fill="auto"/>
            </w:rPr>
            <w:fldChar w:fldCharType="separate"/>
          </w:r>
          <w:r>
            <w:rPr>
              <w:rFonts w:hint="default" w:ascii="Times New Roman" w:hAnsi="Times New Roman" w:eastAsia="方正楷体_GBK" w:cs="Times New Roman"/>
              <w:color w:val="auto"/>
              <w:highlight w:val="none"/>
              <w:shd w:val="clear" w:color="auto" w:fill="auto"/>
            </w:rPr>
            <w:t>96</w:t>
          </w:r>
          <w:r>
            <w:rPr>
              <w:rFonts w:hint="default" w:ascii="Times New Roman" w:hAnsi="Times New Roman" w:eastAsia="方正楷体_GBK" w:cs="Times New Roman"/>
              <w:color w:val="auto"/>
              <w:highlight w:val="none"/>
              <w:shd w:val="clear" w:color="auto" w:fill="auto"/>
            </w:rPr>
            <w:fldChar w:fldCharType="end"/>
          </w:r>
          <w:r>
            <w:rPr>
              <w:rFonts w:hint="default" w:ascii="Times New Roman" w:hAnsi="Times New Roman" w:eastAsia="方正楷体_GBK" w:cs="Times New Roman"/>
              <w:color w:val="auto"/>
              <w:highlight w:val="none"/>
              <w:shd w:val="clear" w:color="auto" w:fill="auto"/>
              <w:lang w:val="en-US" w:eastAsia="zh-CN"/>
            </w:rPr>
            <w:fldChar w:fldCharType="end"/>
          </w:r>
        </w:p>
        <w:p w14:paraId="310158EB">
          <w:pPr>
            <w:pStyle w:val="14"/>
            <w:keepNext w:val="0"/>
            <w:keepLines w:val="0"/>
            <w:pageBreakBefore w:val="0"/>
            <w:widowControl w:val="0"/>
            <w:tabs>
              <w:tab w:val="right" w:leader="dot" w:pos="8845"/>
            </w:tabs>
            <w:kinsoku/>
            <w:wordWrap/>
            <w:topLinePunct w:val="0"/>
            <w:autoSpaceDE/>
            <w:autoSpaceDN/>
            <w:bidi w:val="0"/>
            <w:adjustRightInd/>
            <w:snapToGrid/>
            <w:spacing w:line="520" w:lineRule="exact"/>
            <w:ind w:left="0" w:leftChars="0"/>
            <w:textAlignment w:val="auto"/>
            <w:rPr>
              <w:rFonts w:hint="default" w:ascii="Times New Roman" w:hAnsi="Times New Roman" w:eastAsia="方正楷体_GBK" w:cs="Times New Roman"/>
              <w:color w:val="auto"/>
              <w:highlight w:val="none"/>
              <w:shd w:val="clear" w:color="auto" w:fill="auto"/>
            </w:rPr>
          </w:pPr>
          <w:r>
            <w:rPr>
              <w:rFonts w:hint="default" w:ascii="Times New Roman" w:hAnsi="Times New Roman" w:eastAsia="方正楷体_GBK" w:cs="Times New Roman"/>
              <w:color w:val="auto"/>
              <w:highlight w:val="none"/>
              <w:shd w:val="clear" w:color="auto" w:fill="auto"/>
              <w:lang w:val="en-US" w:eastAsia="zh-CN"/>
            </w:rPr>
            <w:fldChar w:fldCharType="begin"/>
          </w:r>
          <w:r>
            <w:rPr>
              <w:rFonts w:hint="default" w:ascii="Times New Roman" w:hAnsi="Times New Roman" w:eastAsia="方正楷体_GBK" w:cs="Times New Roman"/>
              <w:color w:val="auto"/>
              <w:highlight w:val="none"/>
              <w:shd w:val="clear" w:color="auto" w:fill="auto"/>
              <w:lang w:val="en-US" w:eastAsia="zh-CN"/>
            </w:rPr>
            <w:instrText xml:space="preserve"> HYPERLINK \l _Toc31654 </w:instrText>
          </w:r>
          <w:r>
            <w:rPr>
              <w:rFonts w:hint="default" w:ascii="Times New Roman" w:hAnsi="Times New Roman" w:eastAsia="方正楷体_GBK" w:cs="Times New Roman"/>
              <w:color w:val="auto"/>
              <w:highlight w:val="none"/>
              <w:shd w:val="clear" w:color="auto" w:fill="auto"/>
              <w:lang w:val="en-US" w:eastAsia="zh-CN"/>
            </w:rPr>
            <w:fldChar w:fldCharType="separate"/>
          </w:r>
          <w:r>
            <w:rPr>
              <w:rFonts w:hint="default" w:ascii="Times New Roman" w:hAnsi="Times New Roman" w:eastAsia="方正楷体_GBK" w:cs="Times New Roman"/>
              <w:color w:val="auto"/>
              <w:highlight w:val="none"/>
              <w:shd w:val="clear" w:color="auto" w:fill="auto"/>
              <w:lang w:val="en-US" w:eastAsia="zh-CN"/>
            </w:rPr>
            <w:t>第四节  全力服务国防和军队现代化建设</w:t>
          </w:r>
          <w:r>
            <w:rPr>
              <w:rFonts w:hint="default" w:ascii="Times New Roman" w:hAnsi="Times New Roman" w:eastAsia="方正楷体_GBK" w:cs="Times New Roman"/>
              <w:color w:val="auto"/>
              <w:highlight w:val="none"/>
              <w:shd w:val="clear" w:color="auto" w:fill="auto"/>
            </w:rPr>
            <w:tab/>
          </w:r>
          <w:r>
            <w:rPr>
              <w:rFonts w:hint="default" w:ascii="Times New Roman" w:hAnsi="Times New Roman" w:eastAsia="方正楷体_GBK" w:cs="Times New Roman"/>
              <w:color w:val="auto"/>
              <w:highlight w:val="none"/>
              <w:shd w:val="clear" w:color="auto" w:fill="auto"/>
            </w:rPr>
            <w:fldChar w:fldCharType="begin"/>
          </w:r>
          <w:r>
            <w:rPr>
              <w:rFonts w:hint="default" w:ascii="Times New Roman" w:hAnsi="Times New Roman" w:eastAsia="方正楷体_GBK" w:cs="Times New Roman"/>
              <w:color w:val="auto"/>
              <w:highlight w:val="none"/>
              <w:shd w:val="clear" w:color="auto" w:fill="auto"/>
            </w:rPr>
            <w:instrText xml:space="preserve"> PAGEREF _Toc31654 \h </w:instrText>
          </w:r>
          <w:r>
            <w:rPr>
              <w:rFonts w:hint="default" w:ascii="Times New Roman" w:hAnsi="Times New Roman" w:eastAsia="方正楷体_GBK" w:cs="Times New Roman"/>
              <w:color w:val="auto"/>
              <w:highlight w:val="none"/>
              <w:shd w:val="clear" w:color="auto" w:fill="auto"/>
            </w:rPr>
            <w:fldChar w:fldCharType="separate"/>
          </w:r>
          <w:r>
            <w:rPr>
              <w:rFonts w:hint="default" w:ascii="Times New Roman" w:hAnsi="Times New Roman" w:eastAsia="方正楷体_GBK" w:cs="Times New Roman"/>
              <w:color w:val="auto"/>
              <w:highlight w:val="none"/>
              <w:shd w:val="clear" w:color="auto" w:fill="auto"/>
            </w:rPr>
            <w:t>97</w:t>
          </w:r>
          <w:r>
            <w:rPr>
              <w:rFonts w:hint="default" w:ascii="Times New Roman" w:hAnsi="Times New Roman" w:eastAsia="方正楷体_GBK" w:cs="Times New Roman"/>
              <w:color w:val="auto"/>
              <w:highlight w:val="none"/>
              <w:shd w:val="clear" w:color="auto" w:fill="auto"/>
            </w:rPr>
            <w:fldChar w:fldCharType="end"/>
          </w:r>
          <w:r>
            <w:rPr>
              <w:rFonts w:hint="default" w:ascii="Times New Roman" w:hAnsi="Times New Roman" w:eastAsia="方正楷体_GBK" w:cs="Times New Roman"/>
              <w:color w:val="auto"/>
              <w:highlight w:val="none"/>
              <w:shd w:val="clear" w:color="auto" w:fill="auto"/>
              <w:lang w:val="en-US" w:eastAsia="zh-CN"/>
            </w:rPr>
            <w:fldChar w:fldCharType="end"/>
          </w:r>
        </w:p>
        <w:p w14:paraId="676509CD">
          <w:pPr>
            <w:pStyle w:val="13"/>
            <w:keepNext w:val="0"/>
            <w:keepLines w:val="0"/>
            <w:pageBreakBefore w:val="0"/>
            <w:widowControl w:val="0"/>
            <w:tabs>
              <w:tab w:val="right" w:leader="dot" w:pos="8845"/>
            </w:tabs>
            <w:kinsoku/>
            <w:wordWrap/>
            <w:topLinePunct w:val="0"/>
            <w:autoSpaceDE/>
            <w:autoSpaceDN/>
            <w:bidi w:val="0"/>
            <w:adjustRightInd/>
            <w:snapToGrid/>
            <w:spacing w:line="520" w:lineRule="exact"/>
            <w:ind w:firstLine="0" w:firstLineChars="0"/>
            <w:textAlignment w:val="auto"/>
            <w:rPr>
              <w:rFonts w:hint="default" w:ascii="Times New Roman" w:hAnsi="Times New Roman" w:eastAsia="方正黑体_GBK" w:cs="Times New Roman"/>
              <w:color w:val="auto"/>
              <w:spacing w:val="-28"/>
              <w:sz w:val="32"/>
              <w:szCs w:val="20"/>
              <w:highlight w:val="none"/>
              <w:shd w:val="clear" w:color="auto" w:fill="auto"/>
              <w:lang w:val="en-US" w:eastAsia="zh-CN"/>
            </w:rPr>
          </w:pPr>
          <w:r>
            <w:rPr>
              <w:rFonts w:hint="default" w:ascii="Times New Roman" w:hAnsi="Times New Roman" w:eastAsia="方正黑体_GBK" w:cs="Times New Roman"/>
              <w:color w:val="auto"/>
              <w:spacing w:val="-28"/>
              <w:sz w:val="32"/>
              <w:szCs w:val="20"/>
              <w:highlight w:val="none"/>
              <w:shd w:val="clear" w:color="auto" w:fill="auto"/>
              <w:lang w:val="en-US" w:eastAsia="zh-CN"/>
            </w:rPr>
            <w:fldChar w:fldCharType="begin"/>
          </w:r>
          <w:r>
            <w:rPr>
              <w:rFonts w:hint="default" w:ascii="Times New Roman" w:hAnsi="Times New Roman" w:eastAsia="方正黑体_GBK" w:cs="Times New Roman"/>
              <w:color w:val="auto"/>
              <w:spacing w:val="-28"/>
              <w:sz w:val="32"/>
              <w:szCs w:val="20"/>
              <w:highlight w:val="none"/>
              <w:shd w:val="clear" w:color="auto" w:fill="auto"/>
              <w:lang w:val="en-US" w:eastAsia="zh-CN"/>
            </w:rPr>
            <w:instrText xml:space="preserve"> HYPERLINK \l _Toc31879 </w:instrText>
          </w:r>
          <w:r>
            <w:rPr>
              <w:rFonts w:hint="default" w:ascii="Times New Roman" w:hAnsi="Times New Roman" w:eastAsia="方正黑体_GBK" w:cs="Times New Roman"/>
              <w:color w:val="auto"/>
              <w:spacing w:val="-28"/>
              <w:sz w:val="32"/>
              <w:szCs w:val="20"/>
              <w:highlight w:val="none"/>
              <w:shd w:val="clear" w:color="auto" w:fill="auto"/>
              <w:lang w:val="en-US" w:eastAsia="zh-CN"/>
            </w:rPr>
            <w:fldChar w:fldCharType="separate"/>
          </w:r>
          <w:r>
            <w:rPr>
              <w:rFonts w:hint="default" w:ascii="Times New Roman" w:hAnsi="Times New Roman" w:eastAsia="黑体" w:cs="Times New Roman"/>
              <w:color w:val="auto"/>
              <w:spacing w:val="-28"/>
              <w:sz w:val="32"/>
              <w:szCs w:val="20"/>
              <w:highlight w:val="none"/>
              <w:shd w:val="clear" w:color="auto" w:fill="auto"/>
              <w:lang w:val="en-US" w:eastAsia="zh-CN"/>
            </w:rPr>
            <w:t xml:space="preserve">第十四章 </w:t>
          </w:r>
          <w:r>
            <w:rPr>
              <w:rFonts w:hint="eastAsia" w:ascii="Times New Roman" w:hAnsi="Times New Roman" w:eastAsia="黑体" w:cs="Times New Roman"/>
              <w:color w:val="auto"/>
              <w:spacing w:val="-28"/>
              <w:sz w:val="32"/>
              <w:szCs w:val="20"/>
              <w:highlight w:val="none"/>
              <w:shd w:val="clear" w:color="auto" w:fill="auto"/>
              <w:lang w:val="en-US" w:eastAsia="zh-CN"/>
            </w:rPr>
            <w:t xml:space="preserve">    </w:t>
          </w:r>
          <w:r>
            <w:rPr>
              <w:rFonts w:hint="default" w:ascii="Times New Roman" w:hAnsi="Times New Roman" w:eastAsia="黑体" w:cs="Times New Roman"/>
              <w:color w:val="auto"/>
              <w:spacing w:val="-28"/>
              <w:sz w:val="32"/>
              <w:szCs w:val="20"/>
              <w:highlight w:val="none"/>
              <w:shd w:val="clear" w:color="auto" w:fill="auto"/>
              <w:lang w:val="en-US" w:eastAsia="zh-CN"/>
            </w:rPr>
            <w:t>全县各族人民团结起来，为实现“十五五”规划目标而奋斗</w:t>
          </w:r>
          <w:r>
            <w:rPr>
              <w:rFonts w:hint="default" w:ascii="Times New Roman" w:hAnsi="Times New Roman" w:eastAsia="方正黑体_GBK" w:cs="Times New Roman"/>
              <w:color w:val="auto"/>
              <w:spacing w:val="-28"/>
              <w:sz w:val="32"/>
              <w:szCs w:val="20"/>
              <w:highlight w:val="none"/>
              <w:shd w:val="clear" w:color="auto" w:fill="auto"/>
              <w:lang w:val="en-US" w:eastAsia="zh-CN"/>
            </w:rPr>
            <w:tab/>
          </w:r>
          <w:r>
            <w:rPr>
              <w:rFonts w:hint="default" w:ascii="Times New Roman" w:hAnsi="Times New Roman" w:eastAsia="方正黑体_GBK" w:cs="Times New Roman"/>
              <w:color w:val="auto"/>
              <w:spacing w:val="-28"/>
              <w:sz w:val="32"/>
              <w:szCs w:val="20"/>
              <w:highlight w:val="none"/>
              <w:shd w:val="clear" w:color="auto" w:fill="auto"/>
              <w:lang w:val="en-US" w:eastAsia="zh-CN"/>
            </w:rPr>
            <w:fldChar w:fldCharType="begin"/>
          </w:r>
          <w:r>
            <w:rPr>
              <w:rFonts w:hint="default" w:ascii="Times New Roman" w:hAnsi="Times New Roman" w:eastAsia="方正黑体_GBK" w:cs="Times New Roman"/>
              <w:color w:val="auto"/>
              <w:spacing w:val="-28"/>
              <w:sz w:val="32"/>
              <w:szCs w:val="20"/>
              <w:highlight w:val="none"/>
              <w:shd w:val="clear" w:color="auto" w:fill="auto"/>
              <w:lang w:val="en-US" w:eastAsia="zh-CN"/>
            </w:rPr>
            <w:instrText xml:space="preserve"> PAGEREF _Toc31879 \h </w:instrText>
          </w:r>
          <w:r>
            <w:rPr>
              <w:rFonts w:hint="default" w:ascii="Times New Roman" w:hAnsi="Times New Roman" w:eastAsia="方正黑体_GBK" w:cs="Times New Roman"/>
              <w:color w:val="auto"/>
              <w:spacing w:val="-28"/>
              <w:sz w:val="32"/>
              <w:szCs w:val="20"/>
              <w:highlight w:val="none"/>
              <w:shd w:val="clear" w:color="auto" w:fill="auto"/>
              <w:lang w:val="en-US" w:eastAsia="zh-CN"/>
            </w:rPr>
            <w:fldChar w:fldCharType="separate"/>
          </w:r>
          <w:r>
            <w:rPr>
              <w:rFonts w:hint="default" w:ascii="Times New Roman" w:hAnsi="Times New Roman" w:eastAsia="方正黑体_GBK" w:cs="Times New Roman"/>
              <w:color w:val="auto"/>
              <w:spacing w:val="-28"/>
              <w:sz w:val="32"/>
              <w:szCs w:val="20"/>
              <w:highlight w:val="none"/>
              <w:shd w:val="clear" w:color="auto" w:fill="auto"/>
              <w:lang w:val="en-US" w:eastAsia="zh-CN"/>
            </w:rPr>
            <w:t>99</w:t>
          </w:r>
          <w:r>
            <w:rPr>
              <w:rFonts w:hint="default" w:ascii="Times New Roman" w:hAnsi="Times New Roman" w:eastAsia="方正黑体_GBK" w:cs="Times New Roman"/>
              <w:color w:val="auto"/>
              <w:spacing w:val="-28"/>
              <w:sz w:val="32"/>
              <w:szCs w:val="20"/>
              <w:highlight w:val="none"/>
              <w:shd w:val="clear" w:color="auto" w:fill="auto"/>
              <w:lang w:val="en-US" w:eastAsia="zh-CN"/>
            </w:rPr>
            <w:fldChar w:fldCharType="end"/>
          </w:r>
          <w:r>
            <w:rPr>
              <w:rFonts w:hint="default" w:ascii="Times New Roman" w:hAnsi="Times New Roman" w:eastAsia="方正黑体_GBK" w:cs="Times New Roman"/>
              <w:color w:val="auto"/>
              <w:spacing w:val="-28"/>
              <w:sz w:val="32"/>
              <w:szCs w:val="20"/>
              <w:highlight w:val="none"/>
              <w:shd w:val="clear" w:color="auto" w:fill="auto"/>
              <w:lang w:val="en-US" w:eastAsia="zh-CN"/>
            </w:rPr>
            <w:fldChar w:fldCharType="end"/>
          </w:r>
        </w:p>
        <w:p w14:paraId="76E818B1">
          <w:pPr>
            <w:pStyle w:val="14"/>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left="0" w:leftChars="0"/>
            <w:textAlignment w:val="auto"/>
            <w:rPr>
              <w:rFonts w:hint="default" w:ascii="Times New Roman" w:hAnsi="Times New Roman" w:eastAsia="方正楷体_GBK" w:cs="Times New Roman"/>
              <w:color w:val="auto"/>
              <w:highlight w:val="none"/>
              <w:shd w:val="clear" w:color="auto" w:fill="auto"/>
            </w:rPr>
          </w:pPr>
          <w:r>
            <w:rPr>
              <w:rFonts w:hint="default" w:ascii="Times New Roman" w:hAnsi="Times New Roman" w:eastAsia="方正楷体_GBK" w:cs="Times New Roman"/>
              <w:color w:val="auto"/>
              <w:highlight w:val="none"/>
              <w:shd w:val="clear" w:color="auto" w:fill="auto"/>
              <w:lang w:val="en-US" w:eastAsia="zh-CN"/>
            </w:rPr>
            <w:fldChar w:fldCharType="begin"/>
          </w:r>
          <w:r>
            <w:rPr>
              <w:rFonts w:hint="default" w:ascii="Times New Roman" w:hAnsi="Times New Roman" w:eastAsia="方正楷体_GBK" w:cs="Times New Roman"/>
              <w:color w:val="auto"/>
              <w:highlight w:val="none"/>
              <w:shd w:val="clear" w:color="auto" w:fill="auto"/>
              <w:lang w:val="en-US" w:eastAsia="zh-CN"/>
            </w:rPr>
            <w:instrText xml:space="preserve"> HYPERLINK \l _Toc31094 </w:instrText>
          </w:r>
          <w:r>
            <w:rPr>
              <w:rFonts w:hint="default" w:ascii="Times New Roman" w:hAnsi="Times New Roman" w:eastAsia="方正楷体_GBK" w:cs="Times New Roman"/>
              <w:color w:val="auto"/>
              <w:highlight w:val="none"/>
              <w:shd w:val="clear" w:color="auto" w:fill="auto"/>
              <w:lang w:val="en-US" w:eastAsia="zh-CN"/>
            </w:rPr>
            <w:fldChar w:fldCharType="separate"/>
          </w:r>
          <w:r>
            <w:rPr>
              <w:rFonts w:hint="default" w:ascii="Times New Roman" w:hAnsi="Times New Roman" w:eastAsia="方正楷体_GBK" w:cs="Times New Roman"/>
              <w:color w:val="auto"/>
              <w:highlight w:val="none"/>
              <w:shd w:val="clear" w:color="auto" w:fill="auto"/>
              <w:lang w:val="en-US" w:eastAsia="zh-CN"/>
            </w:rPr>
            <w:t>第一节  坚持和加强党的全面领导</w:t>
          </w:r>
          <w:r>
            <w:rPr>
              <w:rFonts w:hint="default" w:ascii="Times New Roman" w:hAnsi="Times New Roman" w:eastAsia="方正楷体_GBK" w:cs="Times New Roman"/>
              <w:color w:val="auto"/>
              <w:highlight w:val="none"/>
              <w:shd w:val="clear" w:color="auto" w:fill="auto"/>
            </w:rPr>
            <w:tab/>
          </w:r>
          <w:r>
            <w:rPr>
              <w:rFonts w:hint="default" w:ascii="Times New Roman" w:hAnsi="Times New Roman" w:eastAsia="方正楷体_GBK" w:cs="Times New Roman"/>
              <w:color w:val="auto"/>
              <w:highlight w:val="none"/>
              <w:shd w:val="clear" w:color="auto" w:fill="auto"/>
            </w:rPr>
            <w:fldChar w:fldCharType="begin"/>
          </w:r>
          <w:r>
            <w:rPr>
              <w:rFonts w:hint="default" w:ascii="Times New Roman" w:hAnsi="Times New Roman" w:eastAsia="方正楷体_GBK" w:cs="Times New Roman"/>
              <w:color w:val="auto"/>
              <w:highlight w:val="none"/>
              <w:shd w:val="clear" w:color="auto" w:fill="auto"/>
            </w:rPr>
            <w:instrText xml:space="preserve"> PAGEREF _Toc31094 \h </w:instrText>
          </w:r>
          <w:r>
            <w:rPr>
              <w:rFonts w:hint="default" w:ascii="Times New Roman" w:hAnsi="Times New Roman" w:eastAsia="方正楷体_GBK" w:cs="Times New Roman"/>
              <w:color w:val="auto"/>
              <w:highlight w:val="none"/>
              <w:shd w:val="clear" w:color="auto" w:fill="auto"/>
            </w:rPr>
            <w:fldChar w:fldCharType="separate"/>
          </w:r>
          <w:r>
            <w:rPr>
              <w:rFonts w:hint="default" w:ascii="Times New Roman" w:hAnsi="Times New Roman" w:eastAsia="方正楷体_GBK" w:cs="Times New Roman"/>
              <w:color w:val="auto"/>
              <w:highlight w:val="none"/>
              <w:shd w:val="clear" w:color="auto" w:fill="auto"/>
            </w:rPr>
            <w:t>99</w:t>
          </w:r>
          <w:r>
            <w:rPr>
              <w:rFonts w:hint="default" w:ascii="Times New Roman" w:hAnsi="Times New Roman" w:eastAsia="方正楷体_GBK" w:cs="Times New Roman"/>
              <w:color w:val="auto"/>
              <w:highlight w:val="none"/>
              <w:shd w:val="clear" w:color="auto" w:fill="auto"/>
            </w:rPr>
            <w:fldChar w:fldCharType="end"/>
          </w:r>
          <w:r>
            <w:rPr>
              <w:rFonts w:hint="default" w:ascii="Times New Roman" w:hAnsi="Times New Roman" w:eastAsia="方正楷体_GBK" w:cs="Times New Roman"/>
              <w:color w:val="auto"/>
              <w:highlight w:val="none"/>
              <w:shd w:val="clear" w:color="auto" w:fill="auto"/>
              <w:lang w:val="en-US" w:eastAsia="zh-CN"/>
            </w:rPr>
            <w:fldChar w:fldCharType="end"/>
          </w:r>
        </w:p>
        <w:p w14:paraId="5451F747">
          <w:pPr>
            <w:pStyle w:val="14"/>
            <w:keepNext w:val="0"/>
            <w:keepLines w:val="0"/>
            <w:pageBreakBefore w:val="0"/>
            <w:widowControl w:val="0"/>
            <w:tabs>
              <w:tab w:val="right" w:leader="dot" w:pos="8845"/>
            </w:tabs>
            <w:kinsoku/>
            <w:wordWrap/>
            <w:topLinePunct w:val="0"/>
            <w:autoSpaceDE/>
            <w:autoSpaceDN/>
            <w:bidi w:val="0"/>
            <w:adjustRightInd/>
            <w:snapToGrid/>
            <w:spacing w:line="520" w:lineRule="exact"/>
            <w:ind w:left="0" w:leftChars="0"/>
            <w:textAlignment w:val="auto"/>
            <w:rPr>
              <w:rFonts w:hint="default" w:ascii="Times New Roman" w:hAnsi="Times New Roman" w:eastAsia="方正楷体_GBK" w:cs="Times New Roman"/>
              <w:color w:val="auto"/>
              <w:highlight w:val="none"/>
              <w:shd w:val="clear" w:color="auto" w:fill="auto"/>
            </w:rPr>
          </w:pPr>
          <w:r>
            <w:rPr>
              <w:rFonts w:hint="default" w:ascii="Times New Roman" w:hAnsi="Times New Roman" w:eastAsia="方正楷体_GBK" w:cs="Times New Roman"/>
              <w:color w:val="auto"/>
              <w:highlight w:val="none"/>
              <w:shd w:val="clear" w:color="auto" w:fill="auto"/>
              <w:lang w:val="en-US" w:eastAsia="zh-CN"/>
            </w:rPr>
            <w:fldChar w:fldCharType="begin"/>
          </w:r>
          <w:r>
            <w:rPr>
              <w:rFonts w:hint="default" w:ascii="Times New Roman" w:hAnsi="Times New Roman" w:eastAsia="方正楷体_GBK" w:cs="Times New Roman"/>
              <w:color w:val="auto"/>
              <w:highlight w:val="none"/>
              <w:shd w:val="clear" w:color="auto" w:fill="auto"/>
              <w:lang w:val="en-US" w:eastAsia="zh-CN"/>
            </w:rPr>
            <w:instrText xml:space="preserve"> HYPERLINK \l _Toc13412 </w:instrText>
          </w:r>
          <w:r>
            <w:rPr>
              <w:rFonts w:hint="default" w:ascii="Times New Roman" w:hAnsi="Times New Roman" w:eastAsia="方正楷体_GBK" w:cs="Times New Roman"/>
              <w:color w:val="auto"/>
              <w:highlight w:val="none"/>
              <w:shd w:val="clear" w:color="auto" w:fill="auto"/>
              <w:lang w:val="en-US" w:eastAsia="zh-CN"/>
            </w:rPr>
            <w:fldChar w:fldCharType="separate"/>
          </w:r>
          <w:r>
            <w:rPr>
              <w:rFonts w:hint="default" w:ascii="Times New Roman" w:hAnsi="Times New Roman" w:eastAsia="方正楷体_GBK" w:cs="Times New Roman"/>
              <w:color w:val="auto"/>
              <w:highlight w:val="none"/>
              <w:shd w:val="clear" w:color="auto" w:fill="auto"/>
              <w:lang w:val="en-US" w:eastAsia="zh-CN"/>
            </w:rPr>
            <w:t>第二节  推进社会主义民主法治建设</w:t>
          </w:r>
          <w:r>
            <w:rPr>
              <w:rFonts w:hint="default" w:ascii="Times New Roman" w:hAnsi="Times New Roman" w:eastAsia="方正楷体_GBK" w:cs="Times New Roman"/>
              <w:color w:val="auto"/>
              <w:highlight w:val="none"/>
              <w:shd w:val="clear" w:color="auto" w:fill="auto"/>
            </w:rPr>
            <w:tab/>
          </w:r>
          <w:r>
            <w:rPr>
              <w:rFonts w:hint="default" w:ascii="Times New Roman" w:hAnsi="Times New Roman" w:eastAsia="方正楷体_GBK" w:cs="Times New Roman"/>
              <w:color w:val="auto"/>
              <w:highlight w:val="none"/>
              <w:shd w:val="clear" w:color="auto" w:fill="auto"/>
            </w:rPr>
            <w:fldChar w:fldCharType="begin"/>
          </w:r>
          <w:r>
            <w:rPr>
              <w:rFonts w:hint="default" w:ascii="Times New Roman" w:hAnsi="Times New Roman" w:eastAsia="方正楷体_GBK" w:cs="Times New Roman"/>
              <w:color w:val="auto"/>
              <w:highlight w:val="none"/>
              <w:shd w:val="clear" w:color="auto" w:fill="auto"/>
            </w:rPr>
            <w:instrText xml:space="preserve"> PAGEREF _Toc13412 \h </w:instrText>
          </w:r>
          <w:r>
            <w:rPr>
              <w:rFonts w:hint="default" w:ascii="Times New Roman" w:hAnsi="Times New Roman" w:eastAsia="方正楷体_GBK" w:cs="Times New Roman"/>
              <w:color w:val="auto"/>
              <w:highlight w:val="none"/>
              <w:shd w:val="clear" w:color="auto" w:fill="auto"/>
            </w:rPr>
            <w:fldChar w:fldCharType="separate"/>
          </w:r>
          <w:r>
            <w:rPr>
              <w:rFonts w:hint="default" w:ascii="Times New Roman" w:hAnsi="Times New Roman" w:eastAsia="方正楷体_GBK" w:cs="Times New Roman"/>
              <w:color w:val="auto"/>
              <w:highlight w:val="none"/>
              <w:shd w:val="clear" w:color="auto" w:fill="auto"/>
            </w:rPr>
            <w:t>99</w:t>
          </w:r>
          <w:r>
            <w:rPr>
              <w:rFonts w:hint="default" w:ascii="Times New Roman" w:hAnsi="Times New Roman" w:eastAsia="方正楷体_GBK" w:cs="Times New Roman"/>
              <w:color w:val="auto"/>
              <w:highlight w:val="none"/>
              <w:shd w:val="clear" w:color="auto" w:fill="auto"/>
            </w:rPr>
            <w:fldChar w:fldCharType="end"/>
          </w:r>
          <w:r>
            <w:rPr>
              <w:rFonts w:hint="default" w:ascii="Times New Roman" w:hAnsi="Times New Roman" w:eastAsia="方正楷体_GBK" w:cs="Times New Roman"/>
              <w:color w:val="auto"/>
              <w:highlight w:val="none"/>
              <w:shd w:val="clear" w:color="auto" w:fill="auto"/>
              <w:lang w:val="en-US" w:eastAsia="zh-CN"/>
            </w:rPr>
            <w:fldChar w:fldCharType="end"/>
          </w:r>
        </w:p>
        <w:p w14:paraId="25426B53">
          <w:pPr>
            <w:pStyle w:val="14"/>
            <w:keepNext w:val="0"/>
            <w:keepLines w:val="0"/>
            <w:pageBreakBefore w:val="0"/>
            <w:widowControl w:val="0"/>
            <w:tabs>
              <w:tab w:val="right" w:leader="dot" w:pos="8845"/>
            </w:tabs>
            <w:kinsoku/>
            <w:wordWrap/>
            <w:topLinePunct w:val="0"/>
            <w:autoSpaceDE/>
            <w:autoSpaceDN/>
            <w:bidi w:val="0"/>
            <w:adjustRightInd/>
            <w:snapToGrid/>
            <w:spacing w:line="520" w:lineRule="exact"/>
            <w:ind w:left="0" w:leftChars="0"/>
            <w:textAlignment w:val="auto"/>
            <w:rPr>
              <w:rFonts w:hint="default" w:ascii="Times New Roman" w:hAnsi="Times New Roman" w:eastAsia="方正楷体_GBK" w:cs="Times New Roman"/>
              <w:color w:val="auto"/>
              <w:highlight w:val="none"/>
              <w:shd w:val="clear" w:color="auto" w:fill="auto"/>
            </w:rPr>
          </w:pPr>
          <w:r>
            <w:rPr>
              <w:rFonts w:hint="default" w:ascii="Times New Roman" w:hAnsi="Times New Roman" w:eastAsia="方正楷体_GBK" w:cs="Times New Roman"/>
              <w:color w:val="auto"/>
              <w:highlight w:val="none"/>
              <w:shd w:val="clear" w:color="auto" w:fill="auto"/>
              <w:lang w:val="en-US" w:eastAsia="zh-CN"/>
            </w:rPr>
            <w:fldChar w:fldCharType="begin"/>
          </w:r>
          <w:r>
            <w:rPr>
              <w:rFonts w:hint="default" w:ascii="Times New Roman" w:hAnsi="Times New Roman" w:eastAsia="方正楷体_GBK" w:cs="Times New Roman"/>
              <w:color w:val="auto"/>
              <w:highlight w:val="none"/>
              <w:shd w:val="clear" w:color="auto" w:fill="auto"/>
              <w:lang w:val="en-US" w:eastAsia="zh-CN"/>
            </w:rPr>
            <w:instrText xml:space="preserve"> HYPERLINK \l _Toc7448 </w:instrText>
          </w:r>
          <w:r>
            <w:rPr>
              <w:rFonts w:hint="default" w:ascii="Times New Roman" w:hAnsi="Times New Roman" w:eastAsia="方正楷体_GBK" w:cs="Times New Roman"/>
              <w:color w:val="auto"/>
              <w:highlight w:val="none"/>
              <w:shd w:val="clear" w:color="auto" w:fill="auto"/>
              <w:lang w:val="en-US" w:eastAsia="zh-CN"/>
            </w:rPr>
            <w:fldChar w:fldCharType="separate"/>
          </w:r>
          <w:r>
            <w:rPr>
              <w:rFonts w:hint="default" w:ascii="Times New Roman" w:hAnsi="Times New Roman" w:eastAsia="方正楷体_GBK" w:cs="Times New Roman"/>
              <w:color w:val="auto"/>
              <w:highlight w:val="none"/>
              <w:shd w:val="clear" w:color="auto" w:fill="auto"/>
              <w:lang w:val="en-US" w:eastAsia="zh-CN"/>
            </w:rPr>
            <w:t>第三节  充分调动全社会力量团结奋斗</w:t>
          </w:r>
          <w:r>
            <w:rPr>
              <w:rFonts w:hint="default" w:ascii="Times New Roman" w:hAnsi="Times New Roman" w:eastAsia="方正楷体_GBK" w:cs="Times New Roman"/>
              <w:color w:val="auto"/>
              <w:highlight w:val="none"/>
              <w:shd w:val="clear" w:color="auto" w:fill="auto"/>
            </w:rPr>
            <w:tab/>
          </w:r>
          <w:r>
            <w:rPr>
              <w:rFonts w:hint="default" w:ascii="Times New Roman" w:hAnsi="Times New Roman" w:eastAsia="方正楷体_GBK" w:cs="Times New Roman"/>
              <w:color w:val="auto"/>
              <w:highlight w:val="none"/>
              <w:shd w:val="clear" w:color="auto" w:fill="auto"/>
            </w:rPr>
            <w:fldChar w:fldCharType="begin"/>
          </w:r>
          <w:r>
            <w:rPr>
              <w:rFonts w:hint="default" w:ascii="Times New Roman" w:hAnsi="Times New Roman" w:eastAsia="方正楷体_GBK" w:cs="Times New Roman"/>
              <w:color w:val="auto"/>
              <w:highlight w:val="none"/>
              <w:shd w:val="clear" w:color="auto" w:fill="auto"/>
            </w:rPr>
            <w:instrText xml:space="preserve"> PAGEREF _Toc7448 \h </w:instrText>
          </w:r>
          <w:r>
            <w:rPr>
              <w:rFonts w:hint="default" w:ascii="Times New Roman" w:hAnsi="Times New Roman" w:eastAsia="方正楷体_GBK" w:cs="Times New Roman"/>
              <w:color w:val="auto"/>
              <w:highlight w:val="none"/>
              <w:shd w:val="clear" w:color="auto" w:fill="auto"/>
            </w:rPr>
            <w:fldChar w:fldCharType="separate"/>
          </w:r>
          <w:r>
            <w:rPr>
              <w:rFonts w:hint="default" w:ascii="Times New Roman" w:hAnsi="Times New Roman" w:eastAsia="方正楷体_GBK" w:cs="Times New Roman"/>
              <w:color w:val="auto"/>
              <w:highlight w:val="none"/>
              <w:shd w:val="clear" w:color="auto" w:fill="auto"/>
            </w:rPr>
            <w:t>100</w:t>
          </w:r>
          <w:r>
            <w:rPr>
              <w:rFonts w:hint="default" w:ascii="Times New Roman" w:hAnsi="Times New Roman" w:eastAsia="方正楷体_GBK" w:cs="Times New Roman"/>
              <w:color w:val="auto"/>
              <w:highlight w:val="none"/>
              <w:shd w:val="clear" w:color="auto" w:fill="auto"/>
            </w:rPr>
            <w:fldChar w:fldCharType="end"/>
          </w:r>
          <w:r>
            <w:rPr>
              <w:rFonts w:hint="default" w:ascii="Times New Roman" w:hAnsi="Times New Roman" w:eastAsia="方正楷体_GBK" w:cs="Times New Roman"/>
              <w:color w:val="auto"/>
              <w:highlight w:val="none"/>
              <w:shd w:val="clear" w:color="auto" w:fill="auto"/>
              <w:lang w:val="en-US" w:eastAsia="zh-CN"/>
            </w:rPr>
            <w:fldChar w:fldCharType="end"/>
          </w:r>
        </w:p>
        <w:p w14:paraId="0A21971A">
          <w:pPr>
            <w:pStyle w:val="14"/>
            <w:keepNext w:val="0"/>
            <w:keepLines w:val="0"/>
            <w:pageBreakBefore w:val="0"/>
            <w:widowControl w:val="0"/>
            <w:tabs>
              <w:tab w:val="right" w:leader="dot" w:pos="8845"/>
            </w:tabs>
            <w:kinsoku/>
            <w:wordWrap/>
            <w:topLinePunct w:val="0"/>
            <w:autoSpaceDE/>
            <w:autoSpaceDN/>
            <w:bidi w:val="0"/>
            <w:adjustRightInd/>
            <w:snapToGrid/>
            <w:spacing w:line="520" w:lineRule="exact"/>
            <w:ind w:left="0" w:leftChars="0"/>
            <w:textAlignment w:val="auto"/>
            <w:rPr>
              <w:rFonts w:hint="default" w:ascii="Times New Roman" w:hAnsi="Times New Roman" w:eastAsia="方正楷体_GBK" w:cs="Times New Roman"/>
              <w:color w:val="auto"/>
              <w:highlight w:val="none"/>
              <w:shd w:val="clear" w:color="auto" w:fill="auto"/>
            </w:rPr>
          </w:pPr>
          <w:r>
            <w:rPr>
              <w:rFonts w:hint="default" w:ascii="Times New Roman" w:hAnsi="Times New Roman" w:eastAsia="方正楷体_GBK" w:cs="Times New Roman"/>
              <w:color w:val="auto"/>
              <w:highlight w:val="none"/>
              <w:shd w:val="clear" w:color="auto" w:fill="auto"/>
              <w:lang w:val="en-US" w:eastAsia="zh-CN"/>
            </w:rPr>
            <w:fldChar w:fldCharType="begin"/>
          </w:r>
          <w:r>
            <w:rPr>
              <w:rFonts w:hint="default" w:ascii="Times New Roman" w:hAnsi="Times New Roman" w:eastAsia="方正楷体_GBK" w:cs="Times New Roman"/>
              <w:color w:val="auto"/>
              <w:highlight w:val="none"/>
              <w:shd w:val="clear" w:color="auto" w:fill="auto"/>
              <w:lang w:val="en-US" w:eastAsia="zh-CN"/>
            </w:rPr>
            <w:instrText xml:space="preserve"> HYPERLINK \l _Toc19063 </w:instrText>
          </w:r>
          <w:r>
            <w:rPr>
              <w:rFonts w:hint="default" w:ascii="Times New Roman" w:hAnsi="Times New Roman" w:eastAsia="方正楷体_GBK" w:cs="Times New Roman"/>
              <w:color w:val="auto"/>
              <w:highlight w:val="none"/>
              <w:shd w:val="clear" w:color="auto" w:fill="auto"/>
              <w:lang w:val="en-US" w:eastAsia="zh-CN"/>
            </w:rPr>
            <w:fldChar w:fldCharType="separate"/>
          </w:r>
          <w:r>
            <w:rPr>
              <w:rFonts w:hint="default" w:ascii="Times New Roman" w:hAnsi="Times New Roman" w:eastAsia="方正楷体_GBK" w:cs="Times New Roman"/>
              <w:color w:val="auto"/>
              <w:highlight w:val="none"/>
              <w:shd w:val="clear" w:color="auto" w:fill="auto"/>
              <w:lang w:val="en-US" w:eastAsia="zh-CN"/>
            </w:rPr>
            <w:t>第四节  压实规划实施责任</w:t>
          </w:r>
          <w:r>
            <w:rPr>
              <w:rFonts w:hint="default" w:ascii="Times New Roman" w:hAnsi="Times New Roman" w:eastAsia="方正楷体_GBK" w:cs="Times New Roman"/>
              <w:color w:val="auto"/>
              <w:highlight w:val="none"/>
              <w:shd w:val="clear" w:color="auto" w:fill="auto"/>
            </w:rPr>
            <w:tab/>
          </w:r>
          <w:r>
            <w:rPr>
              <w:rFonts w:hint="default" w:ascii="Times New Roman" w:hAnsi="Times New Roman" w:eastAsia="方正楷体_GBK" w:cs="Times New Roman"/>
              <w:color w:val="auto"/>
              <w:highlight w:val="none"/>
              <w:shd w:val="clear" w:color="auto" w:fill="auto"/>
            </w:rPr>
            <w:fldChar w:fldCharType="begin"/>
          </w:r>
          <w:r>
            <w:rPr>
              <w:rFonts w:hint="default" w:ascii="Times New Roman" w:hAnsi="Times New Roman" w:eastAsia="方正楷体_GBK" w:cs="Times New Roman"/>
              <w:color w:val="auto"/>
              <w:highlight w:val="none"/>
              <w:shd w:val="clear" w:color="auto" w:fill="auto"/>
            </w:rPr>
            <w:instrText xml:space="preserve"> PAGEREF _Toc19063 \h </w:instrText>
          </w:r>
          <w:r>
            <w:rPr>
              <w:rFonts w:hint="default" w:ascii="Times New Roman" w:hAnsi="Times New Roman" w:eastAsia="方正楷体_GBK" w:cs="Times New Roman"/>
              <w:color w:val="auto"/>
              <w:highlight w:val="none"/>
              <w:shd w:val="clear" w:color="auto" w:fill="auto"/>
            </w:rPr>
            <w:fldChar w:fldCharType="separate"/>
          </w:r>
          <w:r>
            <w:rPr>
              <w:rFonts w:hint="default" w:ascii="Times New Roman" w:hAnsi="Times New Roman" w:eastAsia="方正楷体_GBK" w:cs="Times New Roman"/>
              <w:color w:val="auto"/>
              <w:highlight w:val="none"/>
              <w:shd w:val="clear" w:color="auto" w:fill="auto"/>
            </w:rPr>
            <w:t>101</w:t>
          </w:r>
          <w:r>
            <w:rPr>
              <w:rFonts w:hint="default" w:ascii="Times New Roman" w:hAnsi="Times New Roman" w:eastAsia="方正楷体_GBK" w:cs="Times New Roman"/>
              <w:color w:val="auto"/>
              <w:highlight w:val="none"/>
              <w:shd w:val="clear" w:color="auto" w:fill="auto"/>
            </w:rPr>
            <w:fldChar w:fldCharType="end"/>
          </w:r>
          <w:r>
            <w:rPr>
              <w:rFonts w:hint="default" w:ascii="Times New Roman" w:hAnsi="Times New Roman" w:eastAsia="方正楷体_GBK" w:cs="Times New Roman"/>
              <w:color w:val="auto"/>
              <w:highlight w:val="none"/>
              <w:shd w:val="clear" w:color="auto" w:fill="auto"/>
              <w:lang w:val="en-US" w:eastAsia="zh-CN"/>
            </w:rPr>
            <w:fldChar w:fldCharType="end"/>
          </w:r>
        </w:p>
        <w:p w14:paraId="400B87BF">
          <w:pPr>
            <w:keepNext w:val="0"/>
            <w:keepLines w:val="0"/>
            <w:pageBreakBefore w:val="0"/>
            <w:widowControl w:val="0"/>
            <w:kinsoku/>
            <w:wordWrap/>
            <w:topLinePunct w:val="0"/>
            <w:autoSpaceDE/>
            <w:autoSpaceDN/>
            <w:bidi w:val="0"/>
            <w:adjustRightInd/>
            <w:snapToGrid/>
            <w:spacing w:line="520" w:lineRule="exact"/>
            <w:ind w:left="0" w:leftChars="0" w:firstLine="0" w:firstLineChars="0"/>
            <w:textAlignment w:val="auto"/>
            <w:rPr>
              <w:rFonts w:hint="default" w:ascii="Times New Roman" w:hAnsi="Times New Roman" w:cs="Times New Roman"/>
              <w:color w:val="auto"/>
              <w:highlight w:val="none"/>
              <w:shd w:val="clear" w:color="auto" w:fill="auto"/>
              <w:lang w:val="en-US" w:eastAsia="zh-CN"/>
            </w:rPr>
          </w:pPr>
          <w:r>
            <w:rPr>
              <w:rFonts w:hint="default" w:ascii="Times New Roman" w:hAnsi="Times New Roman" w:cs="Times New Roman"/>
              <w:color w:val="auto"/>
              <w:highlight w:val="none"/>
              <w:shd w:val="clear" w:color="auto" w:fill="auto"/>
              <w:lang w:val="en-US" w:eastAsia="zh-CN"/>
            </w:rPr>
            <w:fldChar w:fldCharType="end"/>
          </w:r>
        </w:p>
      </w:sdtContent>
    </w:sdt>
    <w:p w14:paraId="0F93E32D">
      <w:pPr>
        <w:pStyle w:val="13"/>
        <w:keepNext w:val="0"/>
        <w:keepLines w:val="0"/>
        <w:pageBreakBefore w:val="0"/>
        <w:widowControl/>
        <w:tabs>
          <w:tab w:val="right" w:leader="dot" w:pos="8958"/>
        </w:tabs>
        <w:kinsoku/>
        <w:wordWrap/>
        <w:overflowPunct w:val="0"/>
        <w:topLinePunct w:val="0"/>
        <w:autoSpaceDE/>
        <w:autoSpaceDN/>
        <w:bidi w:val="0"/>
        <w:adjustRightInd/>
        <w:snapToGrid/>
        <w:spacing w:line="400" w:lineRule="exact"/>
        <w:ind w:left="0" w:leftChars="0" w:right="0" w:rightChars="0" w:firstLineChars="0"/>
        <w:jc w:val="left"/>
        <w:textAlignment w:val="auto"/>
        <w:rPr>
          <w:rFonts w:hint="default" w:ascii="Times New Roman" w:hAnsi="Times New Roman" w:eastAsia="方正黑体_GBK" w:cs="Times New Roman"/>
          <w:color w:val="auto"/>
          <w:sz w:val="30"/>
          <w:szCs w:val="30"/>
          <w:highlight w:val="none"/>
          <w:shd w:val="clear" w:color="auto" w:fill="auto"/>
        </w:rPr>
      </w:pPr>
      <w:r>
        <w:rPr>
          <w:rFonts w:hint="default" w:ascii="Times New Roman" w:hAnsi="Times New Roman" w:cs="Times New Roman"/>
          <w:color w:val="auto"/>
          <w:highlight w:val="none"/>
          <w:shd w:val="clear" w:color="auto" w:fill="auto"/>
        </w:rPr>
        <w:br w:type="page"/>
      </w:r>
    </w:p>
    <w:p w14:paraId="300F2C74">
      <w:pPr>
        <w:pStyle w:val="13"/>
        <w:keepNext w:val="0"/>
        <w:keepLines w:val="0"/>
        <w:pageBreakBefore w:val="0"/>
        <w:widowControl w:val="0"/>
        <w:tabs>
          <w:tab w:val="right" w:leader="dot" w:pos="8958"/>
        </w:tabs>
        <w:kinsoku/>
        <w:wordWrap/>
        <w:overflowPunct w:val="0"/>
        <w:topLinePunct w:val="0"/>
        <w:autoSpaceDE/>
        <w:autoSpaceDN/>
        <w:bidi w:val="0"/>
        <w:adjustRightInd/>
        <w:snapToGrid/>
        <w:spacing w:after="157" w:afterLines="50" w:line="540" w:lineRule="exact"/>
        <w:ind w:left="0" w:leftChars="0" w:right="0" w:rightChars="0" w:firstLine="0" w:firstLineChars="0"/>
        <w:jc w:val="center"/>
        <w:textAlignment w:val="auto"/>
        <w:rPr>
          <w:rFonts w:hint="default" w:ascii="Times New Roman" w:hAnsi="Times New Roman" w:eastAsia="黑体" w:cs="Times New Roman"/>
          <w:color w:val="auto"/>
          <w:sz w:val="36"/>
          <w:szCs w:val="36"/>
          <w:highlight w:val="none"/>
          <w:shd w:val="clear" w:color="auto" w:fill="auto"/>
          <w:lang w:val="en-US" w:eastAsia="zh-CN"/>
        </w:rPr>
      </w:pPr>
      <w:r>
        <w:rPr>
          <w:rFonts w:hint="default" w:ascii="Times New Roman" w:hAnsi="Times New Roman" w:eastAsia="黑体" w:cs="Times New Roman"/>
          <w:color w:val="auto"/>
          <w:sz w:val="36"/>
          <w:szCs w:val="36"/>
          <w:highlight w:val="none"/>
          <w:shd w:val="clear" w:color="auto" w:fill="auto"/>
          <w:lang w:val="en-US" w:eastAsia="zh-CN"/>
        </w:rPr>
        <w:t>专 栏 目 录</w:t>
      </w:r>
    </w:p>
    <w:p w14:paraId="27F674A7">
      <w:pPr>
        <w:pStyle w:val="13"/>
        <w:keepNext w:val="0"/>
        <w:keepLines w:val="0"/>
        <w:pageBreakBefore w:val="0"/>
        <w:widowControl/>
        <w:tabs>
          <w:tab w:val="right" w:leader="dot" w:pos="8958"/>
        </w:tabs>
        <w:kinsoku/>
        <w:wordWrap/>
        <w:overflowPunct w:val="0"/>
        <w:topLinePunct w:val="0"/>
        <w:autoSpaceDE/>
        <w:autoSpaceDN/>
        <w:bidi w:val="0"/>
        <w:adjustRightInd/>
        <w:snapToGrid/>
        <w:spacing w:line="398" w:lineRule="exact"/>
        <w:ind w:left="0" w:leftChars="0" w:right="0" w:rightChars="0" w:firstLine="0" w:firstLineChars="0"/>
        <w:jc w:val="left"/>
        <w:textAlignment w:val="auto"/>
        <w:rPr>
          <w:rFonts w:hint="default" w:ascii="Times New Roman" w:hAnsi="Times New Roman" w:eastAsia="黑体" w:cs="Times New Roman"/>
          <w:b w:val="0"/>
          <w:bCs w:val="0"/>
          <w:color w:val="auto"/>
          <w:sz w:val="30"/>
          <w:szCs w:val="30"/>
          <w:highlight w:val="none"/>
          <w:shd w:val="clear" w:color="auto" w:fill="auto"/>
          <w:vertAlign w:val="baseline"/>
          <w:lang w:val="en-US" w:eastAsia="zh-CN"/>
        </w:rPr>
      </w:pPr>
      <w:r>
        <w:rPr>
          <w:rFonts w:hint="default" w:ascii="Times New Roman" w:hAnsi="Times New Roman" w:eastAsia="黑体" w:cs="Times New Roman"/>
          <w:color w:val="auto"/>
          <w:sz w:val="30"/>
          <w:szCs w:val="30"/>
          <w:highlight w:val="none"/>
          <w:shd w:val="clear" w:color="auto" w:fill="auto"/>
          <w:lang w:val="en-US" w:eastAsia="zh-CN"/>
        </w:rPr>
        <w:t xml:space="preserve">专栏1 </w:t>
      </w:r>
      <w:r>
        <w:rPr>
          <w:rFonts w:hint="default" w:ascii="Times New Roman" w:hAnsi="Times New Roman" w:eastAsia="黑体" w:cs="Times New Roman"/>
          <w:b w:val="0"/>
          <w:bCs w:val="0"/>
          <w:color w:val="auto"/>
          <w:sz w:val="30"/>
          <w:szCs w:val="30"/>
          <w:highlight w:val="none"/>
          <w:shd w:val="clear" w:color="auto" w:fill="auto"/>
          <w:vertAlign w:val="baseline"/>
          <w:lang w:val="en-US" w:eastAsia="zh-CN"/>
        </w:rPr>
        <w:t xml:space="preserve"> </w:t>
      </w:r>
      <w:r>
        <w:rPr>
          <w:rFonts w:hint="default" w:ascii="Times New Roman" w:hAnsi="Times New Roman" w:eastAsia="黑体" w:cs="Times New Roman"/>
          <w:color w:val="auto"/>
          <w:sz w:val="30"/>
          <w:szCs w:val="30"/>
          <w:highlight w:val="none"/>
          <w:shd w:val="clear" w:color="auto" w:fill="auto"/>
          <w:lang w:val="en-US" w:eastAsia="zh-CN"/>
        </w:rPr>
        <w:t>打造全国优质良种牛养殖基地工程</w:t>
      </w:r>
    </w:p>
    <w:p w14:paraId="003DD993">
      <w:pPr>
        <w:pStyle w:val="13"/>
        <w:keepNext w:val="0"/>
        <w:keepLines w:val="0"/>
        <w:pageBreakBefore w:val="0"/>
        <w:widowControl/>
        <w:tabs>
          <w:tab w:val="right" w:leader="dot" w:pos="8958"/>
        </w:tabs>
        <w:kinsoku/>
        <w:wordWrap/>
        <w:overflowPunct w:val="0"/>
        <w:topLinePunct w:val="0"/>
        <w:autoSpaceDE/>
        <w:autoSpaceDN/>
        <w:bidi w:val="0"/>
        <w:adjustRightInd/>
        <w:snapToGrid/>
        <w:spacing w:line="398" w:lineRule="exact"/>
        <w:ind w:left="0" w:leftChars="0" w:right="0" w:rightChars="0" w:firstLine="0" w:firstLineChars="0"/>
        <w:jc w:val="left"/>
        <w:textAlignment w:val="auto"/>
        <w:rPr>
          <w:rFonts w:hint="default" w:ascii="Times New Roman" w:hAnsi="Times New Roman" w:eastAsia="黑体" w:cs="Times New Roman"/>
          <w:b w:val="0"/>
          <w:bCs w:val="0"/>
          <w:color w:val="auto"/>
          <w:sz w:val="30"/>
          <w:szCs w:val="30"/>
          <w:highlight w:val="none"/>
          <w:shd w:val="clear" w:color="auto" w:fill="auto"/>
          <w:vertAlign w:val="baseline"/>
          <w:lang w:val="en-US" w:eastAsia="zh-CN"/>
        </w:rPr>
      </w:pPr>
      <w:r>
        <w:rPr>
          <w:rFonts w:hint="default" w:ascii="Times New Roman" w:hAnsi="Times New Roman" w:eastAsia="黑体" w:cs="Times New Roman"/>
          <w:b w:val="0"/>
          <w:bCs w:val="0"/>
          <w:color w:val="auto"/>
          <w:sz w:val="30"/>
          <w:szCs w:val="30"/>
          <w:highlight w:val="none"/>
          <w:shd w:val="clear" w:color="auto" w:fill="auto"/>
          <w:vertAlign w:val="baseline"/>
          <w:lang w:val="en-US" w:eastAsia="zh-CN"/>
        </w:rPr>
        <w:t xml:space="preserve">专栏2  </w:t>
      </w:r>
      <w:r>
        <w:rPr>
          <w:rFonts w:hint="default" w:ascii="Times New Roman" w:hAnsi="Times New Roman" w:eastAsia="黑体" w:cs="Times New Roman"/>
          <w:b w:val="0"/>
          <w:bCs w:val="0"/>
          <w:color w:val="auto"/>
          <w:sz w:val="30"/>
          <w:szCs w:val="30"/>
          <w:highlight w:val="none"/>
          <w:shd w:val="clear" w:color="auto" w:fill="auto"/>
          <w:lang w:val="en-US" w:eastAsia="zh-CN" w:bidi="ar"/>
        </w:rPr>
        <w:t>打造全国肉牛集散基地工程</w:t>
      </w:r>
    </w:p>
    <w:p w14:paraId="1AF61201">
      <w:pPr>
        <w:pStyle w:val="13"/>
        <w:keepNext w:val="0"/>
        <w:keepLines w:val="0"/>
        <w:pageBreakBefore w:val="0"/>
        <w:widowControl/>
        <w:tabs>
          <w:tab w:val="right" w:leader="dot" w:pos="8958"/>
        </w:tabs>
        <w:kinsoku/>
        <w:wordWrap/>
        <w:overflowPunct w:val="0"/>
        <w:topLinePunct w:val="0"/>
        <w:autoSpaceDE/>
        <w:autoSpaceDN/>
        <w:bidi w:val="0"/>
        <w:adjustRightInd/>
        <w:snapToGrid/>
        <w:spacing w:line="398" w:lineRule="exact"/>
        <w:ind w:left="0" w:leftChars="0" w:right="0" w:rightChars="0" w:firstLine="0" w:firstLineChars="0"/>
        <w:jc w:val="left"/>
        <w:textAlignment w:val="auto"/>
        <w:rPr>
          <w:rFonts w:hint="default" w:ascii="Times New Roman" w:hAnsi="Times New Roman" w:eastAsia="黑体" w:cs="Times New Roman"/>
          <w:b w:val="0"/>
          <w:bCs w:val="0"/>
          <w:color w:val="auto"/>
          <w:sz w:val="30"/>
          <w:szCs w:val="30"/>
          <w:highlight w:val="none"/>
          <w:shd w:val="clear" w:color="auto" w:fill="auto"/>
          <w:vertAlign w:val="baseline"/>
          <w:lang w:val="en-US" w:eastAsia="zh-CN"/>
        </w:rPr>
      </w:pPr>
      <w:r>
        <w:rPr>
          <w:rFonts w:hint="default" w:ascii="Times New Roman" w:hAnsi="Times New Roman" w:eastAsia="黑体" w:cs="Times New Roman"/>
          <w:color w:val="auto"/>
          <w:sz w:val="30"/>
          <w:szCs w:val="30"/>
          <w:highlight w:val="none"/>
          <w:shd w:val="clear" w:color="auto" w:fill="auto"/>
          <w:lang w:val="en-US" w:eastAsia="zh-CN"/>
        </w:rPr>
        <w:t xml:space="preserve">专栏3 </w:t>
      </w:r>
      <w:r>
        <w:rPr>
          <w:rFonts w:hint="default" w:ascii="Times New Roman" w:hAnsi="Times New Roman" w:eastAsia="黑体" w:cs="Times New Roman"/>
          <w:b w:val="0"/>
          <w:bCs w:val="0"/>
          <w:color w:val="auto"/>
          <w:sz w:val="30"/>
          <w:szCs w:val="30"/>
          <w:highlight w:val="none"/>
          <w:shd w:val="clear" w:color="auto" w:fill="auto"/>
          <w:vertAlign w:val="baseline"/>
          <w:lang w:val="en-US" w:eastAsia="zh-CN"/>
        </w:rPr>
        <w:t xml:space="preserve"> </w:t>
      </w:r>
      <w:r>
        <w:rPr>
          <w:rFonts w:hint="default" w:ascii="Times New Roman" w:hAnsi="Times New Roman" w:eastAsia="黑体" w:cs="Times New Roman"/>
          <w:color w:val="auto"/>
          <w:sz w:val="30"/>
          <w:szCs w:val="30"/>
          <w:highlight w:val="none"/>
          <w:shd w:val="clear" w:color="auto" w:fill="auto"/>
          <w:lang w:val="en-US" w:eastAsia="zh-CN"/>
        </w:rPr>
        <w:t>打造全国肉牛精深加工基地工程</w:t>
      </w:r>
    </w:p>
    <w:p w14:paraId="7CD64ECA">
      <w:pPr>
        <w:pStyle w:val="13"/>
        <w:keepNext w:val="0"/>
        <w:keepLines w:val="0"/>
        <w:pageBreakBefore w:val="0"/>
        <w:widowControl/>
        <w:tabs>
          <w:tab w:val="right" w:leader="dot" w:pos="8958"/>
        </w:tabs>
        <w:kinsoku/>
        <w:wordWrap/>
        <w:overflowPunct w:val="0"/>
        <w:topLinePunct w:val="0"/>
        <w:autoSpaceDE/>
        <w:autoSpaceDN/>
        <w:bidi w:val="0"/>
        <w:adjustRightInd/>
        <w:snapToGrid/>
        <w:spacing w:line="398" w:lineRule="exact"/>
        <w:ind w:left="0" w:leftChars="0" w:right="0" w:rightChars="0" w:firstLine="0" w:firstLineChars="0"/>
        <w:jc w:val="left"/>
        <w:textAlignment w:val="auto"/>
        <w:rPr>
          <w:rFonts w:hint="default" w:ascii="Times New Roman" w:hAnsi="Times New Roman" w:eastAsia="黑体" w:cs="Times New Roman"/>
          <w:b w:val="0"/>
          <w:bCs w:val="0"/>
          <w:color w:val="auto"/>
          <w:sz w:val="30"/>
          <w:szCs w:val="30"/>
          <w:highlight w:val="none"/>
          <w:shd w:val="clear" w:color="auto" w:fill="auto"/>
          <w:vertAlign w:val="baseline"/>
          <w:lang w:val="en-US" w:eastAsia="zh-CN"/>
        </w:rPr>
      </w:pPr>
      <w:r>
        <w:rPr>
          <w:rFonts w:hint="default" w:ascii="Times New Roman" w:hAnsi="Times New Roman" w:eastAsia="黑体" w:cs="Times New Roman"/>
          <w:b w:val="0"/>
          <w:bCs w:val="0"/>
          <w:color w:val="auto"/>
          <w:sz w:val="30"/>
          <w:szCs w:val="30"/>
          <w:highlight w:val="none"/>
          <w:shd w:val="clear" w:color="auto" w:fill="auto"/>
          <w:vertAlign w:val="baseline"/>
          <w:lang w:val="en-US" w:eastAsia="zh-CN"/>
        </w:rPr>
        <w:t>专栏4  打造高原特色农业示范区工程</w:t>
      </w:r>
    </w:p>
    <w:p w14:paraId="38435910">
      <w:pPr>
        <w:pStyle w:val="13"/>
        <w:keepNext w:val="0"/>
        <w:keepLines w:val="0"/>
        <w:pageBreakBefore w:val="0"/>
        <w:widowControl/>
        <w:tabs>
          <w:tab w:val="right" w:leader="dot" w:pos="8958"/>
        </w:tabs>
        <w:kinsoku/>
        <w:wordWrap/>
        <w:overflowPunct w:val="0"/>
        <w:topLinePunct w:val="0"/>
        <w:autoSpaceDE/>
        <w:autoSpaceDN/>
        <w:bidi w:val="0"/>
        <w:adjustRightInd/>
        <w:snapToGrid/>
        <w:spacing w:line="398" w:lineRule="exact"/>
        <w:ind w:firstLine="0" w:firstLineChars="0"/>
        <w:jc w:val="left"/>
        <w:textAlignment w:val="auto"/>
        <w:rPr>
          <w:rFonts w:hint="default" w:ascii="Times New Roman" w:hAnsi="Times New Roman" w:eastAsia="黑体" w:cs="Times New Roman"/>
          <w:b w:val="0"/>
          <w:bCs w:val="0"/>
          <w:color w:val="auto"/>
          <w:sz w:val="30"/>
          <w:szCs w:val="30"/>
          <w:highlight w:val="none"/>
          <w:shd w:val="clear" w:color="auto" w:fill="auto"/>
          <w:lang w:val="en-US" w:eastAsia="zh-CN" w:bidi="ar"/>
        </w:rPr>
      </w:pPr>
      <w:r>
        <w:rPr>
          <w:rFonts w:hint="default" w:ascii="Times New Roman" w:hAnsi="Times New Roman" w:eastAsia="黑体" w:cs="Times New Roman"/>
          <w:b w:val="0"/>
          <w:bCs w:val="0"/>
          <w:color w:val="auto"/>
          <w:sz w:val="30"/>
          <w:szCs w:val="30"/>
          <w:highlight w:val="none"/>
          <w:shd w:val="clear" w:color="auto" w:fill="auto"/>
          <w:vertAlign w:val="baseline"/>
          <w:lang w:val="en-US" w:eastAsia="zh-CN"/>
        </w:rPr>
        <w:t xml:space="preserve">专栏5  </w:t>
      </w:r>
      <w:r>
        <w:rPr>
          <w:rFonts w:hint="default" w:ascii="Times New Roman" w:hAnsi="Times New Roman" w:eastAsia="黑体" w:cs="Times New Roman"/>
          <w:color w:val="auto"/>
          <w:sz w:val="30"/>
          <w:szCs w:val="30"/>
          <w:highlight w:val="none"/>
          <w:shd w:val="clear" w:color="auto" w:fill="auto"/>
          <w:vertAlign w:val="baseline"/>
          <w:lang w:val="en-US" w:eastAsia="zh-CN"/>
        </w:rPr>
        <w:t>提升农业综合生产能力和质量效益工程</w:t>
      </w:r>
    </w:p>
    <w:p w14:paraId="0E6BAD74">
      <w:pPr>
        <w:pStyle w:val="13"/>
        <w:keepNext w:val="0"/>
        <w:keepLines w:val="0"/>
        <w:pageBreakBefore w:val="0"/>
        <w:widowControl/>
        <w:tabs>
          <w:tab w:val="right" w:leader="dot" w:pos="8958"/>
        </w:tabs>
        <w:kinsoku/>
        <w:wordWrap/>
        <w:overflowPunct w:val="0"/>
        <w:topLinePunct w:val="0"/>
        <w:autoSpaceDE/>
        <w:autoSpaceDN/>
        <w:bidi w:val="0"/>
        <w:adjustRightInd/>
        <w:snapToGrid/>
        <w:spacing w:line="398" w:lineRule="exact"/>
        <w:ind w:firstLine="0" w:firstLineChars="0"/>
        <w:jc w:val="left"/>
        <w:textAlignment w:val="auto"/>
        <w:rPr>
          <w:rFonts w:hint="default" w:ascii="Times New Roman" w:hAnsi="Times New Roman" w:eastAsia="黑体" w:cs="Times New Roman"/>
          <w:b w:val="0"/>
          <w:bCs w:val="0"/>
          <w:color w:val="auto"/>
          <w:sz w:val="30"/>
          <w:szCs w:val="30"/>
          <w:highlight w:val="none"/>
          <w:shd w:val="clear" w:color="auto" w:fill="auto"/>
          <w:vertAlign w:val="baseline"/>
          <w:lang w:val="en-US" w:eastAsia="zh-CN"/>
        </w:rPr>
      </w:pPr>
      <w:r>
        <w:rPr>
          <w:rFonts w:hint="default" w:ascii="Times New Roman" w:hAnsi="Times New Roman" w:eastAsia="黑体" w:cs="Times New Roman"/>
          <w:b w:val="0"/>
          <w:bCs w:val="0"/>
          <w:color w:val="auto"/>
          <w:sz w:val="30"/>
          <w:szCs w:val="30"/>
          <w:highlight w:val="none"/>
          <w:shd w:val="clear" w:color="auto" w:fill="auto"/>
          <w:vertAlign w:val="baseline"/>
          <w:lang w:val="en-US" w:eastAsia="zh-CN"/>
        </w:rPr>
        <w:t xml:space="preserve">专栏6  </w:t>
      </w:r>
      <w:r>
        <w:rPr>
          <w:rFonts w:hint="default" w:ascii="Times New Roman" w:hAnsi="Times New Roman" w:eastAsia="黑体" w:cs="Times New Roman"/>
          <w:color w:val="auto"/>
          <w:sz w:val="30"/>
          <w:szCs w:val="30"/>
          <w:highlight w:val="none"/>
          <w:shd w:val="clear" w:color="auto" w:fill="auto"/>
        </w:rPr>
        <w:t>打造百亿级精细煤磷化工产业链工程</w:t>
      </w:r>
    </w:p>
    <w:p w14:paraId="4238CFF2">
      <w:pPr>
        <w:pStyle w:val="13"/>
        <w:keepNext w:val="0"/>
        <w:keepLines w:val="0"/>
        <w:pageBreakBefore w:val="0"/>
        <w:widowControl/>
        <w:tabs>
          <w:tab w:val="right" w:leader="dot" w:pos="8958"/>
        </w:tabs>
        <w:kinsoku/>
        <w:wordWrap/>
        <w:overflowPunct w:val="0"/>
        <w:topLinePunct w:val="0"/>
        <w:autoSpaceDE/>
        <w:autoSpaceDN/>
        <w:bidi w:val="0"/>
        <w:adjustRightInd/>
        <w:snapToGrid/>
        <w:spacing w:line="398" w:lineRule="exact"/>
        <w:ind w:firstLine="0" w:firstLineChars="0"/>
        <w:jc w:val="left"/>
        <w:textAlignment w:val="auto"/>
        <w:rPr>
          <w:rFonts w:hint="default" w:ascii="Times New Roman" w:hAnsi="Times New Roman" w:eastAsia="黑体" w:cs="Times New Roman"/>
          <w:b w:val="0"/>
          <w:bCs w:val="0"/>
          <w:color w:val="auto"/>
          <w:sz w:val="30"/>
          <w:szCs w:val="30"/>
          <w:highlight w:val="none"/>
          <w:shd w:val="clear" w:color="auto" w:fill="auto"/>
          <w:lang w:val="en-US" w:eastAsia="zh-CN"/>
        </w:rPr>
      </w:pPr>
      <w:r>
        <w:rPr>
          <w:rFonts w:hint="default" w:ascii="Times New Roman" w:hAnsi="Times New Roman" w:eastAsia="黑体" w:cs="Times New Roman"/>
          <w:b w:val="0"/>
          <w:bCs w:val="0"/>
          <w:color w:val="auto"/>
          <w:sz w:val="30"/>
          <w:szCs w:val="30"/>
          <w:highlight w:val="none"/>
          <w:shd w:val="clear" w:color="auto" w:fill="auto"/>
          <w:vertAlign w:val="baseline"/>
          <w:lang w:val="en-US" w:eastAsia="zh-CN"/>
        </w:rPr>
        <w:t>专栏7  壮大</w:t>
      </w:r>
      <w:r>
        <w:rPr>
          <w:rFonts w:hint="default" w:ascii="Times New Roman" w:hAnsi="Times New Roman" w:eastAsia="黑体" w:cs="Times New Roman"/>
          <w:b w:val="0"/>
          <w:bCs w:val="0"/>
          <w:color w:val="auto"/>
          <w:sz w:val="30"/>
          <w:szCs w:val="30"/>
          <w:highlight w:val="none"/>
          <w:shd w:val="clear" w:color="auto" w:fill="auto"/>
          <w:lang w:val="en-US" w:eastAsia="zh-CN"/>
        </w:rPr>
        <w:t>绿色食品加工产业</w:t>
      </w:r>
    </w:p>
    <w:p w14:paraId="773B40AB">
      <w:pPr>
        <w:pStyle w:val="13"/>
        <w:keepNext w:val="0"/>
        <w:keepLines w:val="0"/>
        <w:pageBreakBefore w:val="0"/>
        <w:widowControl/>
        <w:tabs>
          <w:tab w:val="right" w:leader="dot" w:pos="8958"/>
        </w:tabs>
        <w:kinsoku/>
        <w:wordWrap/>
        <w:overflowPunct w:val="0"/>
        <w:topLinePunct w:val="0"/>
        <w:autoSpaceDE/>
        <w:autoSpaceDN/>
        <w:bidi w:val="0"/>
        <w:adjustRightInd/>
        <w:snapToGrid/>
        <w:spacing w:line="398" w:lineRule="exact"/>
        <w:ind w:firstLine="0" w:firstLineChars="0"/>
        <w:jc w:val="left"/>
        <w:textAlignment w:val="auto"/>
        <w:rPr>
          <w:rFonts w:hint="default" w:ascii="Times New Roman" w:hAnsi="Times New Roman" w:eastAsia="黑体" w:cs="Times New Roman"/>
          <w:b w:val="0"/>
          <w:bCs w:val="0"/>
          <w:color w:val="auto"/>
          <w:sz w:val="30"/>
          <w:szCs w:val="30"/>
          <w:highlight w:val="none"/>
          <w:shd w:val="clear" w:color="auto" w:fill="auto"/>
          <w:lang w:val="en-US" w:eastAsia="zh-CN"/>
        </w:rPr>
      </w:pPr>
      <w:r>
        <w:rPr>
          <w:rFonts w:hint="default" w:ascii="Times New Roman" w:hAnsi="Times New Roman" w:eastAsia="黑体" w:cs="Times New Roman"/>
          <w:b w:val="0"/>
          <w:bCs w:val="0"/>
          <w:color w:val="auto"/>
          <w:sz w:val="30"/>
          <w:szCs w:val="30"/>
          <w:highlight w:val="none"/>
          <w:shd w:val="clear" w:color="auto" w:fill="auto"/>
          <w:vertAlign w:val="baseline"/>
          <w:lang w:val="en-US" w:eastAsia="zh-CN"/>
        </w:rPr>
        <w:t>专栏8  升级</w:t>
      </w:r>
      <w:r>
        <w:rPr>
          <w:rFonts w:hint="default" w:ascii="Times New Roman" w:hAnsi="Times New Roman" w:eastAsia="黑体" w:cs="Times New Roman"/>
          <w:b w:val="0"/>
          <w:bCs w:val="0"/>
          <w:color w:val="auto"/>
          <w:sz w:val="30"/>
          <w:szCs w:val="30"/>
          <w:highlight w:val="none"/>
          <w:shd w:val="clear" w:color="auto" w:fill="auto"/>
          <w:lang w:val="en-US" w:eastAsia="zh-CN"/>
        </w:rPr>
        <w:t>绿色铝产业</w:t>
      </w:r>
    </w:p>
    <w:p w14:paraId="627A1392">
      <w:pPr>
        <w:pStyle w:val="13"/>
        <w:keepNext w:val="0"/>
        <w:keepLines w:val="0"/>
        <w:pageBreakBefore w:val="0"/>
        <w:widowControl/>
        <w:tabs>
          <w:tab w:val="right" w:leader="dot" w:pos="8958"/>
        </w:tabs>
        <w:kinsoku/>
        <w:wordWrap/>
        <w:overflowPunct w:val="0"/>
        <w:topLinePunct w:val="0"/>
        <w:autoSpaceDE/>
        <w:autoSpaceDN/>
        <w:bidi w:val="0"/>
        <w:adjustRightInd/>
        <w:snapToGrid/>
        <w:spacing w:line="398" w:lineRule="exact"/>
        <w:ind w:firstLine="0" w:firstLineChars="0"/>
        <w:jc w:val="left"/>
        <w:textAlignment w:val="auto"/>
        <w:rPr>
          <w:rFonts w:hint="default" w:ascii="Times New Roman" w:hAnsi="Times New Roman" w:eastAsia="黑体" w:cs="Times New Roman"/>
          <w:b w:val="0"/>
          <w:bCs w:val="0"/>
          <w:color w:val="auto"/>
          <w:sz w:val="30"/>
          <w:szCs w:val="30"/>
          <w:highlight w:val="none"/>
          <w:shd w:val="clear" w:color="auto" w:fill="auto"/>
          <w:lang w:val="en-US" w:eastAsia="zh-CN"/>
        </w:rPr>
      </w:pPr>
      <w:r>
        <w:rPr>
          <w:rFonts w:hint="default" w:ascii="Times New Roman" w:hAnsi="Times New Roman" w:eastAsia="黑体" w:cs="Times New Roman"/>
          <w:b w:val="0"/>
          <w:bCs w:val="0"/>
          <w:color w:val="auto"/>
          <w:sz w:val="30"/>
          <w:szCs w:val="30"/>
          <w:highlight w:val="none"/>
          <w:shd w:val="clear" w:color="auto" w:fill="auto"/>
          <w:vertAlign w:val="baseline"/>
          <w:lang w:val="en-US" w:eastAsia="zh-CN"/>
        </w:rPr>
        <w:t>专栏9  做强</w:t>
      </w:r>
      <w:r>
        <w:rPr>
          <w:rFonts w:hint="default" w:ascii="Times New Roman" w:hAnsi="Times New Roman" w:eastAsia="黑体" w:cs="Times New Roman"/>
          <w:b w:val="0"/>
          <w:bCs w:val="0"/>
          <w:color w:val="auto"/>
          <w:sz w:val="30"/>
          <w:szCs w:val="30"/>
          <w:highlight w:val="none"/>
          <w:shd w:val="clear" w:color="auto" w:fill="auto"/>
          <w:lang w:val="en-US" w:eastAsia="zh-CN"/>
        </w:rPr>
        <w:t>橡胶制品产业</w:t>
      </w:r>
    </w:p>
    <w:p w14:paraId="220D7C7D">
      <w:pPr>
        <w:pStyle w:val="13"/>
        <w:keepNext w:val="0"/>
        <w:keepLines w:val="0"/>
        <w:pageBreakBefore w:val="0"/>
        <w:widowControl/>
        <w:tabs>
          <w:tab w:val="right" w:leader="dot" w:pos="8958"/>
        </w:tabs>
        <w:kinsoku/>
        <w:wordWrap/>
        <w:overflowPunct w:val="0"/>
        <w:topLinePunct w:val="0"/>
        <w:autoSpaceDE/>
        <w:autoSpaceDN/>
        <w:bidi w:val="0"/>
        <w:adjustRightInd/>
        <w:snapToGrid/>
        <w:spacing w:line="398" w:lineRule="exact"/>
        <w:ind w:firstLine="0" w:firstLineChars="0"/>
        <w:jc w:val="left"/>
        <w:textAlignment w:val="auto"/>
        <w:rPr>
          <w:rFonts w:hint="default" w:ascii="Times New Roman" w:hAnsi="Times New Roman" w:eastAsia="黑体" w:cs="Times New Roman"/>
          <w:b w:val="0"/>
          <w:bCs w:val="0"/>
          <w:color w:val="auto"/>
          <w:sz w:val="30"/>
          <w:szCs w:val="30"/>
          <w:highlight w:val="none"/>
          <w:shd w:val="clear" w:color="auto" w:fill="auto"/>
          <w:vertAlign w:val="baseline"/>
          <w:lang w:val="en-US" w:eastAsia="zh-CN"/>
        </w:rPr>
      </w:pPr>
      <w:r>
        <w:rPr>
          <w:rFonts w:hint="default" w:ascii="Times New Roman" w:hAnsi="Times New Roman" w:eastAsia="黑体" w:cs="Times New Roman"/>
          <w:b w:val="0"/>
          <w:bCs w:val="0"/>
          <w:color w:val="auto"/>
          <w:sz w:val="30"/>
          <w:szCs w:val="30"/>
          <w:highlight w:val="none"/>
          <w:shd w:val="clear" w:color="auto" w:fill="auto"/>
          <w:vertAlign w:val="baseline"/>
          <w:lang w:val="en-US" w:eastAsia="zh-CN"/>
        </w:rPr>
        <w:t>专栏10 提质扩能</w:t>
      </w:r>
      <w:r>
        <w:rPr>
          <w:rFonts w:hint="default" w:ascii="Times New Roman" w:hAnsi="Times New Roman" w:eastAsia="黑体" w:cs="Times New Roman"/>
          <w:b w:val="0"/>
          <w:bCs w:val="0"/>
          <w:color w:val="auto"/>
          <w:sz w:val="30"/>
          <w:szCs w:val="30"/>
          <w:highlight w:val="none"/>
          <w:shd w:val="clear" w:color="auto" w:fill="auto"/>
          <w:lang w:val="en-US" w:eastAsia="zh-CN"/>
        </w:rPr>
        <w:t>新能源产业</w:t>
      </w:r>
    </w:p>
    <w:p w14:paraId="57D2E04C">
      <w:pPr>
        <w:pStyle w:val="13"/>
        <w:keepNext w:val="0"/>
        <w:keepLines w:val="0"/>
        <w:pageBreakBefore w:val="0"/>
        <w:widowControl/>
        <w:tabs>
          <w:tab w:val="right" w:leader="dot" w:pos="8958"/>
        </w:tabs>
        <w:kinsoku/>
        <w:wordWrap/>
        <w:overflowPunct w:val="0"/>
        <w:topLinePunct w:val="0"/>
        <w:autoSpaceDE/>
        <w:autoSpaceDN/>
        <w:bidi w:val="0"/>
        <w:adjustRightInd/>
        <w:snapToGrid/>
        <w:spacing w:line="398" w:lineRule="exact"/>
        <w:ind w:firstLine="0" w:firstLineChars="0"/>
        <w:jc w:val="left"/>
        <w:textAlignment w:val="auto"/>
        <w:rPr>
          <w:rFonts w:hint="default" w:ascii="Times New Roman" w:hAnsi="Times New Roman" w:eastAsia="黑体" w:cs="Times New Roman"/>
          <w:b w:val="0"/>
          <w:bCs w:val="0"/>
          <w:color w:val="auto"/>
          <w:sz w:val="30"/>
          <w:szCs w:val="30"/>
          <w:highlight w:val="none"/>
          <w:shd w:val="clear" w:color="auto" w:fill="auto"/>
          <w:lang w:val="en-US" w:eastAsia="zh-CN"/>
        </w:rPr>
      </w:pPr>
      <w:r>
        <w:rPr>
          <w:rFonts w:hint="default" w:ascii="Times New Roman" w:hAnsi="Times New Roman" w:eastAsia="黑体" w:cs="Times New Roman"/>
          <w:b w:val="0"/>
          <w:bCs w:val="0"/>
          <w:color w:val="auto"/>
          <w:sz w:val="30"/>
          <w:szCs w:val="30"/>
          <w:highlight w:val="none"/>
          <w:shd w:val="clear" w:color="auto" w:fill="auto"/>
          <w:vertAlign w:val="baseline"/>
          <w:lang w:val="en-US" w:eastAsia="zh-CN"/>
        </w:rPr>
        <w:t>专栏11 完善</w:t>
      </w:r>
      <w:r>
        <w:rPr>
          <w:rFonts w:hint="default" w:ascii="Times New Roman" w:hAnsi="Times New Roman" w:eastAsia="黑体" w:cs="Times New Roman"/>
          <w:b w:val="0"/>
          <w:bCs w:val="0"/>
          <w:color w:val="auto"/>
          <w:sz w:val="30"/>
          <w:szCs w:val="30"/>
          <w:highlight w:val="none"/>
          <w:shd w:val="clear" w:color="auto" w:fill="auto"/>
          <w:lang w:val="en-US" w:eastAsia="zh-CN"/>
        </w:rPr>
        <w:t>冷链物流产业</w:t>
      </w:r>
    </w:p>
    <w:p w14:paraId="35CBEA56">
      <w:pPr>
        <w:pStyle w:val="13"/>
        <w:keepNext w:val="0"/>
        <w:keepLines w:val="0"/>
        <w:pageBreakBefore w:val="0"/>
        <w:widowControl/>
        <w:tabs>
          <w:tab w:val="right" w:leader="dot" w:pos="8958"/>
        </w:tabs>
        <w:kinsoku/>
        <w:wordWrap/>
        <w:overflowPunct w:val="0"/>
        <w:topLinePunct w:val="0"/>
        <w:autoSpaceDE/>
        <w:autoSpaceDN/>
        <w:bidi w:val="0"/>
        <w:adjustRightInd/>
        <w:snapToGrid/>
        <w:spacing w:line="398" w:lineRule="exact"/>
        <w:ind w:firstLine="0" w:firstLineChars="0"/>
        <w:jc w:val="left"/>
        <w:textAlignment w:val="auto"/>
        <w:rPr>
          <w:rFonts w:hint="default" w:ascii="Times New Roman" w:hAnsi="Times New Roman" w:eastAsia="黑体" w:cs="Times New Roman"/>
          <w:b w:val="0"/>
          <w:bCs w:val="0"/>
          <w:color w:val="auto"/>
          <w:sz w:val="30"/>
          <w:szCs w:val="30"/>
          <w:highlight w:val="none"/>
          <w:shd w:val="clear" w:color="auto" w:fill="auto"/>
          <w:vertAlign w:val="baseline"/>
          <w:lang w:val="en-US" w:eastAsia="zh-CN"/>
        </w:rPr>
      </w:pPr>
      <w:r>
        <w:rPr>
          <w:rFonts w:hint="default" w:ascii="Times New Roman" w:hAnsi="Times New Roman" w:eastAsia="黑体" w:cs="Times New Roman"/>
          <w:b w:val="0"/>
          <w:bCs w:val="0"/>
          <w:color w:val="auto"/>
          <w:sz w:val="30"/>
          <w:szCs w:val="30"/>
          <w:highlight w:val="none"/>
          <w:shd w:val="clear" w:color="auto" w:fill="auto"/>
          <w:vertAlign w:val="baseline"/>
          <w:lang w:val="en-US" w:eastAsia="zh-CN"/>
        </w:rPr>
        <w:t>专栏12 深化实数融合工程</w:t>
      </w:r>
    </w:p>
    <w:p w14:paraId="4DA273D9">
      <w:pPr>
        <w:pStyle w:val="13"/>
        <w:keepNext w:val="0"/>
        <w:keepLines w:val="0"/>
        <w:pageBreakBefore w:val="0"/>
        <w:widowControl/>
        <w:tabs>
          <w:tab w:val="right" w:leader="dot" w:pos="8958"/>
        </w:tabs>
        <w:kinsoku/>
        <w:wordWrap/>
        <w:overflowPunct w:val="0"/>
        <w:topLinePunct w:val="0"/>
        <w:autoSpaceDE/>
        <w:autoSpaceDN/>
        <w:bidi w:val="0"/>
        <w:adjustRightInd/>
        <w:snapToGrid/>
        <w:spacing w:line="398" w:lineRule="exact"/>
        <w:ind w:firstLine="0" w:firstLineChars="0"/>
        <w:jc w:val="left"/>
        <w:textAlignment w:val="auto"/>
        <w:rPr>
          <w:rFonts w:hint="default" w:ascii="Times New Roman" w:hAnsi="Times New Roman" w:eastAsia="黑体" w:cs="Times New Roman"/>
          <w:b w:val="0"/>
          <w:bCs w:val="0"/>
          <w:color w:val="auto"/>
          <w:sz w:val="30"/>
          <w:szCs w:val="30"/>
          <w:highlight w:val="none"/>
          <w:shd w:val="clear" w:color="auto" w:fill="auto"/>
          <w:vertAlign w:val="baseline"/>
          <w:lang w:val="en-US" w:eastAsia="zh-CN"/>
        </w:rPr>
      </w:pPr>
      <w:r>
        <w:rPr>
          <w:rFonts w:hint="default" w:ascii="Times New Roman" w:hAnsi="Times New Roman" w:eastAsia="黑体" w:cs="Times New Roman"/>
          <w:b w:val="0"/>
          <w:bCs w:val="0"/>
          <w:color w:val="auto"/>
          <w:sz w:val="30"/>
          <w:szCs w:val="30"/>
          <w:highlight w:val="none"/>
          <w:shd w:val="clear" w:color="auto" w:fill="auto"/>
          <w:vertAlign w:val="baseline"/>
          <w:lang w:val="en-US" w:eastAsia="zh-CN"/>
        </w:rPr>
        <w:t>专栏13 优化全域旅游发展格局和线路工程</w:t>
      </w:r>
    </w:p>
    <w:p w14:paraId="00CBF12B">
      <w:pPr>
        <w:pStyle w:val="13"/>
        <w:keepNext w:val="0"/>
        <w:keepLines w:val="0"/>
        <w:pageBreakBefore w:val="0"/>
        <w:widowControl/>
        <w:tabs>
          <w:tab w:val="right" w:leader="dot" w:pos="8958"/>
        </w:tabs>
        <w:kinsoku/>
        <w:wordWrap/>
        <w:overflowPunct w:val="0"/>
        <w:topLinePunct w:val="0"/>
        <w:autoSpaceDE/>
        <w:autoSpaceDN/>
        <w:bidi w:val="0"/>
        <w:adjustRightInd/>
        <w:snapToGrid/>
        <w:spacing w:line="398" w:lineRule="exact"/>
        <w:ind w:firstLine="0" w:firstLineChars="0"/>
        <w:jc w:val="left"/>
        <w:textAlignment w:val="auto"/>
        <w:rPr>
          <w:rFonts w:hint="default" w:ascii="Times New Roman" w:hAnsi="Times New Roman" w:eastAsia="黑体" w:cs="Times New Roman"/>
          <w:b w:val="0"/>
          <w:bCs w:val="0"/>
          <w:color w:val="auto"/>
          <w:sz w:val="30"/>
          <w:szCs w:val="30"/>
          <w:highlight w:val="none"/>
          <w:shd w:val="clear" w:color="auto" w:fill="auto"/>
          <w:vertAlign w:val="baseline"/>
          <w:lang w:val="en-US" w:eastAsia="zh-CN"/>
        </w:rPr>
      </w:pPr>
      <w:r>
        <w:rPr>
          <w:rFonts w:hint="default" w:ascii="Times New Roman" w:hAnsi="Times New Roman" w:eastAsia="黑体" w:cs="Times New Roman"/>
          <w:b w:val="0"/>
          <w:bCs w:val="0"/>
          <w:color w:val="auto"/>
          <w:sz w:val="30"/>
          <w:szCs w:val="30"/>
          <w:highlight w:val="none"/>
          <w:shd w:val="clear" w:color="auto" w:fill="auto"/>
          <w:vertAlign w:val="baseline"/>
          <w:lang w:val="en-US" w:eastAsia="zh-CN"/>
        </w:rPr>
        <w:t>专栏14 深化文旅产业融合发展工程</w:t>
      </w:r>
    </w:p>
    <w:p w14:paraId="6F7F5249">
      <w:pPr>
        <w:pStyle w:val="13"/>
        <w:keepNext w:val="0"/>
        <w:keepLines w:val="0"/>
        <w:pageBreakBefore w:val="0"/>
        <w:widowControl/>
        <w:tabs>
          <w:tab w:val="right" w:leader="dot" w:pos="8958"/>
        </w:tabs>
        <w:kinsoku/>
        <w:wordWrap/>
        <w:overflowPunct w:val="0"/>
        <w:topLinePunct w:val="0"/>
        <w:autoSpaceDE/>
        <w:autoSpaceDN/>
        <w:bidi w:val="0"/>
        <w:adjustRightInd/>
        <w:snapToGrid/>
        <w:spacing w:line="398" w:lineRule="exact"/>
        <w:ind w:left="0" w:leftChars="0" w:right="0" w:rightChars="0" w:firstLine="0" w:firstLineChars="0"/>
        <w:jc w:val="left"/>
        <w:textAlignment w:val="auto"/>
        <w:rPr>
          <w:rFonts w:hint="default" w:ascii="Times New Roman" w:hAnsi="Times New Roman" w:eastAsia="黑体" w:cs="Times New Roman"/>
          <w:b w:val="0"/>
          <w:bCs w:val="0"/>
          <w:color w:val="auto"/>
          <w:sz w:val="30"/>
          <w:szCs w:val="30"/>
          <w:highlight w:val="none"/>
          <w:shd w:val="clear" w:color="auto" w:fill="auto"/>
          <w:vertAlign w:val="baseline"/>
          <w:lang w:val="en-US" w:eastAsia="zh-CN"/>
        </w:rPr>
      </w:pPr>
      <w:r>
        <w:rPr>
          <w:rFonts w:hint="default" w:ascii="Times New Roman" w:hAnsi="Times New Roman" w:eastAsia="黑体" w:cs="Times New Roman"/>
          <w:b w:val="0"/>
          <w:bCs w:val="0"/>
          <w:color w:val="auto"/>
          <w:sz w:val="30"/>
          <w:szCs w:val="30"/>
          <w:highlight w:val="none"/>
          <w:shd w:val="clear" w:color="auto" w:fill="auto"/>
          <w:vertAlign w:val="baseline"/>
          <w:lang w:val="en-US" w:eastAsia="zh-CN"/>
        </w:rPr>
        <w:t>专栏15 宜居宜业和美乡村建设工程</w:t>
      </w:r>
    </w:p>
    <w:p w14:paraId="6EB2C8B3">
      <w:pPr>
        <w:pStyle w:val="13"/>
        <w:keepNext w:val="0"/>
        <w:keepLines w:val="0"/>
        <w:pageBreakBefore w:val="0"/>
        <w:widowControl/>
        <w:tabs>
          <w:tab w:val="right" w:leader="dot" w:pos="8958"/>
        </w:tabs>
        <w:kinsoku/>
        <w:wordWrap/>
        <w:overflowPunct w:val="0"/>
        <w:topLinePunct w:val="0"/>
        <w:autoSpaceDE/>
        <w:autoSpaceDN/>
        <w:bidi w:val="0"/>
        <w:adjustRightInd/>
        <w:snapToGrid/>
        <w:spacing w:line="398" w:lineRule="exact"/>
        <w:ind w:left="0" w:leftChars="0" w:right="0" w:rightChars="0" w:firstLine="0" w:firstLineChars="0"/>
        <w:jc w:val="left"/>
        <w:textAlignment w:val="auto"/>
        <w:rPr>
          <w:rFonts w:hint="default" w:ascii="Times New Roman" w:hAnsi="Times New Roman" w:eastAsia="黑体" w:cs="Times New Roman"/>
          <w:b w:val="0"/>
          <w:bCs w:val="0"/>
          <w:color w:val="auto"/>
          <w:sz w:val="30"/>
          <w:szCs w:val="30"/>
          <w:highlight w:val="none"/>
          <w:shd w:val="clear" w:color="auto" w:fill="auto"/>
          <w:vertAlign w:val="baseline"/>
          <w:lang w:val="en-US" w:eastAsia="zh-CN"/>
        </w:rPr>
      </w:pPr>
      <w:r>
        <w:rPr>
          <w:rFonts w:hint="default" w:ascii="Times New Roman" w:hAnsi="Times New Roman" w:eastAsia="黑体" w:cs="Times New Roman"/>
          <w:b w:val="0"/>
          <w:bCs w:val="0"/>
          <w:color w:val="auto"/>
          <w:sz w:val="30"/>
          <w:szCs w:val="30"/>
          <w:highlight w:val="none"/>
          <w:shd w:val="clear" w:color="auto" w:fill="auto"/>
          <w:vertAlign w:val="baseline"/>
          <w:lang w:val="en-US" w:eastAsia="zh-CN"/>
        </w:rPr>
        <w:t>专栏16 推进以人为本的新型城镇化工程</w:t>
      </w:r>
    </w:p>
    <w:p w14:paraId="4026E29F">
      <w:pPr>
        <w:pStyle w:val="13"/>
        <w:keepNext w:val="0"/>
        <w:keepLines w:val="0"/>
        <w:pageBreakBefore w:val="0"/>
        <w:widowControl/>
        <w:tabs>
          <w:tab w:val="right" w:leader="dot" w:pos="8958"/>
        </w:tabs>
        <w:kinsoku/>
        <w:wordWrap/>
        <w:overflowPunct w:val="0"/>
        <w:topLinePunct w:val="0"/>
        <w:autoSpaceDE/>
        <w:autoSpaceDN/>
        <w:bidi w:val="0"/>
        <w:adjustRightInd/>
        <w:snapToGrid/>
        <w:spacing w:line="398" w:lineRule="exact"/>
        <w:ind w:left="0" w:leftChars="0" w:right="0" w:rightChars="0" w:firstLine="0" w:firstLineChars="0"/>
        <w:jc w:val="left"/>
        <w:textAlignment w:val="auto"/>
        <w:rPr>
          <w:rFonts w:hint="default" w:ascii="Times New Roman" w:hAnsi="Times New Roman" w:eastAsia="黑体" w:cs="Times New Roman"/>
          <w:b w:val="0"/>
          <w:bCs w:val="0"/>
          <w:color w:val="auto"/>
          <w:sz w:val="30"/>
          <w:szCs w:val="30"/>
          <w:highlight w:val="none"/>
          <w:shd w:val="clear" w:color="auto" w:fill="auto"/>
          <w:vertAlign w:val="baseline"/>
          <w:lang w:val="en-US" w:eastAsia="zh-CN"/>
        </w:rPr>
      </w:pPr>
      <w:r>
        <w:rPr>
          <w:rFonts w:hint="default" w:ascii="Times New Roman" w:hAnsi="Times New Roman" w:eastAsia="黑体" w:cs="Times New Roman"/>
          <w:b w:val="0"/>
          <w:bCs w:val="0"/>
          <w:color w:val="auto"/>
          <w:sz w:val="30"/>
          <w:szCs w:val="30"/>
          <w:highlight w:val="none"/>
          <w:shd w:val="clear" w:color="auto" w:fill="auto"/>
          <w:vertAlign w:val="baseline"/>
          <w:lang w:val="en-US" w:eastAsia="zh-CN"/>
        </w:rPr>
        <w:t>专栏17 立体交通网建设工程</w:t>
      </w:r>
    </w:p>
    <w:p w14:paraId="584B3B07">
      <w:pPr>
        <w:pStyle w:val="13"/>
        <w:keepNext w:val="0"/>
        <w:keepLines w:val="0"/>
        <w:pageBreakBefore w:val="0"/>
        <w:widowControl/>
        <w:tabs>
          <w:tab w:val="right" w:leader="dot" w:pos="8958"/>
        </w:tabs>
        <w:kinsoku/>
        <w:wordWrap/>
        <w:overflowPunct w:val="0"/>
        <w:topLinePunct w:val="0"/>
        <w:autoSpaceDE/>
        <w:autoSpaceDN/>
        <w:bidi w:val="0"/>
        <w:adjustRightInd/>
        <w:snapToGrid/>
        <w:spacing w:line="398" w:lineRule="exact"/>
        <w:ind w:left="0" w:leftChars="0" w:right="0" w:rightChars="0" w:firstLine="0" w:firstLineChars="0"/>
        <w:jc w:val="left"/>
        <w:textAlignment w:val="auto"/>
        <w:rPr>
          <w:rFonts w:hint="default" w:ascii="Times New Roman" w:hAnsi="Times New Roman" w:eastAsia="黑体" w:cs="Times New Roman"/>
          <w:b w:val="0"/>
          <w:bCs w:val="0"/>
          <w:color w:val="auto"/>
          <w:sz w:val="30"/>
          <w:szCs w:val="30"/>
          <w:highlight w:val="none"/>
          <w:shd w:val="clear" w:color="auto" w:fill="auto"/>
          <w:vertAlign w:val="baseline"/>
          <w:lang w:val="en-US" w:eastAsia="zh-CN"/>
        </w:rPr>
      </w:pPr>
      <w:r>
        <w:rPr>
          <w:rFonts w:hint="default" w:ascii="Times New Roman" w:hAnsi="Times New Roman" w:eastAsia="黑体" w:cs="Times New Roman"/>
          <w:b w:val="0"/>
          <w:bCs w:val="0"/>
          <w:color w:val="auto"/>
          <w:sz w:val="30"/>
          <w:szCs w:val="30"/>
          <w:highlight w:val="none"/>
          <w:shd w:val="clear" w:color="auto" w:fill="auto"/>
          <w:vertAlign w:val="baseline"/>
          <w:lang w:val="en-US" w:eastAsia="zh-CN"/>
        </w:rPr>
        <w:t>专栏18 现代水网建设工程</w:t>
      </w:r>
    </w:p>
    <w:p w14:paraId="20998415">
      <w:pPr>
        <w:pStyle w:val="13"/>
        <w:keepNext w:val="0"/>
        <w:keepLines w:val="0"/>
        <w:pageBreakBefore w:val="0"/>
        <w:widowControl/>
        <w:tabs>
          <w:tab w:val="right" w:leader="dot" w:pos="8958"/>
        </w:tabs>
        <w:kinsoku/>
        <w:wordWrap/>
        <w:overflowPunct w:val="0"/>
        <w:topLinePunct w:val="0"/>
        <w:autoSpaceDE/>
        <w:autoSpaceDN/>
        <w:bidi w:val="0"/>
        <w:adjustRightInd/>
        <w:snapToGrid/>
        <w:spacing w:line="398" w:lineRule="exact"/>
        <w:ind w:left="0" w:leftChars="0" w:right="0" w:rightChars="0" w:firstLine="0" w:firstLineChars="0"/>
        <w:jc w:val="left"/>
        <w:textAlignment w:val="auto"/>
        <w:rPr>
          <w:rFonts w:hint="default" w:ascii="Times New Roman" w:hAnsi="Times New Roman" w:eastAsia="黑体" w:cs="Times New Roman"/>
          <w:b w:val="0"/>
          <w:bCs w:val="0"/>
          <w:color w:val="auto"/>
          <w:sz w:val="30"/>
          <w:szCs w:val="30"/>
          <w:highlight w:val="none"/>
          <w:shd w:val="clear" w:color="auto" w:fill="auto"/>
          <w:vertAlign w:val="baseline"/>
          <w:lang w:val="en-US" w:eastAsia="zh-CN"/>
        </w:rPr>
      </w:pPr>
      <w:r>
        <w:rPr>
          <w:rFonts w:hint="default" w:ascii="Times New Roman" w:hAnsi="Times New Roman" w:eastAsia="黑体" w:cs="Times New Roman"/>
          <w:b w:val="0"/>
          <w:bCs w:val="0"/>
          <w:color w:val="auto"/>
          <w:sz w:val="30"/>
          <w:szCs w:val="30"/>
          <w:highlight w:val="none"/>
          <w:shd w:val="clear" w:color="auto" w:fill="auto"/>
          <w:vertAlign w:val="baseline"/>
          <w:lang w:val="en-US" w:eastAsia="zh-CN"/>
        </w:rPr>
        <w:t>专栏19 综合物流网建设工程</w:t>
      </w:r>
    </w:p>
    <w:p w14:paraId="5EB66FB1">
      <w:pPr>
        <w:pStyle w:val="13"/>
        <w:keepNext w:val="0"/>
        <w:keepLines w:val="0"/>
        <w:pageBreakBefore w:val="0"/>
        <w:widowControl/>
        <w:tabs>
          <w:tab w:val="right" w:leader="dot" w:pos="8958"/>
        </w:tabs>
        <w:kinsoku/>
        <w:wordWrap/>
        <w:overflowPunct w:val="0"/>
        <w:topLinePunct w:val="0"/>
        <w:autoSpaceDE/>
        <w:autoSpaceDN/>
        <w:bidi w:val="0"/>
        <w:adjustRightInd/>
        <w:snapToGrid/>
        <w:spacing w:line="398" w:lineRule="exact"/>
        <w:ind w:left="0" w:leftChars="0" w:right="0" w:rightChars="0" w:firstLine="0" w:firstLineChars="0"/>
        <w:jc w:val="left"/>
        <w:textAlignment w:val="auto"/>
        <w:rPr>
          <w:rFonts w:hint="default" w:ascii="Times New Roman" w:hAnsi="Times New Roman" w:eastAsia="黑体" w:cs="Times New Roman"/>
          <w:b w:val="0"/>
          <w:bCs w:val="0"/>
          <w:color w:val="auto"/>
          <w:sz w:val="30"/>
          <w:szCs w:val="30"/>
          <w:highlight w:val="none"/>
          <w:shd w:val="clear" w:color="auto" w:fill="auto"/>
          <w:vertAlign w:val="baseline"/>
          <w:lang w:val="en-US" w:eastAsia="zh-CN"/>
        </w:rPr>
      </w:pPr>
      <w:r>
        <w:rPr>
          <w:rFonts w:hint="default" w:ascii="Times New Roman" w:hAnsi="Times New Roman" w:eastAsia="黑体" w:cs="Times New Roman"/>
          <w:b w:val="0"/>
          <w:bCs w:val="0"/>
          <w:color w:val="auto"/>
          <w:sz w:val="30"/>
          <w:szCs w:val="30"/>
          <w:highlight w:val="none"/>
          <w:shd w:val="clear" w:color="auto" w:fill="auto"/>
          <w:vertAlign w:val="baseline"/>
          <w:lang w:val="en-US" w:eastAsia="zh-CN"/>
        </w:rPr>
        <w:t>专栏20 创新寻甸建设工程</w:t>
      </w:r>
    </w:p>
    <w:p w14:paraId="7C1C2222">
      <w:pPr>
        <w:pStyle w:val="13"/>
        <w:keepNext w:val="0"/>
        <w:keepLines w:val="0"/>
        <w:pageBreakBefore w:val="0"/>
        <w:widowControl/>
        <w:tabs>
          <w:tab w:val="right" w:leader="dot" w:pos="8958"/>
        </w:tabs>
        <w:kinsoku/>
        <w:wordWrap/>
        <w:overflowPunct w:val="0"/>
        <w:topLinePunct w:val="0"/>
        <w:autoSpaceDE/>
        <w:autoSpaceDN/>
        <w:bidi w:val="0"/>
        <w:adjustRightInd/>
        <w:snapToGrid/>
        <w:spacing w:line="398" w:lineRule="exact"/>
        <w:ind w:left="0" w:leftChars="0" w:right="0" w:rightChars="0" w:firstLine="0" w:firstLineChars="0"/>
        <w:jc w:val="left"/>
        <w:textAlignment w:val="auto"/>
        <w:rPr>
          <w:rFonts w:hint="default" w:ascii="Times New Roman" w:hAnsi="Times New Roman" w:eastAsia="黑体" w:cs="Times New Roman"/>
          <w:b w:val="0"/>
          <w:bCs w:val="0"/>
          <w:color w:val="auto"/>
          <w:sz w:val="30"/>
          <w:szCs w:val="30"/>
          <w:highlight w:val="none"/>
          <w:shd w:val="clear" w:color="auto" w:fill="auto"/>
          <w:vertAlign w:val="baseline"/>
          <w:lang w:val="en-US" w:eastAsia="zh-CN"/>
        </w:rPr>
      </w:pPr>
      <w:r>
        <w:rPr>
          <w:rFonts w:hint="default" w:ascii="Times New Roman" w:hAnsi="Times New Roman" w:eastAsia="黑体" w:cs="Times New Roman"/>
          <w:b w:val="0"/>
          <w:bCs w:val="0"/>
          <w:color w:val="auto"/>
          <w:sz w:val="30"/>
          <w:szCs w:val="30"/>
          <w:highlight w:val="none"/>
          <w:shd w:val="clear" w:color="auto" w:fill="auto"/>
          <w:vertAlign w:val="baseline"/>
          <w:lang w:val="en-US" w:eastAsia="zh-CN"/>
        </w:rPr>
        <w:t>专栏21 消费提升工程</w:t>
      </w:r>
    </w:p>
    <w:p w14:paraId="63B658FE">
      <w:pPr>
        <w:pStyle w:val="13"/>
        <w:keepNext w:val="0"/>
        <w:keepLines w:val="0"/>
        <w:pageBreakBefore w:val="0"/>
        <w:widowControl/>
        <w:tabs>
          <w:tab w:val="right" w:leader="dot" w:pos="8958"/>
        </w:tabs>
        <w:kinsoku/>
        <w:wordWrap/>
        <w:overflowPunct w:val="0"/>
        <w:topLinePunct w:val="0"/>
        <w:autoSpaceDE/>
        <w:autoSpaceDN/>
        <w:bidi w:val="0"/>
        <w:adjustRightInd/>
        <w:snapToGrid/>
        <w:spacing w:line="398" w:lineRule="exact"/>
        <w:ind w:left="0" w:leftChars="0" w:right="0" w:rightChars="0" w:firstLine="0" w:firstLineChars="0"/>
        <w:jc w:val="left"/>
        <w:textAlignment w:val="auto"/>
        <w:rPr>
          <w:rFonts w:hint="default" w:ascii="Times New Roman" w:hAnsi="Times New Roman" w:eastAsia="黑体" w:cs="Times New Roman"/>
          <w:b w:val="0"/>
          <w:bCs w:val="0"/>
          <w:color w:val="auto"/>
          <w:sz w:val="30"/>
          <w:szCs w:val="30"/>
          <w:highlight w:val="none"/>
          <w:shd w:val="clear" w:color="auto" w:fill="auto"/>
          <w:vertAlign w:val="baseline"/>
          <w:lang w:val="en-US" w:eastAsia="zh-CN"/>
        </w:rPr>
      </w:pPr>
      <w:r>
        <w:rPr>
          <w:rFonts w:hint="default" w:ascii="Times New Roman" w:hAnsi="Times New Roman" w:eastAsia="黑体" w:cs="Times New Roman"/>
          <w:b w:val="0"/>
          <w:bCs w:val="0"/>
          <w:color w:val="auto"/>
          <w:sz w:val="30"/>
          <w:szCs w:val="30"/>
          <w:highlight w:val="none"/>
          <w:shd w:val="clear" w:color="auto" w:fill="auto"/>
          <w:vertAlign w:val="baseline"/>
          <w:lang w:val="en-US" w:eastAsia="zh-CN"/>
        </w:rPr>
        <w:t>专栏22 教育高质量发展工程</w:t>
      </w:r>
    </w:p>
    <w:p w14:paraId="2CF93E00">
      <w:pPr>
        <w:pStyle w:val="13"/>
        <w:keepNext w:val="0"/>
        <w:keepLines w:val="0"/>
        <w:pageBreakBefore w:val="0"/>
        <w:widowControl/>
        <w:tabs>
          <w:tab w:val="right" w:leader="dot" w:pos="8958"/>
        </w:tabs>
        <w:kinsoku/>
        <w:wordWrap/>
        <w:overflowPunct w:val="0"/>
        <w:topLinePunct w:val="0"/>
        <w:autoSpaceDE/>
        <w:autoSpaceDN/>
        <w:bidi w:val="0"/>
        <w:adjustRightInd/>
        <w:snapToGrid/>
        <w:spacing w:line="398" w:lineRule="exact"/>
        <w:ind w:left="0" w:leftChars="0" w:right="0" w:rightChars="0" w:firstLine="0" w:firstLineChars="0"/>
        <w:jc w:val="left"/>
        <w:textAlignment w:val="auto"/>
        <w:rPr>
          <w:rFonts w:hint="default" w:ascii="Times New Roman" w:hAnsi="Times New Roman" w:eastAsia="黑体" w:cs="Times New Roman"/>
          <w:b w:val="0"/>
          <w:bCs w:val="0"/>
          <w:color w:val="auto"/>
          <w:sz w:val="30"/>
          <w:szCs w:val="30"/>
          <w:highlight w:val="none"/>
          <w:shd w:val="clear" w:color="auto" w:fill="auto"/>
          <w:vertAlign w:val="baseline"/>
          <w:lang w:val="en-US" w:eastAsia="zh-CN"/>
        </w:rPr>
      </w:pPr>
      <w:r>
        <w:rPr>
          <w:rFonts w:hint="default" w:ascii="Times New Roman" w:hAnsi="Times New Roman" w:eastAsia="黑体" w:cs="Times New Roman"/>
          <w:b w:val="0"/>
          <w:bCs w:val="0"/>
          <w:color w:val="auto"/>
          <w:sz w:val="30"/>
          <w:szCs w:val="30"/>
          <w:highlight w:val="none"/>
          <w:shd w:val="clear" w:color="auto" w:fill="auto"/>
          <w:vertAlign w:val="baseline"/>
          <w:lang w:val="en-US" w:eastAsia="zh-CN"/>
        </w:rPr>
        <w:t>专栏23 健康寻甸建设工程</w:t>
      </w:r>
    </w:p>
    <w:p w14:paraId="3011AA99">
      <w:pPr>
        <w:pStyle w:val="13"/>
        <w:keepNext w:val="0"/>
        <w:keepLines w:val="0"/>
        <w:pageBreakBefore w:val="0"/>
        <w:widowControl/>
        <w:tabs>
          <w:tab w:val="right" w:leader="dot" w:pos="8958"/>
        </w:tabs>
        <w:kinsoku/>
        <w:wordWrap/>
        <w:overflowPunct w:val="0"/>
        <w:topLinePunct w:val="0"/>
        <w:autoSpaceDE/>
        <w:autoSpaceDN/>
        <w:bidi w:val="0"/>
        <w:adjustRightInd/>
        <w:snapToGrid/>
        <w:spacing w:line="398" w:lineRule="exact"/>
        <w:ind w:left="0" w:leftChars="0" w:right="0" w:rightChars="0" w:firstLine="0" w:firstLineChars="0"/>
        <w:jc w:val="left"/>
        <w:textAlignment w:val="auto"/>
        <w:rPr>
          <w:rFonts w:hint="default" w:ascii="Times New Roman" w:hAnsi="Times New Roman" w:eastAsia="黑体" w:cs="Times New Roman"/>
          <w:b w:val="0"/>
          <w:bCs w:val="0"/>
          <w:color w:val="auto"/>
          <w:sz w:val="30"/>
          <w:szCs w:val="30"/>
          <w:highlight w:val="none"/>
          <w:shd w:val="clear" w:color="auto" w:fill="auto"/>
          <w:vertAlign w:val="baseline"/>
          <w:lang w:val="en-US" w:eastAsia="zh-CN"/>
        </w:rPr>
      </w:pPr>
      <w:r>
        <w:rPr>
          <w:rFonts w:hint="default" w:ascii="Times New Roman" w:hAnsi="Times New Roman" w:eastAsia="黑体" w:cs="Times New Roman"/>
          <w:b w:val="0"/>
          <w:bCs w:val="0"/>
          <w:color w:val="auto"/>
          <w:sz w:val="30"/>
          <w:szCs w:val="30"/>
          <w:highlight w:val="none"/>
          <w:shd w:val="clear" w:color="auto" w:fill="auto"/>
          <w:vertAlign w:val="baseline"/>
          <w:lang w:val="en-US" w:eastAsia="zh-CN"/>
        </w:rPr>
        <w:t>专栏24 污染防治攻坚战工程</w:t>
      </w:r>
    </w:p>
    <w:p w14:paraId="5594EE3D">
      <w:pPr>
        <w:pStyle w:val="13"/>
        <w:keepNext w:val="0"/>
        <w:keepLines w:val="0"/>
        <w:pageBreakBefore w:val="0"/>
        <w:widowControl/>
        <w:tabs>
          <w:tab w:val="right" w:leader="dot" w:pos="8958"/>
        </w:tabs>
        <w:kinsoku/>
        <w:wordWrap/>
        <w:overflowPunct w:val="0"/>
        <w:topLinePunct w:val="0"/>
        <w:autoSpaceDE/>
        <w:autoSpaceDN/>
        <w:bidi w:val="0"/>
        <w:adjustRightInd/>
        <w:snapToGrid/>
        <w:spacing w:line="398" w:lineRule="exact"/>
        <w:ind w:left="0" w:leftChars="0" w:right="0" w:rightChars="0" w:firstLine="0" w:firstLineChars="0"/>
        <w:jc w:val="left"/>
        <w:textAlignment w:val="auto"/>
        <w:rPr>
          <w:rFonts w:hint="default" w:ascii="Times New Roman" w:hAnsi="Times New Roman" w:eastAsia="黑体" w:cs="Times New Roman"/>
          <w:b w:val="0"/>
          <w:bCs w:val="0"/>
          <w:color w:val="auto"/>
          <w:sz w:val="30"/>
          <w:szCs w:val="30"/>
          <w:highlight w:val="none"/>
          <w:shd w:val="clear" w:color="auto" w:fill="auto"/>
          <w:vertAlign w:val="baseline"/>
          <w:lang w:val="en-US" w:eastAsia="zh-CN"/>
        </w:rPr>
      </w:pPr>
      <w:r>
        <w:rPr>
          <w:rFonts w:hint="default" w:ascii="Times New Roman" w:hAnsi="Times New Roman" w:eastAsia="黑体" w:cs="Times New Roman"/>
          <w:b w:val="0"/>
          <w:bCs w:val="0"/>
          <w:color w:val="auto"/>
          <w:sz w:val="30"/>
          <w:szCs w:val="30"/>
          <w:highlight w:val="none"/>
          <w:shd w:val="clear" w:color="auto" w:fill="auto"/>
          <w:vertAlign w:val="baseline"/>
          <w:lang w:val="en-US" w:eastAsia="zh-CN"/>
        </w:rPr>
        <w:t>专栏25 生态环境保护和治理工程</w:t>
      </w:r>
    </w:p>
    <w:p w14:paraId="132C2DA4">
      <w:pPr>
        <w:pStyle w:val="13"/>
        <w:widowControl/>
        <w:tabs>
          <w:tab w:val="right" w:leader="dot" w:pos="8958"/>
        </w:tabs>
        <w:overflowPunct w:val="0"/>
        <w:spacing w:line="398" w:lineRule="exact"/>
        <w:ind w:firstLine="0" w:firstLineChars="0"/>
        <w:jc w:val="left"/>
        <w:rPr>
          <w:rFonts w:hint="default" w:ascii="Times New Roman" w:hAnsi="Times New Roman" w:eastAsia="黑体" w:cs="Times New Roman"/>
          <w:color w:val="auto"/>
          <w:sz w:val="30"/>
          <w:szCs w:val="30"/>
          <w:highlight w:val="none"/>
          <w:shd w:val="clear" w:color="auto" w:fill="auto"/>
          <w:lang w:val="en-US" w:eastAsia="zh-CN"/>
        </w:rPr>
      </w:pPr>
      <w:r>
        <w:rPr>
          <w:rFonts w:hint="default" w:ascii="Times New Roman" w:hAnsi="Times New Roman" w:eastAsia="黑体" w:cs="Times New Roman"/>
          <w:b w:val="0"/>
          <w:bCs w:val="0"/>
          <w:color w:val="auto"/>
          <w:sz w:val="30"/>
          <w:szCs w:val="30"/>
          <w:highlight w:val="none"/>
          <w:shd w:val="clear" w:color="auto" w:fill="auto"/>
          <w:vertAlign w:val="baseline"/>
          <w:lang w:eastAsia="zh-CN"/>
        </w:rPr>
        <w:t>专栏</w:t>
      </w:r>
      <w:r>
        <w:rPr>
          <w:rFonts w:hint="default" w:ascii="Times New Roman" w:hAnsi="Times New Roman" w:eastAsia="黑体" w:cs="Times New Roman"/>
          <w:b w:val="0"/>
          <w:bCs w:val="0"/>
          <w:color w:val="auto"/>
          <w:sz w:val="30"/>
          <w:szCs w:val="30"/>
          <w:highlight w:val="none"/>
          <w:shd w:val="clear" w:color="auto" w:fill="auto"/>
          <w:vertAlign w:val="baseline"/>
          <w:lang w:val="en-US" w:eastAsia="zh-CN"/>
        </w:rPr>
        <w:t>26 高品质绿美寻甸建设工程</w:t>
      </w:r>
    </w:p>
    <w:p w14:paraId="249B5CFA">
      <w:pPr>
        <w:pStyle w:val="13"/>
        <w:keepNext w:val="0"/>
        <w:keepLines w:val="0"/>
        <w:pageBreakBefore w:val="0"/>
        <w:widowControl/>
        <w:tabs>
          <w:tab w:val="right" w:leader="dot" w:pos="8958"/>
        </w:tabs>
        <w:kinsoku/>
        <w:wordWrap/>
        <w:overflowPunct w:val="0"/>
        <w:topLinePunct w:val="0"/>
        <w:autoSpaceDE/>
        <w:autoSpaceDN/>
        <w:bidi w:val="0"/>
        <w:adjustRightInd/>
        <w:snapToGrid/>
        <w:spacing w:line="398" w:lineRule="exact"/>
        <w:ind w:left="0" w:leftChars="0" w:right="0" w:rightChars="0" w:firstLine="0" w:firstLineChars="0"/>
        <w:jc w:val="left"/>
        <w:textAlignment w:val="auto"/>
        <w:rPr>
          <w:rFonts w:hint="default" w:ascii="Times New Roman" w:hAnsi="Times New Roman" w:eastAsia="黑体" w:cs="Times New Roman"/>
          <w:b w:val="0"/>
          <w:bCs w:val="0"/>
          <w:color w:val="auto"/>
          <w:sz w:val="30"/>
          <w:szCs w:val="30"/>
          <w:highlight w:val="none"/>
          <w:shd w:val="clear" w:color="auto" w:fill="auto"/>
          <w:vertAlign w:val="baseline"/>
          <w:lang w:val="en-US" w:eastAsia="zh-CN"/>
        </w:rPr>
      </w:pPr>
      <w:r>
        <w:rPr>
          <w:rFonts w:hint="default" w:ascii="Times New Roman" w:hAnsi="Times New Roman" w:eastAsia="黑体" w:cs="Times New Roman"/>
          <w:b w:val="0"/>
          <w:bCs w:val="0"/>
          <w:color w:val="auto"/>
          <w:sz w:val="30"/>
          <w:szCs w:val="30"/>
          <w:highlight w:val="none"/>
          <w:shd w:val="clear" w:color="auto" w:fill="auto"/>
          <w:vertAlign w:val="baseline"/>
          <w:lang w:val="en-US" w:eastAsia="zh-CN"/>
        </w:rPr>
        <w:t xml:space="preserve">专栏27 </w:t>
      </w:r>
      <w:r>
        <w:rPr>
          <w:rFonts w:hint="default" w:ascii="Times New Roman" w:hAnsi="Times New Roman" w:eastAsia="黑体" w:cs="Times New Roman"/>
          <w:color w:val="auto"/>
          <w:sz w:val="30"/>
          <w:szCs w:val="30"/>
          <w:highlight w:val="none"/>
          <w:shd w:val="clear" w:color="auto" w:fill="auto"/>
          <w:lang w:val="en-US" w:eastAsia="zh-CN"/>
        </w:rPr>
        <w:t>构筑中华民族共有精神家园</w:t>
      </w:r>
      <w:r>
        <w:rPr>
          <w:rFonts w:hint="default" w:ascii="Times New Roman" w:hAnsi="Times New Roman" w:eastAsia="黑体" w:cs="Times New Roman"/>
          <w:b w:val="0"/>
          <w:bCs w:val="0"/>
          <w:color w:val="auto"/>
          <w:sz w:val="30"/>
          <w:szCs w:val="30"/>
          <w:highlight w:val="none"/>
          <w:shd w:val="clear" w:color="auto" w:fill="auto"/>
          <w:vertAlign w:val="baseline"/>
          <w:lang w:val="en-US" w:eastAsia="zh-CN"/>
        </w:rPr>
        <w:t>工程</w:t>
      </w:r>
    </w:p>
    <w:p w14:paraId="401415A0">
      <w:pPr>
        <w:pStyle w:val="13"/>
        <w:keepNext w:val="0"/>
        <w:keepLines w:val="0"/>
        <w:pageBreakBefore w:val="0"/>
        <w:widowControl/>
        <w:tabs>
          <w:tab w:val="right" w:leader="dot" w:pos="8958"/>
        </w:tabs>
        <w:kinsoku/>
        <w:wordWrap/>
        <w:overflowPunct w:val="0"/>
        <w:topLinePunct w:val="0"/>
        <w:autoSpaceDE/>
        <w:autoSpaceDN/>
        <w:bidi w:val="0"/>
        <w:adjustRightInd/>
        <w:snapToGrid/>
        <w:spacing w:line="398" w:lineRule="exact"/>
        <w:ind w:left="0" w:leftChars="0" w:right="0" w:rightChars="0" w:firstLine="0" w:firstLineChars="0"/>
        <w:jc w:val="left"/>
        <w:textAlignment w:val="auto"/>
        <w:rPr>
          <w:rFonts w:hint="default" w:ascii="Times New Roman" w:hAnsi="Times New Roman" w:eastAsia="黑体" w:cs="Times New Roman"/>
          <w:b w:val="0"/>
          <w:bCs w:val="0"/>
          <w:color w:val="auto"/>
          <w:sz w:val="30"/>
          <w:szCs w:val="30"/>
          <w:highlight w:val="none"/>
          <w:shd w:val="clear" w:color="auto" w:fill="auto"/>
          <w:vertAlign w:val="baseline"/>
          <w:lang w:val="en-US" w:eastAsia="zh-CN"/>
        </w:rPr>
      </w:pPr>
      <w:r>
        <w:rPr>
          <w:rFonts w:hint="default" w:ascii="Times New Roman" w:hAnsi="Times New Roman" w:eastAsia="黑体" w:cs="Times New Roman"/>
          <w:b w:val="0"/>
          <w:bCs w:val="0"/>
          <w:color w:val="auto"/>
          <w:sz w:val="30"/>
          <w:szCs w:val="30"/>
          <w:highlight w:val="none"/>
          <w:shd w:val="clear" w:color="auto" w:fill="auto"/>
          <w:vertAlign w:val="baseline"/>
          <w:lang w:val="en-US" w:eastAsia="zh-CN"/>
        </w:rPr>
        <w:t xml:space="preserve">专栏28 </w:t>
      </w:r>
      <w:r>
        <w:rPr>
          <w:rFonts w:hint="default" w:ascii="Times New Roman" w:hAnsi="Times New Roman" w:eastAsia="黑体" w:cs="Times New Roman"/>
          <w:color w:val="auto"/>
          <w:sz w:val="30"/>
          <w:szCs w:val="30"/>
          <w:highlight w:val="none"/>
          <w:shd w:val="clear" w:color="auto" w:fill="auto"/>
          <w:lang w:val="en-US" w:eastAsia="zh-CN"/>
        </w:rPr>
        <w:t>民族团结进步示范新样板</w:t>
      </w:r>
      <w:r>
        <w:rPr>
          <w:rFonts w:hint="default" w:ascii="Times New Roman" w:hAnsi="Times New Roman" w:eastAsia="黑体" w:cs="Times New Roman"/>
          <w:b w:val="0"/>
          <w:bCs w:val="0"/>
          <w:color w:val="auto"/>
          <w:sz w:val="30"/>
          <w:szCs w:val="30"/>
          <w:highlight w:val="none"/>
          <w:shd w:val="clear" w:color="auto" w:fill="auto"/>
          <w:vertAlign w:val="baseline"/>
          <w:lang w:val="en-US" w:eastAsia="zh-CN"/>
        </w:rPr>
        <w:t>工程</w:t>
      </w:r>
    </w:p>
    <w:p w14:paraId="6A06237C">
      <w:pPr>
        <w:pStyle w:val="13"/>
        <w:keepNext w:val="0"/>
        <w:keepLines w:val="0"/>
        <w:pageBreakBefore w:val="0"/>
        <w:widowControl/>
        <w:tabs>
          <w:tab w:val="right" w:leader="dot" w:pos="8958"/>
        </w:tabs>
        <w:kinsoku/>
        <w:wordWrap/>
        <w:overflowPunct w:val="0"/>
        <w:topLinePunct w:val="0"/>
        <w:autoSpaceDE/>
        <w:autoSpaceDN/>
        <w:bidi w:val="0"/>
        <w:adjustRightInd/>
        <w:snapToGrid/>
        <w:spacing w:line="398" w:lineRule="exact"/>
        <w:ind w:left="0" w:leftChars="0" w:right="0" w:rightChars="0" w:firstLine="0" w:firstLineChars="0"/>
        <w:jc w:val="left"/>
        <w:textAlignment w:val="auto"/>
        <w:rPr>
          <w:rFonts w:hint="default" w:ascii="Times New Roman" w:hAnsi="Times New Roman" w:eastAsia="黑体" w:cs="Times New Roman"/>
          <w:b w:val="0"/>
          <w:bCs w:val="0"/>
          <w:color w:val="auto"/>
          <w:sz w:val="30"/>
          <w:szCs w:val="30"/>
          <w:highlight w:val="none"/>
          <w:shd w:val="clear" w:color="auto" w:fill="auto"/>
          <w:vertAlign w:val="baseline"/>
          <w:lang w:val="en-US" w:eastAsia="zh-CN"/>
        </w:rPr>
      </w:pPr>
      <w:r>
        <w:rPr>
          <w:rFonts w:hint="default" w:ascii="Times New Roman" w:hAnsi="Times New Roman" w:eastAsia="黑体" w:cs="Times New Roman"/>
          <w:b w:val="0"/>
          <w:bCs w:val="0"/>
          <w:color w:val="auto"/>
          <w:sz w:val="30"/>
          <w:szCs w:val="30"/>
          <w:highlight w:val="none"/>
          <w:shd w:val="clear" w:color="auto" w:fill="auto"/>
          <w:vertAlign w:val="baseline"/>
          <w:lang w:val="en-US" w:eastAsia="zh-CN"/>
        </w:rPr>
        <w:t xml:space="preserve">专栏29 </w:t>
      </w:r>
      <w:r>
        <w:rPr>
          <w:rFonts w:hint="default" w:ascii="Times New Roman" w:hAnsi="Times New Roman" w:eastAsia="黑体" w:cs="Times New Roman"/>
          <w:color w:val="auto"/>
          <w:sz w:val="30"/>
          <w:szCs w:val="30"/>
          <w:highlight w:val="none"/>
          <w:shd w:val="clear" w:color="auto" w:fill="auto"/>
          <w:lang w:val="en-US" w:eastAsia="zh-CN"/>
        </w:rPr>
        <w:t>促进各民族交往交流交融</w:t>
      </w:r>
      <w:r>
        <w:rPr>
          <w:rFonts w:hint="default" w:ascii="Times New Roman" w:hAnsi="Times New Roman" w:eastAsia="黑体" w:cs="Times New Roman"/>
          <w:b w:val="0"/>
          <w:bCs w:val="0"/>
          <w:color w:val="auto"/>
          <w:sz w:val="30"/>
          <w:szCs w:val="30"/>
          <w:highlight w:val="none"/>
          <w:shd w:val="clear" w:color="auto" w:fill="auto"/>
          <w:vertAlign w:val="baseline"/>
          <w:lang w:val="en-US" w:eastAsia="zh-CN"/>
        </w:rPr>
        <w:t>工程</w:t>
      </w:r>
    </w:p>
    <w:p w14:paraId="6C8C725A">
      <w:pPr>
        <w:pStyle w:val="13"/>
        <w:tabs>
          <w:tab w:val="right" w:leader="dot" w:pos="8958"/>
        </w:tabs>
        <w:overflowPunct w:val="0"/>
        <w:spacing w:line="560" w:lineRule="exact"/>
        <w:ind w:firstLine="640" w:firstLineChars="200"/>
        <w:jc w:val="both"/>
        <w:rPr>
          <w:rFonts w:hint="default" w:ascii="Times New Roman" w:hAnsi="Times New Roman" w:eastAsia="黑体" w:cs="Times New Roman"/>
          <w:color w:val="auto"/>
          <w:sz w:val="32"/>
          <w:szCs w:val="32"/>
          <w:highlight w:val="none"/>
          <w:shd w:val="clear" w:color="auto" w:fill="auto"/>
          <w:lang w:val="en-US" w:eastAsia="zh-CN"/>
        </w:rPr>
        <w:sectPr>
          <w:headerReference r:id="rId5" w:type="default"/>
          <w:footerReference r:id="rId6" w:type="default"/>
          <w:pgSz w:w="11906" w:h="16838"/>
          <w:pgMar w:top="1440" w:right="1803" w:bottom="1440" w:left="1803" w:header="851" w:footer="992" w:gutter="0"/>
          <w:pgNumType w:fmt="upperRoman" w:start="1"/>
          <w:cols w:space="425" w:num="1"/>
          <w:docGrid w:type="lines" w:linePitch="312" w:charSpace="0"/>
        </w:sectPr>
      </w:pPr>
      <w:bookmarkStart w:id="0" w:name="_Toc13419"/>
      <w:bookmarkStart w:id="1" w:name="_Toc7524"/>
      <w:bookmarkStart w:id="2" w:name="_Toc14846"/>
      <w:bookmarkStart w:id="3" w:name="_Toc31384"/>
      <w:bookmarkStart w:id="4" w:name="_Toc12283"/>
    </w:p>
    <w:p w14:paraId="77BAA543">
      <w:pPr>
        <w:pStyle w:val="13"/>
        <w:tabs>
          <w:tab w:val="right" w:leader="dot" w:pos="8958"/>
        </w:tabs>
        <w:overflowPunct w:val="0"/>
        <w:spacing w:line="560" w:lineRule="exact"/>
        <w:ind w:firstLine="640" w:firstLineChars="200"/>
        <w:jc w:val="both"/>
        <w:rPr>
          <w:rFonts w:hint="default" w:ascii="Times New Roman" w:hAnsi="Times New Roman" w:eastAsia="仿宋_GB2312" w:cs="Times New Roman"/>
          <w:color w:val="auto"/>
          <w:sz w:val="36"/>
          <w:szCs w:val="36"/>
          <w:highlight w:val="none"/>
          <w:shd w:val="clear" w:color="auto" w:fill="auto"/>
        </w:rPr>
      </w:pPr>
      <w:r>
        <w:rPr>
          <w:rFonts w:hint="default" w:ascii="Times New Roman" w:hAnsi="Times New Roman" w:eastAsia="仿宋_GB2312" w:cs="Times New Roman"/>
          <w:color w:val="auto"/>
          <w:sz w:val="32"/>
          <w:szCs w:val="32"/>
          <w:highlight w:val="none"/>
          <w:shd w:val="clear" w:color="auto" w:fill="auto"/>
          <w:lang w:val="en-US" w:eastAsia="zh-CN"/>
        </w:rPr>
        <w:t>“十五五”时期是国家面向2035年基本实现社会主义现代化承上启下的关键时期，是云南实现“3815”发展战略“八年大发展”的重要时期，也是寻甸县加快推进经济社会高质量发展的关键时期。《寻甸回族彝族自治县国民经济和社会发展第十五个五年规划纲要》（以下简称《纲要》）根据《中共寻甸回族彝族自治县委关于制定寻甸回族彝族自治县国民经济和社会发展第十五个五年规划的建议》编制，主要阐明“十五五”期间全县经济社会发展战略，明确发展目标、主要任务和重大举措，是指导未来五年寻甸经济社会发</w:t>
      </w:r>
      <w:r>
        <w:rPr>
          <w:rFonts w:hint="default" w:ascii="Times New Roman" w:hAnsi="Times New Roman" w:eastAsia="仿宋_GB2312" w:cs="Times New Roman"/>
          <w:color w:val="auto"/>
          <w:spacing w:val="-11"/>
          <w:sz w:val="32"/>
          <w:szCs w:val="32"/>
          <w:highlight w:val="none"/>
          <w:shd w:val="clear" w:color="auto" w:fill="auto"/>
          <w:lang w:val="en-US" w:eastAsia="zh-CN"/>
        </w:rPr>
        <w:t>展的行动纲领，是编制和实施专项规划和年度计划的基本依据。</w:t>
      </w:r>
    </w:p>
    <w:p w14:paraId="02AEF730">
      <w:pPr>
        <w:pStyle w:val="4"/>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36"/>
          <w:szCs w:val="36"/>
          <w:highlight w:val="none"/>
          <w:shd w:val="clear" w:color="auto" w:fill="auto"/>
          <w:lang w:eastAsia="zh-CN"/>
        </w:rPr>
      </w:pPr>
      <w:bookmarkStart w:id="5" w:name="_Toc4008"/>
      <w:bookmarkStart w:id="6" w:name="_Toc26871"/>
      <w:bookmarkStart w:id="7" w:name="_Toc21603"/>
      <w:bookmarkStart w:id="8" w:name="_Toc21631"/>
      <w:bookmarkStart w:id="9" w:name="_Toc29058"/>
      <w:bookmarkStart w:id="10" w:name="_Toc3694"/>
      <w:bookmarkStart w:id="11" w:name="_Toc6748"/>
      <w:bookmarkStart w:id="12" w:name="_Toc1448"/>
      <w:bookmarkStart w:id="13" w:name="_Toc20164"/>
      <w:bookmarkStart w:id="14" w:name="_Toc25396"/>
      <w:bookmarkStart w:id="15" w:name="_Toc14940"/>
      <w:r>
        <w:rPr>
          <w:rFonts w:hint="default" w:ascii="Times New Roman" w:hAnsi="Times New Roman" w:cs="Times New Roman"/>
          <w:color w:val="auto"/>
          <w:sz w:val="32"/>
          <w:szCs w:val="48"/>
          <w:highlight w:val="none"/>
          <w:shd w:val="clear" w:color="auto" w:fill="auto"/>
        </w:rPr>
        <w:t xml:space="preserve">第一章  </w:t>
      </w:r>
      <w:r>
        <w:rPr>
          <w:rFonts w:hint="default" w:ascii="Times New Roman" w:hAnsi="Times New Roman" w:cs="Times New Roman"/>
          <w:color w:val="auto"/>
          <w:sz w:val="32"/>
          <w:szCs w:val="48"/>
          <w:highlight w:val="none"/>
          <w:shd w:val="clear" w:color="auto" w:fill="auto"/>
          <w:lang w:val="en-US" w:eastAsia="zh-CN"/>
        </w:rPr>
        <w:t>中国式现代化寻甸实践迈出坚实步伐</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14:paraId="4BD25AB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color w:val="auto"/>
          <w:sz w:val="32"/>
          <w:szCs w:val="32"/>
          <w:highlight w:val="none"/>
          <w:shd w:val="clear" w:color="auto" w:fill="auto"/>
          <w:lang w:val="en-US" w:eastAsia="zh-CN"/>
        </w:rPr>
      </w:pPr>
      <w:r>
        <w:rPr>
          <w:rFonts w:hint="default" w:ascii="Times New Roman" w:hAnsi="Times New Roman" w:eastAsia="仿宋_GB2312" w:cs="Times New Roman"/>
          <w:color w:val="auto"/>
          <w:szCs w:val="32"/>
          <w:highlight w:val="none"/>
          <w:shd w:val="clear" w:color="auto" w:fill="auto"/>
        </w:rPr>
        <w:t>“十四五”时期是寻甸发展极不平凡、奋勇直上的五年。在以习近平同志为核心的党中央坚强领导下，在</w:t>
      </w:r>
      <w:r>
        <w:rPr>
          <w:rFonts w:hint="eastAsia" w:ascii="Times New Roman" w:hAnsi="Times New Roman" w:cs="Times New Roman"/>
          <w:color w:val="auto"/>
          <w:szCs w:val="32"/>
          <w:highlight w:val="none"/>
          <w:shd w:val="clear" w:color="auto" w:fill="auto"/>
          <w:lang w:eastAsia="zh-CN"/>
        </w:rPr>
        <w:t>省委、省政府</w:t>
      </w:r>
      <w:r>
        <w:rPr>
          <w:rFonts w:hint="default" w:ascii="Times New Roman" w:hAnsi="Times New Roman" w:eastAsia="仿宋_GB2312" w:cs="Times New Roman"/>
          <w:color w:val="auto"/>
          <w:szCs w:val="32"/>
          <w:highlight w:val="none"/>
          <w:shd w:val="clear" w:color="auto" w:fill="auto"/>
        </w:rPr>
        <w:t>和</w:t>
      </w:r>
      <w:r>
        <w:rPr>
          <w:rFonts w:hint="eastAsia" w:ascii="Times New Roman" w:hAnsi="Times New Roman" w:cs="Times New Roman"/>
          <w:color w:val="auto"/>
          <w:szCs w:val="32"/>
          <w:highlight w:val="none"/>
          <w:shd w:val="clear" w:color="auto" w:fill="auto"/>
          <w:lang w:eastAsia="zh-CN"/>
        </w:rPr>
        <w:t>市委、市政府</w:t>
      </w:r>
      <w:r>
        <w:rPr>
          <w:rFonts w:hint="default" w:ascii="Times New Roman" w:hAnsi="Times New Roman" w:eastAsia="仿宋_GB2312" w:cs="Times New Roman"/>
          <w:color w:val="auto"/>
          <w:szCs w:val="32"/>
          <w:highlight w:val="none"/>
          <w:shd w:val="clear" w:color="auto" w:fill="auto"/>
          <w:lang w:val="en-US" w:eastAsia="zh-CN"/>
        </w:rPr>
        <w:t>的关心支持下</w:t>
      </w:r>
      <w:r>
        <w:rPr>
          <w:rFonts w:hint="default" w:ascii="Times New Roman" w:hAnsi="Times New Roman" w:eastAsia="仿宋_GB2312" w:cs="Times New Roman"/>
          <w:color w:val="auto"/>
          <w:szCs w:val="32"/>
          <w:highlight w:val="none"/>
          <w:shd w:val="clear" w:color="auto" w:fill="auto"/>
        </w:rPr>
        <w:t>，</w:t>
      </w:r>
      <w:r>
        <w:rPr>
          <w:rFonts w:hint="eastAsia" w:ascii="Times New Roman" w:hAnsi="Times New Roman" w:cs="Times New Roman"/>
          <w:color w:val="auto"/>
          <w:szCs w:val="32"/>
          <w:highlight w:val="none"/>
          <w:shd w:val="clear" w:color="auto" w:fill="auto"/>
          <w:lang w:eastAsia="zh-CN"/>
        </w:rPr>
        <w:t>县委、县政府</w:t>
      </w:r>
      <w:r>
        <w:rPr>
          <w:rFonts w:hint="default" w:ascii="Times New Roman" w:hAnsi="Times New Roman" w:eastAsia="仿宋_GB2312" w:cs="Times New Roman"/>
          <w:color w:val="auto"/>
          <w:szCs w:val="32"/>
          <w:highlight w:val="none"/>
          <w:shd w:val="clear" w:color="auto" w:fill="auto"/>
        </w:rPr>
        <w:t>团结带领全县各族人民，深入贯彻党的二十大和二十届</w:t>
      </w:r>
      <w:r>
        <w:rPr>
          <w:rFonts w:hint="default" w:ascii="Times New Roman" w:hAnsi="Times New Roman" w:eastAsia="仿宋_GB2312" w:cs="Times New Roman"/>
          <w:color w:val="auto"/>
          <w:szCs w:val="32"/>
          <w:highlight w:val="none"/>
          <w:shd w:val="clear" w:color="auto" w:fill="auto"/>
          <w:lang w:val="en-US" w:eastAsia="zh-CN"/>
        </w:rPr>
        <w:t>历次</w:t>
      </w:r>
      <w:r>
        <w:rPr>
          <w:rFonts w:hint="default" w:ascii="Times New Roman" w:hAnsi="Times New Roman" w:eastAsia="仿宋_GB2312" w:cs="Times New Roman"/>
          <w:color w:val="auto"/>
          <w:szCs w:val="32"/>
          <w:highlight w:val="none"/>
          <w:shd w:val="clear" w:color="auto" w:fill="auto"/>
        </w:rPr>
        <w:t>全会精神，全面贯彻习近平总书记考察云南重要讲话精神，完整准确全面贯彻新发展理念，牢牢把握高质量发展这一首要任务，</w:t>
      </w:r>
      <w:r>
        <w:rPr>
          <w:rFonts w:hint="default" w:ascii="Times New Roman" w:hAnsi="Times New Roman" w:eastAsia="仿宋_GB2312" w:cs="Times New Roman"/>
          <w:color w:val="auto"/>
          <w:szCs w:val="32"/>
          <w:highlight w:val="none"/>
          <w:shd w:val="clear" w:color="auto" w:fill="auto"/>
          <w:lang w:val="en-US" w:eastAsia="zh-CN"/>
        </w:rPr>
        <w:t>对标</w:t>
      </w:r>
      <w:r>
        <w:rPr>
          <w:rFonts w:hint="default" w:ascii="Times New Roman" w:hAnsi="Times New Roman" w:eastAsia="仿宋_GB2312" w:cs="Times New Roman"/>
          <w:color w:val="auto"/>
          <w:szCs w:val="32"/>
          <w:highlight w:val="none"/>
          <w:shd w:val="clear" w:color="auto" w:fill="auto"/>
        </w:rPr>
        <w:t>省委</w:t>
      </w:r>
      <w:r>
        <w:rPr>
          <w:rFonts w:hint="default" w:ascii="Times New Roman" w:hAnsi="Times New Roman" w:eastAsia="仿宋_GB2312" w:cs="Times New Roman"/>
          <w:color w:val="auto"/>
          <w:szCs w:val="32"/>
          <w:highlight w:val="none"/>
          <w:shd w:val="clear" w:color="auto" w:fill="auto"/>
          <w:lang w:eastAsia="zh-CN"/>
        </w:rPr>
        <w:t>“</w:t>
      </w:r>
      <w:r>
        <w:rPr>
          <w:rFonts w:hint="default" w:ascii="Times New Roman" w:hAnsi="Times New Roman" w:eastAsia="仿宋_GB2312" w:cs="Times New Roman"/>
          <w:color w:val="auto"/>
          <w:szCs w:val="32"/>
          <w:highlight w:val="none"/>
          <w:shd w:val="clear" w:color="auto" w:fill="auto"/>
        </w:rPr>
        <w:t>3815</w:t>
      </w:r>
      <w:r>
        <w:rPr>
          <w:rFonts w:hint="default" w:ascii="Times New Roman" w:hAnsi="Times New Roman" w:eastAsia="仿宋_GB2312" w:cs="Times New Roman"/>
          <w:color w:val="auto"/>
          <w:szCs w:val="32"/>
          <w:highlight w:val="none"/>
          <w:shd w:val="clear" w:color="auto" w:fill="auto"/>
          <w:lang w:eastAsia="zh-CN"/>
        </w:rPr>
        <w:t>”</w:t>
      </w:r>
      <w:r>
        <w:rPr>
          <w:rFonts w:hint="default" w:ascii="Times New Roman" w:hAnsi="Times New Roman" w:eastAsia="仿宋_GB2312" w:cs="Times New Roman"/>
          <w:color w:val="auto"/>
          <w:szCs w:val="32"/>
          <w:highlight w:val="none"/>
          <w:shd w:val="clear" w:color="auto" w:fill="auto"/>
        </w:rPr>
        <w:t>战略发展目标</w:t>
      </w:r>
      <w:r>
        <w:rPr>
          <w:rFonts w:hint="default" w:ascii="Times New Roman" w:hAnsi="Times New Roman" w:eastAsia="仿宋_GB2312" w:cs="Times New Roman"/>
          <w:color w:val="auto"/>
          <w:szCs w:val="32"/>
          <w:highlight w:val="none"/>
          <w:shd w:val="clear" w:color="auto" w:fill="auto"/>
          <w:vertAlign w:val="superscript"/>
          <w:lang w:val="en-US" w:eastAsia="zh-CN"/>
        </w:rPr>
        <w:t>[1]</w:t>
      </w:r>
      <w:r>
        <w:rPr>
          <w:rFonts w:hint="default" w:ascii="Times New Roman" w:hAnsi="Times New Roman" w:eastAsia="仿宋_GB2312" w:cs="Times New Roman"/>
          <w:color w:val="auto"/>
          <w:szCs w:val="32"/>
          <w:highlight w:val="none"/>
          <w:shd w:val="clear" w:color="auto" w:fill="auto"/>
          <w:lang w:val="en-US" w:eastAsia="zh-CN"/>
        </w:rPr>
        <w:t>和</w:t>
      </w:r>
      <w:r>
        <w:rPr>
          <w:rFonts w:hint="default" w:ascii="Times New Roman" w:hAnsi="Times New Roman" w:eastAsia="仿宋_GB2312" w:cs="Times New Roman"/>
          <w:color w:val="auto"/>
          <w:szCs w:val="32"/>
          <w:highlight w:val="none"/>
          <w:shd w:val="clear" w:color="auto" w:fill="auto"/>
        </w:rPr>
        <w:t>市委</w:t>
      </w:r>
      <w:r>
        <w:rPr>
          <w:rFonts w:hint="default" w:ascii="Times New Roman" w:hAnsi="Times New Roman" w:eastAsia="仿宋_GB2312" w:cs="Times New Roman"/>
          <w:color w:val="auto"/>
          <w:szCs w:val="32"/>
          <w:highlight w:val="none"/>
          <w:shd w:val="clear" w:color="auto" w:fill="auto"/>
          <w:lang w:eastAsia="zh-CN"/>
        </w:rPr>
        <w:t>“</w:t>
      </w:r>
      <w:r>
        <w:rPr>
          <w:rFonts w:hint="default" w:ascii="Times New Roman" w:hAnsi="Times New Roman" w:eastAsia="仿宋_GB2312" w:cs="Times New Roman"/>
          <w:color w:val="auto"/>
          <w:szCs w:val="32"/>
          <w:highlight w:val="none"/>
          <w:shd w:val="clear" w:color="auto" w:fill="auto"/>
        </w:rPr>
        <w:t>六个春城</w:t>
      </w:r>
      <w:r>
        <w:rPr>
          <w:rFonts w:hint="default" w:ascii="Times New Roman" w:hAnsi="Times New Roman" w:eastAsia="仿宋_GB2312" w:cs="Times New Roman"/>
          <w:color w:val="auto"/>
          <w:szCs w:val="32"/>
          <w:highlight w:val="none"/>
          <w:shd w:val="clear" w:color="auto" w:fill="auto"/>
          <w:lang w:eastAsia="zh-CN"/>
        </w:rPr>
        <w:t>”</w:t>
      </w:r>
      <w:r>
        <w:rPr>
          <w:rFonts w:hint="default" w:ascii="Times New Roman" w:hAnsi="Times New Roman" w:eastAsia="仿宋_GB2312" w:cs="Times New Roman"/>
          <w:color w:val="auto"/>
          <w:szCs w:val="32"/>
          <w:highlight w:val="none"/>
          <w:shd w:val="clear" w:color="auto" w:fill="auto"/>
          <w:vertAlign w:val="superscript"/>
          <w:lang w:val="en-US" w:eastAsia="zh-CN"/>
        </w:rPr>
        <w:t>[2]</w:t>
      </w:r>
      <w:r>
        <w:rPr>
          <w:rFonts w:hint="default" w:ascii="Times New Roman" w:hAnsi="Times New Roman" w:eastAsia="仿宋_GB2312" w:cs="Times New Roman"/>
          <w:color w:val="auto"/>
          <w:szCs w:val="32"/>
          <w:highlight w:val="none"/>
          <w:shd w:val="clear" w:color="auto" w:fill="auto"/>
        </w:rPr>
        <w:t>发展思路</w:t>
      </w:r>
      <w:r>
        <w:rPr>
          <w:rFonts w:hint="default" w:ascii="Times New Roman" w:hAnsi="Times New Roman" w:eastAsia="仿宋_GB2312" w:cs="Times New Roman"/>
          <w:color w:val="auto"/>
          <w:szCs w:val="32"/>
          <w:highlight w:val="none"/>
          <w:shd w:val="clear" w:color="auto" w:fill="auto"/>
          <w:lang w:eastAsia="zh-CN"/>
        </w:rPr>
        <w:t>，</w:t>
      </w:r>
      <w:r>
        <w:rPr>
          <w:rFonts w:hint="default" w:ascii="Times New Roman" w:hAnsi="Times New Roman" w:eastAsia="仿宋_GB2312" w:cs="Times New Roman"/>
          <w:color w:val="auto"/>
          <w:szCs w:val="32"/>
          <w:highlight w:val="none"/>
          <w:shd w:val="clear" w:color="auto" w:fill="auto"/>
          <w:lang w:val="en-US" w:eastAsia="zh-CN"/>
        </w:rPr>
        <w:t>聚焦县委</w:t>
      </w:r>
      <w:r>
        <w:rPr>
          <w:rFonts w:hint="default" w:ascii="Times New Roman" w:hAnsi="Times New Roman" w:eastAsia="仿宋_GB2312" w:cs="Times New Roman"/>
          <w:color w:val="auto"/>
          <w:szCs w:val="32"/>
          <w:highlight w:val="none"/>
          <w:shd w:val="clear" w:color="auto" w:fill="auto"/>
        </w:rPr>
        <w:t>奋斗目标，</w:t>
      </w:r>
      <w:r>
        <w:rPr>
          <w:rFonts w:hint="default" w:ascii="Times New Roman" w:hAnsi="Times New Roman" w:eastAsia="仿宋_GB2312" w:cs="Times New Roman"/>
          <w:color w:val="auto"/>
          <w:szCs w:val="32"/>
          <w:highlight w:val="none"/>
          <w:shd w:val="clear" w:color="auto" w:fill="auto"/>
          <w:lang w:val="en-US" w:eastAsia="zh-CN"/>
        </w:rPr>
        <w:t>全力推动项目落地、工作落实，高质量建设“五区一城”迈出坚实步伐。</w:t>
      </w:r>
    </w:p>
    <w:p w14:paraId="39E96F69">
      <w:pPr>
        <w:pStyle w:val="5"/>
        <w:bidi w:val="0"/>
        <w:rPr>
          <w:rFonts w:hint="default" w:ascii="Times New Roman" w:hAnsi="Times New Roman" w:eastAsia="楷体_GB2312" w:cs="Times New Roman"/>
          <w:color w:val="auto"/>
          <w:highlight w:val="none"/>
        </w:rPr>
      </w:pPr>
      <w:bookmarkStart w:id="16" w:name="_Toc26120"/>
      <w:bookmarkStart w:id="17" w:name="_Toc22897"/>
      <w:bookmarkStart w:id="18" w:name="_Toc16369"/>
      <w:bookmarkStart w:id="19" w:name="_Toc20074"/>
      <w:bookmarkStart w:id="20" w:name="_Toc28424"/>
      <w:bookmarkStart w:id="21" w:name="_Toc1173"/>
      <w:bookmarkStart w:id="22" w:name="_Toc16618"/>
      <w:bookmarkStart w:id="23" w:name="_Toc27532"/>
      <w:bookmarkStart w:id="24" w:name="_Toc5083"/>
      <w:bookmarkStart w:id="25" w:name="_Toc4219"/>
      <w:bookmarkStart w:id="26" w:name="_Toc29888"/>
      <w:bookmarkStart w:id="27" w:name="_Toc10131"/>
      <w:bookmarkStart w:id="28" w:name="_Toc12740"/>
      <w:bookmarkStart w:id="29" w:name="_Toc1545"/>
      <w:bookmarkStart w:id="30" w:name="_Toc25380"/>
      <w:bookmarkStart w:id="31" w:name="_Toc9789"/>
      <w:r>
        <w:rPr>
          <w:rFonts w:hint="default" w:ascii="Times New Roman" w:hAnsi="Times New Roman" w:eastAsia="楷体_GB2312" w:cs="Times New Roman"/>
          <w:color w:val="auto"/>
          <w:highlight w:val="none"/>
        </w:rPr>
        <w:t xml:space="preserve">第一节  </w:t>
      </w:r>
      <w:r>
        <w:rPr>
          <w:rFonts w:hint="default" w:ascii="Times New Roman" w:hAnsi="Times New Roman" w:eastAsia="楷体_GB2312" w:cs="Times New Roman"/>
          <w:color w:val="auto"/>
          <w:highlight w:val="none"/>
          <w:lang w:val="en-US" w:eastAsia="zh-CN"/>
        </w:rPr>
        <w:t>发展</w:t>
      </w:r>
      <w:bookmarkEnd w:id="16"/>
      <w:bookmarkEnd w:id="17"/>
      <w:bookmarkEnd w:id="18"/>
      <w:bookmarkEnd w:id="19"/>
      <w:bookmarkEnd w:id="20"/>
      <w:r>
        <w:rPr>
          <w:rFonts w:hint="default" w:ascii="Times New Roman" w:hAnsi="Times New Roman" w:eastAsia="楷体_GB2312" w:cs="Times New Roman"/>
          <w:color w:val="auto"/>
          <w:highlight w:val="none"/>
          <w:lang w:val="en-US" w:eastAsia="zh-CN"/>
        </w:rPr>
        <w:t>成效</w:t>
      </w:r>
      <w:bookmarkEnd w:id="21"/>
      <w:bookmarkEnd w:id="22"/>
      <w:bookmarkEnd w:id="23"/>
      <w:bookmarkEnd w:id="24"/>
      <w:bookmarkEnd w:id="25"/>
      <w:bookmarkEnd w:id="26"/>
      <w:bookmarkEnd w:id="27"/>
      <w:bookmarkEnd w:id="28"/>
      <w:bookmarkEnd w:id="29"/>
      <w:bookmarkEnd w:id="30"/>
      <w:bookmarkEnd w:id="31"/>
    </w:p>
    <w:p w14:paraId="4016B7C1">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仿宋_GB2312" w:cs="Times New Roman"/>
          <w:snapToGrid/>
          <w:color w:val="auto"/>
          <w:spacing w:val="0"/>
          <w:kern w:val="0"/>
          <w:sz w:val="32"/>
          <w:szCs w:val="32"/>
          <w:highlight w:val="none"/>
          <w:lang w:val="en-US" w:eastAsia="zh-CN"/>
        </w:rPr>
      </w:pPr>
      <w:r>
        <w:rPr>
          <w:rFonts w:hint="default" w:ascii="Times New Roman" w:hAnsi="Times New Roman" w:eastAsia="仿宋_GB2312" w:cs="Times New Roman"/>
          <w:b/>
          <w:bCs/>
          <w:snapToGrid/>
          <w:color w:val="auto"/>
          <w:spacing w:val="0"/>
          <w:kern w:val="2"/>
          <w:sz w:val="32"/>
          <w:szCs w:val="32"/>
          <w:highlight w:val="none"/>
          <w:shd w:val="clear" w:color="auto" w:fill="auto"/>
          <w:lang w:eastAsia="zh-CN"/>
        </w:rPr>
        <w:t>过去五年，经济发展持续向好的态势更加稳固</w:t>
      </w:r>
      <w:r>
        <w:rPr>
          <w:rFonts w:hint="default" w:ascii="Times New Roman" w:hAnsi="Times New Roman" w:eastAsia="仿宋_GB2312" w:cs="Times New Roman"/>
          <w:b/>
          <w:bCs/>
          <w:color w:val="auto"/>
          <w:sz w:val="32"/>
          <w:szCs w:val="32"/>
          <w:highlight w:val="none"/>
          <w:shd w:val="clear" w:color="auto" w:fill="auto"/>
          <w:lang w:val="en-US" w:eastAsia="zh-CN"/>
        </w:rPr>
        <w:t>。</w:t>
      </w:r>
      <w:r>
        <w:rPr>
          <w:rFonts w:hint="default" w:ascii="Times New Roman" w:hAnsi="Times New Roman" w:eastAsia="仿宋_GB2312" w:cs="Times New Roman"/>
          <w:b w:val="0"/>
          <w:bCs w:val="0"/>
          <w:color w:val="auto"/>
          <w:sz w:val="32"/>
          <w:szCs w:val="32"/>
          <w:highlight w:val="none"/>
          <w:shd w:val="clear" w:color="auto" w:fill="auto"/>
          <w:lang w:val="en-US" w:eastAsia="zh-CN"/>
        </w:rPr>
        <w:t>经济发展稳中有进，</w:t>
      </w:r>
      <w:r>
        <w:rPr>
          <w:rFonts w:hint="default" w:ascii="Times New Roman" w:hAnsi="Times New Roman" w:eastAsia="仿宋_GB2312" w:cs="Times New Roman"/>
          <w:color w:val="auto"/>
          <w:sz w:val="32"/>
          <w:szCs w:val="32"/>
          <w:highlight w:val="none"/>
          <w:shd w:val="clear" w:color="auto" w:fill="auto"/>
          <w:lang w:val="en-US" w:eastAsia="zh-CN"/>
        </w:rPr>
        <w:t>地区生产总值突破200亿元，年均增速达5%，地区生产总值排名从</w:t>
      </w:r>
      <w:r>
        <w:rPr>
          <w:rFonts w:hint="default" w:ascii="Times New Roman" w:hAnsi="Times New Roman" w:eastAsia="仿宋_GB2312" w:cs="Times New Roman"/>
          <w:snapToGrid/>
          <w:color w:val="auto"/>
          <w:spacing w:val="0"/>
          <w:kern w:val="2"/>
          <w:sz w:val="32"/>
          <w:szCs w:val="32"/>
          <w:highlight w:val="none"/>
          <w:shd w:val="clear" w:color="auto" w:fill="auto"/>
          <w:lang w:eastAsia="zh-CN"/>
        </w:rPr>
        <w:t>2020年的</w:t>
      </w:r>
      <w:r>
        <w:rPr>
          <w:rFonts w:hint="default" w:ascii="Times New Roman" w:hAnsi="Times New Roman" w:eastAsia="仿宋_GB2312" w:cs="Times New Roman"/>
          <w:snapToGrid/>
          <w:color w:val="auto"/>
          <w:spacing w:val="0"/>
          <w:kern w:val="2"/>
          <w:sz w:val="32"/>
          <w:szCs w:val="32"/>
          <w:highlight w:val="none"/>
          <w:shd w:val="clear" w:color="auto" w:fill="auto"/>
          <w:lang w:val="en-US" w:eastAsia="zh-CN"/>
        </w:rPr>
        <w:t>全省</w:t>
      </w:r>
      <w:r>
        <w:rPr>
          <w:rFonts w:hint="default" w:ascii="Times New Roman" w:hAnsi="Times New Roman" w:eastAsia="仿宋_GB2312" w:cs="Times New Roman"/>
          <w:snapToGrid/>
          <w:color w:val="auto"/>
          <w:spacing w:val="0"/>
          <w:kern w:val="2"/>
          <w:sz w:val="32"/>
          <w:szCs w:val="32"/>
          <w:highlight w:val="none"/>
          <w:shd w:val="clear" w:color="auto" w:fill="auto"/>
          <w:lang w:eastAsia="zh-CN"/>
        </w:rPr>
        <w:t>第50</w:t>
      </w:r>
      <w:r>
        <w:rPr>
          <w:rFonts w:hint="default" w:ascii="Times New Roman" w:hAnsi="Times New Roman" w:eastAsia="仿宋_GB2312" w:cs="Times New Roman"/>
          <w:snapToGrid/>
          <w:color w:val="auto"/>
          <w:spacing w:val="0"/>
          <w:kern w:val="2"/>
          <w:sz w:val="32"/>
          <w:szCs w:val="32"/>
          <w:highlight w:val="none"/>
          <w:shd w:val="clear" w:color="auto" w:fill="auto"/>
          <w:lang w:val="en-US" w:eastAsia="zh-CN"/>
        </w:rPr>
        <w:t>位</w:t>
      </w:r>
      <w:r>
        <w:rPr>
          <w:rFonts w:hint="default" w:ascii="Times New Roman" w:hAnsi="Times New Roman" w:eastAsia="仿宋_GB2312" w:cs="Times New Roman"/>
          <w:snapToGrid/>
          <w:color w:val="auto"/>
          <w:spacing w:val="0"/>
          <w:kern w:val="2"/>
          <w:sz w:val="32"/>
          <w:szCs w:val="32"/>
          <w:highlight w:val="none"/>
          <w:shd w:val="clear" w:color="auto" w:fill="auto"/>
          <w:lang w:eastAsia="zh-CN"/>
        </w:rPr>
        <w:t>上升至202</w:t>
      </w:r>
      <w:r>
        <w:rPr>
          <w:rFonts w:hint="default" w:ascii="Times New Roman" w:hAnsi="Times New Roman" w:eastAsia="仿宋_GB2312" w:cs="Times New Roman"/>
          <w:snapToGrid/>
          <w:color w:val="auto"/>
          <w:spacing w:val="0"/>
          <w:kern w:val="2"/>
          <w:sz w:val="32"/>
          <w:szCs w:val="32"/>
          <w:highlight w:val="none"/>
          <w:shd w:val="clear" w:color="auto" w:fill="auto"/>
          <w:lang w:val="en-US" w:eastAsia="zh-CN"/>
        </w:rPr>
        <w:t>5</w:t>
      </w:r>
      <w:r>
        <w:rPr>
          <w:rFonts w:hint="default" w:ascii="Times New Roman" w:hAnsi="Times New Roman" w:eastAsia="仿宋_GB2312" w:cs="Times New Roman"/>
          <w:snapToGrid/>
          <w:color w:val="auto"/>
          <w:spacing w:val="0"/>
          <w:kern w:val="2"/>
          <w:sz w:val="32"/>
          <w:szCs w:val="32"/>
          <w:highlight w:val="none"/>
          <w:shd w:val="clear" w:color="auto" w:fill="auto"/>
          <w:lang w:eastAsia="zh-CN"/>
        </w:rPr>
        <w:t>年的第</w:t>
      </w:r>
      <w:r>
        <w:rPr>
          <w:rFonts w:hint="default" w:ascii="Times New Roman" w:hAnsi="Times New Roman" w:eastAsia="仿宋_GB2312" w:cs="Times New Roman"/>
          <w:snapToGrid/>
          <w:color w:val="auto"/>
          <w:spacing w:val="0"/>
          <w:kern w:val="2"/>
          <w:sz w:val="32"/>
          <w:szCs w:val="32"/>
          <w:highlight w:val="none"/>
          <w:shd w:val="clear" w:color="auto" w:fill="auto"/>
          <w:lang w:val="en-US" w:eastAsia="zh-CN"/>
        </w:rPr>
        <w:t>41位</w:t>
      </w:r>
      <w:r>
        <w:rPr>
          <w:rFonts w:hint="default" w:ascii="Times New Roman" w:hAnsi="Times New Roman" w:eastAsia="仿宋_GB2312" w:cs="Times New Roman"/>
          <w:snapToGrid/>
          <w:color w:val="auto"/>
          <w:spacing w:val="0"/>
          <w:kern w:val="2"/>
          <w:sz w:val="32"/>
          <w:szCs w:val="32"/>
          <w:highlight w:val="none"/>
          <w:shd w:val="clear" w:color="auto" w:fill="auto"/>
          <w:lang w:eastAsia="zh-CN"/>
        </w:rPr>
        <w:t>。固定资产投资保持稳定增长，年均增速</w:t>
      </w:r>
      <w:r>
        <w:rPr>
          <w:rFonts w:hint="default" w:ascii="Times New Roman" w:hAnsi="Times New Roman" w:eastAsia="仿宋_GB2312" w:cs="Times New Roman"/>
          <w:snapToGrid/>
          <w:color w:val="auto"/>
          <w:spacing w:val="0"/>
          <w:kern w:val="2"/>
          <w:sz w:val="32"/>
          <w:szCs w:val="32"/>
          <w:highlight w:val="none"/>
          <w:shd w:val="clear" w:color="auto" w:fill="auto"/>
          <w:lang w:val="en-US" w:eastAsia="zh-CN"/>
        </w:rPr>
        <w:t>15.2%，增速排全市前列</w:t>
      </w:r>
      <w:r>
        <w:rPr>
          <w:rFonts w:hint="default" w:ascii="Times New Roman" w:hAnsi="Times New Roman" w:eastAsia="仿宋_GB2312" w:cs="Times New Roman"/>
          <w:snapToGrid/>
          <w:color w:val="auto"/>
          <w:spacing w:val="0"/>
          <w:kern w:val="2"/>
          <w:sz w:val="32"/>
          <w:szCs w:val="32"/>
          <w:highlight w:val="none"/>
          <w:shd w:val="clear" w:color="auto" w:fill="auto"/>
          <w:lang w:eastAsia="zh-CN"/>
        </w:rPr>
        <w:t>。规模以上工业总产值突破</w:t>
      </w:r>
      <w:r>
        <w:rPr>
          <w:rFonts w:hint="default" w:ascii="Times New Roman" w:hAnsi="Times New Roman" w:eastAsia="仿宋_GB2312" w:cs="Times New Roman"/>
          <w:snapToGrid/>
          <w:color w:val="auto"/>
          <w:spacing w:val="0"/>
          <w:kern w:val="2"/>
          <w:sz w:val="32"/>
          <w:szCs w:val="32"/>
          <w:highlight w:val="none"/>
          <w:shd w:val="clear" w:color="auto" w:fill="auto"/>
          <w:lang w:val="en-US" w:eastAsia="zh-CN"/>
        </w:rPr>
        <w:t>百</w:t>
      </w:r>
      <w:r>
        <w:rPr>
          <w:rFonts w:hint="default" w:ascii="Times New Roman" w:hAnsi="Times New Roman" w:eastAsia="仿宋_GB2312" w:cs="Times New Roman"/>
          <w:snapToGrid/>
          <w:color w:val="auto"/>
          <w:spacing w:val="0"/>
          <w:kern w:val="2"/>
          <w:sz w:val="32"/>
          <w:szCs w:val="32"/>
          <w:highlight w:val="none"/>
          <w:shd w:val="clear" w:color="auto" w:fill="auto"/>
          <w:lang w:eastAsia="zh-CN"/>
        </w:rPr>
        <w:t>亿元大关，实现</w:t>
      </w:r>
      <w:r>
        <w:rPr>
          <w:rFonts w:hint="default" w:ascii="Times New Roman" w:hAnsi="Times New Roman" w:eastAsia="仿宋_GB2312" w:cs="Times New Roman"/>
          <w:snapToGrid/>
          <w:color w:val="auto"/>
          <w:spacing w:val="0"/>
          <w:kern w:val="2"/>
          <w:sz w:val="32"/>
          <w:szCs w:val="32"/>
          <w:highlight w:val="none"/>
          <w:shd w:val="clear" w:color="auto" w:fill="auto"/>
          <w:lang w:val="en-US" w:eastAsia="zh-CN"/>
        </w:rPr>
        <w:t>连续</w:t>
      </w:r>
      <w:r>
        <w:rPr>
          <w:rFonts w:hint="default" w:ascii="Times New Roman" w:hAnsi="Times New Roman" w:eastAsia="仿宋_GB2312" w:cs="Times New Roman"/>
          <w:snapToGrid/>
          <w:color w:val="auto"/>
          <w:spacing w:val="0"/>
          <w:kern w:val="2"/>
          <w:sz w:val="32"/>
          <w:szCs w:val="32"/>
          <w:highlight w:val="none"/>
          <w:shd w:val="clear" w:color="auto" w:fill="auto"/>
          <w:lang w:eastAsia="zh-CN"/>
        </w:rPr>
        <w:t>五年增长。</w:t>
      </w:r>
      <w:r>
        <w:rPr>
          <w:rFonts w:hint="default" w:ascii="Times New Roman" w:hAnsi="Times New Roman" w:eastAsia="仿宋_GB2312" w:cs="Times New Roman"/>
          <w:strike w:val="0"/>
          <w:dstrike w:val="0"/>
          <w:color w:val="auto"/>
          <w:spacing w:val="0"/>
          <w:highlight w:val="none"/>
          <w:u w:val="none" w:color="auto"/>
          <w:lang w:val="en-US" w:eastAsia="zh-CN"/>
        </w:rPr>
        <w:t>消费市场加快恢复，社会消费品零售总额突破百亿元。一般公共预算收入突破12亿元，年均增速11.36%。农林牧渔业总产值稳定增长，</w:t>
      </w:r>
      <w:r>
        <w:rPr>
          <w:rFonts w:hint="default" w:ascii="Times New Roman" w:hAnsi="Times New Roman" w:eastAsia="仿宋_GB2312" w:cs="Times New Roman"/>
          <w:snapToGrid/>
          <w:color w:val="auto"/>
          <w:spacing w:val="0"/>
          <w:kern w:val="2"/>
          <w:sz w:val="32"/>
          <w:szCs w:val="32"/>
          <w:highlight w:val="none"/>
          <w:shd w:val="clear" w:color="auto" w:fill="auto"/>
          <w:lang w:eastAsia="zh-CN"/>
        </w:rPr>
        <w:t>肉牛产业规模稳居全省前列。推出“寻游四季”精品线路11条，创成省级乡村健康旅游目的地2个、国家3A级以上景区</w:t>
      </w:r>
      <w:r>
        <w:rPr>
          <w:rFonts w:hint="default" w:ascii="Times New Roman" w:hAnsi="Times New Roman" w:eastAsia="仿宋_GB2312" w:cs="Times New Roman"/>
          <w:snapToGrid/>
          <w:color w:val="auto"/>
          <w:spacing w:val="0"/>
          <w:kern w:val="2"/>
          <w:sz w:val="32"/>
          <w:szCs w:val="32"/>
          <w:highlight w:val="none"/>
          <w:shd w:val="clear" w:color="auto" w:fill="auto"/>
          <w:lang w:val="en-US" w:eastAsia="zh-CN"/>
        </w:rPr>
        <w:t>3</w:t>
      </w:r>
      <w:r>
        <w:rPr>
          <w:rFonts w:hint="default" w:ascii="Times New Roman" w:hAnsi="Times New Roman" w:eastAsia="仿宋_GB2312" w:cs="Times New Roman"/>
          <w:snapToGrid/>
          <w:color w:val="auto"/>
          <w:spacing w:val="0"/>
          <w:kern w:val="2"/>
          <w:sz w:val="32"/>
          <w:szCs w:val="32"/>
          <w:highlight w:val="none"/>
          <w:shd w:val="clear" w:color="auto" w:fill="auto"/>
          <w:lang w:eastAsia="zh-CN"/>
        </w:rPr>
        <w:t>个，旅游市场热度持续攀升。</w:t>
      </w:r>
    </w:p>
    <w:p w14:paraId="334FBA23">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val="0"/>
        <w:topLinePunct w:val="0"/>
        <w:autoSpaceDE/>
        <w:autoSpaceDN/>
        <w:bidi w:val="0"/>
        <w:adjustRightInd/>
        <w:snapToGrid w:val="0"/>
        <w:spacing w:line="560" w:lineRule="exact"/>
        <w:ind w:leftChars="0" w:firstLine="643" w:firstLineChars="200"/>
        <w:jc w:val="both"/>
        <w:textAlignment w:val="auto"/>
        <w:rPr>
          <w:rFonts w:hint="default" w:ascii="Times New Roman" w:hAnsi="Times New Roman" w:eastAsia="仿宋_GB2312" w:cs="Times New Roman"/>
          <w:strike w:val="0"/>
          <w:dstrike w:val="0"/>
          <w:color w:val="auto"/>
          <w:spacing w:val="0"/>
          <w:highlight w:val="none"/>
          <w:u w:val="none" w:color="auto"/>
          <w:lang w:val="en-US" w:eastAsia="zh-CN"/>
        </w:rPr>
      </w:pPr>
      <w:r>
        <w:rPr>
          <w:rFonts w:hint="default" w:ascii="Times New Roman" w:hAnsi="Times New Roman" w:eastAsia="仿宋_GB2312" w:cs="Times New Roman"/>
          <w:b/>
          <w:bCs/>
          <w:snapToGrid/>
          <w:color w:val="auto"/>
          <w:spacing w:val="0"/>
          <w:kern w:val="2"/>
          <w:sz w:val="32"/>
          <w:szCs w:val="24"/>
          <w:highlight w:val="none"/>
          <w:shd w:val="clear" w:color="auto" w:fill="auto"/>
          <w:lang w:eastAsia="zh-CN"/>
        </w:rPr>
        <w:t>过去五年，乡村振兴提质增效的基础持续夯实。</w:t>
      </w:r>
      <w:r>
        <w:rPr>
          <w:rFonts w:hint="default" w:ascii="Times New Roman" w:hAnsi="Times New Roman" w:eastAsia="仿宋_GB2312" w:cs="Times New Roman"/>
          <w:strike w:val="0"/>
          <w:dstrike w:val="0"/>
          <w:color w:val="auto"/>
          <w:spacing w:val="0"/>
          <w:highlight w:val="none"/>
          <w:u w:val="none" w:color="auto"/>
          <w:lang w:val="en-US" w:eastAsia="zh-CN"/>
        </w:rPr>
        <w:t>深入开展农村居民和脱贫人口持续增收三年行动，农村常住居民人均可支配收入年均增速达8.4%，增速连续5年高于省市平均水平，城乡居民收入相对差距不断缩小。常态化抓好防止返贫动态监测帮扶，牢牢守住不发生规模性返贫底线。交通基础设施持续完善，被评为省级“四好农村路”</w:t>
      </w:r>
      <w:r>
        <w:rPr>
          <w:rFonts w:hint="default" w:ascii="Times New Roman" w:hAnsi="Times New Roman" w:eastAsia="仿宋_GB2312" w:cs="Times New Roman"/>
          <w:color w:val="auto"/>
          <w:szCs w:val="32"/>
          <w:highlight w:val="none"/>
          <w:shd w:val="clear" w:color="auto" w:fill="auto"/>
          <w:vertAlign w:val="superscript"/>
          <w:lang w:val="en-US" w:eastAsia="zh-CN"/>
        </w:rPr>
        <w:t>[3]</w:t>
      </w:r>
      <w:r>
        <w:rPr>
          <w:rFonts w:hint="default" w:ascii="Times New Roman" w:hAnsi="Times New Roman" w:eastAsia="仿宋_GB2312" w:cs="Times New Roman"/>
          <w:strike w:val="0"/>
          <w:dstrike w:val="0"/>
          <w:color w:val="auto"/>
          <w:spacing w:val="0"/>
          <w:highlight w:val="none"/>
          <w:u w:val="none" w:color="auto"/>
          <w:lang w:val="en-US" w:eastAsia="zh-CN"/>
        </w:rPr>
        <w:t>示范县。持续推进乡村振兴示范创建，打造省级乡村振兴示范村1个，创成省级绿美乡镇3个、绿美乡村3个，打造宜居宜业和美乡村16个，成功创建省级文明城市。稳步推进农村产权制度和“三变”改革</w:t>
      </w:r>
      <w:r>
        <w:rPr>
          <w:rFonts w:hint="default" w:ascii="Times New Roman" w:hAnsi="Times New Roman" w:eastAsia="仿宋_GB2312" w:cs="Times New Roman"/>
          <w:color w:val="auto"/>
          <w:szCs w:val="32"/>
          <w:highlight w:val="none"/>
          <w:shd w:val="clear" w:color="auto" w:fill="auto"/>
          <w:vertAlign w:val="superscript"/>
          <w:lang w:val="en-US" w:eastAsia="zh-CN"/>
        </w:rPr>
        <w:t>[4]</w:t>
      </w:r>
      <w:r>
        <w:rPr>
          <w:rFonts w:hint="default" w:ascii="Times New Roman" w:hAnsi="Times New Roman" w:eastAsia="仿宋_GB2312" w:cs="Times New Roman"/>
          <w:strike w:val="0"/>
          <w:dstrike w:val="0"/>
          <w:color w:val="auto"/>
          <w:spacing w:val="0"/>
          <w:highlight w:val="none"/>
          <w:u w:val="none" w:color="auto"/>
          <w:lang w:val="en-US" w:eastAsia="zh-CN"/>
        </w:rPr>
        <w:t>，农村产权交易中心挂牌运营。东西部协作和中央定点帮扶持续加力，深化与上海普陀区、华东理工大学、华东师范大学的交流合作，在产业协作、人才培养等领域取得系列务实成果。</w:t>
      </w:r>
    </w:p>
    <w:p w14:paraId="4E59F040">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val="0"/>
        <w:topLinePunct w:val="0"/>
        <w:autoSpaceDE/>
        <w:autoSpaceDN/>
        <w:bidi w:val="0"/>
        <w:adjustRightInd/>
        <w:snapToGrid w:val="0"/>
        <w:spacing w:line="560" w:lineRule="exact"/>
        <w:ind w:leftChars="0" w:firstLine="643" w:firstLineChars="200"/>
        <w:jc w:val="both"/>
        <w:textAlignment w:val="auto"/>
        <w:rPr>
          <w:rFonts w:hint="default" w:ascii="Times New Roman" w:hAnsi="Times New Roman" w:eastAsia="仿宋_GB2312" w:cs="Times New Roman"/>
          <w:strike w:val="0"/>
          <w:dstrike w:val="0"/>
          <w:color w:val="auto"/>
          <w:spacing w:val="0"/>
          <w:highlight w:val="none"/>
          <w:u w:val="none" w:color="auto"/>
          <w:lang w:val="en-US" w:eastAsia="zh-CN"/>
        </w:rPr>
      </w:pPr>
      <w:r>
        <w:rPr>
          <w:rFonts w:hint="default" w:ascii="Times New Roman" w:hAnsi="Times New Roman" w:eastAsia="仿宋_GB2312" w:cs="Times New Roman"/>
          <w:b/>
          <w:bCs/>
          <w:snapToGrid/>
          <w:color w:val="auto"/>
          <w:spacing w:val="0"/>
          <w:kern w:val="2"/>
          <w:sz w:val="32"/>
          <w:szCs w:val="24"/>
          <w:highlight w:val="none"/>
          <w:shd w:val="clear" w:color="auto" w:fill="auto"/>
          <w:lang w:eastAsia="zh-CN"/>
        </w:rPr>
        <w:t>过去五年，改革开放</w:t>
      </w:r>
      <w:r>
        <w:rPr>
          <w:rFonts w:hint="default" w:ascii="Times New Roman" w:hAnsi="Times New Roman" w:eastAsia="仿宋_GB2312" w:cs="Times New Roman"/>
          <w:b/>
          <w:bCs/>
          <w:snapToGrid/>
          <w:color w:val="auto"/>
          <w:spacing w:val="0"/>
          <w:kern w:val="2"/>
          <w:sz w:val="32"/>
          <w:szCs w:val="24"/>
          <w:highlight w:val="none"/>
          <w:shd w:val="clear" w:color="auto" w:fill="auto"/>
          <w:lang w:val="en-US" w:eastAsia="zh-CN"/>
        </w:rPr>
        <w:t>稳扎稳打</w:t>
      </w:r>
      <w:r>
        <w:rPr>
          <w:rFonts w:hint="default" w:ascii="Times New Roman" w:hAnsi="Times New Roman" w:eastAsia="仿宋_GB2312" w:cs="Times New Roman"/>
          <w:b/>
          <w:bCs/>
          <w:snapToGrid/>
          <w:color w:val="auto"/>
          <w:spacing w:val="0"/>
          <w:kern w:val="2"/>
          <w:sz w:val="32"/>
          <w:szCs w:val="24"/>
          <w:highlight w:val="none"/>
          <w:shd w:val="clear" w:color="auto" w:fill="auto"/>
          <w:lang w:eastAsia="zh-CN"/>
        </w:rPr>
        <w:t>的节奏愈发强劲。</w:t>
      </w:r>
      <w:r>
        <w:rPr>
          <w:rFonts w:hint="default" w:ascii="Times New Roman" w:hAnsi="Times New Roman" w:eastAsia="仿宋_GB2312" w:cs="Times New Roman"/>
          <w:strike w:val="0"/>
          <w:dstrike w:val="0"/>
          <w:color w:val="auto"/>
          <w:spacing w:val="0"/>
          <w:highlight w:val="none"/>
          <w:u w:val="none" w:color="auto"/>
          <w:lang w:val="en-US" w:eastAsia="zh-CN"/>
        </w:rPr>
        <w:t>高质量完成新一轮党政机构改革，组建县委社会工作部，整合乡村振兴和农业农村力量，完成“群团联盟”</w:t>
      </w:r>
      <w:r>
        <w:rPr>
          <w:rFonts w:hint="default" w:ascii="Times New Roman" w:hAnsi="Times New Roman" w:eastAsia="仿宋_GB2312" w:cs="Times New Roman"/>
          <w:color w:val="auto"/>
          <w:szCs w:val="32"/>
          <w:highlight w:val="none"/>
          <w:shd w:val="clear" w:color="auto" w:fill="auto"/>
          <w:vertAlign w:val="superscript"/>
          <w:lang w:val="en-US" w:eastAsia="zh-CN"/>
        </w:rPr>
        <w:t>[5]</w:t>
      </w:r>
      <w:r>
        <w:rPr>
          <w:rFonts w:hint="default" w:ascii="Times New Roman" w:hAnsi="Times New Roman" w:eastAsia="仿宋_GB2312" w:cs="Times New Roman"/>
          <w:strike w:val="0"/>
          <w:dstrike w:val="0"/>
          <w:color w:val="auto"/>
          <w:spacing w:val="0"/>
          <w:highlight w:val="none"/>
          <w:u w:val="none" w:color="auto"/>
          <w:lang w:val="en-US" w:eastAsia="zh-CN"/>
        </w:rPr>
        <w:t>改革。持续推进国有企业改革三年行动，国有企业体制逐步理顺、制度不断完善、抗风险能力明显增强。深入推进行政执法体制改革，构建权责清晰、运转</w:t>
      </w:r>
      <w:r>
        <w:rPr>
          <w:rFonts w:hint="eastAsia" w:ascii="Times New Roman" w:hAnsi="Times New Roman" w:cs="Times New Roman"/>
          <w:strike w:val="0"/>
          <w:dstrike w:val="0"/>
          <w:color w:val="auto"/>
          <w:spacing w:val="0"/>
          <w:highlight w:val="none"/>
          <w:u w:val="none" w:color="auto"/>
          <w:lang w:val="en-US" w:eastAsia="zh-CN"/>
        </w:rPr>
        <w:t>高效能治理</w:t>
      </w:r>
      <w:r>
        <w:rPr>
          <w:rFonts w:hint="default" w:ascii="Times New Roman" w:hAnsi="Times New Roman" w:eastAsia="仿宋_GB2312" w:cs="Times New Roman"/>
          <w:strike w:val="0"/>
          <w:dstrike w:val="0"/>
          <w:color w:val="auto"/>
          <w:spacing w:val="0"/>
          <w:highlight w:val="none"/>
          <w:u w:val="none" w:color="auto"/>
          <w:lang w:val="en-US" w:eastAsia="zh-CN"/>
        </w:rPr>
        <w:t>体系。市场体制改革有效推进，培育创新型中小企业24家，“专精特新”</w:t>
      </w:r>
      <w:r>
        <w:rPr>
          <w:rFonts w:hint="default" w:ascii="Times New Roman" w:hAnsi="Times New Roman" w:eastAsia="仿宋_GB2312" w:cs="Times New Roman"/>
          <w:color w:val="auto"/>
          <w:szCs w:val="32"/>
          <w:highlight w:val="none"/>
          <w:shd w:val="clear" w:color="auto" w:fill="auto"/>
          <w:vertAlign w:val="superscript"/>
          <w:lang w:val="en-US" w:eastAsia="zh-CN"/>
        </w:rPr>
        <w:t>[6]</w:t>
      </w:r>
      <w:r>
        <w:rPr>
          <w:rFonts w:hint="default" w:ascii="Times New Roman" w:hAnsi="Times New Roman" w:eastAsia="仿宋_GB2312" w:cs="Times New Roman"/>
          <w:strike w:val="0"/>
          <w:dstrike w:val="0"/>
          <w:color w:val="auto"/>
          <w:spacing w:val="0"/>
          <w:highlight w:val="none"/>
          <w:u w:val="none" w:color="auto"/>
          <w:lang w:val="en-US" w:eastAsia="zh-CN"/>
        </w:rPr>
        <w:t>中小企业13家，高新技术企业26家，产值亿元以上企业2家。创新开展“助企寻梦”与“我们都是‘甸小二’”专项行动，持续擦亮“甸小二”营商环境服务品牌。与东川区合作共建天生桥产业园区，深化“飞地园区”</w:t>
      </w:r>
      <w:r>
        <w:rPr>
          <w:rFonts w:hint="default" w:ascii="Times New Roman" w:hAnsi="Times New Roman" w:eastAsia="仿宋_GB2312" w:cs="Times New Roman"/>
          <w:color w:val="auto"/>
          <w:szCs w:val="32"/>
          <w:highlight w:val="none"/>
          <w:shd w:val="clear" w:color="auto" w:fill="auto"/>
          <w:vertAlign w:val="superscript"/>
          <w:lang w:val="en-US" w:eastAsia="zh-CN"/>
        </w:rPr>
        <w:t>[7]</w:t>
      </w:r>
      <w:r>
        <w:rPr>
          <w:rFonts w:hint="default" w:ascii="Times New Roman" w:hAnsi="Times New Roman" w:eastAsia="仿宋_GB2312" w:cs="Times New Roman"/>
          <w:strike w:val="0"/>
          <w:dstrike w:val="0"/>
          <w:color w:val="auto"/>
          <w:spacing w:val="0"/>
          <w:highlight w:val="none"/>
          <w:u w:val="none" w:color="auto"/>
          <w:lang w:val="en-US" w:eastAsia="zh-CN"/>
        </w:rPr>
        <w:t>跨区域协作，向磨憨—磨丁经济合作区、沪滇临港昆明科技城推介转移项目7个，走出跨区域产业协调发展的寻甸路径。</w:t>
      </w:r>
    </w:p>
    <w:p w14:paraId="42FCC73E">
      <w:pPr>
        <w:keepNext w:val="0"/>
        <w:keepLines w:val="0"/>
        <w:pageBreakBefore w:val="0"/>
        <w:widowControl w:val="0"/>
        <w:kinsoku/>
        <w:wordWrap/>
        <w:overflowPunct/>
        <w:topLinePunct w:val="0"/>
        <w:autoSpaceDE/>
        <w:autoSpaceDN/>
        <w:bidi w:val="0"/>
        <w:adjustRightInd/>
        <w:snapToGrid/>
        <w:spacing w:line="560" w:lineRule="exact"/>
        <w:ind w:firstLine="641" w:firstLineChars="0"/>
        <w:jc w:val="both"/>
        <w:textAlignment w:val="auto"/>
        <w:outlineLvl w:val="9"/>
        <w:rPr>
          <w:rFonts w:hint="default" w:ascii="Times New Roman" w:hAnsi="Times New Roman" w:eastAsia="仿宋_GB2312" w:cs="Times New Roman"/>
          <w:snapToGrid/>
          <w:color w:val="auto"/>
          <w:spacing w:val="0"/>
          <w:kern w:val="2"/>
          <w:sz w:val="32"/>
          <w:szCs w:val="24"/>
          <w:highlight w:val="none"/>
          <w:shd w:val="clear" w:color="auto" w:fill="auto"/>
          <w:lang w:eastAsia="zh-CN"/>
        </w:rPr>
      </w:pPr>
      <w:r>
        <w:rPr>
          <w:rFonts w:hint="default" w:ascii="Times New Roman" w:hAnsi="Times New Roman" w:eastAsia="仿宋_GB2312" w:cs="Times New Roman"/>
          <w:b/>
          <w:bCs/>
          <w:snapToGrid/>
          <w:color w:val="auto"/>
          <w:spacing w:val="0"/>
          <w:kern w:val="2"/>
          <w:sz w:val="32"/>
          <w:szCs w:val="24"/>
          <w:highlight w:val="none"/>
          <w:shd w:val="clear" w:color="auto" w:fill="auto"/>
          <w:lang w:eastAsia="zh-CN"/>
        </w:rPr>
        <w:t>过去五年，生态环境稳中向好的底色更加鲜明。</w:t>
      </w:r>
      <w:r>
        <w:rPr>
          <w:rFonts w:hint="default" w:ascii="Times New Roman" w:hAnsi="Times New Roman" w:eastAsia="仿宋_GB2312" w:cs="Times New Roman"/>
          <w:snapToGrid/>
          <w:color w:val="auto"/>
          <w:spacing w:val="0"/>
          <w:kern w:val="2"/>
          <w:sz w:val="32"/>
          <w:szCs w:val="24"/>
          <w:highlight w:val="none"/>
          <w:shd w:val="clear" w:color="auto" w:fill="auto"/>
          <w:lang w:eastAsia="zh-CN"/>
        </w:rPr>
        <w:t>努力践行“绿水青山就是金山银山”理念，创新“森林经营+产业发展”模式，成功入选省级基本草原划定试点</w:t>
      </w:r>
      <w:bookmarkStart w:id="996" w:name="_GoBack"/>
      <w:r>
        <w:rPr>
          <w:rFonts w:hint="default" w:ascii="Times New Roman" w:hAnsi="Times New Roman" w:eastAsia="仿宋_GB2312" w:cs="Times New Roman"/>
          <w:snapToGrid/>
          <w:color w:val="auto"/>
          <w:spacing w:val="0"/>
          <w:kern w:val="2"/>
          <w:sz w:val="32"/>
          <w:szCs w:val="24"/>
          <w:highlight w:val="none"/>
          <w:shd w:val="clear" w:color="auto" w:fill="auto"/>
          <w:lang w:eastAsia="zh-CN"/>
        </w:rPr>
        <w:t>县</w:t>
      </w:r>
      <w:bookmarkEnd w:id="996"/>
      <w:r>
        <w:rPr>
          <w:rFonts w:hint="default" w:ascii="Times New Roman" w:hAnsi="Times New Roman" w:eastAsia="仿宋_GB2312" w:cs="Times New Roman"/>
          <w:snapToGrid/>
          <w:color w:val="auto"/>
          <w:spacing w:val="0"/>
          <w:kern w:val="2"/>
          <w:sz w:val="32"/>
          <w:szCs w:val="24"/>
          <w:highlight w:val="none"/>
          <w:shd w:val="clear" w:color="auto" w:fill="auto"/>
          <w:lang w:eastAsia="zh-CN"/>
        </w:rPr>
        <w:t>和省级林业碳汇试点县，创成国家森林乡村</w:t>
      </w:r>
      <w:r>
        <w:rPr>
          <w:rFonts w:hint="default" w:ascii="Times New Roman" w:hAnsi="Times New Roman" w:eastAsia="仿宋_GB2312" w:cs="Times New Roman"/>
          <w:snapToGrid/>
          <w:color w:val="auto"/>
          <w:spacing w:val="0"/>
          <w:kern w:val="2"/>
          <w:sz w:val="32"/>
          <w:szCs w:val="24"/>
          <w:highlight w:val="none"/>
          <w:shd w:val="clear" w:color="auto" w:fill="auto"/>
          <w:lang w:val="en-US" w:eastAsia="zh-CN"/>
        </w:rPr>
        <w:t>5</w:t>
      </w:r>
      <w:r>
        <w:rPr>
          <w:rFonts w:hint="default" w:ascii="Times New Roman" w:hAnsi="Times New Roman" w:eastAsia="仿宋_GB2312" w:cs="Times New Roman"/>
          <w:snapToGrid/>
          <w:color w:val="auto"/>
          <w:spacing w:val="0"/>
          <w:kern w:val="2"/>
          <w:sz w:val="32"/>
          <w:szCs w:val="24"/>
          <w:highlight w:val="none"/>
          <w:shd w:val="clear" w:color="auto" w:fill="auto"/>
          <w:lang w:eastAsia="zh-CN"/>
        </w:rPr>
        <w:t>个、省级森林乡村40个，全县森林覆盖率达46.79%。集中式饮用水水源地水质稳步提升，清水海获评省级绿美河湖标杆典型，牛栏江流域（寻甸段）水质稳定保持Ⅲ类。寻甸黑颈鹤省级自然保护区生态持续向好，绘就人与自然和谐共生的新图景。</w:t>
      </w:r>
    </w:p>
    <w:p w14:paraId="7339C7ED">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val="0"/>
        <w:topLinePunct w:val="0"/>
        <w:autoSpaceDE/>
        <w:autoSpaceDN/>
        <w:bidi w:val="0"/>
        <w:adjustRightInd/>
        <w:snapToGrid w:val="0"/>
        <w:spacing w:line="560" w:lineRule="exact"/>
        <w:ind w:leftChars="0" w:firstLine="643" w:firstLineChars="200"/>
        <w:jc w:val="both"/>
        <w:textAlignment w:val="auto"/>
        <w:rPr>
          <w:rFonts w:hint="default" w:ascii="Times New Roman" w:hAnsi="Times New Roman" w:eastAsia="仿宋_GB2312" w:cs="Times New Roman"/>
          <w:strike w:val="0"/>
          <w:dstrike w:val="0"/>
          <w:color w:val="auto"/>
          <w:spacing w:val="0"/>
          <w:highlight w:val="none"/>
          <w:u w:val="none" w:color="auto"/>
          <w:lang w:val="en-US" w:eastAsia="zh-CN"/>
        </w:rPr>
      </w:pPr>
      <w:r>
        <w:rPr>
          <w:rFonts w:hint="default" w:ascii="Times New Roman" w:hAnsi="Times New Roman" w:eastAsia="仿宋_GB2312" w:cs="Times New Roman"/>
          <w:b/>
          <w:bCs/>
          <w:snapToGrid/>
          <w:color w:val="auto"/>
          <w:spacing w:val="0"/>
          <w:kern w:val="2"/>
          <w:sz w:val="32"/>
          <w:szCs w:val="24"/>
          <w:highlight w:val="none"/>
          <w:shd w:val="clear" w:color="auto" w:fill="auto"/>
          <w:lang w:eastAsia="zh-CN"/>
        </w:rPr>
        <w:t>过去五年，民生福祉普惠共享的成果不断彰显。</w:t>
      </w:r>
      <w:r>
        <w:rPr>
          <w:rFonts w:hint="default" w:ascii="Times New Roman" w:hAnsi="Times New Roman" w:eastAsia="仿宋_GB2312" w:cs="Times New Roman"/>
          <w:strike w:val="0"/>
          <w:dstrike w:val="0"/>
          <w:color w:val="auto"/>
          <w:spacing w:val="0"/>
          <w:highlight w:val="none"/>
          <w:u w:val="none" w:color="auto"/>
          <w:lang w:val="en-US" w:eastAsia="zh-CN"/>
        </w:rPr>
        <w:t>坚持在发展中持续补齐民生短板、增进人民福祉，全县民生支出占一般公共预算支出的比重连续五年稳定在80%以上。实施就业优先战略，着力推动稳就业促增收政策落实，建成县城零工市场及7个零工驿站，零工群体的就业便捷性及稳定性显著提升，农村劳动力转移总量、城镇新增就业岗位保持稳定。大力推动教育高质量发展，“名校+”合作办学成效明显，昆明市外国语学校寻甸分校、昆明市第三中学寻甸学校挂牌成立，华东师大寻甸实验班中蹚出县中振兴新路，教育质量更加均衡，高考成绩连续五年快速提升。纵深推进紧密型县域医共体</w:t>
      </w:r>
      <w:r>
        <w:rPr>
          <w:rFonts w:hint="default" w:ascii="Times New Roman" w:hAnsi="Times New Roman" w:eastAsia="仿宋_GB2312" w:cs="Times New Roman"/>
          <w:color w:val="auto"/>
          <w:szCs w:val="32"/>
          <w:highlight w:val="none"/>
          <w:shd w:val="clear" w:color="auto" w:fill="auto"/>
          <w:vertAlign w:val="superscript"/>
          <w:lang w:val="en-US" w:eastAsia="zh-CN"/>
        </w:rPr>
        <w:t>[8]</w:t>
      </w:r>
      <w:r>
        <w:rPr>
          <w:rFonts w:hint="default" w:ascii="Times New Roman" w:hAnsi="Times New Roman" w:eastAsia="仿宋_GB2312" w:cs="Times New Roman"/>
          <w:strike w:val="0"/>
          <w:dstrike w:val="0"/>
          <w:color w:val="auto"/>
          <w:spacing w:val="0"/>
          <w:highlight w:val="none"/>
          <w:u w:val="none" w:color="auto"/>
          <w:lang w:val="en-US" w:eastAsia="zh-CN"/>
        </w:rPr>
        <w:t>建设，县第一人民医院急诊急救“五大中心”</w:t>
      </w:r>
      <w:r>
        <w:rPr>
          <w:rFonts w:hint="default" w:ascii="Times New Roman" w:hAnsi="Times New Roman" w:eastAsia="仿宋_GB2312" w:cs="Times New Roman"/>
          <w:color w:val="auto"/>
          <w:szCs w:val="32"/>
          <w:highlight w:val="none"/>
          <w:shd w:val="clear" w:color="auto" w:fill="auto"/>
          <w:vertAlign w:val="superscript"/>
          <w:lang w:val="en-US" w:eastAsia="zh-CN"/>
        </w:rPr>
        <w:t>[9]</w:t>
      </w:r>
      <w:r>
        <w:rPr>
          <w:rFonts w:hint="default" w:ascii="Times New Roman" w:hAnsi="Times New Roman" w:eastAsia="仿宋_GB2312" w:cs="Times New Roman"/>
          <w:strike w:val="0"/>
          <w:dstrike w:val="0"/>
          <w:color w:val="auto"/>
          <w:spacing w:val="0"/>
          <w:highlight w:val="none"/>
          <w:u w:val="none" w:color="auto"/>
          <w:lang w:val="en-US" w:eastAsia="zh-CN"/>
        </w:rPr>
        <w:t>全面建成，县中医医院晋升三级中医医院，县第二人民医院建成投用。开发“一老一小”</w:t>
      </w:r>
      <w:r>
        <w:rPr>
          <w:rFonts w:hint="default" w:ascii="Times New Roman" w:hAnsi="Times New Roman" w:eastAsia="仿宋_GB2312" w:cs="Times New Roman"/>
          <w:color w:val="auto"/>
          <w:szCs w:val="32"/>
          <w:highlight w:val="none"/>
          <w:shd w:val="clear" w:color="auto" w:fill="auto"/>
          <w:vertAlign w:val="superscript"/>
          <w:lang w:val="en-US" w:eastAsia="zh-CN"/>
        </w:rPr>
        <w:t>[10]</w:t>
      </w:r>
      <w:r>
        <w:rPr>
          <w:rFonts w:hint="default" w:ascii="Times New Roman" w:hAnsi="Times New Roman" w:eastAsia="仿宋_GB2312" w:cs="Times New Roman"/>
          <w:strike w:val="0"/>
          <w:dstrike w:val="0"/>
          <w:color w:val="auto"/>
          <w:spacing w:val="0"/>
          <w:highlight w:val="none"/>
          <w:u w:val="none" w:color="auto"/>
          <w:lang w:val="en-US" w:eastAsia="zh-CN"/>
        </w:rPr>
        <w:t>关爱系统，全县村（社区）养老服务设施覆盖率不断提升，行政村“儿童之家”实现全覆盖。成功承办昆明市学生（青少年）田径运动会、昆明市第十三届少数民族传统体育运动会、昆明市第七届运动会、2025年云南省</w:t>
      </w:r>
      <w:r>
        <w:rPr>
          <w:rFonts w:hint="default" w:ascii="Times New Roman" w:hAnsi="Times New Roman" w:eastAsia="仿宋_GB2312" w:cs="Times New Roman"/>
          <w:strike w:val="0"/>
          <w:dstrike w:val="0"/>
          <w:color w:val="auto"/>
          <w:spacing w:val="-6"/>
          <w:highlight w:val="none"/>
          <w:u w:val="none" w:color="auto"/>
          <w:lang w:val="en-US" w:eastAsia="zh-CN"/>
        </w:rPr>
        <w:t>民族体育锦标赛等赛事活动，文化和体育事业发展成效明显。</w:t>
      </w:r>
    </w:p>
    <w:p w14:paraId="1AA95D3C">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val="0"/>
        <w:topLinePunct w:val="0"/>
        <w:autoSpaceDE/>
        <w:autoSpaceDN/>
        <w:bidi w:val="0"/>
        <w:adjustRightInd/>
        <w:snapToGrid w:val="0"/>
        <w:spacing w:line="560" w:lineRule="exact"/>
        <w:ind w:firstLine="643" w:firstLineChars="200"/>
        <w:jc w:val="both"/>
        <w:textAlignment w:val="auto"/>
        <w:rPr>
          <w:rFonts w:hint="default" w:ascii="Times New Roman" w:hAnsi="Times New Roman" w:eastAsia="仿宋_GB2312" w:cs="Times New Roman"/>
          <w:snapToGrid/>
          <w:color w:val="auto"/>
          <w:spacing w:val="0"/>
          <w:kern w:val="2"/>
          <w:sz w:val="32"/>
          <w:szCs w:val="24"/>
          <w:highlight w:val="none"/>
          <w:shd w:val="clear" w:color="auto" w:fill="auto"/>
          <w:lang w:eastAsia="zh-CN"/>
        </w:rPr>
      </w:pPr>
      <w:r>
        <w:rPr>
          <w:rFonts w:hint="default" w:ascii="Times New Roman" w:hAnsi="Times New Roman" w:eastAsia="仿宋_GB2312" w:cs="Times New Roman"/>
          <w:b/>
          <w:bCs/>
          <w:snapToGrid/>
          <w:color w:val="auto"/>
          <w:spacing w:val="0"/>
          <w:kern w:val="2"/>
          <w:sz w:val="32"/>
          <w:szCs w:val="24"/>
          <w:highlight w:val="none"/>
          <w:shd w:val="clear" w:color="auto" w:fill="auto"/>
          <w:lang w:eastAsia="zh-CN"/>
        </w:rPr>
        <w:t>过去五年，社会治理精细高效的水平稳步提升。</w:t>
      </w:r>
      <w:r>
        <w:rPr>
          <w:rFonts w:hint="default" w:ascii="Times New Roman" w:hAnsi="Times New Roman" w:eastAsia="仿宋_GB2312" w:cs="Times New Roman"/>
          <w:strike w:val="0"/>
          <w:dstrike w:val="0"/>
          <w:color w:val="auto"/>
          <w:spacing w:val="0"/>
          <w:highlight w:val="none"/>
          <w:u w:val="none" w:color="auto"/>
          <w:lang w:val="en-US" w:eastAsia="zh-CN"/>
        </w:rPr>
        <w:t>扎实推进平安寻甸、法治寻甸建设，深化普法强基补短板、“利剑护蕾”</w:t>
      </w:r>
      <w:r>
        <w:rPr>
          <w:rFonts w:hint="default" w:ascii="Times New Roman" w:hAnsi="Times New Roman" w:eastAsia="仿宋_GB2312" w:cs="Times New Roman"/>
          <w:color w:val="auto"/>
          <w:szCs w:val="32"/>
          <w:highlight w:val="none"/>
          <w:shd w:val="clear" w:color="auto" w:fill="auto"/>
          <w:vertAlign w:val="superscript"/>
          <w:lang w:val="en-US" w:eastAsia="zh-CN"/>
        </w:rPr>
        <w:t>[11]</w:t>
      </w:r>
      <w:r>
        <w:rPr>
          <w:rFonts w:hint="default" w:ascii="Times New Roman" w:hAnsi="Times New Roman" w:eastAsia="仿宋_GB2312" w:cs="Times New Roman"/>
          <w:strike w:val="0"/>
          <w:dstrike w:val="0"/>
          <w:color w:val="auto"/>
          <w:spacing w:val="0"/>
          <w:highlight w:val="none"/>
          <w:u w:val="none" w:color="auto"/>
          <w:lang w:val="en-US" w:eastAsia="zh-CN"/>
        </w:rPr>
        <w:t>专项行动，常态化开展扫黑除恶斗争，严厉打击电信网络诈骗等各类违法犯罪行为，获评“云南省先进平安县”。高标准建成16个新型法治文化传播阵地，创建市级及以上民主法治村144个，构建“阵地引领+品牌赋能+服务全覆盖”普法新格局。深入拓展新时代“枫桥经验”</w:t>
      </w:r>
      <w:r>
        <w:rPr>
          <w:rFonts w:hint="default" w:ascii="Times New Roman" w:hAnsi="Times New Roman" w:eastAsia="仿宋_GB2312" w:cs="Times New Roman"/>
          <w:color w:val="auto"/>
          <w:szCs w:val="32"/>
          <w:highlight w:val="none"/>
          <w:shd w:val="clear" w:color="auto" w:fill="auto"/>
          <w:vertAlign w:val="superscript"/>
          <w:lang w:val="en-US" w:eastAsia="zh-CN"/>
        </w:rPr>
        <w:t>[12]</w:t>
      </w:r>
      <w:r>
        <w:rPr>
          <w:rFonts w:hint="default" w:ascii="Times New Roman" w:hAnsi="Times New Roman" w:eastAsia="仿宋_GB2312" w:cs="Times New Roman"/>
          <w:strike w:val="0"/>
          <w:dstrike w:val="0"/>
          <w:color w:val="auto"/>
          <w:spacing w:val="0"/>
          <w:highlight w:val="none"/>
          <w:u w:val="none" w:color="auto"/>
          <w:lang w:val="en-US" w:eastAsia="zh-CN"/>
        </w:rPr>
        <w:t>寻甸实践，织密“县—乡—村—组—户”五级矛盾纠纷排查化解网络，192个县乡村三级综治中心建成投用。民族宗教工作扎实开展，创成云南省民族团结进步“十县百乡千村万户”</w:t>
      </w:r>
      <w:r>
        <w:rPr>
          <w:rFonts w:hint="default" w:ascii="Times New Roman" w:hAnsi="Times New Roman" w:eastAsia="仿宋_GB2312" w:cs="Times New Roman"/>
          <w:color w:val="auto"/>
          <w:szCs w:val="32"/>
          <w:highlight w:val="none"/>
          <w:shd w:val="clear" w:color="auto" w:fill="auto"/>
          <w:vertAlign w:val="superscript"/>
          <w:lang w:val="en-US" w:eastAsia="zh-CN"/>
        </w:rPr>
        <w:t>[13]</w:t>
      </w:r>
      <w:r>
        <w:rPr>
          <w:rFonts w:hint="default" w:ascii="Times New Roman" w:hAnsi="Times New Roman" w:eastAsia="仿宋_GB2312" w:cs="Times New Roman"/>
          <w:strike w:val="0"/>
          <w:dstrike w:val="0"/>
          <w:color w:val="auto"/>
          <w:spacing w:val="0"/>
          <w:highlight w:val="none"/>
          <w:u w:val="none" w:color="auto"/>
          <w:lang w:val="en-US" w:eastAsia="zh-CN"/>
        </w:rPr>
        <w:t>示范点18个，创建省级民族团结进步教育基地1个、省市民族团结进步示范单位24家，创新打造寻甸县铸牢中华民族共同体意识档案展和教育云平台，宗教活动场所“五进”</w:t>
      </w:r>
      <w:r>
        <w:rPr>
          <w:rFonts w:hint="default" w:ascii="Times New Roman" w:hAnsi="Times New Roman" w:eastAsia="仿宋_GB2312" w:cs="Times New Roman"/>
          <w:color w:val="auto"/>
          <w:szCs w:val="32"/>
          <w:highlight w:val="none"/>
          <w:shd w:val="clear" w:color="auto" w:fill="auto"/>
          <w:vertAlign w:val="superscript"/>
          <w:lang w:val="en-US" w:eastAsia="zh-CN"/>
        </w:rPr>
        <w:t>[14]</w:t>
      </w:r>
      <w:r>
        <w:rPr>
          <w:rFonts w:hint="default" w:ascii="Times New Roman" w:hAnsi="Times New Roman" w:eastAsia="仿宋_GB2312" w:cs="Times New Roman"/>
          <w:strike w:val="0"/>
          <w:dstrike w:val="0"/>
          <w:color w:val="auto"/>
          <w:spacing w:val="0"/>
          <w:highlight w:val="none"/>
          <w:u w:val="none" w:color="auto"/>
          <w:lang w:val="en-US" w:eastAsia="zh-CN"/>
        </w:rPr>
        <w:t>达标建设全覆盖。</w:t>
      </w:r>
    </w:p>
    <w:p w14:paraId="445792FE">
      <w:pPr>
        <w:ind w:firstLine="643"/>
        <w:outlineLvl w:val="9"/>
        <w:rPr>
          <w:rFonts w:hint="default" w:ascii="Times New Roman" w:hAnsi="Times New Roman" w:eastAsia="仿宋_GB2312" w:cs="Times New Roman"/>
          <w:b w:val="0"/>
          <w:bCs w:val="0"/>
          <w:color w:val="auto"/>
          <w:highlight w:val="none"/>
          <w:shd w:val="clear" w:color="auto" w:fill="auto"/>
          <w:lang w:val="en-US" w:eastAsia="zh-CN" w:bidi="ar"/>
        </w:rPr>
      </w:pPr>
      <w:r>
        <w:rPr>
          <w:rFonts w:hint="default" w:ascii="Times New Roman" w:hAnsi="Times New Roman" w:eastAsia="仿宋_GB2312" w:cs="Times New Roman"/>
          <w:b w:val="0"/>
          <w:bCs w:val="0"/>
          <w:color w:val="auto"/>
          <w:sz w:val="32"/>
          <w:szCs w:val="24"/>
          <w:highlight w:val="none"/>
          <w:shd w:val="clear" w:color="auto" w:fill="auto"/>
          <w:lang w:val="en-US" w:eastAsia="zh-CN"/>
        </w:rPr>
        <w:t>在取得成绩的同时，我们也要清醒地看到差距和不足。全县经济发展质量不高，经济总量、人均GDP对比全省全市平均水平仍有明显差距，产业结构单一，新旧动能接续不畅。园</w:t>
      </w:r>
      <w:r>
        <w:rPr>
          <w:rFonts w:hint="default" w:ascii="Times New Roman" w:hAnsi="Times New Roman" w:eastAsia="仿宋_GB2312" w:cs="Times New Roman"/>
          <w:b w:val="0"/>
          <w:bCs w:val="0"/>
          <w:color w:val="auto"/>
          <w:szCs w:val="24"/>
          <w:highlight w:val="none"/>
          <w:shd w:val="clear" w:color="auto" w:fill="auto"/>
          <w:lang w:val="en-US" w:eastAsia="zh-CN" w:bidi="ar"/>
        </w:rPr>
        <w:t>区</w:t>
      </w:r>
      <w:r>
        <w:rPr>
          <w:rFonts w:hint="default" w:ascii="Times New Roman" w:hAnsi="Times New Roman" w:eastAsia="仿宋_GB2312" w:cs="Times New Roman"/>
          <w:color w:val="auto"/>
          <w:spacing w:val="5"/>
          <w:highlight w:val="none"/>
          <w:lang w:val="en-US" w:eastAsia="zh-CN"/>
        </w:rPr>
        <w:t>经济成效不佳</w:t>
      </w:r>
      <w:r>
        <w:rPr>
          <w:rFonts w:hint="default" w:ascii="Times New Roman" w:hAnsi="Times New Roman" w:eastAsia="仿宋_GB2312" w:cs="Times New Roman"/>
          <w:color w:val="auto"/>
          <w:spacing w:val="5"/>
          <w:highlight w:val="none"/>
          <w:lang w:eastAsia="zh-CN"/>
        </w:rPr>
        <w:t>，</w:t>
      </w:r>
      <w:r>
        <w:rPr>
          <w:rFonts w:hint="default" w:ascii="Times New Roman" w:hAnsi="Times New Roman" w:eastAsia="仿宋_GB2312" w:cs="Times New Roman"/>
          <w:b w:val="0"/>
          <w:bCs w:val="0"/>
          <w:color w:val="auto"/>
          <w:szCs w:val="24"/>
          <w:highlight w:val="none"/>
          <w:shd w:val="clear" w:color="auto" w:fill="auto"/>
          <w:lang w:val="en-US" w:eastAsia="zh-CN" w:bidi="ar"/>
        </w:rPr>
        <w:t>对全县经济发展的支撑力不足。</w:t>
      </w:r>
      <w:r>
        <w:rPr>
          <w:rFonts w:hint="default" w:ascii="Times New Roman" w:hAnsi="Times New Roman" w:eastAsia="仿宋_GB2312" w:cs="Times New Roman"/>
          <w:b w:val="0"/>
          <w:bCs w:val="0"/>
          <w:color w:val="auto"/>
          <w:highlight w:val="none"/>
          <w:shd w:val="clear" w:color="auto" w:fill="auto"/>
          <w:lang w:val="en-US" w:eastAsia="zh-CN" w:bidi="ar"/>
        </w:rPr>
        <w:t>城乡发展不平衡问题突出</w:t>
      </w:r>
      <w:r>
        <w:rPr>
          <w:rFonts w:hint="default" w:ascii="Times New Roman" w:hAnsi="Times New Roman" w:eastAsia="仿宋_GB2312" w:cs="Times New Roman"/>
          <w:b w:val="0"/>
          <w:bCs w:val="0"/>
          <w:color w:val="auto"/>
          <w:szCs w:val="24"/>
          <w:highlight w:val="none"/>
          <w:shd w:val="clear" w:color="auto" w:fill="auto"/>
          <w:lang w:val="en-US" w:eastAsia="zh-CN" w:bidi="ar"/>
        </w:rPr>
        <w:t>，科技创新、生态环境、民生保障、社会治理、安全生产、防灾减灾等领域仍存在短板弱项。财政收支矛盾突出，防范化解各类风险的任务仍然十分艰巨。针对这些问题，我们必须改革创新，攻坚克难，持之以恒，久久为功，努力实现经济持续健康发展、社会长治久安。</w:t>
      </w:r>
    </w:p>
    <w:p w14:paraId="1AFFC31D">
      <w:pPr>
        <w:pStyle w:val="5"/>
        <w:bidi w:val="0"/>
        <w:rPr>
          <w:rFonts w:hint="default" w:ascii="Times New Roman" w:hAnsi="Times New Roman" w:eastAsia="楷体_GB2312" w:cs="Times New Roman"/>
          <w:color w:val="auto"/>
          <w:highlight w:val="none"/>
          <w:shd w:val="clear" w:color="auto" w:fill="auto"/>
          <w:lang w:val="en-US" w:eastAsia="zh-CN"/>
        </w:rPr>
      </w:pPr>
      <w:bookmarkStart w:id="32" w:name="_Toc11923"/>
      <w:bookmarkStart w:id="33" w:name="_Toc6734"/>
      <w:bookmarkStart w:id="34" w:name="_Toc20550"/>
      <w:bookmarkStart w:id="35" w:name="_Toc30009"/>
      <w:bookmarkStart w:id="36" w:name="_Toc21489"/>
      <w:bookmarkStart w:id="37" w:name="_Toc11697"/>
      <w:bookmarkStart w:id="38" w:name="_Toc6892"/>
      <w:bookmarkStart w:id="39" w:name="_Toc29350"/>
      <w:bookmarkStart w:id="40" w:name="_Toc13267"/>
      <w:bookmarkStart w:id="41" w:name="_Toc12533"/>
      <w:bookmarkStart w:id="42" w:name="_Toc2171"/>
      <w:bookmarkStart w:id="43" w:name="_Toc7824"/>
      <w:bookmarkStart w:id="44" w:name="_Toc20301"/>
      <w:bookmarkStart w:id="45" w:name="_Toc6679"/>
      <w:bookmarkStart w:id="46" w:name="_Toc11557"/>
      <w:bookmarkStart w:id="47" w:name="_Toc9677"/>
      <w:r>
        <w:rPr>
          <w:rFonts w:hint="default" w:ascii="Times New Roman" w:hAnsi="Times New Roman" w:eastAsia="楷体_GB2312" w:cs="Times New Roman"/>
          <w:color w:val="auto"/>
          <w:highlight w:val="none"/>
          <w:shd w:val="clear" w:color="auto" w:fill="auto"/>
        </w:rPr>
        <w:t xml:space="preserve">第二节  </w:t>
      </w:r>
      <w:bookmarkEnd w:id="32"/>
      <w:bookmarkEnd w:id="33"/>
      <w:bookmarkEnd w:id="34"/>
      <w:r>
        <w:rPr>
          <w:rFonts w:hint="default" w:ascii="Times New Roman" w:hAnsi="Times New Roman" w:eastAsia="楷体_GB2312" w:cs="Times New Roman"/>
          <w:color w:val="auto"/>
          <w:highlight w:val="none"/>
          <w:shd w:val="clear" w:color="auto" w:fill="auto"/>
          <w:lang w:val="en-US" w:eastAsia="zh-CN"/>
        </w:rPr>
        <w:t>发展环境</w:t>
      </w:r>
      <w:bookmarkEnd w:id="35"/>
      <w:bookmarkEnd w:id="36"/>
      <w:bookmarkEnd w:id="37"/>
      <w:bookmarkEnd w:id="38"/>
      <w:bookmarkEnd w:id="39"/>
      <w:bookmarkEnd w:id="40"/>
      <w:bookmarkEnd w:id="41"/>
      <w:bookmarkEnd w:id="42"/>
      <w:bookmarkEnd w:id="43"/>
      <w:bookmarkEnd w:id="44"/>
      <w:bookmarkEnd w:id="45"/>
      <w:bookmarkEnd w:id="46"/>
      <w:bookmarkEnd w:id="47"/>
    </w:p>
    <w:p w14:paraId="40E4236B">
      <w:pPr>
        <w:keepNext w:val="0"/>
        <w:keepLines w:val="0"/>
        <w:pageBreakBefore w:val="0"/>
        <w:widowControl w:val="0"/>
        <w:kinsoku/>
        <w:wordWrap/>
        <w:overflowPunct w:val="0"/>
        <w:topLinePunct w:val="0"/>
        <w:autoSpaceDE/>
        <w:autoSpaceDN/>
        <w:bidi w:val="0"/>
        <w:adjustRightInd/>
        <w:snapToGrid/>
        <w:spacing w:line="560" w:lineRule="exact"/>
        <w:ind w:firstLine="643" w:firstLineChars="200"/>
        <w:textAlignment w:val="auto"/>
        <w:outlineLvl w:val="9"/>
        <w:rPr>
          <w:rFonts w:hint="default" w:ascii="Times New Roman" w:hAnsi="Times New Roman" w:eastAsia="仿宋_GB2312" w:cs="Times New Roman"/>
          <w:b/>
          <w:bCs w:val="0"/>
          <w:color w:val="auto"/>
          <w:spacing w:val="0"/>
          <w:w w:val="100"/>
          <w:sz w:val="32"/>
          <w:szCs w:val="32"/>
          <w:highlight w:val="none"/>
          <w:shd w:val="clear" w:color="auto" w:fill="auto"/>
          <w:lang w:val="en-US" w:eastAsia="zh-CN"/>
        </w:rPr>
      </w:pPr>
      <w:r>
        <w:rPr>
          <w:rFonts w:hint="default" w:ascii="Times New Roman" w:hAnsi="Times New Roman" w:eastAsia="仿宋_GB2312" w:cs="Times New Roman"/>
          <w:b/>
          <w:bCs w:val="0"/>
          <w:color w:val="auto"/>
          <w:spacing w:val="0"/>
          <w:w w:val="100"/>
          <w:sz w:val="32"/>
          <w:szCs w:val="32"/>
          <w:highlight w:val="none"/>
          <w:shd w:val="clear" w:color="auto" w:fill="auto"/>
          <w:lang w:val="en-US" w:eastAsia="zh-CN"/>
        </w:rPr>
        <w:t>从国际来看，</w:t>
      </w:r>
      <w:r>
        <w:rPr>
          <w:rFonts w:hint="default" w:ascii="Times New Roman" w:hAnsi="Times New Roman" w:eastAsia="仿宋_GB2312" w:cs="Times New Roman"/>
          <w:b w:val="0"/>
          <w:bCs/>
          <w:color w:val="auto"/>
          <w:spacing w:val="0"/>
          <w:w w:val="100"/>
          <w:sz w:val="32"/>
          <w:szCs w:val="32"/>
          <w:highlight w:val="none"/>
          <w:shd w:val="clear" w:color="auto" w:fill="auto"/>
          <w:lang w:val="en-US" w:eastAsia="zh-CN"/>
        </w:rPr>
        <w:t>世界百年变局加速演进，国际力量对比深刻调整，新一轮科技革命和产业变革加速突破，我国具备主动运筹国际空间、塑造外部环境的诸多有利条件。同时，世界变乱交织、动荡加剧，地缘冲突易发多发；单边主义、保护主义抬头、霸权主义和强权政治威胁上升，国际经济贸易秩序遇到严峻挑战，大国博弈更加复杂激烈，世界经济增长动能不足。</w:t>
      </w:r>
    </w:p>
    <w:p w14:paraId="552E6F35">
      <w:pPr>
        <w:keepNext w:val="0"/>
        <w:keepLines w:val="0"/>
        <w:pageBreakBefore w:val="0"/>
        <w:widowControl w:val="0"/>
        <w:kinsoku/>
        <w:wordWrap/>
        <w:overflowPunct w:val="0"/>
        <w:topLinePunct w:val="0"/>
        <w:autoSpaceDE/>
        <w:autoSpaceDN/>
        <w:bidi w:val="0"/>
        <w:adjustRightInd/>
        <w:snapToGrid/>
        <w:spacing w:line="560" w:lineRule="exact"/>
        <w:ind w:firstLine="643" w:firstLineChars="200"/>
        <w:textAlignment w:val="auto"/>
        <w:outlineLvl w:val="9"/>
        <w:rPr>
          <w:rFonts w:hint="default" w:ascii="Times New Roman" w:hAnsi="Times New Roman" w:eastAsia="仿宋_GB2312" w:cs="Times New Roman"/>
          <w:b/>
          <w:bCs w:val="0"/>
          <w:color w:val="auto"/>
          <w:spacing w:val="0"/>
          <w:w w:val="100"/>
          <w:sz w:val="32"/>
          <w:szCs w:val="32"/>
          <w:highlight w:val="none"/>
          <w:shd w:val="clear" w:color="auto" w:fill="auto"/>
          <w:lang w:val="en-US" w:eastAsia="zh-CN"/>
        </w:rPr>
      </w:pPr>
      <w:r>
        <w:rPr>
          <w:rFonts w:hint="default" w:ascii="Times New Roman" w:hAnsi="Times New Roman" w:eastAsia="仿宋_GB2312" w:cs="Times New Roman"/>
          <w:b/>
          <w:bCs w:val="0"/>
          <w:color w:val="auto"/>
          <w:spacing w:val="0"/>
          <w:w w:val="100"/>
          <w:sz w:val="32"/>
          <w:szCs w:val="32"/>
          <w:highlight w:val="none"/>
          <w:shd w:val="clear" w:color="auto" w:fill="auto"/>
          <w:lang w:val="en-US" w:eastAsia="zh-CN"/>
        </w:rPr>
        <w:t>从国内来看，</w:t>
      </w:r>
      <w:r>
        <w:rPr>
          <w:rFonts w:hint="default" w:ascii="Times New Roman" w:hAnsi="Times New Roman" w:eastAsia="仿宋_GB2312" w:cs="Times New Roman"/>
          <w:b w:val="0"/>
          <w:bCs/>
          <w:color w:val="auto"/>
          <w:spacing w:val="0"/>
          <w:w w:val="100"/>
          <w:sz w:val="32"/>
          <w:szCs w:val="32"/>
          <w:highlight w:val="none"/>
          <w:shd w:val="clear" w:color="auto" w:fill="auto"/>
          <w:lang w:val="en-US" w:eastAsia="zh-CN"/>
        </w:rPr>
        <w:t>我国发展环境面临深刻复杂变化，</w:t>
      </w:r>
      <w:r>
        <w:rPr>
          <w:rFonts w:hint="eastAsia" w:ascii="Times New Roman" w:hAnsi="Times New Roman" w:cs="Times New Roman"/>
          <w:b w:val="0"/>
          <w:bCs/>
          <w:color w:val="auto"/>
          <w:spacing w:val="0"/>
          <w:w w:val="100"/>
          <w:sz w:val="32"/>
          <w:szCs w:val="32"/>
          <w:highlight w:val="none"/>
          <w:shd w:val="clear" w:color="auto" w:fill="auto"/>
          <w:lang w:val="en-US" w:eastAsia="zh-CN"/>
        </w:rPr>
        <w:t>战略机遇和风险挑战</w:t>
      </w:r>
      <w:r>
        <w:rPr>
          <w:rFonts w:hint="default" w:ascii="Times New Roman" w:hAnsi="Times New Roman" w:eastAsia="仿宋_GB2312" w:cs="Times New Roman"/>
          <w:b w:val="0"/>
          <w:bCs/>
          <w:color w:val="auto"/>
          <w:spacing w:val="0"/>
          <w:w w:val="100"/>
          <w:sz w:val="32"/>
          <w:szCs w:val="32"/>
          <w:highlight w:val="none"/>
          <w:shd w:val="clear" w:color="auto" w:fill="auto"/>
          <w:lang w:val="en-US" w:eastAsia="zh-CN"/>
        </w:rPr>
        <w:t>并存、不确定难预料因素增多，正处于中等收入国家向高收入国家跨越、进而向中等发达国家迈进的关键阶段，发展条件和增长模式都在发生深刻变化。我国经济基础稳、优势多、韧性强、潜能大，长期向好的支撑条件和基本趋势没有变，</w:t>
      </w:r>
      <w:r>
        <w:rPr>
          <w:rFonts w:hint="eastAsia" w:ascii="Times New Roman" w:hAnsi="Times New Roman" w:cs="Times New Roman"/>
          <w:b w:val="0"/>
          <w:bCs/>
          <w:color w:val="auto"/>
          <w:spacing w:val="0"/>
          <w:w w:val="100"/>
          <w:sz w:val="32"/>
          <w:szCs w:val="32"/>
          <w:highlight w:val="none"/>
          <w:shd w:val="clear" w:color="auto" w:fill="auto"/>
          <w:lang w:val="en-US" w:eastAsia="zh-CN"/>
        </w:rPr>
        <w:t>中国特色社会主义制度优势</w:t>
      </w:r>
      <w:r>
        <w:rPr>
          <w:rFonts w:hint="default" w:ascii="Times New Roman" w:hAnsi="Times New Roman" w:eastAsia="仿宋_GB2312" w:cs="Times New Roman"/>
          <w:b w:val="0"/>
          <w:bCs/>
          <w:color w:val="auto"/>
          <w:spacing w:val="0"/>
          <w:w w:val="100"/>
          <w:sz w:val="32"/>
          <w:szCs w:val="32"/>
          <w:highlight w:val="none"/>
          <w:shd w:val="clear" w:color="auto" w:fill="auto"/>
          <w:lang w:val="en-US" w:eastAsia="zh-CN"/>
        </w:rPr>
        <w:t>、超大规模市场优势、完整产业体系优势、丰富人才资源优势更加彰显。同时，也面临着国内有效需求不足、就业和居民收入增长压力较大等困难和问题。</w:t>
      </w:r>
    </w:p>
    <w:p w14:paraId="629FFCAD">
      <w:pPr>
        <w:keepNext w:val="0"/>
        <w:keepLines w:val="0"/>
        <w:pageBreakBefore w:val="0"/>
        <w:widowControl w:val="0"/>
        <w:kinsoku/>
        <w:wordWrap/>
        <w:overflowPunct w:val="0"/>
        <w:topLinePunct w:val="0"/>
        <w:autoSpaceDE/>
        <w:autoSpaceDN/>
        <w:bidi w:val="0"/>
        <w:adjustRightInd/>
        <w:snapToGrid/>
        <w:spacing w:line="560" w:lineRule="exact"/>
        <w:ind w:firstLine="643" w:firstLineChars="200"/>
        <w:textAlignment w:val="auto"/>
        <w:outlineLvl w:val="9"/>
        <w:rPr>
          <w:rFonts w:hint="default" w:ascii="Times New Roman" w:hAnsi="Times New Roman" w:eastAsia="仿宋_GB2312" w:cs="Times New Roman"/>
          <w:b w:val="0"/>
          <w:bCs/>
          <w:color w:val="auto"/>
          <w:spacing w:val="0"/>
          <w:w w:val="100"/>
          <w:sz w:val="32"/>
          <w:szCs w:val="32"/>
          <w:highlight w:val="none"/>
          <w:shd w:val="clear" w:color="auto" w:fill="auto"/>
          <w:lang w:val="en-US" w:eastAsia="zh-CN"/>
        </w:rPr>
      </w:pPr>
      <w:r>
        <w:rPr>
          <w:rFonts w:hint="default" w:ascii="Times New Roman" w:hAnsi="Times New Roman" w:eastAsia="仿宋_GB2312" w:cs="Times New Roman"/>
          <w:b/>
          <w:bCs w:val="0"/>
          <w:color w:val="auto"/>
          <w:spacing w:val="0"/>
          <w:w w:val="100"/>
          <w:sz w:val="32"/>
          <w:szCs w:val="32"/>
          <w:highlight w:val="none"/>
          <w:shd w:val="clear" w:color="auto" w:fill="auto"/>
          <w:lang w:val="en-US" w:eastAsia="zh-CN"/>
        </w:rPr>
        <w:t>从省内来看，</w:t>
      </w:r>
      <w:r>
        <w:rPr>
          <w:rFonts w:hint="default" w:ascii="Times New Roman" w:hAnsi="Times New Roman" w:eastAsia="仿宋_GB2312" w:cs="Times New Roman"/>
          <w:b w:val="0"/>
          <w:bCs/>
          <w:color w:val="auto"/>
          <w:spacing w:val="0"/>
          <w:w w:val="100"/>
          <w:sz w:val="32"/>
          <w:szCs w:val="32"/>
          <w:highlight w:val="none"/>
          <w:shd w:val="clear" w:color="auto" w:fill="auto"/>
          <w:lang w:val="en-US" w:eastAsia="zh-CN"/>
        </w:rPr>
        <w:t>党的十八大以来，习近平总书记三次考察云南，多次作出重要指示，为云南发展把舵定向、擘画蓝图，给予我们最强大的激励和动力，指引云南各项事业大踏步前进。西部大开发、长江经济带等国家重大战略深入实施，高质量共建“一带一路”持续推进，推动产业梯度转移等重要政策在云南叠加，我国与南亚东南亚地区合作日益紧密，为全省发展带来历史性机遇。我省独特的资源优势、生态优势、环境优势、区位优势、人文优势、产业优势更加凸显。同时，我省发展面临新旧动能接续转换不畅、产业基础仍然薄弱、科技创新支撑不足、就业和居民增收压力较大、民生保障存在短板弱项、农业农村现代化进程相对滞后、统筹发展和安全任务繁重等一系列困难和挑战。</w:t>
      </w:r>
    </w:p>
    <w:p w14:paraId="3D25F916">
      <w:pPr>
        <w:keepNext w:val="0"/>
        <w:keepLines w:val="0"/>
        <w:pageBreakBefore w:val="0"/>
        <w:widowControl w:val="0"/>
        <w:kinsoku/>
        <w:wordWrap/>
        <w:overflowPunct w:val="0"/>
        <w:topLinePunct w:val="0"/>
        <w:autoSpaceDE/>
        <w:autoSpaceDN/>
        <w:bidi w:val="0"/>
        <w:snapToGrid w:val="0"/>
        <w:spacing w:line="560" w:lineRule="exact"/>
        <w:ind w:firstLine="643" w:firstLineChars="200"/>
        <w:jc w:val="both"/>
        <w:rPr>
          <w:rFonts w:hint="default" w:ascii="Times New Roman" w:hAnsi="Times New Roman" w:eastAsia="仿宋_GB2312" w:cs="Times New Roman"/>
          <w:bCs/>
          <w:color w:val="auto"/>
          <w:kern w:val="2"/>
          <w:sz w:val="32"/>
          <w:szCs w:val="32"/>
          <w:highlight w:val="none"/>
          <w:shd w:val="clear" w:color="auto" w:fill="auto"/>
          <w:lang w:val="en-US" w:eastAsia="zh-CN" w:bidi="ar"/>
        </w:rPr>
      </w:pPr>
      <w:r>
        <w:rPr>
          <w:rFonts w:hint="default" w:ascii="Times New Roman" w:hAnsi="Times New Roman" w:eastAsia="仿宋_GB2312" w:cs="Times New Roman"/>
          <w:b/>
          <w:bCs w:val="0"/>
          <w:color w:val="auto"/>
          <w:spacing w:val="0"/>
          <w:w w:val="100"/>
          <w:sz w:val="32"/>
          <w:szCs w:val="32"/>
          <w:highlight w:val="none"/>
          <w:shd w:val="clear" w:color="auto" w:fill="auto"/>
          <w:lang w:val="en-US" w:eastAsia="zh-CN" w:bidi="ar"/>
        </w:rPr>
        <w:t>从全市来看，</w:t>
      </w:r>
      <w:r>
        <w:rPr>
          <w:rFonts w:hint="default" w:ascii="Times New Roman" w:hAnsi="Times New Roman" w:eastAsia="仿宋_GB2312" w:cs="Times New Roman"/>
          <w:bCs/>
          <w:color w:val="auto"/>
          <w:kern w:val="2"/>
          <w:sz w:val="32"/>
          <w:szCs w:val="32"/>
          <w:highlight w:val="none"/>
          <w:shd w:val="clear" w:color="auto" w:fill="auto"/>
          <w:lang w:val="en-US" w:eastAsia="zh-CN" w:bidi="ar"/>
        </w:rPr>
        <w:t>昆明处于新旧动能转换期、城市格局重塑期、对外开放深化期，</w:t>
      </w:r>
      <w:r>
        <w:rPr>
          <w:rFonts w:hint="default" w:ascii="Times New Roman" w:hAnsi="Times New Roman" w:eastAsia="仿宋_GB2312" w:cs="Times New Roman"/>
          <w:b w:val="0"/>
          <w:bCs/>
          <w:color w:val="auto"/>
          <w:spacing w:val="0"/>
          <w:w w:val="100"/>
          <w:sz w:val="32"/>
          <w:szCs w:val="32"/>
          <w:highlight w:val="none"/>
          <w:shd w:val="clear" w:color="auto" w:fill="auto"/>
          <w:lang w:val="en-US" w:eastAsia="zh-CN"/>
        </w:rPr>
        <w:t>存在一系列机遇内外部环境变化所带来的产业基础较为薄弱、市场化程度低、科技创新能力不强、乡村振兴任务艰巨、社会民生事业结构性短板突出、防风化债和基层“三保”压力较大等风险挑战。尽管外部环境和发展条件发生明显变化，但应主动适应形势变化，积极识变应变求变，</w:t>
      </w:r>
      <w:r>
        <w:rPr>
          <w:rFonts w:hint="default" w:ascii="Times New Roman" w:hAnsi="Times New Roman" w:eastAsia="仿宋_GB2312" w:cs="Times New Roman"/>
          <w:bCs/>
          <w:color w:val="auto"/>
          <w:kern w:val="2"/>
          <w:sz w:val="32"/>
          <w:szCs w:val="32"/>
          <w:highlight w:val="none"/>
          <w:shd w:val="clear" w:color="auto" w:fill="auto"/>
          <w:lang w:val="en-US" w:eastAsia="zh-CN" w:bidi="ar"/>
        </w:rPr>
        <w:t>构建具有昆明特色的现代化产业体系，持续做好“生态+”文章，不断在发展中保障和改善民生。</w:t>
      </w:r>
    </w:p>
    <w:p w14:paraId="6DAE0A0A">
      <w:pPr>
        <w:keepNext w:val="0"/>
        <w:keepLines w:val="0"/>
        <w:pageBreakBefore w:val="0"/>
        <w:widowControl w:val="0"/>
        <w:kinsoku/>
        <w:wordWrap/>
        <w:overflowPunct w:val="0"/>
        <w:topLinePunct w:val="0"/>
        <w:autoSpaceDE/>
        <w:autoSpaceDN/>
        <w:bidi w:val="0"/>
        <w:adjustRightInd/>
        <w:snapToGrid/>
        <w:spacing w:line="560" w:lineRule="exact"/>
        <w:ind w:firstLine="643" w:firstLineChars="200"/>
        <w:textAlignment w:val="auto"/>
        <w:outlineLvl w:val="9"/>
        <w:rPr>
          <w:rFonts w:hint="default" w:ascii="Times New Roman" w:hAnsi="Times New Roman" w:eastAsia="仿宋_GB2312" w:cs="Times New Roman"/>
          <w:b w:val="0"/>
          <w:bCs/>
          <w:color w:val="auto"/>
          <w:spacing w:val="0"/>
          <w:w w:val="100"/>
          <w:sz w:val="32"/>
          <w:szCs w:val="32"/>
          <w:highlight w:val="none"/>
          <w:shd w:val="clear" w:color="auto" w:fill="auto"/>
          <w:lang w:val="en-US" w:eastAsia="zh-CN"/>
        </w:rPr>
      </w:pPr>
      <w:r>
        <w:rPr>
          <w:rFonts w:hint="default" w:ascii="Times New Roman" w:hAnsi="Times New Roman" w:eastAsia="仿宋_GB2312" w:cs="Times New Roman"/>
          <w:b/>
          <w:bCs w:val="0"/>
          <w:color w:val="auto"/>
          <w:spacing w:val="0"/>
          <w:w w:val="100"/>
          <w:sz w:val="32"/>
          <w:szCs w:val="32"/>
          <w:highlight w:val="none"/>
          <w:shd w:val="clear" w:color="auto" w:fill="auto"/>
          <w:lang w:val="en-US" w:eastAsia="zh-CN"/>
        </w:rPr>
        <w:t>从全县来看，</w:t>
      </w:r>
      <w:r>
        <w:rPr>
          <w:rFonts w:hint="default" w:ascii="Times New Roman" w:hAnsi="Times New Roman" w:eastAsia="仿宋_GB2312" w:cs="Times New Roman"/>
          <w:bCs/>
          <w:color w:val="auto"/>
          <w:szCs w:val="32"/>
          <w:highlight w:val="none"/>
          <w:shd w:val="clear" w:color="auto" w:fill="auto"/>
        </w:rPr>
        <w:t>寻甸作为云南通往川、黔、渝三省</w:t>
      </w:r>
      <w:r>
        <w:rPr>
          <w:rFonts w:hint="default" w:ascii="Times New Roman" w:hAnsi="Times New Roman" w:eastAsia="仿宋_GB2312" w:cs="Times New Roman"/>
          <w:bCs/>
          <w:color w:val="auto"/>
          <w:szCs w:val="32"/>
          <w:highlight w:val="none"/>
          <w:shd w:val="clear" w:color="auto" w:fill="auto"/>
          <w:lang w:eastAsia="zh-CN"/>
        </w:rPr>
        <w:t>（</w:t>
      </w:r>
      <w:r>
        <w:rPr>
          <w:rFonts w:hint="default" w:ascii="Times New Roman" w:hAnsi="Times New Roman" w:eastAsia="仿宋_GB2312" w:cs="Times New Roman"/>
          <w:bCs/>
          <w:color w:val="auto"/>
          <w:szCs w:val="32"/>
          <w:highlight w:val="none"/>
          <w:shd w:val="clear" w:color="auto" w:fill="auto"/>
          <w:lang w:val="en-US" w:eastAsia="zh-CN"/>
        </w:rPr>
        <w:t>市</w:t>
      </w:r>
      <w:r>
        <w:rPr>
          <w:rFonts w:hint="default" w:ascii="Times New Roman" w:hAnsi="Times New Roman" w:eastAsia="仿宋_GB2312" w:cs="Times New Roman"/>
          <w:bCs/>
          <w:color w:val="auto"/>
          <w:szCs w:val="32"/>
          <w:highlight w:val="none"/>
          <w:shd w:val="clear" w:color="auto" w:fill="auto"/>
          <w:lang w:eastAsia="zh-CN"/>
        </w:rPr>
        <w:t>）</w:t>
      </w:r>
      <w:r>
        <w:rPr>
          <w:rFonts w:hint="default" w:ascii="Times New Roman" w:hAnsi="Times New Roman" w:eastAsia="仿宋_GB2312" w:cs="Times New Roman"/>
          <w:bCs/>
          <w:color w:val="auto"/>
          <w:szCs w:val="32"/>
          <w:highlight w:val="none"/>
          <w:shd w:val="clear" w:color="auto" w:fill="auto"/>
        </w:rPr>
        <w:t>的重要通道，面临较好的区域发展环境，随着昆倘高速建成通车，陆寻高速、功小高速、渝昆高铁建设快速推进，助力全县区位条件、综合交通、资源禀赋等优势加快积蓄、不断释放。全县主攻工业、大抓产业、大抓项目、大抓招商，产业发展势头良好，城乡形态、生态品质、营商环境等诸多领域正在发生质变，形成了厚积薄发、蓄势待发的良好态势，为全县高质量发展奠定了坚实基础。同时，</w:t>
      </w:r>
      <w:r>
        <w:rPr>
          <w:rFonts w:hint="default" w:ascii="Times New Roman" w:hAnsi="Times New Roman" w:eastAsia="仿宋_GB2312" w:cs="Times New Roman"/>
          <w:bCs/>
          <w:color w:val="auto"/>
          <w:szCs w:val="32"/>
          <w:highlight w:val="none"/>
          <w:shd w:val="clear" w:color="auto" w:fill="auto"/>
          <w:lang w:val="en-US" w:eastAsia="zh-CN"/>
        </w:rPr>
        <w:t>寻甸产业发展链条短、动力弱、经济总量不大、经济结构不优等问题仍然突出，劳动密集型与高新技术占比不平衡，</w:t>
      </w:r>
      <w:r>
        <w:rPr>
          <w:rFonts w:hint="default" w:ascii="Times New Roman" w:hAnsi="Times New Roman" w:eastAsia="仿宋_GB2312" w:cs="Times New Roman"/>
          <w:bCs/>
          <w:color w:val="auto"/>
          <w:szCs w:val="32"/>
          <w:highlight w:val="none"/>
          <w:shd w:val="clear" w:color="auto" w:fill="auto"/>
        </w:rPr>
        <w:t>与禄劝、东川等县（区）存在资源同质、产业同构的问题，集中表现为马铃薯、中药材种植与加工领域同质化竞争和生态旅游市场客源抢占</w:t>
      </w:r>
      <w:r>
        <w:rPr>
          <w:rFonts w:hint="default" w:ascii="Times New Roman" w:hAnsi="Times New Roman" w:eastAsia="仿宋_GB2312" w:cs="Times New Roman"/>
          <w:bCs/>
          <w:color w:val="auto"/>
          <w:szCs w:val="32"/>
          <w:highlight w:val="none"/>
          <w:shd w:val="clear" w:color="auto" w:fill="auto"/>
          <w:lang w:eastAsia="zh-CN"/>
        </w:rPr>
        <w:t>，</w:t>
      </w:r>
      <w:r>
        <w:rPr>
          <w:rFonts w:hint="default" w:ascii="Times New Roman" w:hAnsi="Times New Roman" w:eastAsia="仿宋_GB2312" w:cs="Times New Roman"/>
          <w:bCs/>
          <w:color w:val="auto"/>
          <w:szCs w:val="32"/>
          <w:highlight w:val="none"/>
          <w:shd w:val="clear" w:color="auto" w:fill="auto"/>
          <w:lang w:val="en-US" w:eastAsia="zh-CN"/>
        </w:rPr>
        <w:t>推动“农业大县”向“农业强县”，“资源大县”向“工业大县”“文旅大县”转变的路径将面临更加复杂的市场竞争和技术壁垒。</w:t>
      </w:r>
      <w:r>
        <w:rPr>
          <w:rFonts w:hint="default" w:ascii="Times New Roman" w:hAnsi="Times New Roman" w:eastAsia="仿宋_GB2312" w:cs="Times New Roman"/>
          <w:bCs/>
          <w:color w:val="auto"/>
          <w:szCs w:val="32"/>
          <w:highlight w:val="none"/>
          <w:shd w:val="clear" w:color="auto" w:fill="auto"/>
        </w:rPr>
        <w:t>随着全国统一大市场建设、招商引资制度进一步规范，与周边县（区）在技术、人才、资金等关键要素吸引上将面临激烈竞争，在承接东部沿海地区产业转移、发展</w:t>
      </w:r>
      <w:r>
        <w:rPr>
          <w:rFonts w:hint="default" w:ascii="Times New Roman" w:hAnsi="Times New Roman" w:eastAsia="仿宋_GB2312" w:cs="Times New Roman"/>
          <w:bCs/>
          <w:color w:val="auto"/>
          <w:szCs w:val="32"/>
          <w:highlight w:val="none"/>
          <w:shd w:val="clear" w:color="auto" w:fill="auto"/>
          <w:lang w:eastAsia="zh-CN"/>
        </w:rPr>
        <w:t>“</w:t>
      </w:r>
      <w:r>
        <w:rPr>
          <w:rFonts w:hint="default" w:ascii="Times New Roman" w:hAnsi="Times New Roman" w:eastAsia="仿宋_GB2312" w:cs="Times New Roman"/>
          <w:bCs/>
          <w:color w:val="auto"/>
          <w:szCs w:val="32"/>
          <w:highlight w:val="none"/>
          <w:shd w:val="clear" w:color="auto" w:fill="auto"/>
        </w:rPr>
        <w:t>三大经济</w:t>
      </w:r>
      <w:r>
        <w:rPr>
          <w:rFonts w:hint="default" w:ascii="Times New Roman" w:hAnsi="Times New Roman" w:eastAsia="仿宋_GB2312" w:cs="Times New Roman"/>
          <w:bCs/>
          <w:color w:val="auto"/>
          <w:szCs w:val="32"/>
          <w:highlight w:val="none"/>
          <w:shd w:val="clear" w:color="auto" w:fill="auto"/>
          <w:lang w:eastAsia="zh-CN"/>
        </w:rPr>
        <w:t>”</w:t>
      </w:r>
      <w:r>
        <w:rPr>
          <w:rFonts w:hint="default" w:ascii="Times New Roman" w:hAnsi="Times New Roman" w:eastAsia="仿宋_GB2312" w:cs="Times New Roman"/>
          <w:color w:val="auto"/>
          <w:szCs w:val="32"/>
          <w:highlight w:val="none"/>
          <w:shd w:val="clear" w:color="auto" w:fill="auto"/>
          <w:vertAlign w:val="superscript"/>
          <w:lang w:val="en-US" w:eastAsia="zh-CN"/>
        </w:rPr>
        <w:t>[15]</w:t>
      </w:r>
      <w:r>
        <w:rPr>
          <w:rFonts w:hint="default" w:ascii="Times New Roman" w:hAnsi="Times New Roman" w:eastAsia="仿宋_GB2312" w:cs="Times New Roman"/>
          <w:bCs/>
          <w:color w:val="auto"/>
          <w:szCs w:val="32"/>
          <w:highlight w:val="none"/>
          <w:shd w:val="clear" w:color="auto" w:fill="auto"/>
        </w:rPr>
        <w:t>、扩大高水平对外开放等方面也将面临较大的竞争压力。</w:t>
      </w:r>
    </w:p>
    <w:p w14:paraId="35CD26B6">
      <w:pPr>
        <w:bidi w:val="0"/>
        <w:spacing w:line="560" w:lineRule="exact"/>
        <w:ind w:firstLine="643" w:firstLineChars="200"/>
        <w:outlineLvl w:val="9"/>
        <w:rPr>
          <w:rFonts w:hint="default" w:ascii="Times New Roman" w:hAnsi="Times New Roman" w:eastAsia="仿宋_GB2312" w:cs="Times New Roman"/>
          <w:color w:val="auto"/>
          <w:highlight w:val="none"/>
          <w:shd w:val="clear" w:color="auto" w:fill="auto"/>
          <w:lang w:val="en-US" w:eastAsia="zh-CN"/>
        </w:rPr>
      </w:pPr>
      <w:r>
        <w:rPr>
          <w:rFonts w:hint="default" w:ascii="Times New Roman" w:hAnsi="Times New Roman" w:eastAsia="仿宋_GB2312" w:cs="Times New Roman"/>
          <w:b/>
          <w:bCs w:val="0"/>
          <w:color w:val="auto"/>
          <w:spacing w:val="0"/>
          <w:w w:val="100"/>
          <w:sz w:val="32"/>
          <w:szCs w:val="32"/>
          <w:highlight w:val="none"/>
          <w:shd w:val="clear" w:color="auto" w:fill="auto"/>
          <w:lang w:val="en-US" w:eastAsia="zh-CN"/>
        </w:rPr>
        <w:t>总的来看，</w:t>
      </w:r>
      <w:r>
        <w:rPr>
          <w:rFonts w:hint="default" w:ascii="Times New Roman" w:hAnsi="Times New Roman" w:eastAsia="仿宋_GB2312" w:cs="Times New Roman"/>
          <w:b w:val="0"/>
          <w:bCs/>
          <w:color w:val="auto"/>
          <w:spacing w:val="0"/>
          <w:w w:val="100"/>
          <w:sz w:val="32"/>
          <w:szCs w:val="32"/>
          <w:highlight w:val="none"/>
          <w:shd w:val="clear" w:color="auto" w:fill="auto"/>
          <w:lang w:val="en-US" w:eastAsia="zh-CN"/>
        </w:rPr>
        <w:t>“十五五”时期寻甸经济社会发展的机遇与挑战并存、压力与潜力同在，要深刻认识国际国内环境新变化新特征，寻甸经济社会发展面临的新形势新任务，保持战略定力，树立底线思维，用活比较优势、用足后发优势、用好综合优势，在危机中育新机、于变局中开新局，为与全国、全省、全市同步基本实现社会主义现代化奠定坚实基础</w:t>
      </w:r>
      <w:r>
        <w:rPr>
          <w:rFonts w:hint="default" w:ascii="Times New Roman" w:hAnsi="Times New Roman" w:eastAsia="仿宋_GB2312" w:cs="Times New Roman"/>
          <w:b/>
          <w:bCs w:val="0"/>
          <w:color w:val="auto"/>
          <w:sz w:val="32"/>
          <w:szCs w:val="32"/>
          <w:highlight w:val="none"/>
          <w:shd w:val="clear" w:color="auto" w:fill="auto"/>
          <w:lang w:val="en-US" w:eastAsia="zh-CN"/>
        </w:rPr>
        <w:t>。</w:t>
      </w:r>
      <w:bookmarkStart w:id="48" w:name="_Toc4080"/>
      <w:bookmarkStart w:id="49" w:name="_Toc30590"/>
      <w:bookmarkStart w:id="50" w:name="_Toc31535"/>
      <w:bookmarkStart w:id="51" w:name="_Toc391"/>
      <w:bookmarkStart w:id="52" w:name="_Toc26581"/>
      <w:bookmarkStart w:id="53" w:name="_Toc2927"/>
      <w:bookmarkStart w:id="54" w:name="_Toc24113"/>
      <w:bookmarkStart w:id="55" w:name="_Toc22920"/>
      <w:bookmarkStart w:id="56" w:name="_Toc26911"/>
      <w:bookmarkStart w:id="57" w:name="_Toc7494"/>
      <w:bookmarkStart w:id="58" w:name="_Toc1322"/>
      <w:bookmarkStart w:id="59" w:name="_Toc1191"/>
      <w:bookmarkStart w:id="60" w:name="_Toc5855"/>
      <w:bookmarkStart w:id="61" w:name="_Toc9380"/>
      <w:bookmarkStart w:id="62" w:name="_Toc3066"/>
    </w:p>
    <w:p w14:paraId="1B5CE9AF">
      <w:pPr>
        <w:pStyle w:val="5"/>
        <w:bidi w:val="0"/>
        <w:rPr>
          <w:rFonts w:hint="default" w:ascii="Times New Roman" w:hAnsi="Times New Roman" w:eastAsia="楷体_GB2312" w:cs="Times New Roman"/>
          <w:color w:val="auto"/>
          <w:highlight w:val="none"/>
          <w:shd w:val="clear" w:color="auto" w:fill="auto"/>
          <w:lang w:val="en-US" w:eastAsia="zh-CN"/>
        </w:rPr>
      </w:pPr>
      <w:bookmarkStart w:id="63" w:name="_Toc28878"/>
      <w:r>
        <w:rPr>
          <w:rFonts w:hint="default" w:ascii="Times New Roman" w:hAnsi="Times New Roman" w:eastAsia="楷体_GB2312" w:cs="Times New Roman"/>
          <w:color w:val="auto"/>
          <w:highlight w:val="none"/>
          <w:shd w:val="clear" w:color="auto" w:fill="auto"/>
          <w:lang w:val="en-US" w:eastAsia="zh-CN"/>
        </w:rPr>
        <w:t xml:space="preserve">第三节  </w:t>
      </w:r>
      <w:bookmarkEnd w:id="48"/>
      <w:bookmarkEnd w:id="49"/>
      <w:bookmarkEnd w:id="50"/>
      <w:bookmarkEnd w:id="51"/>
      <w:bookmarkEnd w:id="52"/>
      <w:r>
        <w:rPr>
          <w:rFonts w:hint="default" w:ascii="Times New Roman" w:hAnsi="Times New Roman" w:eastAsia="楷体_GB2312" w:cs="Times New Roman"/>
          <w:color w:val="auto"/>
          <w:highlight w:val="none"/>
          <w:shd w:val="clear" w:color="auto" w:fill="auto"/>
          <w:lang w:val="en-US" w:eastAsia="zh-CN"/>
        </w:rPr>
        <w:t>总体要求和主要目标</w:t>
      </w:r>
      <w:bookmarkEnd w:id="53"/>
      <w:bookmarkEnd w:id="54"/>
      <w:bookmarkEnd w:id="55"/>
      <w:bookmarkEnd w:id="56"/>
      <w:bookmarkEnd w:id="57"/>
      <w:bookmarkEnd w:id="58"/>
      <w:bookmarkEnd w:id="59"/>
      <w:bookmarkEnd w:id="60"/>
      <w:bookmarkEnd w:id="61"/>
      <w:bookmarkEnd w:id="62"/>
      <w:bookmarkEnd w:id="63"/>
    </w:p>
    <w:p w14:paraId="01FAFECE">
      <w:pPr>
        <w:pStyle w:val="6"/>
        <w:bidi w:val="0"/>
        <w:rPr>
          <w:rFonts w:hint="default" w:ascii="Times New Roman" w:hAnsi="Times New Roman" w:eastAsia="仿宋_GB2312" w:cs="Times New Roman"/>
          <w:color w:val="auto"/>
          <w:highlight w:val="none"/>
          <w:shd w:val="clear" w:color="auto" w:fill="auto"/>
          <w:lang w:val="en-US" w:eastAsia="zh-CN"/>
        </w:rPr>
      </w:pPr>
      <w:r>
        <w:rPr>
          <w:rFonts w:hint="default" w:ascii="Times New Roman" w:hAnsi="Times New Roman" w:eastAsia="仿宋_GB2312" w:cs="Times New Roman"/>
          <w:color w:val="auto"/>
          <w:highlight w:val="none"/>
          <w:shd w:val="clear" w:color="auto" w:fill="auto"/>
          <w:lang w:val="en-US" w:eastAsia="zh-CN"/>
        </w:rPr>
        <w:t>一、总体要求</w:t>
      </w:r>
    </w:p>
    <w:p w14:paraId="459FE582">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val="0"/>
        <w:bidi w:val="0"/>
        <w:snapToGrid w:val="0"/>
        <w:spacing w:line="560" w:lineRule="exact"/>
        <w:ind w:firstLine="640" w:firstLineChars="200"/>
        <w:jc w:val="both"/>
        <w:rPr>
          <w:rFonts w:hint="default" w:ascii="Times New Roman" w:hAnsi="Times New Roman" w:eastAsia="仿宋_GB2312" w:cs="Times New Roman"/>
          <w:strike w:val="0"/>
          <w:dstrike w:val="0"/>
          <w:color w:val="auto"/>
          <w:spacing w:val="-6"/>
          <w:sz w:val="32"/>
          <w:szCs w:val="32"/>
          <w:highlight w:val="none"/>
          <w:u w:val="none" w:color="auto"/>
          <w:lang w:val="en-US" w:eastAsia="zh-CN"/>
        </w:rPr>
      </w:pPr>
      <w:r>
        <w:rPr>
          <w:rFonts w:hint="default" w:ascii="Times New Roman" w:hAnsi="Times New Roman" w:eastAsia="仿宋_GB2312" w:cs="Times New Roman"/>
          <w:b w:val="0"/>
          <w:bCs w:val="0"/>
          <w:snapToGrid/>
          <w:color w:val="auto"/>
          <w:spacing w:val="0"/>
          <w:kern w:val="0"/>
          <w:sz w:val="32"/>
          <w:szCs w:val="32"/>
          <w:highlight w:val="none"/>
          <w:u w:val="none" w:color="auto"/>
          <w:shd w:val="clear" w:color="auto" w:fill="auto"/>
          <w:lang w:val="en-US" w:eastAsia="zh-CN" w:bidi="ar"/>
        </w:rPr>
        <w:t>高举中国特色社会主义伟大旗帜，坚持马克思列宁主义、毛泽东思想、邓小平理论、“三个代表”重要思想、科学发展观，坚持以习近平新时代中国特色社会主义思想为指导，深入贯彻党的二十大和二十届历次全会精神，深化落实习近平总书记考察云南重要讲话精神，围绕全面建成社会主义现代化强国、实现第二个百年奋斗目标，以中国式现代化全面推进中华民族伟大复兴，完整准确全面贯彻新发展理念，坚持稳中求进工作总基调，统筹推进“五位一体”</w:t>
      </w:r>
      <w:r>
        <w:rPr>
          <w:rFonts w:hint="default" w:ascii="Times New Roman" w:hAnsi="Times New Roman" w:eastAsia="仿宋_GB2312" w:cs="Times New Roman"/>
          <w:color w:val="auto"/>
          <w:szCs w:val="32"/>
          <w:highlight w:val="none"/>
          <w:shd w:val="clear" w:color="auto" w:fill="auto"/>
          <w:vertAlign w:val="superscript"/>
          <w:lang w:val="en-US" w:eastAsia="zh-CN"/>
        </w:rPr>
        <w:t>[16]</w:t>
      </w:r>
      <w:r>
        <w:rPr>
          <w:rFonts w:hint="default" w:ascii="Times New Roman" w:hAnsi="Times New Roman" w:eastAsia="仿宋_GB2312" w:cs="Times New Roman"/>
          <w:b w:val="0"/>
          <w:bCs w:val="0"/>
          <w:snapToGrid/>
          <w:color w:val="auto"/>
          <w:spacing w:val="0"/>
          <w:kern w:val="0"/>
          <w:sz w:val="32"/>
          <w:szCs w:val="32"/>
          <w:highlight w:val="none"/>
          <w:u w:val="none" w:color="auto"/>
          <w:shd w:val="clear" w:color="auto" w:fill="auto"/>
          <w:lang w:val="en-US" w:eastAsia="zh-CN" w:bidi="ar"/>
        </w:rPr>
        <w:t>总体布局，协调推进“四个全面”</w:t>
      </w:r>
      <w:r>
        <w:rPr>
          <w:rFonts w:hint="default" w:ascii="Times New Roman" w:hAnsi="Times New Roman" w:eastAsia="仿宋_GB2312" w:cs="Times New Roman"/>
          <w:color w:val="auto"/>
          <w:szCs w:val="32"/>
          <w:highlight w:val="none"/>
          <w:shd w:val="clear" w:color="auto" w:fill="auto"/>
          <w:vertAlign w:val="superscript"/>
          <w:lang w:val="en-US" w:eastAsia="zh-CN"/>
        </w:rPr>
        <w:t>[17]</w:t>
      </w:r>
      <w:r>
        <w:rPr>
          <w:rFonts w:hint="default" w:ascii="Times New Roman" w:hAnsi="Times New Roman" w:eastAsia="仿宋_GB2312" w:cs="Times New Roman"/>
          <w:b w:val="0"/>
          <w:bCs w:val="0"/>
          <w:snapToGrid/>
          <w:color w:val="auto"/>
          <w:spacing w:val="0"/>
          <w:kern w:val="0"/>
          <w:sz w:val="32"/>
          <w:szCs w:val="32"/>
          <w:highlight w:val="none"/>
          <w:u w:val="none" w:color="auto"/>
          <w:shd w:val="clear" w:color="auto" w:fill="auto"/>
          <w:lang w:val="en-US" w:eastAsia="zh-CN" w:bidi="ar"/>
        </w:rPr>
        <w:t>战略布局，服务和融入新发展格局，统筹发展和安全，把因地制宜发展新质生产力摆在更加突出位置，紧扣“一个跨越”“三个定位”“开创发展新局面”</w:t>
      </w:r>
      <w:r>
        <w:rPr>
          <w:rFonts w:hint="default" w:ascii="Times New Roman" w:hAnsi="Times New Roman" w:eastAsia="仿宋_GB2312" w:cs="Times New Roman"/>
          <w:color w:val="auto"/>
          <w:szCs w:val="32"/>
          <w:highlight w:val="none"/>
          <w:shd w:val="clear" w:color="auto" w:fill="auto"/>
          <w:vertAlign w:val="superscript"/>
          <w:lang w:val="en-US" w:eastAsia="zh-CN"/>
        </w:rPr>
        <w:t>[18]</w:t>
      </w:r>
      <w:r>
        <w:rPr>
          <w:rFonts w:hint="default" w:ascii="Times New Roman" w:hAnsi="Times New Roman" w:eastAsia="仿宋_GB2312" w:cs="Times New Roman"/>
          <w:b w:val="0"/>
          <w:bCs w:val="0"/>
          <w:snapToGrid/>
          <w:color w:val="auto"/>
          <w:spacing w:val="0"/>
          <w:kern w:val="0"/>
          <w:sz w:val="32"/>
          <w:szCs w:val="32"/>
          <w:highlight w:val="none"/>
          <w:u w:val="none" w:color="auto"/>
          <w:shd w:val="clear" w:color="auto" w:fill="auto"/>
          <w:lang w:val="en-US" w:eastAsia="zh-CN" w:bidi="ar"/>
        </w:rPr>
        <w:t>这个总纲，坚持以经济建设为中心，以推动高质量发展为主题，以改革创新为根本动力，以满足人民日益增长的美好生活需要为根本目的，以全面从严治党为根本保障，对标省委“3815”战略发展目标、市委“六个春城”发展思路，解放思想、改革创新，奋发进取、真抓实干，推动经济实现质的有效提升和量的合理增长，推动人的全面发展、全体人民共同富裕迈出坚实步伐，建成“两城三区·和美寻甸”</w:t>
      </w:r>
      <w:r>
        <w:rPr>
          <w:rFonts w:hint="default" w:ascii="Times New Roman" w:hAnsi="Times New Roman" w:eastAsia="仿宋_GB2312" w:cs="Times New Roman"/>
          <w:color w:val="auto"/>
          <w:szCs w:val="32"/>
          <w:highlight w:val="none"/>
          <w:shd w:val="clear" w:color="auto" w:fill="auto"/>
          <w:vertAlign w:val="superscript"/>
          <w:lang w:val="en-US" w:eastAsia="zh-CN"/>
        </w:rPr>
        <w:t>[19]</w:t>
      </w:r>
      <w:r>
        <w:rPr>
          <w:rFonts w:hint="default" w:ascii="Times New Roman" w:hAnsi="Times New Roman" w:eastAsia="仿宋_GB2312" w:cs="Times New Roman"/>
          <w:b w:val="0"/>
          <w:bCs w:val="0"/>
          <w:snapToGrid/>
          <w:color w:val="auto"/>
          <w:spacing w:val="0"/>
          <w:kern w:val="0"/>
          <w:sz w:val="32"/>
          <w:szCs w:val="32"/>
          <w:highlight w:val="none"/>
          <w:u w:val="none" w:color="auto"/>
          <w:shd w:val="clear" w:color="auto" w:fill="auto"/>
          <w:lang w:val="en-US" w:eastAsia="zh-CN" w:bidi="ar"/>
        </w:rPr>
        <w:t>，确保与全国全省全市同步基本实现社会主义现代化取得决定性进展。</w:t>
      </w:r>
    </w:p>
    <w:p w14:paraId="5E6DD11E">
      <w:pPr>
        <w:pStyle w:val="6"/>
        <w:bidi w:val="0"/>
        <w:rPr>
          <w:rFonts w:hint="default" w:ascii="Times New Roman" w:hAnsi="Times New Roman" w:cs="Times New Roman"/>
          <w:color w:val="auto"/>
          <w:highlight w:val="none"/>
          <w:shd w:val="clear" w:color="auto" w:fill="auto"/>
          <w:lang w:val="en-US" w:eastAsia="zh-CN"/>
        </w:rPr>
      </w:pPr>
    </w:p>
    <w:p w14:paraId="307B1A00">
      <w:pPr>
        <w:pStyle w:val="6"/>
        <w:bidi w:val="0"/>
        <w:rPr>
          <w:rFonts w:hint="default" w:ascii="Times New Roman" w:hAnsi="Times New Roman" w:eastAsia="仿宋_GB2312" w:cs="Times New Roman"/>
          <w:color w:val="auto"/>
          <w:highlight w:val="none"/>
          <w:shd w:val="clear" w:color="auto" w:fill="auto"/>
          <w:lang w:val="en-US" w:eastAsia="zh-CN"/>
        </w:rPr>
      </w:pPr>
      <w:r>
        <w:rPr>
          <w:rFonts w:hint="default" w:ascii="Times New Roman" w:hAnsi="Times New Roman" w:eastAsia="仿宋_GB2312" w:cs="Times New Roman"/>
          <w:color w:val="auto"/>
          <w:highlight w:val="none"/>
          <w:shd w:val="clear" w:color="auto" w:fill="auto"/>
          <w:lang w:val="en-US" w:eastAsia="zh-CN"/>
        </w:rPr>
        <w:t>二、基本原则</w:t>
      </w:r>
    </w:p>
    <w:p w14:paraId="6EA0D050">
      <w:pPr>
        <w:keepNext w:val="0"/>
        <w:keepLines w:val="0"/>
        <w:pageBreakBefore w:val="0"/>
        <w:widowControl w:val="0"/>
        <w:suppressLineNumbers w:val="0"/>
        <w:kinsoku/>
        <w:wordWrap/>
        <w:overflowPunct/>
        <w:topLinePunct w:val="0"/>
        <w:bidi w:val="0"/>
        <w:spacing w:line="560" w:lineRule="exact"/>
        <w:ind w:firstLine="643" w:firstLineChars="200"/>
        <w:jc w:val="both"/>
        <w:outlineLvl w:val="9"/>
        <w:rPr>
          <w:rFonts w:hint="default" w:ascii="Times New Roman" w:hAnsi="Times New Roman" w:eastAsia="仿宋_GB2312" w:cs="Times New Roman"/>
          <w:snapToGrid/>
          <w:color w:val="auto"/>
          <w:kern w:val="2"/>
          <w:szCs w:val="32"/>
          <w:highlight w:val="none"/>
          <w:u w:val="none" w:color="auto"/>
          <w:shd w:val="clear" w:color="auto" w:fill="auto"/>
          <w:lang w:eastAsia="zh-CN"/>
        </w:rPr>
      </w:pPr>
      <w:r>
        <w:rPr>
          <w:rFonts w:hint="default" w:ascii="Times New Roman" w:hAnsi="Times New Roman" w:eastAsia="仿宋_GB2312" w:cs="Times New Roman"/>
          <w:b/>
          <w:bCs/>
          <w:strike w:val="0"/>
          <w:dstrike w:val="0"/>
          <w:snapToGrid/>
          <w:color w:val="auto"/>
          <w:spacing w:val="0"/>
          <w:kern w:val="2"/>
          <w:sz w:val="32"/>
          <w:szCs w:val="32"/>
          <w:highlight w:val="none"/>
          <w:u w:val="none" w:color="auto"/>
          <w:shd w:val="clear" w:color="auto" w:fill="auto"/>
          <w:lang w:val="en-US" w:eastAsia="zh-CN"/>
        </w:rPr>
        <w:t>——坚持党的全面领导。</w:t>
      </w:r>
      <w:r>
        <w:rPr>
          <w:rFonts w:hint="default" w:ascii="Times New Roman" w:hAnsi="Times New Roman" w:eastAsia="仿宋_GB2312" w:cs="Times New Roman"/>
          <w:b w:val="0"/>
          <w:bCs w:val="0"/>
          <w:strike w:val="0"/>
          <w:dstrike w:val="0"/>
          <w:snapToGrid/>
          <w:color w:val="auto"/>
          <w:spacing w:val="0"/>
          <w:kern w:val="2"/>
          <w:sz w:val="32"/>
          <w:szCs w:val="32"/>
          <w:highlight w:val="none"/>
          <w:u w:val="none" w:color="auto"/>
          <w:shd w:val="clear" w:color="auto" w:fill="auto"/>
          <w:lang w:val="en-US" w:eastAsia="zh-CN"/>
        </w:rPr>
        <w:t>坚决维护习近平总书记党中央的核心、全党的核心地位，坚决维护党中央权威和集中统一领导，对标习近平总书记考察云南重要讲话精神，坚决不折不扣地把国家省市的各项决策部署落到实处</w:t>
      </w:r>
      <w:r>
        <w:rPr>
          <w:rFonts w:hint="default" w:ascii="Times New Roman" w:hAnsi="Times New Roman" w:eastAsia="仿宋_GB2312" w:cs="Times New Roman"/>
          <w:snapToGrid/>
          <w:color w:val="auto"/>
          <w:kern w:val="2"/>
          <w:szCs w:val="32"/>
          <w:highlight w:val="none"/>
          <w:u w:val="none" w:color="auto"/>
          <w:shd w:val="clear" w:color="auto" w:fill="auto"/>
          <w:lang w:eastAsia="zh-CN"/>
        </w:rPr>
        <w:t>。</w:t>
      </w:r>
    </w:p>
    <w:p w14:paraId="27747AA4">
      <w:pPr>
        <w:keepNext w:val="0"/>
        <w:keepLines w:val="0"/>
        <w:pageBreakBefore w:val="0"/>
        <w:widowControl w:val="0"/>
        <w:suppressLineNumbers w:val="0"/>
        <w:kinsoku/>
        <w:wordWrap/>
        <w:overflowPunct/>
        <w:topLinePunct w:val="0"/>
        <w:bidi w:val="0"/>
        <w:spacing w:line="560" w:lineRule="exact"/>
        <w:ind w:firstLine="643" w:firstLineChars="200"/>
        <w:jc w:val="both"/>
        <w:outlineLvl w:val="9"/>
        <w:rPr>
          <w:rFonts w:hint="default" w:ascii="Times New Roman" w:hAnsi="Times New Roman" w:eastAsia="仿宋_GB2312" w:cs="Times New Roman"/>
          <w:b w:val="0"/>
          <w:bCs w:val="0"/>
          <w:strike w:val="0"/>
          <w:dstrike w:val="0"/>
          <w:snapToGrid/>
          <w:color w:val="auto"/>
          <w:spacing w:val="0"/>
          <w:kern w:val="2"/>
          <w:sz w:val="32"/>
          <w:szCs w:val="32"/>
          <w:highlight w:val="none"/>
          <w:u w:val="none" w:color="auto"/>
          <w:shd w:val="clear" w:color="auto" w:fill="auto"/>
          <w:lang w:val="en-US" w:eastAsia="zh-CN"/>
        </w:rPr>
      </w:pPr>
      <w:r>
        <w:rPr>
          <w:rFonts w:hint="default" w:ascii="Times New Roman" w:hAnsi="Times New Roman" w:eastAsia="仿宋_GB2312" w:cs="Times New Roman"/>
          <w:b/>
          <w:bCs/>
          <w:strike w:val="0"/>
          <w:dstrike w:val="0"/>
          <w:snapToGrid/>
          <w:color w:val="auto"/>
          <w:spacing w:val="0"/>
          <w:kern w:val="2"/>
          <w:sz w:val="32"/>
          <w:szCs w:val="32"/>
          <w:highlight w:val="none"/>
          <w:u w:val="none" w:color="auto"/>
          <w:shd w:val="clear" w:color="auto" w:fill="auto"/>
          <w:lang w:val="en-US" w:eastAsia="zh-CN"/>
        </w:rPr>
        <w:t>——坚持人民至上。</w:t>
      </w:r>
      <w:r>
        <w:rPr>
          <w:rFonts w:hint="default" w:ascii="Times New Roman" w:hAnsi="Times New Roman" w:eastAsia="仿宋_GB2312" w:cs="Times New Roman"/>
          <w:b w:val="0"/>
          <w:bCs w:val="0"/>
          <w:strike w:val="0"/>
          <w:dstrike w:val="0"/>
          <w:snapToGrid/>
          <w:color w:val="auto"/>
          <w:spacing w:val="0"/>
          <w:kern w:val="2"/>
          <w:sz w:val="32"/>
          <w:szCs w:val="32"/>
          <w:highlight w:val="none"/>
          <w:u w:val="none" w:color="auto"/>
          <w:shd w:val="clear" w:color="auto" w:fill="auto"/>
          <w:lang w:val="en-US" w:eastAsia="zh-CN"/>
        </w:rPr>
        <w:t>尊重人民主体地位，始终做到发展为了人民、发展依靠人民、发展成果由人民共享，增进民生福祉，促进社会公平，维护人民根本利益，激发全体人民积极性、主动性、创造性，让现代化建设成果更多更公平惠及全体人民。</w:t>
      </w:r>
    </w:p>
    <w:p w14:paraId="2C3B280D">
      <w:pPr>
        <w:keepNext w:val="0"/>
        <w:keepLines w:val="0"/>
        <w:pageBreakBefore w:val="0"/>
        <w:widowControl w:val="0"/>
        <w:suppressLineNumbers w:val="0"/>
        <w:kinsoku/>
        <w:wordWrap/>
        <w:overflowPunct/>
        <w:topLinePunct w:val="0"/>
        <w:bidi w:val="0"/>
        <w:spacing w:line="560" w:lineRule="exact"/>
        <w:ind w:firstLine="643" w:firstLineChars="200"/>
        <w:jc w:val="both"/>
        <w:outlineLvl w:val="9"/>
        <w:rPr>
          <w:rFonts w:hint="default" w:ascii="Times New Roman" w:hAnsi="Times New Roman" w:eastAsia="仿宋_GB2312" w:cs="Times New Roman"/>
          <w:b w:val="0"/>
          <w:bCs w:val="0"/>
          <w:strike w:val="0"/>
          <w:dstrike w:val="0"/>
          <w:snapToGrid/>
          <w:color w:val="auto"/>
          <w:spacing w:val="0"/>
          <w:kern w:val="2"/>
          <w:sz w:val="32"/>
          <w:szCs w:val="32"/>
          <w:highlight w:val="none"/>
          <w:u w:val="none" w:color="auto"/>
          <w:shd w:val="clear" w:color="auto" w:fill="auto"/>
          <w:lang w:val="en-US" w:eastAsia="zh-CN"/>
        </w:rPr>
      </w:pPr>
      <w:r>
        <w:rPr>
          <w:rFonts w:hint="default" w:ascii="Times New Roman" w:hAnsi="Times New Roman" w:eastAsia="仿宋_GB2312" w:cs="Times New Roman"/>
          <w:b/>
          <w:bCs/>
          <w:strike w:val="0"/>
          <w:dstrike w:val="0"/>
          <w:snapToGrid/>
          <w:color w:val="auto"/>
          <w:spacing w:val="0"/>
          <w:kern w:val="2"/>
          <w:sz w:val="32"/>
          <w:szCs w:val="32"/>
          <w:highlight w:val="none"/>
          <w:u w:val="none" w:color="auto"/>
          <w:shd w:val="clear" w:color="auto" w:fill="auto"/>
          <w:lang w:val="en-US" w:eastAsia="zh-CN"/>
        </w:rPr>
        <w:t>——坚持高质量发展。</w:t>
      </w:r>
      <w:r>
        <w:rPr>
          <w:rFonts w:hint="default" w:ascii="Times New Roman" w:hAnsi="Times New Roman" w:eastAsia="仿宋_GB2312" w:cs="Times New Roman"/>
          <w:b w:val="0"/>
          <w:bCs w:val="0"/>
          <w:strike w:val="0"/>
          <w:dstrike w:val="0"/>
          <w:snapToGrid/>
          <w:color w:val="auto"/>
          <w:spacing w:val="0"/>
          <w:kern w:val="2"/>
          <w:sz w:val="32"/>
          <w:szCs w:val="32"/>
          <w:highlight w:val="none"/>
          <w:u w:val="none" w:color="auto"/>
          <w:shd w:val="clear" w:color="auto" w:fill="auto"/>
          <w:lang w:val="en-US" w:eastAsia="zh-CN"/>
        </w:rPr>
        <w:t>始终以新发展理念引领发展，</w:t>
      </w:r>
      <w:r>
        <w:rPr>
          <w:rFonts w:hint="eastAsia" w:ascii="Times New Roman" w:hAnsi="Times New Roman" w:cs="Times New Roman"/>
          <w:b w:val="0"/>
          <w:bCs w:val="0"/>
          <w:strike w:val="0"/>
          <w:dstrike w:val="0"/>
          <w:snapToGrid/>
          <w:color w:val="auto"/>
          <w:spacing w:val="0"/>
          <w:kern w:val="2"/>
          <w:sz w:val="32"/>
          <w:szCs w:val="32"/>
          <w:highlight w:val="none"/>
          <w:u w:val="none" w:color="auto"/>
          <w:shd w:val="clear" w:color="auto" w:fill="auto"/>
          <w:lang w:val="en-US" w:eastAsia="zh-CN"/>
        </w:rPr>
        <w:t>更好地服务</w:t>
      </w:r>
      <w:r>
        <w:rPr>
          <w:rFonts w:hint="default" w:ascii="Times New Roman" w:hAnsi="Times New Roman" w:eastAsia="仿宋_GB2312" w:cs="Times New Roman"/>
          <w:b w:val="0"/>
          <w:bCs w:val="0"/>
          <w:strike w:val="0"/>
          <w:dstrike w:val="0"/>
          <w:snapToGrid/>
          <w:color w:val="auto"/>
          <w:spacing w:val="0"/>
          <w:kern w:val="2"/>
          <w:sz w:val="32"/>
          <w:szCs w:val="32"/>
          <w:highlight w:val="none"/>
          <w:u w:val="none" w:color="auto"/>
          <w:shd w:val="clear" w:color="auto" w:fill="auto"/>
          <w:lang w:val="en-US" w:eastAsia="zh-CN"/>
        </w:rPr>
        <w:t>和融入新发展格局，因地制宜发展新质生产力，加快培育新动能，推动质量变革、效率变革、动力变革，推动经济持续健康发展和社会全面进步。</w:t>
      </w:r>
    </w:p>
    <w:p w14:paraId="6FEE9C96">
      <w:pPr>
        <w:keepNext w:val="0"/>
        <w:keepLines w:val="0"/>
        <w:pageBreakBefore w:val="0"/>
        <w:widowControl w:val="0"/>
        <w:kinsoku/>
        <w:wordWrap/>
        <w:overflowPunct/>
        <w:topLinePunct w:val="0"/>
        <w:autoSpaceDE/>
        <w:autoSpaceDN/>
        <w:bidi w:val="0"/>
        <w:adjustRightInd/>
        <w:snapToGrid/>
        <w:spacing w:line="560" w:lineRule="exact"/>
        <w:ind w:left="0" w:firstLine="643" w:firstLineChars="200"/>
        <w:jc w:val="both"/>
        <w:textAlignment w:val="auto"/>
        <w:outlineLvl w:val="9"/>
        <w:rPr>
          <w:rFonts w:hint="default" w:ascii="Times New Roman" w:hAnsi="Times New Roman" w:eastAsia="仿宋_GB2312" w:cs="Times New Roman"/>
          <w:strike w:val="0"/>
          <w:dstrike w:val="0"/>
          <w:snapToGrid/>
          <w:color w:val="auto"/>
          <w:spacing w:val="0"/>
          <w:kern w:val="2"/>
          <w:sz w:val="32"/>
          <w:szCs w:val="32"/>
          <w:highlight w:val="none"/>
          <w:u w:val="none" w:color="auto"/>
          <w:shd w:val="clear" w:color="auto" w:fill="auto"/>
          <w:lang w:val="en-US" w:eastAsia="zh-CN"/>
        </w:rPr>
      </w:pPr>
      <w:r>
        <w:rPr>
          <w:rFonts w:hint="default" w:ascii="Times New Roman" w:hAnsi="Times New Roman" w:eastAsia="仿宋_GB2312" w:cs="Times New Roman"/>
          <w:b/>
          <w:bCs/>
          <w:strike w:val="0"/>
          <w:dstrike w:val="0"/>
          <w:snapToGrid/>
          <w:color w:val="auto"/>
          <w:spacing w:val="0"/>
          <w:kern w:val="2"/>
          <w:sz w:val="32"/>
          <w:szCs w:val="32"/>
          <w:highlight w:val="none"/>
          <w:u w:val="none" w:color="auto"/>
          <w:shd w:val="clear" w:color="auto" w:fill="auto"/>
          <w:lang w:val="en-US" w:eastAsia="zh-CN"/>
        </w:rPr>
        <w:t>——坚持全面深化改革。</w:t>
      </w:r>
      <w:r>
        <w:rPr>
          <w:rFonts w:hint="default" w:ascii="Times New Roman" w:hAnsi="Times New Roman" w:eastAsia="仿宋_GB2312" w:cs="Times New Roman"/>
          <w:b w:val="0"/>
          <w:bCs w:val="0"/>
          <w:strike w:val="0"/>
          <w:dstrike w:val="0"/>
          <w:snapToGrid/>
          <w:color w:val="auto"/>
          <w:spacing w:val="0"/>
          <w:kern w:val="2"/>
          <w:sz w:val="32"/>
          <w:szCs w:val="32"/>
          <w:highlight w:val="none"/>
          <w:u w:val="none" w:color="auto"/>
          <w:shd w:val="clear" w:color="auto" w:fill="auto"/>
          <w:lang w:val="en-US" w:eastAsia="zh-CN"/>
        </w:rPr>
        <w:t>坚定不移进一步全面深化改革，扩大高水平对外开放，深入实施创新驱动发展战略，坚决冲破思想观念的束缚、突破利益固化的藩篱、破除体制机制的弊端</w:t>
      </w:r>
      <w:r>
        <w:rPr>
          <w:rFonts w:hint="default" w:ascii="Times New Roman" w:hAnsi="Times New Roman" w:eastAsia="仿宋_GB2312" w:cs="Times New Roman"/>
          <w:b w:val="0"/>
          <w:bCs w:val="0"/>
          <w:strike w:val="0"/>
          <w:dstrike w:val="0"/>
          <w:snapToGrid/>
          <w:color w:val="auto"/>
          <w:spacing w:val="0"/>
          <w:kern w:val="2"/>
          <w:sz w:val="32"/>
          <w:szCs w:val="32"/>
          <w:highlight w:val="none"/>
          <w:u w:val="none" w:color="auto"/>
          <w:shd w:val="clear" w:color="auto" w:fill="auto"/>
          <w:rtl w:val="0"/>
          <w:lang w:val="en-US" w:eastAsia="zh-CN"/>
        </w:rPr>
        <w:t>，</w:t>
      </w:r>
      <w:r>
        <w:rPr>
          <w:rFonts w:hint="default" w:ascii="Times New Roman" w:hAnsi="Times New Roman" w:eastAsia="仿宋_GB2312" w:cs="Times New Roman"/>
          <w:strike w:val="0"/>
          <w:dstrike w:val="0"/>
          <w:snapToGrid/>
          <w:color w:val="auto"/>
          <w:spacing w:val="0"/>
          <w:kern w:val="2"/>
          <w:sz w:val="32"/>
          <w:szCs w:val="32"/>
          <w:highlight w:val="none"/>
          <w:u w:val="none" w:color="auto"/>
          <w:shd w:val="clear" w:color="auto" w:fill="auto"/>
          <w:lang w:val="en-US" w:eastAsia="zh-CN"/>
        </w:rPr>
        <w:t>持续增强发展动力和社会活力。</w:t>
      </w:r>
    </w:p>
    <w:p w14:paraId="1624DEA4">
      <w:pPr>
        <w:keepNext w:val="0"/>
        <w:keepLines w:val="0"/>
        <w:pageBreakBefore w:val="0"/>
        <w:widowControl w:val="0"/>
        <w:kinsoku/>
        <w:wordWrap/>
        <w:overflowPunct/>
        <w:topLinePunct w:val="0"/>
        <w:autoSpaceDE/>
        <w:autoSpaceDN/>
        <w:bidi w:val="0"/>
        <w:adjustRightInd/>
        <w:snapToGrid/>
        <w:spacing w:line="560" w:lineRule="exact"/>
        <w:ind w:left="0" w:firstLine="643" w:firstLineChars="200"/>
        <w:jc w:val="both"/>
        <w:textAlignment w:val="auto"/>
        <w:outlineLvl w:val="9"/>
        <w:rPr>
          <w:rFonts w:hint="default" w:ascii="Times New Roman" w:hAnsi="Times New Roman" w:eastAsia="仿宋_GB2312" w:cs="Times New Roman"/>
          <w:strike w:val="0"/>
          <w:dstrike w:val="0"/>
          <w:snapToGrid/>
          <w:color w:val="auto"/>
          <w:spacing w:val="0"/>
          <w:kern w:val="2"/>
          <w:sz w:val="32"/>
          <w:szCs w:val="32"/>
          <w:highlight w:val="none"/>
          <w:u w:val="none" w:color="auto"/>
          <w:shd w:val="clear" w:color="auto" w:fill="auto"/>
          <w:lang w:val="en-US" w:eastAsia="zh-CN"/>
        </w:rPr>
      </w:pPr>
      <w:r>
        <w:rPr>
          <w:rFonts w:hint="default" w:ascii="Times New Roman" w:hAnsi="Times New Roman" w:eastAsia="仿宋_GB2312" w:cs="Times New Roman"/>
          <w:b/>
          <w:bCs/>
          <w:strike w:val="0"/>
          <w:dstrike w:val="0"/>
          <w:snapToGrid/>
          <w:color w:val="auto"/>
          <w:spacing w:val="0"/>
          <w:kern w:val="2"/>
          <w:sz w:val="32"/>
          <w:szCs w:val="32"/>
          <w:highlight w:val="none"/>
          <w:u w:val="none" w:color="auto"/>
          <w:shd w:val="clear" w:color="auto" w:fill="auto"/>
          <w:lang w:val="en-US" w:eastAsia="zh-CN"/>
        </w:rPr>
        <w:t>——坚持有效市场和有为政府相结合。</w:t>
      </w:r>
      <w:r>
        <w:rPr>
          <w:rFonts w:hint="default" w:ascii="Times New Roman" w:hAnsi="Times New Roman" w:eastAsia="仿宋_GB2312" w:cs="Times New Roman"/>
          <w:b w:val="0"/>
          <w:bCs w:val="0"/>
          <w:strike w:val="0"/>
          <w:dstrike w:val="0"/>
          <w:snapToGrid/>
          <w:color w:val="auto"/>
          <w:spacing w:val="0"/>
          <w:kern w:val="2"/>
          <w:sz w:val="32"/>
          <w:szCs w:val="32"/>
          <w:highlight w:val="none"/>
          <w:u w:val="none" w:color="auto"/>
          <w:shd w:val="clear" w:color="auto" w:fill="auto"/>
          <w:lang w:val="en-US" w:eastAsia="zh-CN"/>
        </w:rPr>
        <w:t>充分发挥市场在资</w:t>
      </w:r>
      <w:r>
        <w:rPr>
          <w:rFonts w:hint="default" w:ascii="Times New Roman" w:hAnsi="Times New Roman" w:eastAsia="仿宋_GB2312" w:cs="Times New Roman"/>
          <w:strike w:val="0"/>
          <w:dstrike w:val="0"/>
          <w:snapToGrid/>
          <w:color w:val="auto"/>
          <w:spacing w:val="0"/>
          <w:kern w:val="2"/>
          <w:sz w:val="32"/>
          <w:szCs w:val="32"/>
          <w:highlight w:val="none"/>
          <w:u w:val="none" w:color="auto"/>
          <w:shd w:val="clear" w:color="auto" w:fill="auto"/>
          <w:lang w:val="en-US" w:eastAsia="zh-CN"/>
        </w:rPr>
        <w:t>源配置中的决定性作用，更好发挥政府作用，持续打造市场化、法治化、国际化一流营商环境，持续打造一流产业生态、创新生态、人才生态，持续打造为企业提供优质服务的一流干部队伍，形成既“放得活”又“管得住”的经济秩序。</w:t>
      </w:r>
    </w:p>
    <w:p w14:paraId="38AF4D1E">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9"/>
        <w:rPr>
          <w:rFonts w:hint="default" w:ascii="Times New Roman" w:hAnsi="Times New Roman" w:eastAsia="仿宋_GB2312" w:cs="Times New Roman"/>
          <w:b w:val="0"/>
          <w:bCs w:val="0"/>
          <w:color w:val="auto"/>
          <w:sz w:val="32"/>
          <w:szCs w:val="32"/>
          <w:highlight w:val="none"/>
          <w:u w:val="none" w:color="auto"/>
          <w:shd w:val="clear" w:color="auto" w:fill="auto"/>
          <w:lang w:val="en-US" w:eastAsia="zh-CN"/>
        </w:rPr>
      </w:pPr>
      <w:r>
        <w:rPr>
          <w:rFonts w:hint="default" w:ascii="Times New Roman" w:hAnsi="Times New Roman" w:eastAsia="仿宋_GB2312" w:cs="Times New Roman"/>
          <w:b/>
          <w:bCs/>
          <w:strike w:val="0"/>
          <w:dstrike w:val="0"/>
          <w:snapToGrid/>
          <w:color w:val="auto"/>
          <w:spacing w:val="0"/>
          <w:kern w:val="2"/>
          <w:sz w:val="32"/>
          <w:szCs w:val="32"/>
          <w:highlight w:val="none"/>
          <w:u w:val="none" w:color="auto"/>
          <w:shd w:val="clear" w:color="auto" w:fill="auto"/>
          <w:lang w:val="en-US" w:eastAsia="zh-CN"/>
        </w:rPr>
        <w:t>——坚持统筹发展和安全。</w:t>
      </w:r>
      <w:r>
        <w:rPr>
          <w:rFonts w:hint="default" w:ascii="Times New Roman" w:hAnsi="Times New Roman" w:eastAsia="仿宋_GB2312" w:cs="Times New Roman"/>
          <w:strike w:val="0"/>
          <w:dstrike w:val="0"/>
          <w:snapToGrid/>
          <w:color w:val="auto"/>
          <w:spacing w:val="0"/>
          <w:kern w:val="2"/>
          <w:sz w:val="32"/>
          <w:szCs w:val="32"/>
          <w:highlight w:val="none"/>
          <w:u w:val="none" w:color="auto"/>
          <w:shd w:val="clear" w:color="auto" w:fill="auto"/>
          <w:lang w:val="en-US" w:eastAsia="zh-CN"/>
        </w:rPr>
        <w:t>全面贯彻总体国家安全观，增强风险意识，积极有效防范化解各类风险，增强经济和社会韧性，在发展中固安全，在安全中谋发展，以高效能治理促进高质量发展和高水平安全良性互动</w:t>
      </w:r>
      <w:r>
        <w:rPr>
          <w:rFonts w:hint="default" w:ascii="Times New Roman" w:hAnsi="Times New Roman" w:eastAsia="仿宋_GB2312" w:cs="Times New Roman"/>
          <w:b w:val="0"/>
          <w:bCs w:val="0"/>
          <w:color w:val="auto"/>
          <w:szCs w:val="32"/>
          <w:highlight w:val="none"/>
          <w:u w:val="none" w:color="auto"/>
          <w:shd w:val="clear" w:color="auto" w:fill="auto"/>
          <w:lang w:val="en-US" w:eastAsia="zh-CN"/>
        </w:rPr>
        <w:t>。</w:t>
      </w:r>
    </w:p>
    <w:p w14:paraId="048B16B2">
      <w:pPr>
        <w:pStyle w:val="6"/>
        <w:bidi w:val="0"/>
        <w:rPr>
          <w:rFonts w:hint="default" w:ascii="Times New Roman" w:hAnsi="Times New Roman" w:eastAsia="仿宋_GB2312" w:cs="Times New Roman"/>
          <w:color w:val="auto"/>
          <w:highlight w:val="none"/>
          <w:shd w:val="clear" w:color="auto" w:fill="auto"/>
          <w:lang w:val="en-US" w:eastAsia="zh-CN"/>
        </w:rPr>
      </w:pPr>
      <w:r>
        <w:rPr>
          <w:rFonts w:hint="default" w:ascii="Times New Roman" w:hAnsi="Times New Roman" w:eastAsia="仿宋_GB2312" w:cs="Times New Roman"/>
          <w:color w:val="auto"/>
          <w:highlight w:val="none"/>
          <w:shd w:val="clear" w:color="auto" w:fill="auto"/>
          <w:lang w:val="en-US" w:eastAsia="zh-CN"/>
        </w:rPr>
        <w:t>三、发展定位</w:t>
      </w:r>
    </w:p>
    <w:p w14:paraId="6D216215">
      <w:pPr>
        <w:keepNext w:val="0"/>
        <w:keepLines w:val="0"/>
        <w:pageBreakBefore w:val="0"/>
        <w:widowControl w:val="0"/>
        <w:wordWrap/>
        <w:overflowPunct w:val="0"/>
        <w:topLinePunct w:val="0"/>
        <w:autoSpaceDE/>
        <w:autoSpaceDN/>
        <w:bidi w:val="0"/>
        <w:adjustRightInd/>
        <w:snapToGrid/>
        <w:textAlignment w:val="auto"/>
        <w:outlineLvl w:val="9"/>
        <w:rPr>
          <w:rFonts w:hint="default" w:ascii="Times New Roman" w:hAnsi="Times New Roman" w:eastAsia="仿宋_GB2312" w:cs="Times New Roman"/>
          <w:b/>
          <w:bCs/>
          <w:color w:val="auto"/>
          <w:szCs w:val="22"/>
          <w:highlight w:val="none"/>
          <w:u w:val="none" w:color="auto"/>
          <w:shd w:val="clear" w:color="auto" w:fill="auto"/>
          <w:lang w:val="en-US" w:eastAsia="zh-CN"/>
        </w:rPr>
      </w:pPr>
      <w:r>
        <w:rPr>
          <w:rFonts w:hint="default" w:ascii="Times New Roman" w:hAnsi="Times New Roman" w:eastAsia="仿宋_GB2312" w:cs="Times New Roman"/>
          <w:b w:val="0"/>
          <w:bCs w:val="0"/>
          <w:color w:val="auto"/>
          <w:szCs w:val="22"/>
          <w:highlight w:val="none"/>
          <w:u w:val="none" w:color="auto"/>
          <w:shd w:val="clear" w:color="auto" w:fill="auto"/>
          <w:lang w:val="en-US" w:eastAsia="zh-CN"/>
        </w:rPr>
        <w:t>围绕云南省建设成为民族团结进步示范区、生态文明建设排头兵、面向南亚东南亚辐射中心的发展定位，紧扣</w:t>
      </w:r>
      <w:r>
        <w:rPr>
          <w:rFonts w:hint="default" w:ascii="Times New Roman" w:hAnsi="Times New Roman" w:eastAsia="仿宋_GB2312" w:cs="Times New Roman"/>
          <w:b w:val="0"/>
          <w:bCs w:val="0"/>
          <w:color w:val="auto"/>
          <w:szCs w:val="22"/>
          <w:highlight w:val="none"/>
          <w:u w:val="none" w:color="auto"/>
          <w:shd w:val="clear" w:color="auto" w:fill="auto"/>
        </w:rPr>
        <w:t>市委</w:t>
      </w:r>
      <w:r>
        <w:rPr>
          <w:rFonts w:hint="default" w:ascii="Times New Roman" w:hAnsi="Times New Roman" w:eastAsia="仿宋_GB2312" w:cs="Times New Roman"/>
          <w:b w:val="0"/>
          <w:bCs w:val="0"/>
          <w:color w:val="auto"/>
          <w:szCs w:val="22"/>
          <w:highlight w:val="none"/>
          <w:u w:val="none" w:color="auto"/>
          <w:shd w:val="clear" w:color="auto" w:fill="auto"/>
          <w:lang w:eastAsia="zh-CN"/>
        </w:rPr>
        <w:t>“</w:t>
      </w:r>
      <w:r>
        <w:rPr>
          <w:rFonts w:hint="default" w:ascii="Times New Roman" w:hAnsi="Times New Roman" w:eastAsia="仿宋_GB2312" w:cs="Times New Roman"/>
          <w:b w:val="0"/>
          <w:bCs w:val="0"/>
          <w:color w:val="auto"/>
          <w:szCs w:val="22"/>
          <w:highlight w:val="none"/>
          <w:u w:val="none" w:color="auto"/>
          <w:shd w:val="clear" w:color="auto" w:fill="auto"/>
        </w:rPr>
        <w:t>六个春城</w:t>
      </w:r>
      <w:r>
        <w:rPr>
          <w:rFonts w:hint="default" w:ascii="Times New Roman" w:hAnsi="Times New Roman" w:eastAsia="仿宋_GB2312" w:cs="Times New Roman"/>
          <w:b w:val="0"/>
          <w:bCs w:val="0"/>
          <w:color w:val="auto"/>
          <w:szCs w:val="22"/>
          <w:highlight w:val="none"/>
          <w:u w:val="none" w:color="auto"/>
          <w:shd w:val="clear" w:color="auto" w:fill="auto"/>
          <w:lang w:eastAsia="zh-CN"/>
        </w:rPr>
        <w:t>”</w:t>
      </w:r>
      <w:r>
        <w:rPr>
          <w:rFonts w:hint="default" w:ascii="Times New Roman" w:hAnsi="Times New Roman" w:eastAsia="仿宋_GB2312" w:cs="Times New Roman"/>
          <w:b w:val="0"/>
          <w:bCs w:val="0"/>
          <w:color w:val="auto"/>
          <w:szCs w:val="22"/>
          <w:highlight w:val="none"/>
          <w:u w:val="none" w:color="auto"/>
          <w:shd w:val="clear" w:color="auto" w:fill="auto"/>
          <w:lang w:val="en-US" w:eastAsia="zh-CN"/>
        </w:rPr>
        <w:t>建设</w:t>
      </w:r>
      <w:r>
        <w:rPr>
          <w:rFonts w:hint="default" w:ascii="Times New Roman" w:hAnsi="Times New Roman" w:eastAsia="仿宋_GB2312" w:cs="Times New Roman"/>
          <w:b w:val="0"/>
          <w:bCs w:val="0"/>
          <w:color w:val="auto"/>
          <w:spacing w:val="0"/>
          <w:sz w:val="32"/>
          <w:szCs w:val="22"/>
          <w:highlight w:val="none"/>
          <w:u w:val="none" w:color="auto"/>
          <w:shd w:val="clear" w:color="auto" w:fill="auto"/>
          <w:lang w:val="en-US" w:eastAsia="zh-CN"/>
        </w:rPr>
        <w:t>和“大抓产业、主攻工业”的方向，</w:t>
      </w:r>
      <w:r>
        <w:rPr>
          <w:rFonts w:hint="default" w:ascii="Times New Roman" w:hAnsi="Times New Roman" w:eastAsia="仿宋_GB2312" w:cs="Times New Roman"/>
          <w:b w:val="0"/>
          <w:bCs w:val="0"/>
          <w:color w:val="auto"/>
          <w:szCs w:val="22"/>
          <w:highlight w:val="none"/>
          <w:u w:val="none" w:color="auto"/>
          <w:shd w:val="clear" w:color="auto" w:fill="auto"/>
          <w:lang w:val="en-US" w:eastAsia="zh-CN"/>
        </w:rPr>
        <w:t>奋力谱写高质量建设“两城三区·和美寻甸”新篇章。</w:t>
      </w:r>
    </w:p>
    <w:p w14:paraId="483308F4">
      <w:pPr>
        <w:keepNext w:val="0"/>
        <w:keepLines w:val="0"/>
        <w:pageBreakBefore w:val="0"/>
        <w:widowControl w:val="0"/>
        <w:wordWrap/>
        <w:overflowPunct w:val="0"/>
        <w:topLinePunct w:val="0"/>
        <w:autoSpaceDE/>
        <w:autoSpaceDN/>
        <w:bidi w:val="0"/>
        <w:adjustRightInd/>
        <w:snapToGrid/>
        <w:textAlignment w:val="auto"/>
        <w:outlineLvl w:val="9"/>
        <w:rPr>
          <w:rFonts w:hint="default" w:ascii="Times New Roman" w:hAnsi="Times New Roman" w:eastAsia="仿宋_GB2312" w:cs="Times New Roman"/>
          <w:b w:val="0"/>
          <w:bCs w:val="0"/>
          <w:color w:val="auto"/>
          <w:kern w:val="2"/>
          <w:sz w:val="32"/>
          <w:szCs w:val="22"/>
          <w:highlight w:val="none"/>
          <w:u w:val="none" w:color="auto"/>
          <w:shd w:val="clear" w:color="auto" w:fill="auto"/>
          <w:lang w:val="en-US" w:eastAsia="zh-CN" w:bidi="ar-SA"/>
        </w:rPr>
      </w:pPr>
      <w:r>
        <w:rPr>
          <w:rFonts w:hint="default" w:ascii="Times New Roman" w:hAnsi="Times New Roman" w:eastAsia="仿宋_GB2312" w:cs="Times New Roman"/>
          <w:b/>
          <w:bCs/>
          <w:color w:val="auto"/>
          <w:kern w:val="2"/>
          <w:sz w:val="32"/>
          <w:szCs w:val="22"/>
          <w:highlight w:val="none"/>
          <w:u w:val="none" w:color="auto"/>
          <w:shd w:val="clear" w:color="auto" w:fill="auto"/>
          <w:lang w:val="en-US" w:eastAsia="zh-CN" w:bidi="ar-SA"/>
        </w:rPr>
        <w:t>建设滇中北部绿城。</w:t>
      </w:r>
      <w:r>
        <w:rPr>
          <w:rFonts w:hint="default" w:ascii="Times New Roman" w:hAnsi="Times New Roman" w:eastAsia="仿宋_GB2312" w:cs="Times New Roman"/>
          <w:b w:val="0"/>
          <w:bCs w:val="0"/>
          <w:color w:val="auto"/>
          <w:sz w:val="32"/>
          <w:szCs w:val="22"/>
          <w:highlight w:val="none"/>
          <w:u w:val="none" w:color="auto"/>
          <w:shd w:val="clear" w:color="auto" w:fill="auto"/>
        </w:rPr>
        <w:t>核心是推动</w:t>
      </w:r>
      <w:r>
        <w:rPr>
          <w:rFonts w:hint="default" w:ascii="Times New Roman" w:hAnsi="Times New Roman" w:eastAsia="仿宋_GB2312" w:cs="Times New Roman"/>
          <w:b w:val="0"/>
          <w:bCs w:val="0"/>
          <w:color w:val="auto"/>
          <w:sz w:val="32"/>
          <w:szCs w:val="22"/>
          <w:highlight w:val="none"/>
          <w:u w:val="none" w:color="auto"/>
          <w:shd w:val="clear" w:color="auto" w:fill="auto"/>
          <w:lang w:eastAsia="zh-CN"/>
        </w:rPr>
        <w:t>“</w:t>
      </w:r>
      <w:r>
        <w:rPr>
          <w:rFonts w:hint="default" w:ascii="Times New Roman" w:hAnsi="Times New Roman" w:eastAsia="仿宋_GB2312" w:cs="Times New Roman"/>
          <w:b w:val="0"/>
          <w:bCs w:val="0"/>
          <w:color w:val="auto"/>
          <w:sz w:val="32"/>
          <w:szCs w:val="22"/>
          <w:highlight w:val="none"/>
          <w:u w:val="none" w:color="auto"/>
          <w:shd w:val="clear" w:color="auto" w:fill="auto"/>
        </w:rPr>
        <w:t>绿水青山</w:t>
      </w:r>
      <w:r>
        <w:rPr>
          <w:rFonts w:hint="default" w:ascii="Times New Roman" w:hAnsi="Times New Roman" w:eastAsia="仿宋_GB2312" w:cs="Times New Roman"/>
          <w:b w:val="0"/>
          <w:bCs w:val="0"/>
          <w:color w:val="auto"/>
          <w:sz w:val="32"/>
          <w:szCs w:val="22"/>
          <w:highlight w:val="none"/>
          <w:u w:val="none" w:color="auto"/>
          <w:shd w:val="clear" w:color="auto" w:fill="auto"/>
          <w:lang w:eastAsia="zh-CN"/>
        </w:rPr>
        <w:t>”</w:t>
      </w:r>
      <w:r>
        <w:rPr>
          <w:rFonts w:hint="default" w:ascii="Times New Roman" w:hAnsi="Times New Roman" w:eastAsia="仿宋_GB2312" w:cs="Times New Roman"/>
          <w:b w:val="0"/>
          <w:bCs w:val="0"/>
          <w:color w:val="auto"/>
          <w:sz w:val="32"/>
          <w:szCs w:val="22"/>
          <w:highlight w:val="none"/>
          <w:u w:val="none" w:color="auto"/>
          <w:shd w:val="clear" w:color="auto" w:fill="auto"/>
        </w:rPr>
        <w:t>向</w:t>
      </w:r>
      <w:r>
        <w:rPr>
          <w:rFonts w:hint="default" w:ascii="Times New Roman" w:hAnsi="Times New Roman" w:eastAsia="仿宋_GB2312" w:cs="Times New Roman"/>
          <w:b w:val="0"/>
          <w:bCs w:val="0"/>
          <w:color w:val="auto"/>
          <w:sz w:val="32"/>
          <w:szCs w:val="22"/>
          <w:highlight w:val="none"/>
          <w:u w:val="none" w:color="auto"/>
          <w:shd w:val="clear" w:color="auto" w:fill="auto"/>
          <w:lang w:eastAsia="zh-CN"/>
        </w:rPr>
        <w:t>“</w:t>
      </w:r>
      <w:r>
        <w:rPr>
          <w:rFonts w:hint="default" w:ascii="Times New Roman" w:hAnsi="Times New Roman" w:eastAsia="仿宋_GB2312" w:cs="Times New Roman"/>
          <w:b w:val="0"/>
          <w:bCs w:val="0"/>
          <w:color w:val="auto"/>
          <w:sz w:val="32"/>
          <w:szCs w:val="22"/>
          <w:highlight w:val="none"/>
          <w:u w:val="none" w:color="auto"/>
          <w:shd w:val="clear" w:color="auto" w:fill="auto"/>
        </w:rPr>
        <w:t>金山银山</w:t>
      </w:r>
      <w:r>
        <w:rPr>
          <w:rFonts w:hint="default" w:ascii="Times New Roman" w:hAnsi="Times New Roman" w:eastAsia="仿宋_GB2312" w:cs="Times New Roman"/>
          <w:b w:val="0"/>
          <w:bCs w:val="0"/>
          <w:color w:val="auto"/>
          <w:sz w:val="32"/>
          <w:szCs w:val="22"/>
          <w:highlight w:val="none"/>
          <w:u w:val="none" w:color="auto"/>
          <w:shd w:val="clear" w:color="auto" w:fill="auto"/>
          <w:lang w:eastAsia="zh-CN"/>
        </w:rPr>
        <w:t>”</w:t>
      </w:r>
      <w:r>
        <w:rPr>
          <w:rFonts w:hint="default" w:ascii="Times New Roman" w:hAnsi="Times New Roman" w:eastAsia="仿宋_GB2312" w:cs="Times New Roman"/>
          <w:b w:val="0"/>
          <w:bCs w:val="0"/>
          <w:color w:val="auto"/>
          <w:sz w:val="32"/>
          <w:szCs w:val="22"/>
          <w:highlight w:val="none"/>
          <w:u w:val="none" w:color="auto"/>
          <w:shd w:val="clear" w:color="auto" w:fill="auto"/>
        </w:rPr>
        <w:t>转化，重点是系统整合北大营、凤龙湾、红军长征柯渡纪念馆等核心资源，串珠成链打造精品线路，发展康养旅居、红色研学、户外运动等业态，建设昆明近郊康养旅居目的地</w:t>
      </w:r>
      <w:r>
        <w:rPr>
          <w:rFonts w:hint="default" w:ascii="Times New Roman" w:hAnsi="Times New Roman" w:eastAsia="仿宋_GB2312" w:cs="Times New Roman"/>
          <w:b w:val="0"/>
          <w:bCs w:val="0"/>
          <w:color w:val="auto"/>
          <w:sz w:val="32"/>
          <w:szCs w:val="22"/>
          <w:highlight w:val="none"/>
          <w:u w:val="none" w:color="auto"/>
          <w:shd w:val="clear" w:color="auto" w:fill="auto"/>
          <w:lang w:eastAsia="zh-CN"/>
        </w:rPr>
        <w:t>。</w:t>
      </w:r>
    </w:p>
    <w:p w14:paraId="15DF941E">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b w:val="0"/>
          <w:bCs w:val="0"/>
          <w:color w:val="auto"/>
          <w:sz w:val="32"/>
          <w:szCs w:val="32"/>
          <w:highlight w:val="none"/>
        </w:rPr>
      </w:pPr>
      <w:r>
        <w:rPr>
          <w:rFonts w:hint="default" w:ascii="Times New Roman" w:hAnsi="Times New Roman" w:eastAsia="仿宋_GB2312" w:cs="Times New Roman"/>
          <w:b/>
          <w:bCs/>
          <w:color w:val="auto"/>
          <w:kern w:val="2"/>
          <w:sz w:val="32"/>
          <w:szCs w:val="22"/>
          <w:highlight w:val="none"/>
          <w:u w:val="none" w:color="auto"/>
          <w:shd w:val="clear" w:color="auto" w:fill="auto"/>
          <w:lang w:val="en-US" w:eastAsia="zh-CN" w:bidi="ar-SA"/>
        </w:rPr>
        <w:t>建设山水人文新城。</w:t>
      </w:r>
      <w:r>
        <w:rPr>
          <w:rFonts w:hint="default" w:ascii="Times New Roman" w:hAnsi="Times New Roman" w:eastAsia="仿宋_GB2312" w:cs="Times New Roman"/>
          <w:b w:val="0"/>
          <w:bCs w:val="0"/>
          <w:color w:val="auto"/>
          <w:kern w:val="2"/>
          <w:sz w:val="32"/>
          <w:szCs w:val="22"/>
          <w:highlight w:val="none"/>
          <w:u w:val="none" w:color="auto"/>
          <w:shd w:val="clear" w:color="auto" w:fill="auto"/>
          <w:lang w:val="en-US" w:eastAsia="zh-CN" w:bidi="ar-SA"/>
        </w:rPr>
        <w:t>核心是提升县城综合承载力与吸引力，</w:t>
      </w:r>
      <w:r>
        <w:rPr>
          <w:rFonts w:hint="default" w:ascii="Times New Roman" w:hAnsi="Times New Roman" w:eastAsia="仿宋_GB2312" w:cs="Times New Roman"/>
          <w:color w:val="auto"/>
          <w:spacing w:val="0"/>
          <w:kern w:val="2"/>
          <w:sz w:val="32"/>
          <w:szCs w:val="22"/>
          <w:highlight w:val="none"/>
          <w:u w:val="none" w:color="auto"/>
          <w:shd w:val="clear" w:color="auto" w:fill="auto"/>
          <w:lang w:val="en-US" w:eastAsia="zh-CN" w:bidi="ar-SA"/>
        </w:rPr>
        <w:t>完善城市功能，壮大绿色工业、现代服务业，办好教育、医疗等民生实事，让城市更具活力、温度和人文底蕴。</w:t>
      </w:r>
    </w:p>
    <w:p w14:paraId="4A894C52">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auto"/>
          <w:sz w:val="32"/>
          <w:szCs w:val="22"/>
          <w:highlight w:val="none"/>
          <w:u w:val="none" w:color="auto"/>
          <w:shd w:val="clear" w:color="auto" w:fill="auto"/>
          <w:lang w:eastAsia="zh-CN"/>
        </w:rPr>
      </w:pPr>
      <w:r>
        <w:rPr>
          <w:rFonts w:hint="default" w:ascii="Times New Roman" w:hAnsi="Times New Roman" w:eastAsia="仿宋_GB2312" w:cs="Times New Roman"/>
          <w:b/>
          <w:bCs/>
          <w:snapToGrid/>
          <w:color w:val="auto"/>
          <w:spacing w:val="0"/>
          <w:kern w:val="2"/>
          <w:sz w:val="32"/>
          <w:szCs w:val="22"/>
          <w:highlight w:val="none"/>
          <w:u w:val="none" w:color="auto"/>
          <w:shd w:val="clear" w:color="auto" w:fill="auto"/>
          <w:lang w:val="en-US" w:eastAsia="zh-CN" w:bidi="ar-SA"/>
        </w:rPr>
        <w:t>筑牢昆明北部生态安全屏障区</w:t>
      </w:r>
      <w:r>
        <w:rPr>
          <w:rFonts w:hint="default" w:ascii="Times New Roman" w:hAnsi="Times New Roman" w:eastAsia="仿宋_GB2312" w:cs="Times New Roman"/>
          <w:b/>
          <w:bCs/>
          <w:color w:val="auto"/>
          <w:szCs w:val="22"/>
          <w:highlight w:val="none"/>
          <w:u w:val="none" w:color="auto"/>
          <w:shd w:val="clear" w:color="auto" w:fill="auto"/>
          <w:lang w:val="en-US" w:eastAsia="zh-CN"/>
        </w:rPr>
        <w:t>。</w:t>
      </w:r>
      <w:r>
        <w:rPr>
          <w:rFonts w:hint="default" w:ascii="Times New Roman" w:hAnsi="Times New Roman" w:eastAsia="仿宋_GB2312" w:cs="Times New Roman"/>
          <w:b w:val="0"/>
          <w:bCs w:val="0"/>
          <w:color w:val="auto"/>
          <w:sz w:val="32"/>
          <w:szCs w:val="22"/>
          <w:highlight w:val="none"/>
          <w:u w:val="none" w:color="auto"/>
          <w:shd w:val="clear" w:color="auto" w:fill="auto"/>
          <w:lang w:val="en-US" w:eastAsia="zh-CN"/>
        </w:rPr>
        <w:t>核心是扛牢上游责任，重点是以牛栏江（寻甸段）全流域综合生态治理项目为龙头，统筹推进清水海水源保护区生态修复等重大生态工程，发展林下经济，巩固全省基本草原划</w:t>
      </w:r>
      <w:r>
        <w:rPr>
          <w:rFonts w:hint="default" w:ascii="Times New Roman" w:hAnsi="Times New Roman" w:eastAsia="仿宋_GB2312" w:cs="Times New Roman"/>
          <w:b w:val="0"/>
          <w:bCs w:val="0"/>
          <w:color w:val="auto"/>
          <w:spacing w:val="-6"/>
          <w:sz w:val="32"/>
          <w:szCs w:val="22"/>
          <w:highlight w:val="none"/>
          <w:u w:val="none" w:color="auto"/>
          <w:shd w:val="clear" w:color="auto" w:fill="auto"/>
          <w:lang w:val="en-US" w:eastAsia="zh-CN"/>
        </w:rPr>
        <w:t>定试点、林业碳汇试点县成效，实现生态效益与经济效益统一。</w:t>
      </w:r>
    </w:p>
    <w:p w14:paraId="26D72DB7">
      <w:pPr>
        <w:keepNext w:val="0"/>
        <w:keepLines w:val="0"/>
        <w:pageBreakBefore w:val="0"/>
        <w:widowControl w:val="0"/>
        <w:wordWrap/>
        <w:topLinePunct w:val="0"/>
        <w:autoSpaceDE/>
        <w:autoSpaceDN/>
        <w:bidi w:val="0"/>
        <w:adjustRightInd/>
        <w:snapToGrid/>
        <w:ind w:firstLine="643"/>
        <w:textAlignment w:val="auto"/>
        <w:outlineLvl w:val="9"/>
        <w:rPr>
          <w:rFonts w:hint="default" w:ascii="Times New Roman" w:hAnsi="Times New Roman" w:eastAsia="仿宋_GB2312" w:cs="Times New Roman"/>
          <w:b w:val="0"/>
          <w:bCs w:val="0"/>
          <w:color w:val="auto"/>
          <w:szCs w:val="22"/>
          <w:highlight w:val="none"/>
          <w:u w:val="none" w:color="auto"/>
          <w:shd w:val="clear" w:color="auto" w:fill="auto"/>
          <w:lang w:val="en-US" w:eastAsia="zh-CN"/>
        </w:rPr>
      </w:pPr>
      <w:r>
        <w:rPr>
          <w:rFonts w:hint="default" w:ascii="Times New Roman" w:hAnsi="Times New Roman" w:eastAsia="仿宋_GB2312" w:cs="Times New Roman"/>
          <w:b/>
          <w:bCs/>
          <w:snapToGrid/>
          <w:color w:val="auto"/>
          <w:spacing w:val="0"/>
          <w:kern w:val="2"/>
          <w:sz w:val="32"/>
          <w:szCs w:val="22"/>
          <w:highlight w:val="none"/>
          <w:u w:val="none" w:color="auto"/>
          <w:shd w:val="clear" w:color="auto" w:fill="auto"/>
          <w:lang w:val="en-US" w:eastAsia="zh-CN" w:bidi="ar-SA"/>
        </w:rPr>
        <w:t>打造绿色产业集聚区</w:t>
      </w:r>
      <w:r>
        <w:rPr>
          <w:rFonts w:hint="default" w:ascii="Times New Roman" w:hAnsi="Times New Roman" w:eastAsia="仿宋_GB2312" w:cs="Times New Roman"/>
          <w:b/>
          <w:bCs/>
          <w:color w:val="auto"/>
          <w:szCs w:val="22"/>
          <w:highlight w:val="none"/>
          <w:u w:val="none" w:color="auto"/>
          <w:shd w:val="clear" w:color="auto" w:fill="auto"/>
          <w:lang w:val="en-US" w:eastAsia="zh-CN"/>
        </w:rPr>
        <w:t>。</w:t>
      </w:r>
      <w:r>
        <w:rPr>
          <w:rFonts w:hint="default" w:ascii="Times New Roman" w:hAnsi="Times New Roman" w:eastAsia="仿宋_GB2312" w:cs="Times New Roman"/>
          <w:b w:val="0"/>
          <w:bCs w:val="0"/>
          <w:color w:val="auto"/>
          <w:sz w:val="32"/>
          <w:szCs w:val="22"/>
          <w:highlight w:val="none"/>
          <w:u w:val="none" w:color="auto"/>
          <w:shd w:val="clear" w:color="auto" w:fill="auto"/>
          <w:lang w:val="en-US" w:eastAsia="zh-CN"/>
        </w:rPr>
        <w:t>核心是构建现代化产业体系，重点是集中力量打造肉牛、精细煤磷化工和文旅康养3条百亿级产业链，推动绿色铝、橡胶制品、新能源、绿色食品、冷链物流5个产业合理增长，实现产业向园区集聚，向</w:t>
      </w:r>
      <w:r>
        <w:rPr>
          <w:rFonts w:hint="eastAsia" w:ascii="Times New Roman" w:hAnsi="Times New Roman" w:cs="Times New Roman"/>
          <w:b w:val="0"/>
          <w:bCs w:val="0"/>
          <w:color w:val="auto"/>
          <w:sz w:val="32"/>
          <w:szCs w:val="22"/>
          <w:highlight w:val="none"/>
          <w:u w:val="none" w:color="auto"/>
          <w:shd w:val="clear" w:color="auto" w:fill="auto"/>
          <w:lang w:val="en-US" w:eastAsia="zh-CN"/>
        </w:rPr>
        <w:t>智能化、绿色化、融合化</w:t>
      </w:r>
      <w:r>
        <w:rPr>
          <w:rFonts w:hint="default" w:ascii="Times New Roman" w:hAnsi="Times New Roman" w:eastAsia="仿宋_GB2312" w:cs="Times New Roman"/>
          <w:b w:val="0"/>
          <w:bCs w:val="0"/>
          <w:color w:val="auto"/>
          <w:sz w:val="32"/>
          <w:szCs w:val="22"/>
          <w:highlight w:val="none"/>
          <w:u w:val="none" w:color="auto"/>
          <w:shd w:val="clear" w:color="auto" w:fill="auto"/>
          <w:lang w:val="en-US" w:eastAsia="zh-CN"/>
        </w:rPr>
        <w:t>方向迈进。</w:t>
      </w:r>
    </w:p>
    <w:p w14:paraId="114B5451">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auto"/>
          <w:sz w:val="32"/>
          <w:szCs w:val="22"/>
          <w:highlight w:val="none"/>
          <w:u w:val="none" w:color="auto"/>
          <w:shd w:val="clear" w:color="auto" w:fill="auto"/>
        </w:rPr>
      </w:pPr>
      <w:r>
        <w:rPr>
          <w:rFonts w:hint="default" w:ascii="Times New Roman" w:hAnsi="Times New Roman" w:eastAsia="仿宋_GB2312" w:cs="Times New Roman"/>
          <w:b/>
          <w:bCs/>
          <w:snapToGrid/>
          <w:color w:val="auto"/>
          <w:spacing w:val="0"/>
          <w:kern w:val="2"/>
          <w:sz w:val="32"/>
          <w:szCs w:val="22"/>
          <w:highlight w:val="none"/>
          <w:u w:val="none" w:color="auto"/>
          <w:shd w:val="clear" w:color="auto" w:fill="auto"/>
          <w:lang w:val="en-US" w:eastAsia="zh-CN" w:bidi="ar-SA"/>
        </w:rPr>
        <w:t>建设民族团结进步与乡村振兴融合示范区。</w:t>
      </w:r>
      <w:r>
        <w:rPr>
          <w:rFonts w:hint="default" w:ascii="Times New Roman" w:hAnsi="Times New Roman" w:eastAsia="仿宋_GB2312" w:cs="Times New Roman"/>
          <w:color w:val="auto"/>
          <w:spacing w:val="0"/>
          <w:kern w:val="2"/>
          <w:sz w:val="32"/>
          <w:szCs w:val="22"/>
          <w:highlight w:val="none"/>
          <w:u w:val="none" w:color="auto"/>
          <w:shd w:val="clear" w:color="auto" w:fill="auto"/>
          <w:lang w:val="en-US" w:eastAsia="zh-CN" w:bidi="ar-SA"/>
        </w:rPr>
        <w:t>核心是促进共同富裕，重点是持续推进巩固拓展脱贫攻坚成果同乡村振兴有效衔接，大力打造民族团结进步创建工作升级版，促进各民族交往交流交融，建设宜居宜业和美乡村</w:t>
      </w:r>
      <w:r>
        <w:rPr>
          <w:rFonts w:hint="default" w:ascii="Times New Roman" w:hAnsi="Times New Roman" w:eastAsia="仿宋_GB2312" w:cs="Times New Roman"/>
          <w:b w:val="0"/>
          <w:bCs w:val="0"/>
          <w:color w:val="auto"/>
          <w:kern w:val="2"/>
          <w:sz w:val="32"/>
          <w:szCs w:val="22"/>
          <w:highlight w:val="none"/>
          <w:u w:val="none" w:color="auto"/>
          <w:shd w:val="clear" w:color="auto" w:fill="auto"/>
          <w:lang w:val="en-US" w:eastAsia="zh-CN" w:bidi="ar-SA"/>
        </w:rPr>
        <w:t>。</w:t>
      </w:r>
    </w:p>
    <w:p w14:paraId="4ABF2476">
      <w:pPr>
        <w:keepNext w:val="0"/>
        <w:keepLines w:val="0"/>
        <w:pageBreakBefore w:val="0"/>
        <w:widowControl w:val="0"/>
        <w:wordWrap/>
        <w:topLinePunct w:val="0"/>
        <w:autoSpaceDE/>
        <w:autoSpaceDN/>
        <w:bidi w:val="0"/>
        <w:adjustRightInd/>
        <w:snapToGrid/>
        <w:ind w:firstLine="643"/>
        <w:textAlignment w:val="auto"/>
        <w:outlineLvl w:val="9"/>
        <w:rPr>
          <w:rFonts w:hint="default" w:ascii="Times New Roman" w:hAnsi="Times New Roman" w:eastAsia="仿宋_GB2312" w:cs="Times New Roman"/>
          <w:b/>
          <w:bCs/>
          <w:color w:val="auto"/>
          <w:szCs w:val="22"/>
          <w:highlight w:val="none"/>
          <w:u w:val="none" w:color="auto"/>
          <w:shd w:val="clear" w:color="auto" w:fill="auto"/>
          <w:lang w:val="en-US" w:eastAsia="zh-CN"/>
        </w:rPr>
      </w:pPr>
      <w:r>
        <w:rPr>
          <w:rFonts w:hint="default" w:ascii="Times New Roman" w:hAnsi="Times New Roman" w:eastAsia="仿宋_GB2312" w:cs="Times New Roman"/>
          <w:b/>
          <w:bCs/>
          <w:color w:val="auto"/>
          <w:sz w:val="32"/>
          <w:szCs w:val="22"/>
          <w:highlight w:val="none"/>
          <w:u w:val="none" w:color="auto"/>
          <w:shd w:val="clear" w:color="auto" w:fill="auto"/>
          <w:lang w:val="en-US" w:eastAsia="zh-CN"/>
        </w:rPr>
        <w:t>共铸</w:t>
      </w:r>
      <w:r>
        <w:rPr>
          <w:rFonts w:hint="default" w:ascii="Times New Roman" w:hAnsi="Times New Roman" w:eastAsia="仿宋_GB2312" w:cs="Times New Roman"/>
          <w:b/>
          <w:bCs/>
          <w:color w:val="auto"/>
          <w:szCs w:val="22"/>
          <w:highlight w:val="none"/>
          <w:u w:val="none" w:color="auto"/>
          <w:shd w:val="clear" w:color="auto" w:fill="auto"/>
          <w:lang w:val="en-US" w:eastAsia="zh-CN"/>
        </w:rPr>
        <w:t>和美寻甸。</w:t>
      </w:r>
      <w:r>
        <w:rPr>
          <w:rFonts w:hint="default" w:ascii="Times New Roman" w:hAnsi="Times New Roman" w:eastAsia="仿宋_GB2312" w:cs="Times New Roman"/>
          <w:color w:val="auto"/>
          <w:sz w:val="32"/>
          <w:szCs w:val="22"/>
          <w:highlight w:val="none"/>
          <w:u w:val="none" w:color="auto"/>
          <w:shd w:val="clear" w:color="auto" w:fill="auto"/>
        </w:rPr>
        <w:t>坚持以铸牢中华民族共同体意识为</w:t>
      </w:r>
      <w:r>
        <w:rPr>
          <w:rFonts w:hint="default" w:ascii="Times New Roman" w:hAnsi="Times New Roman" w:eastAsia="仿宋_GB2312" w:cs="Times New Roman"/>
          <w:color w:val="auto"/>
          <w:sz w:val="32"/>
          <w:szCs w:val="24"/>
          <w:highlight w:val="none"/>
          <w:u w:val="none" w:color="auto"/>
          <w:shd w:val="clear" w:color="auto" w:fill="auto"/>
        </w:rPr>
        <w:t>主线，立足</w:t>
      </w:r>
      <w:r>
        <w:rPr>
          <w:rFonts w:hint="default" w:ascii="Times New Roman" w:hAnsi="Times New Roman" w:eastAsia="仿宋_GB2312" w:cs="Times New Roman"/>
          <w:b w:val="0"/>
          <w:bCs w:val="0"/>
          <w:color w:val="auto"/>
          <w:sz w:val="32"/>
          <w:szCs w:val="24"/>
          <w:highlight w:val="none"/>
          <w:u w:val="none" w:color="auto"/>
          <w:shd w:val="clear" w:color="auto" w:fill="auto"/>
          <w:lang w:eastAsia="zh-CN"/>
        </w:rPr>
        <w:t>寻甸民族多元一体化</w:t>
      </w:r>
      <w:r>
        <w:rPr>
          <w:rFonts w:hint="default" w:ascii="Times New Roman" w:hAnsi="Times New Roman" w:eastAsia="仿宋_GB2312" w:cs="Times New Roman"/>
          <w:color w:val="auto"/>
          <w:sz w:val="32"/>
          <w:szCs w:val="24"/>
          <w:highlight w:val="none"/>
          <w:u w:val="none" w:color="auto"/>
          <w:shd w:val="clear" w:color="auto" w:fill="auto"/>
          <w:lang w:eastAsia="zh-CN"/>
        </w:rPr>
        <w:t>融合发展</w:t>
      </w:r>
      <w:r>
        <w:rPr>
          <w:rFonts w:hint="default" w:ascii="Times New Roman" w:hAnsi="Times New Roman" w:eastAsia="仿宋_GB2312" w:cs="Times New Roman"/>
          <w:color w:val="auto"/>
          <w:sz w:val="32"/>
          <w:szCs w:val="24"/>
          <w:highlight w:val="none"/>
          <w:u w:val="none" w:color="auto"/>
          <w:shd w:val="clear" w:color="auto" w:fill="auto"/>
        </w:rPr>
        <w:t>格局和深厚的红色资源优势，</w:t>
      </w:r>
      <w:r>
        <w:rPr>
          <w:rFonts w:hint="default" w:ascii="Times New Roman" w:hAnsi="Times New Roman" w:eastAsia="仿宋_GB2312" w:cs="Times New Roman"/>
          <w:color w:val="auto"/>
          <w:sz w:val="32"/>
          <w:szCs w:val="24"/>
          <w:highlight w:val="none"/>
          <w:u w:val="none" w:color="auto"/>
          <w:shd w:val="clear" w:color="auto" w:fill="auto"/>
          <w:lang w:val="en-US" w:eastAsia="zh-CN"/>
        </w:rPr>
        <w:t>不断夯实惠农、富农、利农的产业基础，促进各民族交往交流交融，通过建设“两城三区”，</w:t>
      </w:r>
      <w:r>
        <w:rPr>
          <w:rFonts w:hint="default" w:ascii="Times New Roman" w:hAnsi="Times New Roman" w:eastAsia="仿宋_GB2312" w:cs="Times New Roman"/>
          <w:color w:val="auto"/>
          <w:sz w:val="32"/>
          <w:szCs w:val="24"/>
          <w:highlight w:val="none"/>
          <w:u w:val="none" w:color="auto"/>
          <w:shd w:val="clear" w:color="auto" w:fill="auto"/>
          <w:lang w:eastAsia="zh-CN"/>
        </w:rPr>
        <w:t>打造“</w:t>
      </w:r>
      <w:r>
        <w:rPr>
          <w:rFonts w:hint="default" w:ascii="Times New Roman" w:hAnsi="Times New Roman" w:eastAsia="仿宋_GB2312" w:cs="Times New Roman"/>
          <w:color w:val="auto"/>
          <w:sz w:val="32"/>
          <w:szCs w:val="24"/>
          <w:highlight w:val="none"/>
          <w:u w:val="none" w:color="auto"/>
          <w:shd w:val="clear" w:color="auto" w:fill="auto"/>
        </w:rPr>
        <w:t>团结花开 和美寻甸</w:t>
      </w:r>
      <w:r>
        <w:rPr>
          <w:rFonts w:hint="default" w:ascii="Times New Roman" w:hAnsi="Times New Roman" w:eastAsia="仿宋_GB2312" w:cs="Times New Roman"/>
          <w:color w:val="auto"/>
          <w:sz w:val="32"/>
          <w:szCs w:val="24"/>
          <w:highlight w:val="none"/>
          <w:u w:val="none" w:color="auto"/>
          <w:shd w:val="clear" w:color="auto" w:fill="auto"/>
          <w:lang w:eastAsia="zh-CN"/>
        </w:rPr>
        <w:t>”民族团结进步与乡村振兴融合发展示范</w:t>
      </w:r>
      <w:r>
        <w:rPr>
          <w:rFonts w:hint="default" w:ascii="Times New Roman" w:hAnsi="Times New Roman" w:eastAsia="仿宋_GB2312" w:cs="Times New Roman"/>
          <w:color w:val="auto"/>
          <w:sz w:val="32"/>
          <w:szCs w:val="24"/>
          <w:highlight w:val="none"/>
          <w:u w:val="none" w:color="auto"/>
          <w:shd w:val="clear" w:color="auto" w:fill="auto"/>
        </w:rPr>
        <w:t>品牌</w:t>
      </w:r>
      <w:r>
        <w:rPr>
          <w:rFonts w:hint="default" w:ascii="Times New Roman" w:hAnsi="Times New Roman" w:eastAsia="仿宋_GB2312" w:cs="Times New Roman"/>
          <w:color w:val="auto"/>
          <w:sz w:val="32"/>
          <w:szCs w:val="24"/>
          <w:highlight w:val="none"/>
          <w:u w:val="none" w:color="auto"/>
          <w:shd w:val="clear" w:color="auto" w:fill="auto"/>
          <w:lang w:eastAsia="zh-CN"/>
        </w:rPr>
        <w:t>，</w:t>
      </w:r>
      <w:r>
        <w:rPr>
          <w:rFonts w:hint="default" w:ascii="Times New Roman" w:hAnsi="Times New Roman" w:eastAsia="仿宋_GB2312" w:cs="Times New Roman"/>
          <w:b w:val="0"/>
          <w:bCs w:val="0"/>
          <w:color w:val="auto"/>
          <w:sz w:val="32"/>
          <w:szCs w:val="24"/>
          <w:highlight w:val="none"/>
          <w:u w:val="none" w:color="auto"/>
          <w:shd w:val="clear" w:color="auto" w:fill="auto"/>
          <w:lang w:val="en-US" w:eastAsia="zh-CN"/>
        </w:rPr>
        <w:t>共铸产业兴旺、民族共融、发展共享的和美寻甸。</w:t>
      </w:r>
    </w:p>
    <w:p w14:paraId="5F0D56FB">
      <w:pPr>
        <w:pStyle w:val="6"/>
        <w:bidi w:val="0"/>
        <w:rPr>
          <w:rFonts w:hint="default" w:ascii="Times New Roman" w:hAnsi="Times New Roman" w:eastAsia="仿宋_GB2312" w:cs="Times New Roman"/>
          <w:color w:val="auto"/>
          <w:highlight w:val="none"/>
          <w:shd w:val="clear" w:color="auto" w:fill="auto"/>
          <w:lang w:val="en-US" w:eastAsia="zh-CN"/>
        </w:rPr>
      </w:pPr>
      <w:r>
        <w:rPr>
          <w:rFonts w:hint="default" w:ascii="Times New Roman" w:hAnsi="Times New Roman" w:eastAsia="仿宋_GB2312" w:cs="Times New Roman"/>
          <w:color w:val="auto"/>
          <w:highlight w:val="none"/>
          <w:shd w:val="clear" w:color="auto" w:fill="auto"/>
          <w:lang w:val="en-US" w:eastAsia="zh-CN"/>
        </w:rPr>
        <w:t>四、发展目标</w:t>
      </w:r>
    </w:p>
    <w:p w14:paraId="2D67A622">
      <w:pPr>
        <w:keepNext w:val="0"/>
        <w:keepLines w:val="0"/>
        <w:pageBreakBefore w:val="0"/>
        <w:widowControl w:val="0"/>
        <w:kinsoku/>
        <w:wordWrap/>
        <w:overflowPunct w:val="0"/>
        <w:topLinePunct w:val="0"/>
        <w:autoSpaceDE/>
        <w:autoSpaceDN/>
        <w:bidi w:val="0"/>
        <w:adjustRightInd/>
        <w:snapToGrid/>
        <w:spacing w:beforeLines="0" w:afterLines="0"/>
        <w:textAlignment w:val="auto"/>
        <w:outlineLvl w:val="9"/>
        <w:rPr>
          <w:rFonts w:hint="default" w:ascii="Times New Roman" w:hAnsi="Times New Roman" w:eastAsia="仿宋_GB2312" w:cs="Times New Roman"/>
          <w:b w:val="0"/>
          <w:snapToGrid/>
          <w:color w:val="auto"/>
          <w:spacing w:val="0"/>
          <w:w w:val="100"/>
          <w:kern w:val="2"/>
          <w:sz w:val="32"/>
          <w:szCs w:val="24"/>
          <w:highlight w:val="none"/>
          <w:u w:val="none" w:color="auto"/>
          <w:shd w:val="clear" w:color="auto" w:fill="auto"/>
          <w:lang w:val="en-US" w:eastAsia="zh-CN" w:bidi="ar-SA"/>
        </w:rPr>
      </w:pPr>
      <w:r>
        <w:rPr>
          <w:rFonts w:hint="default" w:ascii="Times New Roman" w:hAnsi="Times New Roman" w:eastAsia="仿宋_GB2312" w:cs="Times New Roman"/>
          <w:b w:val="0"/>
          <w:snapToGrid/>
          <w:color w:val="auto"/>
          <w:spacing w:val="0"/>
          <w:w w:val="100"/>
          <w:kern w:val="2"/>
          <w:sz w:val="32"/>
          <w:szCs w:val="24"/>
          <w:highlight w:val="none"/>
          <w:u w:val="none" w:color="auto"/>
          <w:shd w:val="clear" w:color="auto" w:fill="auto"/>
          <w:lang w:val="en-US" w:eastAsia="zh-CN" w:bidi="ar-SA"/>
        </w:rPr>
        <w:t>锚定到2035年与全国全省全市同步基本实现社会主义现代化目标，按照省委“3815”发展战略目标中“八年大发展”要求，本着既鼓舞人心、又切实可行的原则，综合考虑未来发展趋势和条件，“十五五”时期寻甸县经济社会发展要实现如下目标。</w:t>
      </w:r>
    </w:p>
    <w:p w14:paraId="6C7E49B8">
      <w:pPr>
        <w:keepNext w:val="0"/>
        <w:keepLines w:val="0"/>
        <w:pageBreakBefore w:val="0"/>
        <w:widowControl w:val="0"/>
        <w:kinsoku/>
        <w:wordWrap/>
        <w:overflowPunct w:val="0"/>
        <w:topLinePunct w:val="0"/>
        <w:autoSpaceDE/>
        <w:autoSpaceDN/>
        <w:bidi w:val="0"/>
        <w:adjustRightInd/>
        <w:snapToGrid/>
        <w:jc w:val="both"/>
        <w:textAlignment w:val="auto"/>
        <w:outlineLvl w:val="9"/>
        <w:rPr>
          <w:rFonts w:hint="default" w:ascii="Times New Roman" w:hAnsi="Times New Roman" w:eastAsia="仿宋_GB2312" w:cs="Times New Roman"/>
          <w:b w:val="0"/>
          <w:snapToGrid/>
          <w:color w:val="auto"/>
          <w:spacing w:val="0"/>
          <w:w w:val="100"/>
          <w:kern w:val="2"/>
          <w:sz w:val="32"/>
          <w:szCs w:val="24"/>
          <w:highlight w:val="none"/>
          <w:u w:val="none" w:color="auto"/>
          <w:shd w:val="clear" w:color="auto" w:fill="auto"/>
          <w:lang w:val="en-US" w:eastAsia="zh-CN" w:bidi="ar-SA"/>
        </w:rPr>
      </w:pPr>
      <w:r>
        <w:rPr>
          <w:rFonts w:hint="default" w:ascii="Times New Roman" w:hAnsi="Times New Roman" w:eastAsia="仿宋_GB2312" w:cs="Times New Roman"/>
          <w:b/>
          <w:bCs/>
          <w:color w:val="auto"/>
          <w:szCs w:val="22"/>
          <w:highlight w:val="none"/>
          <w:u w:val="none" w:color="auto"/>
          <w:shd w:val="clear" w:color="auto" w:fill="auto"/>
          <w:lang w:val="en-US" w:eastAsia="zh-CN"/>
        </w:rPr>
        <w:t>——高质量发展实现新跨越。</w:t>
      </w:r>
      <w:r>
        <w:rPr>
          <w:rFonts w:hint="default" w:ascii="Times New Roman" w:hAnsi="Times New Roman" w:eastAsia="仿宋_GB2312" w:cs="Times New Roman"/>
          <w:b w:val="0"/>
          <w:bCs w:val="0"/>
          <w:color w:val="auto"/>
          <w:szCs w:val="24"/>
          <w:highlight w:val="none"/>
          <w:u w:val="none" w:color="auto"/>
          <w:shd w:val="clear" w:color="auto" w:fill="auto"/>
          <w:lang w:val="en-US" w:eastAsia="zh-CN"/>
        </w:rPr>
        <w:t>主要经济指标增速持续高于省、市平均水平，科技创新与产业创新深度融合，新质生产力加速发展，经济结构更趋优化，全要素生产率显著提升，经济增长潜力充分释放。新型工业化、信息化、城镇化、农业现代化取得明显进展，建成3条百亿级产业链，基本构建起具有寻甸特色的现代化产业体系</w:t>
      </w:r>
      <w:r>
        <w:rPr>
          <w:rFonts w:hint="default" w:ascii="Times New Roman" w:hAnsi="Times New Roman" w:eastAsia="仿宋_GB2312" w:cs="Times New Roman"/>
          <w:b w:val="0"/>
          <w:bCs w:val="0"/>
          <w:snapToGrid/>
          <w:color w:val="auto"/>
          <w:spacing w:val="0"/>
          <w:w w:val="100"/>
          <w:kern w:val="2"/>
          <w:sz w:val="32"/>
          <w:szCs w:val="24"/>
          <w:highlight w:val="none"/>
          <w:u w:val="none" w:color="auto"/>
          <w:shd w:val="clear" w:color="auto" w:fill="auto"/>
          <w:lang w:val="en-US" w:eastAsia="zh-CN" w:bidi="ar-SA"/>
        </w:rPr>
        <w:t>。</w:t>
      </w:r>
    </w:p>
    <w:p w14:paraId="51FF9EBE">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val="0"/>
        <w:topLinePunct w:val="0"/>
        <w:autoSpaceDE/>
        <w:autoSpaceDN/>
        <w:bidi w:val="0"/>
        <w:adjustRightInd/>
        <w:snapToGrid w:val="0"/>
        <w:spacing w:line="560" w:lineRule="exact"/>
        <w:ind w:leftChars="0" w:firstLine="643" w:firstLineChars="200"/>
        <w:jc w:val="both"/>
        <w:textAlignment w:val="auto"/>
        <w:rPr>
          <w:rFonts w:hint="default" w:ascii="Times New Roman" w:hAnsi="Times New Roman" w:eastAsia="仿宋_GB2312" w:cs="Times New Roman"/>
          <w:b w:val="0"/>
          <w:bCs w:val="0"/>
          <w:snapToGrid/>
          <w:color w:val="auto"/>
          <w:spacing w:val="0"/>
          <w:w w:val="100"/>
          <w:kern w:val="2"/>
          <w:sz w:val="32"/>
          <w:szCs w:val="24"/>
          <w:highlight w:val="none"/>
          <w:u w:val="none" w:color="auto"/>
          <w:shd w:val="clear" w:color="auto" w:fill="auto"/>
          <w:lang w:val="en-US" w:eastAsia="zh-CN" w:bidi="ar-SA"/>
        </w:rPr>
      </w:pPr>
      <w:r>
        <w:rPr>
          <w:rFonts w:hint="default" w:ascii="Times New Roman" w:hAnsi="Times New Roman" w:eastAsia="仿宋_GB2312" w:cs="Times New Roman"/>
          <w:b/>
          <w:bCs/>
          <w:snapToGrid/>
          <w:color w:val="auto"/>
          <w:spacing w:val="0"/>
          <w:w w:val="100"/>
          <w:kern w:val="2"/>
          <w:sz w:val="32"/>
          <w:szCs w:val="22"/>
          <w:highlight w:val="none"/>
          <w:u w:val="none" w:color="auto"/>
          <w:shd w:val="clear" w:color="auto" w:fill="auto"/>
          <w:lang w:val="en-US" w:eastAsia="zh-CN" w:bidi="ar-SA"/>
        </w:rPr>
        <w:t>——城乡融合发展呈现新面貌。</w:t>
      </w:r>
      <w:r>
        <w:rPr>
          <w:rFonts w:hint="default" w:ascii="Times New Roman" w:hAnsi="Times New Roman" w:eastAsia="仿宋_GB2312" w:cs="Times New Roman"/>
          <w:b w:val="0"/>
          <w:bCs w:val="0"/>
          <w:snapToGrid/>
          <w:color w:val="auto"/>
          <w:spacing w:val="0"/>
          <w:w w:val="100"/>
          <w:kern w:val="2"/>
          <w:sz w:val="32"/>
          <w:szCs w:val="24"/>
          <w:highlight w:val="none"/>
          <w:u w:val="none" w:color="auto"/>
          <w:shd w:val="clear" w:color="auto" w:fill="auto"/>
          <w:lang w:val="en-US" w:eastAsia="zh-CN" w:bidi="ar-SA"/>
        </w:rPr>
        <w:t>新型城镇化和乡村全面振兴协同推进、成效显著，产业升级、人口集聚、城镇发展良性互动机制不断健全，城乡要素双向流动顺畅有序。县城建成区功能持续完善，精细化管理水平显著提升。脱贫攻坚成果有效巩固拓展，农业稳产保供能力巩固提升，宜居宜业和美乡村建设成效明显，城乡居民收入相对差距持续缩小，城乡协调、全面融合、共同繁荣的格局加速形成。</w:t>
      </w:r>
    </w:p>
    <w:p w14:paraId="5FAAD46D">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val="0"/>
        <w:topLinePunct w:val="0"/>
        <w:autoSpaceDE/>
        <w:autoSpaceDN/>
        <w:bidi w:val="0"/>
        <w:adjustRightInd/>
        <w:snapToGrid w:val="0"/>
        <w:ind w:firstLine="643"/>
        <w:jc w:val="both"/>
        <w:textAlignment w:val="auto"/>
        <w:outlineLvl w:val="9"/>
        <w:rPr>
          <w:rFonts w:hint="default" w:ascii="Times New Roman" w:hAnsi="Times New Roman" w:eastAsia="仿宋_GB2312" w:cs="Times New Roman"/>
          <w:b w:val="0"/>
          <w:strike w:val="0"/>
          <w:dstrike w:val="0"/>
          <w:snapToGrid/>
          <w:color w:val="auto"/>
          <w:spacing w:val="0"/>
          <w:w w:val="100"/>
          <w:kern w:val="2"/>
          <w:sz w:val="32"/>
          <w:szCs w:val="24"/>
          <w:highlight w:val="none"/>
          <w:u w:val="none" w:color="auto"/>
          <w:shd w:val="clear" w:color="auto" w:fill="auto"/>
          <w:lang w:val="en-US" w:eastAsia="zh-CN" w:bidi="ar-SA"/>
        </w:rPr>
      </w:pPr>
      <w:r>
        <w:rPr>
          <w:rFonts w:hint="default" w:ascii="Times New Roman" w:hAnsi="Times New Roman" w:eastAsia="仿宋_GB2312" w:cs="Times New Roman"/>
          <w:b/>
          <w:bCs/>
          <w:snapToGrid/>
          <w:color w:val="auto"/>
          <w:spacing w:val="0"/>
          <w:w w:val="100"/>
          <w:kern w:val="2"/>
          <w:sz w:val="32"/>
          <w:szCs w:val="24"/>
          <w:highlight w:val="none"/>
          <w:u w:val="none" w:color="auto"/>
          <w:shd w:val="clear" w:color="auto" w:fill="auto"/>
          <w:lang w:val="en-US" w:eastAsia="zh-CN" w:bidi="ar-SA"/>
        </w:rPr>
        <w:t>——生态文明建设取得新进展。</w:t>
      </w:r>
      <w:r>
        <w:rPr>
          <w:rFonts w:hint="default" w:ascii="Times New Roman" w:hAnsi="Times New Roman" w:eastAsia="仿宋_GB2312" w:cs="Times New Roman"/>
          <w:color w:val="auto"/>
          <w:spacing w:val="0"/>
          <w:sz w:val="32"/>
          <w:szCs w:val="24"/>
          <w:highlight w:val="none"/>
          <w:u w:val="none" w:color="auto"/>
          <w:shd w:val="clear" w:color="auto" w:fill="auto"/>
          <w:lang w:val="en-US" w:eastAsia="zh-CN"/>
        </w:rPr>
        <w:t>蓝天、碧水、净土保卫战持续深入推进，生物多样性保护、生态保护修复、绿色转型发展等取得较大进展。清水海水质保持优良，牛栏江水质稳定向好，黑颈鹤种群数量稳定，主要污染物排放总量持续减少，环境风险得到全面管控，绿色生产生活方式基本形成，生态产品价值实现机制更加健全，生态系统多样性稳定性持续性不断提升，昆明北部生态安全屏障区作用更加凸显</w:t>
      </w:r>
      <w:r>
        <w:rPr>
          <w:rFonts w:hint="default" w:ascii="Times New Roman" w:hAnsi="Times New Roman" w:eastAsia="仿宋_GB2312" w:cs="Times New Roman"/>
          <w:strike w:val="0"/>
          <w:dstrike w:val="0"/>
          <w:color w:val="auto"/>
          <w:spacing w:val="0"/>
          <w:szCs w:val="24"/>
          <w:highlight w:val="none"/>
          <w:u w:val="none" w:color="auto"/>
          <w:shd w:val="clear" w:color="auto" w:fill="auto"/>
          <w:lang w:val="en-US" w:eastAsia="zh-CN"/>
        </w:rPr>
        <w:t>。</w:t>
      </w:r>
    </w:p>
    <w:p w14:paraId="61FD0429">
      <w:pPr>
        <w:keepNext w:val="0"/>
        <w:keepLines w:val="0"/>
        <w:pageBreakBefore w:val="0"/>
        <w:widowControl w:val="0"/>
        <w:suppressLineNumbers w:val="0"/>
        <w:pBdr>
          <w:top w:val="none" w:color="auto" w:sz="0" w:space="0"/>
          <w:left w:val="none" w:color="auto" w:sz="0" w:space="0"/>
          <w:right w:val="none" w:color="auto" w:sz="0" w:space="0"/>
        </w:pBdr>
        <w:kinsoku/>
        <w:wordWrap/>
        <w:overflowPunct w:val="0"/>
        <w:topLinePunct w:val="0"/>
        <w:autoSpaceDE/>
        <w:autoSpaceDN/>
        <w:bidi w:val="0"/>
        <w:adjustRightInd/>
        <w:snapToGrid/>
        <w:spacing w:before="0" w:beforeAutospacing="0" w:after="0" w:afterAutospacing="0"/>
        <w:ind w:left="0" w:right="0" w:firstLine="643" w:firstLineChars="200"/>
        <w:jc w:val="both"/>
        <w:textAlignment w:val="auto"/>
        <w:outlineLvl w:val="9"/>
        <w:rPr>
          <w:rFonts w:hint="default" w:ascii="Times New Roman" w:hAnsi="Times New Roman" w:eastAsia="仿宋_GB2312" w:cs="Times New Roman"/>
          <w:b w:val="0"/>
          <w:bCs w:val="0"/>
          <w:i w:val="0"/>
          <w:iCs w:val="0"/>
          <w:caps w:val="0"/>
          <w:snapToGrid/>
          <w:color w:val="auto"/>
          <w:spacing w:val="0"/>
          <w:kern w:val="2"/>
          <w:sz w:val="32"/>
          <w:szCs w:val="22"/>
          <w:highlight w:val="none"/>
          <w:u w:val="none" w:color="auto"/>
          <w:shd w:val="clear" w:color="auto" w:fill="auto"/>
          <w:lang w:eastAsia="zh-CN" w:bidi="ar-SA"/>
        </w:rPr>
      </w:pPr>
      <w:r>
        <w:rPr>
          <w:rFonts w:hint="default" w:ascii="Times New Roman" w:hAnsi="Times New Roman" w:eastAsia="仿宋_GB2312" w:cs="Times New Roman"/>
          <w:b/>
          <w:bCs/>
          <w:snapToGrid/>
          <w:color w:val="auto"/>
          <w:spacing w:val="0"/>
          <w:w w:val="100"/>
          <w:kern w:val="2"/>
          <w:sz w:val="32"/>
          <w:szCs w:val="22"/>
          <w:highlight w:val="none"/>
          <w:u w:val="none" w:color="auto"/>
          <w:shd w:val="clear" w:color="auto" w:fill="auto"/>
          <w:lang w:val="en-US" w:eastAsia="zh-CN" w:bidi="ar-SA"/>
        </w:rPr>
        <w:t>——全面深化改革取得新突破。</w:t>
      </w:r>
      <w:r>
        <w:rPr>
          <w:rFonts w:hint="default" w:ascii="Times New Roman" w:hAnsi="Times New Roman" w:eastAsia="仿宋_GB2312" w:cs="Times New Roman"/>
          <w:color w:val="auto"/>
          <w:szCs w:val="24"/>
          <w:highlight w:val="none"/>
          <w:u w:val="none" w:color="auto"/>
          <w:shd w:val="clear" w:color="auto" w:fill="auto"/>
        </w:rPr>
        <w:t>重点领域和关键环节改革取得重大进展，市场经济、民主法治、农业农村、生态文明等体制机制更加完善。民营经济活力显著增强，城市更新机制创新整体突破，创新驱动发展生态整体改善，营商环境建设走在前列，县属国企整合转型取得较好成效</w:t>
      </w:r>
      <w:r>
        <w:rPr>
          <w:rFonts w:hint="default" w:ascii="Times New Roman" w:hAnsi="Times New Roman" w:eastAsia="仿宋_GB2312" w:cs="Times New Roman"/>
          <w:strike w:val="0"/>
          <w:dstrike w:val="0"/>
          <w:color w:val="auto"/>
          <w:spacing w:val="0"/>
          <w:szCs w:val="24"/>
          <w:highlight w:val="none"/>
          <w:u w:val="none" w:color="auto"/>
          <w:shd w:val="clear" w:color="auto" w:fill="auto"/>
          <w:lang w:val="en-US" w:eastAsia="zh-CN"/>
        </w:rPr>
        <w:t>。</w:t>
      </w:r>
    </w:p>
    <w:p w14:paraId="7404E03E">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val="0"/>
        <w:topLinePunct w:val="0"/>
        <w:autoSpaceDE/>
        <w:autoSpaceDN/>
        <w:bidi w:val="0"/>
        <w:adjustRightInd/>
        <w:snapToGrid w:val="0"/>
        <w:spacing w:line="560" w:lineRule="exact"/>
        <w:ind w:leftChars="0" w:firstLine="643" w:firstLineChars="200"/>
        <w:jc w:val="both"/>
        <w:textAlignment w:val="auto"/>
        <w:rPr>
          <w:rFonts w:hint="default" w:ascii="Times New Roman" w:hAnsi="Times New Roman" w:eastAsia="仿宋_GB2312" w:cs="Times New Roman"/>
          <w:strike w:val="0"/>
          <w:dstrike w:val="0"/>
          <w:color w:val="auto"/>
          <w:spacing w:val="0"/>
          <w:szCs w:val="22"/>
          <w:highlight w:val="none"/>
          <w:u w:val="none" w:color="auto"/>
          <w:shd w:val="clear" w:color="auto" w:fill="auto"/>
          <w:lang w:val="en-US" w:eastAsia="zh-CN"/>
        </w:rPr>
      </w:pPr>
      <w:r>
        <w:rPr>
          <w:rFonts w:hint="default" w:ascii="Times New Roman" w:hAnsi="Times New Roman" w:eastAsia="仿宋_GB2312" w:cs="Times New Roman"/>
          <w:b/>
          <w:bCs/>
          <w:snapToGrid/>
          <w:color w:val="auto"/>
          <w:spacing w:val="0"/>
          <w:w w:val="100"/>
          <w:kern w:val="2"/>
          <w:sz w:val="32"/>
          <w:szCs w:val="22"/>
          <w:highlight w:val="none"/>
          <w:u w:val="none" w:color="auto"/>
          <w:shd w:val="clear" w:color="auto" w:fill="auto"/>
          <w:lang w:val="en-US" w:eastAsia="zh-CN" w:bidi="ar-SA"/>
        </w:rPr>
        <w:t>——人民生活品质取得新成效。</w:t>
      </w:r>
      <w:r>
        <w:rPr>
          <w:rFonts w:hint="default" w:ascii="Times New Roman" w:hAnsi="Times New Roman" w:eastAsia="仿宋_GB2312" w:cs="Times New Roman"/>
          <w:strike w:val="0"/>
          <w:dstrike w:val="0"/>
          <w:color w:val="auto"/>
          <w:spacing w:val="0"/>
          <w:szCs w:val="24"/>
          <w:highlight w:val="none"/>
          <w:u w:val="none" w:color="auto"/>
          <w:shd w:val="clear" w:color="auto" w:fill="auto"/>
          <w:lang w:val="en-US" w:eastAsia="zh-CN"/>
        </w:rPr>
        <w:t>高质量充分就业取得新进展，居民收入增长和经济增长同步、劳动报酬提高和劳动生产率提高同步，中等收入群体持续扩大，多层次社会保障体系更加健全，民族团结进步全域创建深入开展，教育、医疗、养老、托育、社保等基本公共服务更加优质均衡，城市更有活力、乡村更加宜居，全体人民共同富裕迈出坚实步伐。</w:t>
      </w:r>
    </w:p>
    <w:p w14:paraId="500323CF">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val="0"/>
        <w:autoSpaceDE/>
        <w:autoSpaceDN/>
        <w:bidi w:val="0"/>
        <w:adjustRightInd w:val="0"/>
        <w:snapToGrid w:val="0"/>
        <w:spacing w:beforeLines="0" w:afterLines="0"/>
        <w:ind w:firstLine="643"/>
        <w:textAlignment w:val="baseline"/>
        <w:outlineLvl w:val="9"/>
        <w:rPr>
          <w:rFonts w:hint="default" w:ascii="Times New Roman" w:hAnsi="Times New Roman" w:eastAsia="仿宋_GB2312" w:cs="Times New Roman"/>
          <w:b w:val="0"/>
          <w:bCs w:val="0"/>
          <w:color w:val="auto"/>
          <w:szCs w:val="22"/>
          <w:highlight w:val="none"/>
          <w:u w:val="none" w:color="auto"/>
          <w:shd w:val="clear" w:color="auto" w:fill="auto"/>
          <w:lang w:val="en-US" w:eastAsia="zh-CN"/>
        </w:rPr>
      </w:pPr>
      <w:r>
        <w:rPr>
          <w:rFonts w:hint="default" w:ascii="Times New Roman" w:hAnsi="Times New Roman" w:eastAsia="仿宋_GB2312" w:cs="Times New Roman"/>
          <w:b/>
          <w:bCs/>
          <w:color w:val="auto"/>
          <w:szCs w:val="22"/>
          <w:highlight w:val="none"/>
          <w:u w:val="none" w:color="auto"/>
          <w:shd w:val="clear" w:color="auto" w:fill="auto"/>
          <w:lang w:val="en-US" w:eastAsia="zh-CN"/>
        </w:rPr>
        <w:t>——社会治理效能实现新提升。</w:t>
      </w:r>
      <w:r>
        <w:rPr>
          <w:rFonts w:hint="default" w:ascii="Times New Roman" w:hAnsi="Times New Roman" w:eastAsia="仿宋_GB2312" w:cs="Times New Roman"/>
          <w:strike w:val="0"/>
          <w:dstrike w:val="0"/>
          <w:snapToGrid/>
          <w:color w:val="auto"/>
          <w:spacing w:val="0"/>
          <w:kern w:val="2"/>
          <w:sz w:val="32"/>
          <w:szCs w:val="24"/>
          <w:highlight w:val="none"/>
          <w:u w:val="none" w:color="auto"/>
          <w:shd w:val="clear" w:color="auto" w:fill="auto"/>
          <w:lang w:val="en-US" w:eastAsia="zh-CN" w:bidi="ar-SA"/>
        </w:rPr>
        <w:t>总体国家安全观深入实践，政治安全和社会稳定基础更加稳固，重点领域风险得到有效防范化解，突发公共事件应急、防灾减灾救灾能力持续增强，基层治理水平明显提高、矛盾纠纷化解机制更加健全，平安寻甸、法治寻甸建设达到更高水平。</w:t>
      </w:r>
    </w:p>
    <w:p w14:paraId="17268EAF">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val="0"/>
        <w:topLinePunct w:val="0"/>
        <w:autoSpaceDE/>
        <w:autoSpaceDN/>
        <w:bidi w:val="0"/>
        <w:adjustRightInd/>
        <w:snapToGrid w:val="0"/>
        <w:spacing w:after="157" w:afterLines="50"/>
        <w:ind w:firstLine="641"/>
        <w:textAlignment w:val="auto"/>
        <w:outlineLvl w:val="9"/>
        <w:rPr>
          <w:rFonts w:hint="default"/>
          <w:color w:val="auto"/>
          <w:highlight w:val="none"/>
          <w:lang w:val="en-US" w:eastAsia="zh-CN"/>
        </w:rPr>
      </w:pPr>
      <w:r>
        <w:rPr>
          <w:rFonts w:hint="default" w:ascii="Times New Roman" w:hAnsi="Times New Roman" w:eastAsia="仿宋_GB2312" w:cs="Times New Roman"/>
          <w:strike w:val="0"/>
          <w:dstrike w:val="0"/>
          <w:color w:val="auto"/>
          <w:spacing w:val="0"/>
          <w:szCs w:val="22"/>
          <w:highlight w:val="none"/>
          <w:u w:val="none" w:color="auto"/>
          <w:shd w:val="clear" w:color="auto" w:fill="auto"/>
          <w:lang w:val="en-US" w:eastAsia="zh-CN"/>
        </w:rPr>
        <w:t>在此基础上再奋斗五年，到二〇三五年我县</w:t>
      </w:r>
      <w:r>
        <w:rPr>
          <w:rFonts w:hint="eastAsia" w:ascii="Times New Roman" w:hAnsi="Times New Roman" w:cs="Times New Roman"/>
          <w:strike w:val="0"/>
          <w:dstrike w:val="0"/>
          <w:color w:val="auto"/>
          <w:spacing w:val="0"/>
          <w:szCs w:val="22"/>
          <w:highlight w:val="none"/>
          <w:u w:val="none" w:color="auto"/>
          <w:shd w:val="clear" w:color="auto" w:fill="auto"/>
          <w:lang w:val="en-US" w:eastAsia="zh-CN"/>
        </w:rPr>
        <w:t>经济实力、科技实力、综合国力</w:t>
      </w:r>
      <w:r>
        <w:rPr>
          <w:rFonts w:hint="default" w:ascii="Times New Roman" w:hAnsi="Times New Roman" w:eastAsia="仿宋_GB2312" w:cs="Times New Roman"/>
          <w:strike w:val="0"/>
          <w:dstrike w:val="0"/>
          <w:color w:val="auto"/>
          <w:spacing w:val="0"/>
          <w:szCs w:val="22"/>
          <w:highlight w:val="none"/>
          <w:u w:val="none" w:color="auto"/>
          <w:shd w:val="clear" w:color="auto" w:fill="auto"/>
          <w:lang w:val="en-US" w:eastAsia="zh-CN"/>
        </w:rPr>
        <w:t>迈上新的台阶，城乡差距、区域差距、收入相对差距显著缩小，高质量发展动力活力更加强劲，人民生活更加幸福美好，基本实现社会主义现代化。</w:t>
      </w:r>
    </w:p>
    <w:tbl>
      <w:tblPr>
        <w:tblStyle w:val="18"/>
        <w:tblW w:w="86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506"/>
        <w:gridCol w:w="538"/>
        <w:gridCol w:w="777"/>
        <w:gridCol w:w="495"/>
        <w:gridCol w:w="2640"/>
        <w:gridCol w:w="1110"/>
        <w:gridCol w:w="766"/>
        <w:gridCol w:w="888"/>
        <w:gridCol w:w="931"/>
      </w:tblGrid>
      <w:tr w14:paraId="0C06D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tblHeader/>
          <w:jc w:val="center"/>
        </w:trPr>
        <w:tc>
          <w:tcPr>
            <w:tcW w:w="8651" w:type="dxa"/>
            <w:gridSpan w:val="9"/>
            <w:shd w:val="clear" w:color="auto" w:fill="auto"/>
            <w:tcMar>
              <w:top w:w="0" w:type="dxa"/>
              <w:left w:w="0" w:type="dxa"/>
              <w:bottom w:w="0" w:type="dxa"/>
              <w:right w:w="0" w:type="dxa"/>
            </w:tcMar>
            <w:vAlign w:val="center"/>
          </w:tcPr>
          <w:p w14:paraId="3C217CA5">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1120" w:firstLineChars="400"/>
              <w:jc w:val="both"/>
              <w:textAlignment w:val="auto"/>
              <w:rPr>
                <w:rFonts w:hint="default" w:ascii="Times New Roman" w:hAnsi="Times New Roman" w:eastAsia="方正楷体_GBK" w:cs="Times New Roman"/>
                <w:b/>
                <w:bCs/>
                <w:i w:val="0"/>
                <w:iCs w:val="0"/>
                <w:color w:val="auto"/>
                <w:kern w:val="2"/>
                <w:sz w:val="24"/>
                <w:szCs w:val="24"/>
                <w:highlight w:val="none"/>
                <w:u w:val="none"/>
                <w:shd w:val="clear" w:color="auto" w:fill="auto"/>
                <w:lang w:val="en-US" w:eastAsia="zh-CN" w:bidi="ar"/>
              </w:rPr>
            </w:pPr>
            <w:r>
              <w:rPr>
                <w:rStyle w:val="39"/>
                <w:rFonts w:hint="default" w:ascii="Times New Roman" w:hAnsi="Times New Roman" w:eastAsia="方正黑体_GBK" w:cs="Times New Roman"/>
                <w:b w:val="0"/>
                <w:bCs w:val="0"/>
                <w:color w:val="auto"/>
                <w:sz w:val="28"/>
                <w:szCs w:val="28"/>
                <w:highlight w:val="none"/>
                <w:shd w:val="clear" w:color="auto" w:fill="auto"/>
                <w:vertAlign w:val="baseline"/>
                <w:lang w:val="en-US" w:eastAsia="zh-CN" w:bidi="ar"/>
              </w:rPr>
              <w:t>表1    寻甸县“十五五”经济社会发展主要指标表</w:t>
            </w:r>
          </w:p>
        </w:tc>
      </w:tr>
      <w:tr w14:paraId="714EA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506" w:type="dxa"/>
            <w:shd w:val="clear" w:color="auto" w:fill="auto"/>
            <w:tcMar>
              <w:top w:w="0" w:type="dxa"/>
              <w:left w:w="0" w:type="dxa"/>
              <w:bottom w:w="0" w:type="dxa"/>
              <w:right w:w="0" w:type="dxa"/>
            </w:tcMar>
            <w:vAlign w:val="center"/>
          </w:tcPr>
          <w:p w14:paraId="1B28AF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方正楷体_GBK" w:cs="Times New Roman"/>
                <w:b/>
                <w:bCs/>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bCs/>
                <w:i w:val="0"/>
                <w:iCs w:val="0"/>
                <w:color w:val="auto"/>
                <w:kern w:val="2"/>
                <w:sz w:val="21"/>
                <w:szCs w:val="21"/>
                <w:highlight w:val="none"/>
                <w:u w:val="none"/>
                <w:shd w:val="clear" w:color="auto" w:fill="auto"/>
                <w:lang w:val="en-US" w:eastAsia="zh-CN" w:bidi="ar"/>
              </w:rPr>
              <w:t>序号</w:t>
            </w:r>
          </w:p>
        </w:tc>
        <w:tc>
          <w:tcPr>
            <w:tcW w:w="538" w:type="dxa"/>
            <w:shd w:val="clear" w:color="auto" w:fill="auto"/>
            <w:tcMar>
              <w:top w:w="0" w:type="dxa"/>
              <w:left w:w="0" w:type="dxa"/>
              <w:bottom w:w="0" w:type="dxa"/>
              <w:right w:w="0" w:type="dxa"/>
            </w:tcMar>
            <w:vAlign w:val="center"/>
          </w:tcPr>
          <w:p w14:paraId="2A27C0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方正楷体_GBK" w:cs="Times New Roman"/>
                <w:b/>
                <w:bCs/>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bCs/>
                <w:i w:val="0"/>
                <w:iCs w:val="0"/>
                <w:color w:val="auto"/>
                <w:kern w:val="2"/>
                <w:sz w:val="21"/>
                <w:szCs w:val="21"/>
                <w:highlight w:val="none"/>
                <w:u w:val="none"/>
                <w:shd w:val="clear" w:color="auto" w:fill="auto"/>
                <w:lang w:val="en-US" w:eastAsia="zh-CN" w:bidi="ar"/>
              </w:rPr>
              <w:t>分类</w:t>
            </w:r>
          </w:p>
        </w:tc>
        <w:tc>
          <w:tcPr>
            <w:tcW w:w="3912" w:type="dxa"/>
            <w:gridSpan w:val="3"/>
            <w:shd w:val="clear" w:color="auto" w:fill="auto"/>
            <w:tcMar>
              <w:top w:w="0" w:type="dxa"/>
              <w:left w:w="0" w:type="dxa"/>
              <w:bottom w:w="0" w:type="dxa"/>
              <w:right w:w="0" w:type="dxa"/>
            </w:tcMar>
            <w:vAlign w:val="center"/>
          </w:tcPr>
          <w:p w14:paraId="1E019E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方正楷体_GBK" w:cs="Times New Roman"/>
                <w:b/>
                <w:bCs/>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bCs/>
                <w:i w:val="0"/>
                <w:iCs w:val="0"/>
                <w:color w:val="auto"/>
                <w:kern w:val="2"/>
                <w:sz w:val="21"/>
                <w:szCs w:val="21"/>
                <w:highlight w:val="none"/>
                <w:u w:val="none"/>
                <w:shd w:val="clear" w:color="auto" w:fill="auto"/>
                <w:lang w:val="en-US" w:eastAsia="zh-CN" w:bidi="ar"/>
              </w:rPr>
              <w:t>指标</w:t>
            </w:r>
          </w:p>
        </w:tc>
        <w:tc>
          <w:tcPr>
            <w:tcW w:w="1110" w:type="dxa"/>
            <w:shd w:val="clear" w:color="auto" w:fill="auto"/>
            <w:tcMar>
              <w:top w:w="0" w:type="dxa"/>
              <w:left w:w="0" w:type="dxa"/>
              <w:bottom w:w="0" w:type="dxa"/>
              <w:right w:w="0" w:type="dxa"/>
            </w:tcMar>
            <w:vAlign w:val="center"/>
          </w:tcPr>
          <w:p w14:paraId="2190F6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方正楷体_GBK" w:cs="Times New Roman"/>
                <w:b/>
                <w:bCs/>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bCs/>
                <w:i w:val="0"/>
                <w:iCs w:val="0"/>
                <w:color w:val="auto"/>
                <w:kern w:val="2"/>
                <w:sz w:val="21"/>
                <w:szCs w:val="21"/>
                <w:highlight w:val="none"/>
                <w:u w:val="none"/>
                <w:shd w:val="clear" w:color="auto" w:fill="auto"/>
                <w:lang w:val="en-US" w:eastAsia="zh-CN" w:bidi="ar"/>
              </w:rPr>
              <w:t>2025年</w:t>
            </w:r>
          </w:p>
        </w:tc>
        <w:tc>
          <w:tcPr>
            <w:tcW w:w="766" w:type="dxa"/>
            <w:shd w:val="clear" w:color="auto" w:fill="auto"/>
            <w:tcMar>
              <w:top w:w="0" w:type="dxa"/>
              <w:left w:w="0" w:type="dxa"/>
              <w:bottom w:w="0" w:type="dxa"/>
              <w:right w:w="0" w:type="dxa"/>
            </w:tcMar>
            <w:vAlign w:val="center"/>
          </w:tcPr>
          <w:p w14:paraId="2DE99B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方正楷体_GBK" w:cs="Times New Roman"/>
                <w:b/>
                <w:bCs/>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bCs/>
                <w:i w:val="0"/>
                <w:iCs w:val="0"/>
                <w:color w:val="auto"/>
                <w:kern w:val="2"/>
                <w:sz w:val="21"/>
                <w:szCs w:val="21"/>
                <w:highlight w:val="none"/>
                <w:u w:val="none"/>
                <w:shd w:val="clear" w:color="auto" w:fill="auto"/>
                <w:lang w:val="en-US" w:eastAsia="zh-CN" w:bidi="ar"/>
              </w:rPr>
              <w:t>2030年</w:t>
            </w:r>
          </w:p>
        </w:tc>
        <w:tc>
          <w:tcPr>
            <w:tcW w:w="888" w:type="dxa"/>
            <w:shd w:val="clear" w:color="auto" w:fill="auto"/>
            <w:tcMar>
              <w:top w:w="0" w:type="dxa"/>
              <w:left w:w="0" w:type="dxa"/>
              <w:bottom w:w="0" w:type="dxa"/>
              <w:right w:w="0" w:type="dxa"/>
            </w:tcMar>
            <w:vAlign w:val="center"/>
          </w:tcPr>
          <w:p w14:paraId="61F0A5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方正楷体_GBK" w:cs="Times New Roman"/>
                <w:b/>
                <w:bCs/>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bCs/>
                <w:i w:val="0"/>
                <w:iCs w:val="0"/>
                <w:color w:val="auto"/>
                <w:kern w:val="2"/>
                <w:sz w:val="21"/>
                <w:szCs w:val="21"/>
                <w:highlight w:val="none"/>
                <w:u w:val="none"/>
                <w:shd w:val="clear" w:color="auto" w:fill="auto"/>
                <w:lang w:val="en-US" w:eastAsia="zh-CN" w:bidi="ar"/>
              </w:rPr>
              <w:t>年均</w:t>
            </w:r>
          </w:p>
          <w:p w14:paraId="047742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方正楷体_GBK" w:cs="Times New Roman"/>
                <w:b/>
                <w:bCs/>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bCs/>
                <w:i w:val="0"/>
                <w:iCs w:val="0"/>
                <w:color w:val="auto"/>
                <w:kern w:val="2"/>
                <w:sz w:val="21"/>
                <w:szCs w:val="21"/>
                <w:highlight w:val="none"/>
                <w:u w:val="none"/>
                <w:shd w:val="clear" w:color="auto" w:fill="auto"/>
                <w:lang w:val="en-US" w:eastAsia="zh-CN" w:bidi="ar"/>
              </w:rPr>
              <w:t>增速%</w:t>
            </w:r>
            <w:r>
              <w:rPr>
                <w:rFonts w:hint="default" w:ascii="Times New Roman" w:hAnsi="Times New Roman" w:eastAsia="方正楷体_GBK" w:cs="Times New Roman"/>
                <w:b/>
                <w:bCs/>
                <w:i w:val="0"/>
                <w:iCs w:val="0"/>
                <w:color w:val="auto"/>
                <w:kern w:val="2"/>
                <w:sz w:val="21"/>
                <w:szCs w:val="21"/>
                <w:highlight w:val="none"/>
                <w:u w:val="none"/>
                <w:shd w:val="clear" w:color="auto" w:fill="auto"/>
                <w:lang w:val="en-US" w:eastAsia="zh-CN" w:bidi="ar"/>
              </w:rPr>
              <w:br w:type="textWrapping"/>
            </w:r>
            <w:r>
              <w:rPr>
                <w:rFonts w:hint="default" w:ascii="Times New Roman" w:hAnsi="Times New Roman" w:eastAsia="方正楷体_GBK" w:cs="Times New Roman"/>
                <w:b/>
                <w:bCs/>
                <w:i w:val="0"/>
                <w:iCs w:val="0"/>
                <w:color w:val="auto"/>
                <w:kern w:val="2"/>
                <w:sz w:val="21"/>
                <w:szCs w:val="21"/>
                <w:highlight w:val="none"/>
                <w:u w:val="none"/>
                <w:shd w:val="clear" w:color="auto" w:fill="auto"/>
                <w:lang w:val="en-US" w:eastAsia="zh-CN" w:bidi="ar"/>
              </w:rPr>
              <w:t>[累计]</w:t>
            </w:r>
          </w:p>
        </w:tc>
        <w:tc>
          <w:tcPr>
            <w:tcW w:w="931" w:type="dxa"/>
            <w:shd w:val="clear" w:color="auto" w:fill="auto"/>
            <w:tcMar>
              <w:top w:w="0" w:type="dxa"/>
              <w:left w:w="0" w:type="dxa"/>
              <w:bottom w:w="0" w:type="dxa"/>
              <w:right w:w="0" w:type="dxa"/>
            </w:tcMar>
            <w:vAlign w:val="center"/>
          </w:tcPr>
          <w:p w14:paraId="2119F9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方正楷体_GBK" w:cs="Times New Roman"/>
                <w:b/>
                <w:bCs/>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bCs/>
                <w:i w:val="0"/>
                <w:iCs w:val="0"/>
                <w:color w:val="auto"/>
                <w:kern w:val="2"/>
                <w:sz w:val="21"/>
                <w:szCs w:val="21"/>
                <w:highlight w:val="none"/>
                <w:u w:val="none"/>
                <w:shd w:val="clear" w:color="auto" w:fill="auto"/>
                <w:lang w:val="en-US" w:eastAsia="zh-CN" w:bidi="ar"/>
              </w:rPr>
              <w:t>属性</w:t>
            </w:r>
          </w:p>
        </w:tc>
      </w:tr>
      <w:tr w14:paraId="4E077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06" w:type="dxa"/>
            <w:shd w:val="clear" w:color="auto" w:fill="auto"/>
            <w:tcMar>
              <w:top w:w="0" w:type="dxa"/>
              <w:left w:w="0" w:type="dxa"/>
              <w:bottom w:w="0" w:type="dxa"/>
              <w:right w:w="0" w:type="dxa"/>
            </w:tcMar>
            <w:vAlign w:val="center"/>
          </w:tcPr>
          <w:p w14:paraId="1C791F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1</w:t>
            </w:r>
          </w:p>
        </w:tc>
        <w:tc>
          <w:tcPr>
            <w:tcW w:w="538" w:type="dxa"/>
            <w:vMerge w:val="restart"/>
            <w:shd w:val="clear" w:color="auto" w:fill="auto"/>
            <w:tcMar>
              <w:top w:w="0" w:type="dxa"/>
              <w:left w:w="0" w:type="dxa"/>
              <w:bottom w:w="0" w:type="dxa"/>
              <w:right w:w="0" w:type="dxa"/>
            </w:tcMar>
            <w:vAlign w:val="center"/>
          </w:tcPr>
          <w:p w14:paraId="6D35E4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方正楷体_GBK" w:cs="Times New Roman"/>
                <w:b/>
                <w:bCs/>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bCs/>
                <w:i w:val="0"/>
                <w:iCs w:val="0"/>
                <w:color w:val="auto"/>
                <w:kern w:val="2"/>
                <w:sz w:val="21"/>
                <w:szCs w:val="21"/>
                <w:highlight w:val="none"/>
                <w:u w:val="none"/>
                <w:shd w:val="clear" w:color="auto" w:fill="auto"/>
                <w:lang w:val="en-US" w:eastAsia="zh-CN" w:bidi="ar"/>
              </w:rPr>
              <w:t>经济发展</w:t>
            </w:r>
          </w:p>
        </w:tc>
        <w:tc>
          <w:tcPr>
            <w:tcW w:w="3912" w:type="dxa"/>
            <w:gridSpan w:val="3"/>
            <w:shd w:val="clear" w:color="auto" w:fill="auto"/>
            <w:tcMar>
              <w:top w:w="0" w:type="dxa"/>
              <w:left w:w="0" w:type="dxa"/>
              <w:bottom w:w="0" w:type="dxa"/>
              <w:right w:w="0" w:type="dxa"/>
            </w:tcMar>
            <w:vAlign w:val="center"/>
          </w:tcPr>
          <w:p w14:paraId="008D73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地区生产总值增速（%）</w:t>
            </w:r>
          </w:p>
        </w:tc>
        <w:tc>
          <w:tcPr>
            <w:tcW w:w="1110" w:type="dxa"/>
            <w:shd w:val="clear" w:color="auto" w:fill="auto"/>
            <w:tcMar>
              <w:top w:w="0" w:type="dxa"/>
              <w:left w:w="0" w:type="dxa"/>
              <w:bottom w:w="0" w:type="dxa"/>
              <w:right w:w="0" w:type="dxa"/>
            </w:tcMar>
            <w:vAlign w:val="center"/>
          </w:tcPr>
          <w:p w14:paraId="3A25CD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3.4</w:t>
            </w:r>
          </w:p>
        </w:tc>
        <w:tc>
          <w:tcPr>
            <w:tcW w:w="766" w:type="dxa"/>
            <w:shd w:val="clear" w:color="auto" w:fill="auto"/>
            <w:tcMar>
              <w:top w:w="0" w:type="dxa"/>
              <w:left w:w="0" w:type="dxa"/>
              <w:bottom w:w="0" w:type="dxa"/>
              <w:right w:w="0" w:type="dxa"/>
            </w:tcMar>
            <w:vAlign w:val="center"/>
          </w:tcPr>
          <w:p w14:paraId="010F6C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w:t>
            </w:r>
          </w:p>
        </w:tc>
        <w:tc>
          <w:tcPr>
            <w:tcW w:w="888" w:type="dxa"/>
            <w:shd w:val="clear" w:color="auto" w:fill="auto"/>
            <w:tcMar>
              <w:top w:w="0" w:type="dxa"/>
              <w:left w:w="0" w:type="dxa"/>
              <w:bottom w:w="0" w:type="dxa"/>
              <w:right w:w="0" w:type="dxa"/>
            </w:tcMar>
            <w:vAlign w:val="center"/>
          </w:tcPr>
          <w:p w14:paraId="1AD014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5</w:t>
            </w:r>
          </w:p>
        </w:tc>
        <w:tc>
          <w:tcPr>
            <w:tcW w:w="931" w:type="dxa"/>
            <w:shd w:val="clear" w:color="auto" w:fill="auto"/>
            <w:tcMar>
              <w:top w:w="0" w:type="dxa"/>
              <w:left w:w="0" w:type="dxa"/>
              <w:bottom w:w="0" w:type="dxa"/>
              <w:right w:w="0" w:type="dxa"/>
            </w:tcMar>
            <w:vAlign w:val="center"/>
          </w:tcPr>
          <w:p w14:paraId="685185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预期性</w:t>
            </w:r>
          </w:p>
        </w:tc>
      </w:tr>
      <w:tr w14:paraId="68DBB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06" w:type="dxa"/>
            <w:shd w:val="clear" w:color="auto" w:fill="auto"/>
            <w:tcMar>
              <w:top w:w="0" w:type="dxa"/>
              <w:left w:w="0" w:type="dxa"/>
              <w:bottom w:w="0" w:type="dxa"/>
              <w:right w:w="0" w:type="dxa"/>
            </w:tcMar>
            <w:vAlign w:val="center"/>
          </w:tcPr>
          <w:p w14:paraId="1DAEFF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2</w:t>
            </w:r>
          </w:p>
        </w:tc>
        <w:tc>
          <w:tcPr>
            <w:tcW w:w="538" w:type="dxa"/>
            <w:vMerge w:val="continue"/>
            <w:shd w:val="clear" w:color="auto" w:fill="auto"/>
            <w:tcMar>
              <w:top w:w="0" w:type="dxa"/>
              <w:left w:w="0" w:type="dxa"/>
              <w:bottom w:w="0" w:type="dxa"/>
              <w:right w:w="0" w:type="dxa"/>
            </w:tcMar>
            <w:vAlign w:val="center"/>
          </w:tcPr>
          <w:p w14:paraId="5D5E36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方正楷体_GBK" w:cs="Times New Roman"/>
                <w:b/>
                <w:bCs/>
                <w:i w:val="0"/>
                <w:iCs w:val="0"/>
                <w:color w:val="auto"/>
                <w:kern w:val="2"/>
                <w:sz w:val="21"/>
                <w:szCs w:val="21"/>
                <w:highlight w:val="none"/>
                <w:u w:val="none"/>
                <w:shd w:val="clear" w:color="auto" w:fill="auto"/>
                <w:lang w:val="en-US" w:eastAsia="zh-CN" w:bidi="ar"/>
              </w:rPr>
            </w:pPr>
          </w:p>
        </w:tc>
        <w:tc>
          <w:tcPr>
            <w:tcW w:w="3912" w:type="dxa"/>
            <w:gridSpan w:val="3"/>
            <w:shd w:val="clear" w:color="auto" w:fill="auto"/>
            <w:tcMar>
              <w:top w:w="0" w:type="dxa"/>
              <w:left w:w="0" w:type="dxa"/>
              <w:bottom w:w="0" w:type="dxa"/>
              <w:right w:w="0" w:type="dxa"/>
            </w:tcMar>
            <w:vAlign w:val="center"/>
          </w:tcPr>
          <w:p w14:paraId="24DF02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一般公共预算收入（亿元）</w:t>
            </w:r>
          </w:p>
        </w:tc>
        <w:tc>
          <w:tcPr>
            <w:tcW w:w="1110" w:type="dxa"/>
            <w:shd w:val="clear" w:color="auto" w:fill="auto"/>
            <w:tcMar>
              <w:top w:w="0" w:type="dxa"/>
              <w:left w:w="0" w:type="dxa"/>
              <w:bottom w:w="0" w:type="dxa"/>
              <w:right w:w="0" w:type="dxa"/>
            </w:tcMar>
            <w:vAlign w:val="center"/>
          </w:tcPr>
          <w:p w14:paraId="763E89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12.04</w:t>
            </w:r>
          </w:p>
        </w:tc>
        <w:tc>
          <w:tcPr>
            <w:tcW w:w="766" w:type="dxa"/>
            <w:shd w:val="clear" w:color="auto" w:fill="auto"/>
            <w:tcMar>
              <w:top w:w="0" w:type="dxa"/>
              <w:left w:w="0" w:type="dxa"/>
              <w:bottom w:w="0" w:type="dxa"/>
              <w:right w:w="0" w:type="dxa"/>
            </w:tcMar>
            <w:vAlign w:val="center"/>
          </w:tcPr>
          <w:p w14:paraId="578639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13.29</w:t>
            </w:r>
          </w:p>
        </w:tc>
        <w:tc>
          <w:tcPr>
            <w:tcW w:w="888" w:type="dxa"/>
            <w:shd w:val="clear" w:color="auto" w:fill="auto"/>
            <w:tcMar>
              <w:top w:w="0" w:type="dxa"/>
              <w:left w:w="0" w:type="dxa"/>
              <w:bottom w:w="0" w:type="dxa"/>
              <w:right w:w="0" w:type="dxa"/>
            </w:tcMar>
            <w:vAlign w:val="center"/>
          </w:tcPr>
          <w:p w14:paraId="37D586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2</w:t>
            </w:r>
          </w:p>
        </w:tc>
        <w:tc>
          <w:tcPr>
            <w:tcW w:w="931" w:type="dxa"/>
            <w:shd w:val="clear" w:color="auto" w:fill="auto"/>
            <w:tcMar>
              <w:top w:w="0" w:type="dxa"/>
              <w:left w:w="0" w:type="dxa"/>
              <w:bottom w:w="0" w:type="dxa"/>
              <w:right w:w="0" w:type="dxa"/>
            </w:tcMar>
            <w:vAlign w:val="center"/>
          </w:tcPr>
          <w:p w14:paraId="63C5F8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预期性</w:t>
            </w:r>
          </w:p>
        </w:tc>
      </w:tr>
      <w:tr w14:paraId="4B06E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506" w:type="dxa"/>
            <w:shd w:val="clear" w:color="auto" w:fill="auto"/>
            <w:tcMar>
              <w:top w:w="0" w:type="dxa"/>
              <w:left w:w="0" w:type="dxa"/>
              <w:bottom w:w="0" w:type="dxa"/>
              <w:right w:w="0" w:type="dxa"/>
            </w:tcMar>
            <w:vAlign w:val="center"/>
          </w:tcPr>
          <w:p w14:paraId="676F06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3</w:t>
            </w:r>
          </w:p>
        </w:tc>
        <w:tc>
          <w:tcPr>
            <w:tcW w:w="538" w:type="dxa"/>
            <w:vMerge w:val="continue"/>
            <w:shd w:val="clear" w:color="auto" w:fill="auto"/>
            <w:tcMar>
              <w:top w:w="0" w:type="dxa"/>
              <w:left w:w="0" w:type="dxa"/>
              <w:bottom w:w="0" w:type="dxa"/>
              <w:right w:w="0" w:type="dxa"/>
            </w:tcMar>
            <w:vAlign w:val="center"/>
          </w:tcPr>
          <w:p w14:paraId="231347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方正楷体_GBK" w:cs="Times New Roman"/>
                <w:b/>
                <w:bCs/>
                <w:i w:val="0"/>
                <w:iCs w:val="0"/>
                <w:color w:val="auto"/>
                <w:kern w:val="2"/>
                <w:sz w:val="21"/>
                <w:szCs w:val="21"/>
                <w:highlight w:val="none"/>
                <w:u w:val="none"/>
                <w:shd w:val="clear" w:color="auto" w:fill="auto"/>
                <w:lang w:val="en-US" w:eastAsia="zh-CN" w:bidi="ar"/>
              </w:rPr>
            </w:pPr>
          </w:p>
        </w:tc>
        <w:tc>
          <w:tcPr>
            <w:tcW w:w="3912" w:type="dxa"/>
            <w:gridSpan w:val="3"/>
            <w:shd w:val="clear" w:color="auto" w:fill="auto"/>
            <w:tcMar>
              <w:top w:w="0" w:type="dxa"/>
              <w:left w:w="0" w:type="dxa"/>
              <w:bottom w:w="0" w:type="dxa"/>
              <w:right w:w="0" w:type="dxa"/>
            </w:tcMar>
            <w:vAlign w:val="center"/>
          </w:tcPr>
          <w:p w14:paraId="623D56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工业增加值占GDP比重（%）</w:t>
            </w:r>
          </w:p>
        </w:tc>
        <w:tc>
          <w:tcPr>
            <w:tcW w:w="1110" w:type="dxa"/>
            <w:shd w:val="clear" w:color="auto" w:fill="auto"/>
            <w:tcMar>
              <w:top w:w="0" w:type="dxa"/>
              <w:left w:w="0" w:type="dxa"/>
              <w:bottom w:w="0" w:type="dxa"/>
              <w:right w:w="0" w:type="dxa"/>
            </w:tcMar>
            <w:vAlign w:val="center"/>
          </w:tcPr>
          <w:p w14:paraId="59D4A3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19.6</w:t>
            </w:r>
          </w:p>
        </w:tc>
        <w:tc>
          <w:tcPr>
            <w:tcW w:w="766" w:type="dxa"/>
            <w:shd w:val="clear" w:color="auto" w:fill="auto"/>
            <w:tcMar>
              <w:top w:w="0" w:type="dxa"/>
              <w:left w:w="0" w:type="dxa"/>
              <w:bottom w:w="0" w:type="dxa"/>
              <w:right w:w="0" w:type="dxa"/>
            </w:tcMar>
            <w:vAlign w:val="center"/>
          </w:tcPr>
          <w:p w14:paraId="206D01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24</w:t>
            </w:r>
          </w:p>
        </w:tc>
        <w:tc>
          <w:tcPr>
            <w:tcW w:w="888" w:type="dxa"/>
            <w:shd w:val="clear" w:color="auto" w:fill="auto"/>
            <w:tcMar>
              <w:top w:w="0" w:type="dxa"/>
              <w:left w:w="0" w:type="dxa"/>
              <w:bottom w:w="0" w:type="dxa"/>
              <w:right w:w="0" w:type="dxa"/>
            </w:tcMar>
            <w:vAlign w:val="center"/>
          </w:tcPr>
          <w:p w14:paraId="67D279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6</w:t>
            </w:r>
          </w:p>
        </w:tc>
        <w:tc>
          <w:tcPr>
            <w:tcW w:w="931" w:type="dxa"/>
            <w:shd w:val="clear" w:color="auto" w:fill="auto"/>
            <w:tcMar>
              <w:top w:w="0" w:type="dxa"/>
              <w:left w:w="0" w:type="dxa"/>
              <w:bottom w:w="0" w:type="dxa"/>
              <w:right w:w="0" w:type="dxa"/>
            </w:tcMar>
            <w:vAlign w:val="center"/>
          </w:tcPr>
          <w:p w14:paraId="452485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预期性</w:t>
            </w:r>
          </w:p>
        </w:tc>
      </w:tr>
      <w:tr w14:paraId="40F3C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06" w:type="dxa"/>
            <w:shd w:val="clear" w:color="auto" w:fill="auto"/>
            <w:tcMar>
              <w:top w:w="0" w:type="dxa"/>
              <w:left w:w="0" w:type="dxa"/>
              <w:bottom w:w="0" w:type="dxa"/>
              <w:right w:w="0" w:type="dxa"/>
            </w:tcMar>
            <w:vAlign w:val="center"/>
          </w:tcPr>
          <w:p w14:paraId="5445DD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4</w:t>
            </w:r>
          </w:p>
        </w:tc>
        <w:tc>
          <w:tcPr>
            <w:tcW w:w="538" w:type="dxa"/>
            <w:vMerge w:val="continue"/>
            <w:shd w:val="clear" w:color="auto" w:fill="auto"/>
            <w:tcMar>
              <w:top w:w="0" w:type="dxa"/>
              <w:left w:w="0" w:type="dxa"/>
              <w:bottom w:w="0" w:type="dxa"/>
              <w:right w:w="0" w:type="dxa"/>
            </w:tcMar>
            <w:vAlign w:val="center"/>
          </w:tcPr>
          <w:p w14:paraId="428278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方正楷体_GBK" w:cs="Times New Roman"/>
                <w:b/>
                <w:bCs/>
                <w:i w:val="0"/>
                <w:iCs w:val="0"/>
                <w:color w:val="auto"/>
                <w:kern w:val="2"/>
                <w:sz w:val="21"/>
                <w:szCs w:val="21"/>
                <w:highlight w:val="none"/>
                <w:u w:val="none"/>
                <w:shd w:val="clear" w:color="auto" w:fill="auto"/>
                <w:lang w:val="en-US" w:eastAsia="zh-CN" w:bidi="ar"/>
              </w:rPr>
            </w:pPr>
          </w:p>
        </w:tc>
        <w:tc>
          <w:tcPr>
            <w:tcW w:w="3912" w:type="dxa"/>
            <w:gridSpan w:val="3"/>
            <w:shd w:val="clear" w:color="auto" w:fill="auto"/>
            <w:tcMar>
              <w:top w:w="0" w:type="dxa"/>
              <w:left w:w="0" w:type="dxa"/>
              <w:bottom w:w="0" w:type="dxa"/>
              <w:right w:w="0" w:type="dxa"/>
            </w:tcMar>
            <w:vAlign w:val="center"/>
          </w:tcPr>
          <w:p w14:paraId="29E2BE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旅游总花费（亿元）</w:t>
            </w:r>
          </w:p>
        </w:tc>
        <w:tc>
          <w:tcPr>
            <w:tcW w:w="1110" w:type="dxa"/>
            <w:shd w:val="clear" w:color="auto" w:fill="auto"/>
            <w:tcMar>
              <w:top w:w="0" w:type="dxa"/>
              <w:left w:w="0" w:type="dxa"/>
              <w:bottom w:w="0" w:type="dxa"/>
              <w:right w:w="0" w:type="dxa"/>
            </w:tcMar>
            <w:vAlign w:val="center"/>
          </w:tcPr>
          <w:p w14:paraId="3125CA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33.23</w:t>
            </w:r>
          </w:p>
        </w:tc>
        <w:tc>
          <w:tcPr>
            <w:tcW w:w="766" w:type="dxa"/>
            <w:shd w:val="clear" w:color="auto" w:fill="auto"/>
            <w:tcMar>
              <w:top w:w="0" w:type="dxa"/>
              <w:left w:w="0" w:type="dxa"/>
              <w:bottom w:w="0" w:type="dxa"/>
              <w:right w:w="0" w:type="dxa"/>
            </w:tcMar>
            <w:vAlign w:val="center"/>
          </w:tcPr>
          <w:p w14:paraId="6F61ED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60</w:t>
            </w:r>
          </w:p>
        </w:tc>
        <w:tc>
          <w:tcPr>
            <w:tcW w:w="888" w:type="dxa"/>
            <w:shd w:val="clear" w:color="auto" w:fill="auto"/>
            <w:tcMar>
              <w:top w:w="0" w:type="dxa"/>
              <w:left w:w="0" w:type="dxa"/>
              <w:bottom w:w="0" w:type="dxa"/>
              <w:right w:w="0" w:type="dxa"/>
            </w:tcMar>
            <w:vAlign w:val="center"/>
          </w:tcPr>
          <w:p w14:paraId="049116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10.07</w:t>
            </w:r>
          </w:p>
        </w:tc>
        <w:tc>
          <w:tcPr>
            <w:tcW w:w="931" w:type="dxa"/>
            <w:shd w:val="clear" w:color="auto" w:fill="auto"/>
            <w:tcMar>
              <w:top w:w="0" w:type="dxa"/>
              <w:left w:w="0" w:type="dxa"/>
              <w:bottom w:w="0" w:type="dxa"/>
              <w:right w:w="0" w:type="dxa"/>
            </w:tcMar>
            <w:vAlign w:val="center"/>
          </w:tcPr>
          <w:p w14:paraId="0DE20C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预期性</w:t>
            </w:r>
          </w:p>
        </w:tc>
      </w:tr>
      <w:tr w14:paraId="7C8B7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506" w:type="dxa"/>
            <w:shd w:val="clear" w:color="auto" w:fill="auto"/>
            <w:tcMar>
              <w:top w:w="0" w:type="dxa"/>
              <w:left w:w="0" w:type="dxa"/>
              <w:bottom w:w="0" w:type="dxa"/>
              <w:right w:w="0" w:type="dxa"/>
            </w:tcMar>
            <w:vAlign w:val="center"/>
          </w:tcPr>
          <w:p w14:paraId="09F52F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5</w:t>
            </w:r>
          </w:p>
        </w:tc>
        <w:tc>
          <w:tcPr>
            <w:tcW w:w="538" w:type="dxa"/>
            <w:vMerge w:val="continue"/>
            <w:shd w:val="clear" w:color="auto" w:fill="auto"/>
            <w:tcMar>
              <w:top w:w="0" w:type="dxa"/>
              <w:left w:w="0" w:type="dxa"/>
              <w:bottom w:w="0" w:type="dxa"/>
              <w:right w:w="0" w:type="dxa"/>
            </w:tcMar>
            <w:vAlign w:val="center"/>
          </w:tcPr>
          <w:p w14:paraId="13C48A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方正楷体_GBK" w:cs="Times New Roman"/>
                <w:b/>
                <w:bCs/>
                <w:i w:val="0"/>
                <w:iCs w:val="0"/>
                <w:color w:val="auto"/>
                <w:kern w:val="2"/>
                <w:sz w:val="21"/>
                <w:szCs w:val="21"/>
                <w:highlight w:val="none"/>
                <w:u w:val="none"/>
                <w:shd w:val="clear" w:color="auto" w:fill="auto"/>
                <w:lang w:val="en-US" w:eastAsia="zh-CN" w:bidi="ar"/>
              </w:rPr>
            </w:pPr>
          </w:p>
        </w:tc>
        <w:tc>
          <w:tcPr>
            <w:tcW w:w="3912" w:type="dxa"/>
            <w:gridSpan w:val="3"/>
            <w:shd w:val="clear" w:color="auto" w:fill="auto"/>
            <w:tcMar>
              <w:top w:w="0" w:type="dxa"/>
              <w:left w:w="0" w:type="dxa"/>
              <w:bottom w:w="0" w:type="dxa"/>
              <w:right w:w="0" w:type="dxa"/>
            </w:tcMar>
            <w:vAlign w:val="center"/>
          </w:tcPr>
          <w:p w14:paraId="6A42C8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民营经济增加值占GDP比重（%）</w:t>
            </w:r>
          </w:p>
        </w:tc>
        <w:tc>
          <w:tcPr>
            <w:tcW w:w="1110" w:type="dxa"/>
            <w:shd w:val="clear" w:color="auto" w:fill="auto"/>
            <w:tcMar>
              <w:top w:w="0" w:type="dxa"/>
              <w:left w:w="0" w:type="dxa"/>
              <w:bottom w:w="0" w:type="dxa"/>
              <w:right w:w="0" w:type="dxa"/>
            </w:tcMar>
            <w:vAlign w:val="center"/>
          </w:tcPr>
          <w:p w14:paraId="38FA95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53</w:t>
            </w:r>
          </w:p>
        </w:tc>
        <w:tc>
          <w:tcPr>
            <w:tcW w:w="766" w:type="dxa"/>
            <w:shd w:val="clear" w:color="auto" w:fill="auto"/>
            <w:tcMar>
              <w:top w:w="0" w:type="dxa"/>
              <w:left w:w="0" w:type="dxa"/>
              <w:bottom w:w="0" w:type="dxa"/>
              <w:right w:w="0" w:type="dxa"/>
            </w:tcMar>
            <w:vAlign w:val="center"/>
          </w:tcPr>
          <w:p w14:paraId="4BEB03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&gt;55</w:t>
            </w:r>
          </w:p>
        </w:tc>
        <w:tc>
          <w:tcPr>
            <w:tcW w:w="888" w:type="dxa"/>
            <w:shd w:val="clear" w:color="auto" w:fill="auto"/>
            <w:tcMar>
              <w:top w:w="0" w:type="dxa"/>
              <w:left w:w="0" w:type="dxa"/>
              <w:bottom w:w="0" w:type="dxa"/>
              <w:right w:w="0" w:type="dxa"/>
            </w:tcMar>
            <w:vAlign w:val="center"/>
          </w:tcPr>
          <w:p w14:paraId="0B423E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w:t>
            </w:r>
          </w:p>
        </w:tc>
        <w:tc>
          <w:tcPr>
            <w:tcW w:w="931" w:type="dxa"/>
            <w:shd w:val="clear" w:color="auto" w:fill="auto"/>
            <w:tcMar>
              <w:top w:w="0" w:type="dxa"/>
              <w:left w:w="0" w:type="dxa"/>
              <w:bottom w:w="0" w:type="dxa"/>
              <w:right w:w="0" w:type="dxa"/>
            </w:tcMar>
            <w:vAlign w:val="center"/>
          </w:tcPr>
          <w:p w14:paraId="05BE33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预期性</w:t>
            </w:r>
          </w:p>
        </w:tc>
      </w:tr>
      <w:tr w14:paraId="57DAC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06" w:type="dxa"/>
            <w:shd w:val="clear" w:color="auto" w:fill="auto"/>
            <w:tcMar>
              <w:top w:w="0" w:type="dxa"/>
              <w:left w:w="0" w:type="dxa"/>
              <w:bottom w:w="0" w:type="dxa"/>
              <w:right w:w="0" w:type="dxa"/>
            </w:tcMar>
            <w:vAlign w:val="center"/>
          </w:tcPr>
          <w:p w14:paraId="0ACF7D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6</w:t>
            </w:r>
          </w:p>
        </w:tc>
        <w:tc>
          <w:tcPr>
            <w:tcW w:w="538" w:type="dxa"/>
            <w:vMerge w:val="continue"/>
            <w:shd w:val="clear" w:color="auto" w:fill="auto"/>
            <w:tcMar>
              <w:top w:w="0" w:type="dxa"/>
              <w:left w:w="0" w:type="dxa"/>
              <w:bottom w:w="0" w:type="dxa"/>
              <w:right w:w="0" w:type="dxa"/>
            </w:tcMar>
            <w:vAlign w:val="center"/>
          </w:tcPr>
          <w:p w14:paraId="52B562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方正楷体_GBK" w:cs="Times New Roman"/>
                <w:b/>
                <w:bCs/>
                <w:i w:val="0"/>
                <w:iCs w:val="0"/>
                <w:color w:val="auto"/>
                <w:kern w:val="2"/>
                <w:sz w:val="21"/>
                <w:szCs w:val="21"/>
                <w:highlight w:val="none"/>
                <w:u w:val="none"/>
                <w:shd w:val="clear" w:color="auto" w:fill="auto"/>
                <w:lang w:val="en-US" w:eastAsia="zh-CN" w:bidi="ar"/>
              </w:rPr>
            </w:pPr>
          </w:p>
        </w:tc>
        <w:tc>
          <w:tcPr>
            <w:tcW w:w="3912" w:type="dxa"/>
            <w:gridSpan w:val="3"/>
            <w:shd w:val="clear" w:color="auto" w:fill="auto"/>
            <w:tcMar>
              <w:top w:w="0" w:type="dxa"/>
              <w:left w:w="0" w:type="dxa"/>
              <w:bottom w:w="0" w:type="dxa"/>
              <w:right w:w="0" w:type="dxa"/>
            </w:tcMar>
            <w:vAlign w:val="center"/>
          </w:tcPr>
          <w:p w14:paraId="13CBDA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常住人口城镇化率（%）</w:t>
            </w:r>
          </w:p>
        </w:tc>
        <w:tc>
          <w:tcPr>
            <w:tcW w:w="1110" w:type="dxa"/>
            <w:shd w:val="clear" w:color="auto" w:fill="auto"/>
            <w:tcMar>
              <w:top w:w="0" w:type="dxa"/>
              <w:left w:w="0" w:type="dxa"/>
              <w:bottom w:w="0" w:type="dxa"/>
              <w:right w:w="0" w:type="dxa"/>
            </w:tcMar>
            <w:vAlign w:val="center"/>
          </w:tcPr>
          <w:p w14:paraId="10C7CA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eastAsia"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41.65</w:t>
            </w:r>
          </w:p>
        </w:tc>
        <w:tc>
          <w:tcPr>
            <w:tcW w:w="766" w:type="dxa"/>
            <w:shd w:val="clear" w:color="auto" w:fill="auto"/>
            <w:tcMar>
              <w:top w:w="0" w:type="dxa"/>
              <w:left w:w="0" w:type="dxa"/>
              <w:bottom w:w="0" w:type="dxa"/>
              <w:right w:w="0" w:type="dxa"/>
            </w:tcMar>
            <w:vAlign w:val="center"/>
          </w:tcPr>
          <w:p w14:paraId="674A37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50</w:t>
            </w:r>
          </w:p>
        </w:tc>
        <w:tc>
          <w:tcPr>
            <w:tcW w:w="888" w:type="dxa"/>
            <w:shd w:val="clear" w:color="auto" w:fill="auto"/>
            <w:tcMar>
              <w:top w:w="0" w:type="dxa"/>
              <w:left w:w="0" w:type="dxa"/>
              <w:bottom w:w="0" w:type="dxa"/>
              <w:right w:w="0" w:type="dxa"/>
            </w:tcMar>
            <w:vAlign w:val="center"/>
          </w:tcPr>
          <w:p w14:paraId="1111C5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w:t>
            </w:r>
          </w:p>
        </w:tc>
        <w:tc>
          <w:tcPr>
            <w:tcW w:w="931" w:type="dxa"/>
            <w:shd w:val="clear" w:color="auto" w:fill="auto"/>
            <w:tcMar>
              <w:top w:w="0" w:type="dxa"/>
              <w:left w:w="0" w:type="dxa"/>
              <w:bottom w:w="0" w:type="dxa"/>
              <w:right w:w="0" w:type="dxa"/>
            </w:tcMar>
            <w:vAlign w:val="center"/>
          </w:tcPr>
          <w:p w14:paraId="0BEB63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预期性</w:t>
            </w:r>
          </w:p>
        </w:tc>
      </w:tr>
      <w:tr w14:paraId="0C8E1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06" w:type="dxa"/>
            <w:shd w:val="clear" w:color="auto" w:fill="auto"/>
            <w:tcMar>
              <w:top w:w="0" w:type="dxa"/>
              <w:left w:w="0" w:type="dxa"/>
              <w:bottom w:w="0" w:type="dxa"/>
              <w:right w:w="0" w:type="dxa"/>
            </w:tcMar>
            <w:vAlign w:val="center"/>
          </w:tcPr>
          <w:p w14:paraId="0528E3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7</w:t>
            </w:r>
          </w:p>
        </w:tc>
        <w:tc>
          <w:tcPr>
            <w:tcW w:w="538" w:type="dxa"/>
            <w:vMerge w:val="continue"/>
            <w:shd w:val="clear" w:color="auto" w:fill="auto"/>
            <w:tcMar>
              <w:top w:w="0" w:type="dxa"/>
              <w:left w:w="0" w:type="dxa"/>
              <w:bottom w:w="0" w:type="dxa"/>
              <w:right w:w="0" w:type="dxa"/>
            </w:tcMar>
            <w:vAlign w:val="center"/>
          </w:tcPr>
          <w:p w14:paraId="1DA20B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方正楷体_GBK" w:cs="Times New Roman"/>
                <w:b/>
                <w:bCs/>
                <w:i w:val="0"/>
                <w:iCs w:val="0"/>
                <w:color w:val="auto"/>
                <w:kern w:val="2"/>
                <w:sz w:val="21"/>
                <w:szCs w:val="21"/>
                <w:highlight w:val="none"/>
                <w:u w:val="none"/>
                <w:shd w:val="clear" w:color="auto" w:fill="auto"/>
                <w:lang w:val="en-US" w:eastAsia="zh-CN" w:bidi="ar"/>
              </w:rPr>
            </w:pPr>
          </w:p>
        </w:tc>
        <w:tc>
          <w:tcPr>
            <w:tcW w:w="3912" w:type="dxa"/>
            <w:gridSpan w:val="3"/>
            <w:shd w:val="clear" w:color="auto" w:fill="auto"/>
            <w:tcMar>
              <w:top w:w="0" w:type="dxa"/>
              <w:left w:w="0" w:type="dxa"/>
              <w:bottom w:w="0" w:type="dxa"/>
              <w:right w:w="0" w:type="dxa"/>
            </w:tcMar>
            <w:vAlign w:val="center"/>
          </w:tcPr>
          <w:p w14:paraId="796A00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园区规上工业总产值（亿元）</w:t>
            </w:r>
          </w:p>
        </w:tc>
        <w:tc>
          <w:tcPr>
            <w:tcW w:w="1110" w:type="dxa"/>
            <w:shd w:val="clear" w:color="auto" w:fill="auto"/>
            <w:tcMar>
              <w:top w:w="0" w:type="dxa"/>
              <w:left w:w="0" w:type="dxa"/>
              <w:bottom w:w="0" w:type="dxa"/>
              <w:right w:w="0" w:type="dxa"/>
            </w:tcMar>
            <w:vAlign w:val="center"/>
          </w:tcPr>
          <w:p w14:paraId="2C7466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92</w:t>
            </w:r>
          </w:p>
        </w:tc>
        <w:tc>
          <w:tcPr>
            <w:tcW w:w="766" w:type="dxa"/>
            <w:shd w:val="clear" w:color="auto" w:fill="auto"/>
            <w:tcMar>
              <w:top w:w="0" w:type="dxa"/>
              <w:left w:w="0" w:type="dxa"/>
              <w:bottom w:w="0" w:type="dxa"/>
              <w:right w:w="0" w:type="dxa"/>
            </w:tcMar>
            <w:vAlign w:val="center"/>
          </w:tcPr>
          <w:p w14:paraId="5EFF9C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130</w:t>
            </w:r>
          </w:p>
        </w:tc>
        <w:tc>
          <w:tcPr>
            <w:tcW w:w="888" w:type="dxa"/>
            <w:shd w:val="clear" w:color="auto" w:fill="auto"/>
            <w:tcMar>
              <w:top w:w="0" w:type="dxa"/>
              <w:left w:w="0" w:type="dxa"/>
              <w:bottom w:w="0" w:type="dxa"/>
              <w:right w:w="0" w:type="dxa"/>
            </w:tcMar>
            <w:vAlign w:val="center"/>
          </w:tcPr>
          <w:p w14:paraId="0D99A2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7.16</w:t>
            </w:r>
          </w:p>
        </w:tc>
        <w:tc>
          <w:tcPr>
            <w:tcW w:w="931" w:type="dxa"/>
            <w:shd w:val="clear" w:color="auto" w:fill="auto"/>
            <w:tcMar>
              <w:top w:w="0" w:type="dxa"/>
              <w:left w:w="0" w:type="dxa"/>
              <w:bottom w:w="0" w:type="dxa"/>
              <w:right w:w="0" w:type="dxa"/>
            </w:tcMar>
            <w:vAlign w:val="center"/>
          </w:tcPr>
          <w:p w14:paraId="437744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预期性</w:t>
            </w:r>
          </w:p>
        </w:tc>
      </w:tr>
      <w:tr w14:paraId="3D9E3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5" w:hRule="atLeast"/>
          <w:jc w:val="center"/>
        </w:trPr>
        <w:tc>
          <w:tcPr>
            <w:tcW w:w="506" w:type="dxa"/>
            <w:shd w:val="clear" w:color="auto" w:fill="auto"/>
            <w:tcMar>
              <w:top w:w="0" w:type="dxa"/>
              <w:left w:w="0" w:type="dxa"/>
              <w:bottom w:w="0" w:type="dxa"/>
              <w:right w:w="0" w:type="dxa"/>
            </w:tcMar>
            <w:vAlign w:val="center"/>
          </w:tcPr>
          <w:p w14:paraId="067C8A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8</w:t>
            </w:r>
          </w:p>
        </w:tc>
        <w:tc>
          <w:tcPr>
            <w:tcW w:w="538" w:type="dxa"/>
            <w:vMerge w:val="restart"/>
            <w:shd w:val="clear" w:color="auto" w:fill="auto"/>
            <w:tcMar>
              <w:top w:w="0" w:type="dxa"/>
              <w:left w:w="0" w:type="dxa"/>
              <w:bottom w:w="0" w:type="dxa"/>
              <w:right w:w="0" w:type="dxa"/>
            </w:tcMar>
            <w:vAlign w:val="center"/>
          </w:tcPr>
          <w:p w14:paraId="1620FC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方正楷体_GBK" w:cs="Times New Roman"/>
                <w:b/>
                <w:bCs/>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bCs/>
                <w:i w:val="0"/>
                <w:iCs w:val="0"/>
                <w:color w:val="auto"/>
                <w:kern w:val="2"/>
                <w:sz w:val="21"/>
                <w:szCs w:val="21"/>
                <w:highlight w:val="none"/>
                <w:u w:val="none"/>
                <w:shd w:val="clear" w:color="auto" w:fill="auto"/>
                <w:lang w:val="en-US" w:eastAsia="zh-CN" w:bidi="ar"/>
              </w:rPr>
              <w:t>创新驱动</w:t>
            </w:r>
          </w:p>
        </w:tc>
        <w:tc>
          <w:tcPr>
            <w:tcW w:w="3912" w:type="dxa"/>
            <w:gridSpan w:val="3"/>
            <w:shd w:val="clear" w:color="auto" w:fill="auto"/>
            <w:tcMar>
              <w:top w:w="0" w:type="dxa"/>
              <w:left w:w="0" w:type="dxa"/>
              <w:bottom w:w="0" w:type="dxa"/>
              <w:right w:w="0" w:type="dxa"/>
            </w:tcMar>
            <w:vAlign w:val="center"/>
          </w:tcPr>
          <w:p w14:paraId="22A214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全社会研发经费投入增长率（%）</w:t>
            </w:r>
          </w:p>
        </w:tc>
        <w:tc>
          <w:tcPr>
            <w:tcW w:w="1110" w:type="dxa"/>
            <w:shd w:val="clear" w:color="auto" w:fill="auto"/>
            <w:tcMar>
              <w:top w:w="0" w:type="dxa"/>
              <w:left w:w="0" w:type="dxa"/>
              <w:bottom w:w="0" w:type="dxa"/>
              <w:right w:w="0" w:type="dxa"/>
            </w:tcMar>
            <w:vAlign w:val="center"/>
          </w:tcPr>
          <w:p w14:paraId="29C4D1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12.7</w:t>
            </w:r>
          </w:p>
        </w:tc>
        <w:tc>
          <w:tcPr>
            <w:tcW w:w="766" w:type="dxa"/>
            <w:shd w:val="clear" w:color="auto" w:fill="auto"/>
            <w:tcMar>
              <w:top w:w="0" w:type="dxa"/>
              <w:left w:w="0" w:type="dxa"/>
              <w:bottom w:w="0" w:type="dxa"/>
              <w:right w:w="0" w:type="dxa"/>
            </w:tcMar>
            <w:vAlign w:val="center"/>
          </w:tcPr>
          <w:p w14:paraId="3BBCDB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w:t>
            </w:r>
          </w:p>
        </w:tc>
        <w:tc>
          <w:tcPr>
            <w:tcW w:w="888" w:type="dxa"/>
            <w:shd w:val="clear" w:color="auto" w:fill="auto"/>
            <w:tcMar>
              <w:top w:w="0" w:type="dxa"/>
              <w:left w:w="0" w:type="dxa"/>
              <w:bottom w:w="0" w:type="dxa"/>
              <w:right w:w="0" w:type="dxa"/>
            </w:tcMar>
            <w:vAlign w:val="center"/>
          </w:tcPr>
          <w:p w14:paraId="65C016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8</w:t>
            </w:r>
          </w:p>
        </w:tc>
        <w:tc>
          <w:tcPr>
            <w:tcW w:w="931" w:type="dxa"/>
            <w:shd w:val="clear" w:color="auto" w:fill="auto"/>
            <w:tcMar>
              <w:top w:w="0" w:type="dxa"/>
              <w:left w:w="0" w:type="dxa"/>
              <w:bottom w:w="0" w:type="dxa"/>
              <w:right w:w="0" w:type="dxa"/>
            </w:tcMar>
            <w:vAlign w:val="center"/>
          </w:tcPr>
          <w:p w14:paraId="0A9E04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预期性</w:t>
            </w:r>
          </w:p>
        </w:tc>
      </w:tr>
      <w:tr w14:paraId="0AEF8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06" w:type="dxa"/>
            <w:shd w:val="clear" w:color="auto" w:fill="auto"/>
            <w:tcMar>
              <w:top w:w="0" w:type="dxa"/>
              <w:left w:w="0" w:type="dxa"/>
              <w:bottom w:w="0" w:type="dxa"/>
              <w:right w:w="0" w:type="dxa"/>
            </w:tcMar>
            <w:vAlign w:val="center"/>
          </w:tcPr>
          <w:p w14:paraId="4B565E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9</w:t>
            </w:r>
          </w:p>
        </w:tc>
        <w:tc>
          <w:tcPr>
            <w:tcW w:w="538" w:type="dxa"/>
            <w:vMerge w:val="continue"/>
            <w:shd w:val="clear" w:color="auto" w:fill="auto"/>
            <w:tcMar>
              <w:top w:w="0" w:type="dxa"/>
              <w:left w:w="0" w:type="dxa"/>
              <w:bottom w:w="0" w:type="dxa"/>
              <w:right w:w="0" w:type="dxa"/>
            </w:tcMar>
            <w:vAlign w:val="center"/>
          </w:tcPr>
          <w:p w14:paraId="329D62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方正楷体_GBK" w:cs="Times New Roman"/>
                <w:b/>
                <w:bCs/>
                <w:i w:val="0"/>
                <w:iCs w:val="0"/>
                <w:color w:val="auto"/>
                <w:kern w:val="2"/>
                <w:sz w:val="21"/>
                <w:szCs w:val="21"/>
                <w:highlight w:val="none"/>
                <w:u w:val="none"/>
                <w:shd w:val="clear" w:color="auto" w:fill="auto"/>
                <w:lang w:val="en-US" w:eastAsia="zh-CN" w:bidi="ar"/>
              </w:rPr>
            </w:pPr>
          </w:p>
        </w:tc>
        <w:tc>
          <w:tcPr>
            <w:tcW w:w="3912" w:type="dxa"/>
            <w:gridSpan w:val="3"/>
            <w:shd w:val="clear" w:color="auto" w:fill="auto"/>
            <w:tcMar>
              <w:top w:w="0" w:type="dxa"/>
              <w:left w:w="0" w:type="dxa"/>
              <w:bottom w:w="0" w:type="dxa"/>
              <w:right w:w="0" w:type="dxa"/>
            </w:tcMar>
            <w:vAlign w:val="center"/>
          </w:tcPr>
          <w:p w14:paraId="5EF3DF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高新技术企业数量（个）</w:t>
            </w:r>
          </w:p>
        </w:tc>
        <w:tc>
          <w:tcPr>
            <w:tcW w:w="1110" w:type="dxa"/>
            <w:shd w:val="clear" w:color="auto" w:fill="auto"/>
            <w:tcMar>
              <w:top w:w="0" w:type="dxa"/>
              <w:left w:w="0" w:type="dxa"/>
              <w:bottom w:w="0" w:type="dxa"/>
              <w:right w:w="0" w:type="dxa"/>
            </w:tcMar>
            <w:vAlign w:val="center"/>
          </w:tcPr>
          <w:p w14:paraId="636E20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26</w:t>
            </w:r>
          </w:p>
        </w:tc>
        <w:tc>
          <w:tcPr>
            <w:tcW w:w="766" w:type="dxa"/>
            <w:shd w:val="clear" w:color="auto" w:fill="auto"/>
            <w:tcMar>
              <w:top w:w="0" w:type="dxa"/>
              <w:left w:w="0" w:type="dxa"/>
              <w:bottom w:w="0" w:type="dxa"/>
              <w:right w:w="0" w:type="dxa"/>
            </w:tcMar>
            <w:vAlign w:val="center"/>
          </w:tcPr>
          <w:p w14:paraId="1F69C8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40</w:t>
            </w:r>
          </w:p>
        </w:tc>
        <w:tc>
          <w:tcPr>
            <w:tcW w:w="888" w:type="dxa"/>
            <w:shd w:val="clear" w:color="auto" w:fill="auto"/>
            <w:tcMar>
              <w:top w:w="0" w:type="dxa"/>
              <w:left w:w="0" w:type="dxa"/>
              <w:bottom w:w="0" w:type="dxa"/>
              <w:right w:w="0" w:type="dxa"/>
            </w:tcMar>
            <w:vAlign w:val="center"/>
          </w:tcPr>
          <w:p w14:paraId="6D145B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w:t>
            </w:r>
          </w:p>
        </w:tc>
        <w:tc>
          <w:tcPr>
            <w:tcW w:w="931" w:type="dxa"/>
            <w:shd w:val="clear" w:color="auto" w:fill="auto"/>
            <w:tcMar>
              <w:top w:w="0" w:type="dxa"/>
              <w:left w:w="0" w:type="dxa"/>
              <w:bottom w:w="0" w:type="dxa"/>
              <w:right w:w="0" w:type="dxa"/>
            </w:tcMar>
            <w:vAlign w:val="center"/>
          </w:tcPr>
          <w:p w14:paraId="4CF82A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预期性</w:t>
            </w:r>
          </w:p>
        </w:tc>
      </w:tr>
      <w:tr w14:paraId="6A831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06" w:type="dxa"/>
            <w:shd w:val="clear" w:color="auto" w:fill="auto"/>
            <w:tcMar>
              <w:top w:w="0" w:type="dxa"/>
              <w:left w:w="0" w:type="dxa"/>
              <w:bottom w:w="0" w:type="dxa"/>
              <w:right w:w="0" w:type="dxa"/>
            </w:tcMar>
            <w:vAlign w:val="center"/>
          </w:tcPr>
          <w:p w14:paraId="366169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10</w:t>
            </w:r>
          </w:p>
        </w:tc>
        <w:tc>
          <w:tcPr>
            <w:tcW w:w="538" w:type="dxa"/>
            <w:vMerge w:val="continue"/>
            <w:shd w:val="clear" w:color="auto" w:fill="auto"/>
            <w:tcMar>
              <w:top w:w="0" w:type="dxa"/>
              <w:left w:w="0" w:type="dxa"/>
              <w:bottom w:w="0" w:type="dxa"/>
              <w:right w:w="0" w:type="dxa"/>
            </w:tcMar>
            <w:vAlign w:val="center"/>
          </w:tcPr>
          <w:p w14:paraId="5C0DF0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方正楷体_GBK" w:cs="Times New Roman"/>
                <w:b/>
                <w:bCs/>
                <w:i w:val="0"/>
                <w:iCs w:val="0"/>
                <w:color w:val="auto"/>
                <w:kern w:val="2"/>
                <w:sz w:val="21"/>
                <w:szCs w:val="21"/>
                <w:highlight w:val="none"/>
                <w:u w:val="none"/>
                <w:shd w:val="clear" w:color="auto" w:fill="auto"/>
                <w:lang w:val="en-US" w:eastAsia="zh-CN" w:bidi="ar"/>
              </w:rPr>
            </w:pPr>
          </w:p>
        </w:tc>
        <w:tc>
          <w:tcPr>
            <w:tcW w:w="3912" w:type="dxa"/>
            <w:gridSpan w:val="3"/>
            <w:shd w:val="clear" w:color="auto" w:fill="auto"/>
            <w:tcMar>
              <w:top w:w="0" w:type="dxa"/>
              <w:left w:w="0" w:type="dxa"/>
              <w:bottom w:w="0" w:type="dxa"/>
              <w:right w:w="0" w:type="dxa"/>
            </w:tcMar>
            <w:vAlign w:val="center"/>
          </w:tcPr>
          <w:p w14:paraId="0A2FBC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省级以上“专精特新”企业数量（个）</w:t>
            </w:r>
          </w:p>
        </w:tc>
        <w:tc>
          <w:tcPr>
            <w:tcW w:w="1110" w:type="dxa"/>
            <w:shd w:val="clear" w:color="auto" w:fill="auto"/>
            <w:tcMar>
              <w:top w:w="0" w:type="dxa"/>
              <w:left w:w="0" w:type="dxa"/>
              <w:bottom w:w="0" w:type="dxa"/>
              <w:right w:w="0" w:type="dxa"/>
            </w:tcMar>
            <w:vAlign w:val="center"/>
          </w:tcPr>
          <w:p w14:paraId="454389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13</w:t>
            </w:r>
          </w:p>
        </w:tc>
        <w:tc>
          <w:tcPr>
            <w:tcW w:w="766" w:type="dxa"/>
            <w:shd w:val="clear" w:color="auto" w:fill="auto"/>
            <w:tcMar>
              <w:top w:w="0" w:type="dxa"/>
              <w:left w:w="0" w:type="dxa"/>
              <w:bottom w:w="0" w:type="dxa"/>
              <w:right w:w="0" w:type="dxa"/>
            </w:tcMar>
            <w:vAlign w:val="center"/>
          </w:tcPr>
          <w:p w14:paraId="3E35AB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25</w:t>
            </w:r>
          </w:p>
        </w:tc>
        <w:tc>
          <w:tcPr>
            <w:tcW w:w="888" w:type="dxa"/>
            <w:shd w:val="clear" w:color="auto" w:fill="auto"/>
            <w:tcMar>
              <w:top w:w="0" w:type="dxa"/>
              <w:left w:w="0" w:type="dxa"/>
              <w:bottom w:w="0" w:type="dxa"/>
              <w:right w:w="0" w:type="dxa"/>
            </w:tcMar>
            <w:vAlign w:val="center"/>
          </w:tcPr>
          <w:p w14:paraId="34A072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w:t>
            </w:r>
          </w:p>
        </w:tc>
        <w:tc>
          <w:tcPr>
            <w:tcW w:w="931" w:type="dxa"/>
            <w:shd w:val="clear" w:color="auto" w:fill="auto"/>
            <w:tcMar>
              <w:top w:w="0" w:type="dxa"/>
              <w:left w:w="0" w:type="dxa"/>
              <w:bottom w:w="0" w:type="dxa"/>
              <w:right w:w="0" w:type="dxa"/>
            </w:tcMar>
            <w:vAlign w:val="center"/>
          </w:tcPr>
          <w:p w14:paraId="77C17C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预期性</w:t>
            </w:r>
          </w:p>
        </w:tc>
      </w:tr>
      <w:tr w14:paraId="3B19B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506" w:type="dxa"/>
            <w:vMerge w:val="restart"/>
            <w:shd w:val="clear" w:color="auto" w:fill="auto"/>
            <w:tcMar>
              <w:top w:w="0" w:type="dxa"/>
              <w:left w:w="0" w:type="dxa"/>
              <w:bottom w:w="0" w:type="dxa"/>
              <w:right w:w="0" w:type="dxa"/>
            </w:tcMar>
            <w:vAlign w:val="center"/>
          </w:tcPr>
          <w:p w14:paraId="220EEB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11</w:t>
            </w:r>
          </w:p>
        </w:tc>
        <w:tc>
          <w:tcPr>
            <w:tcW w:w="538" w:type="dxa"/>
            <w:vMerge w:val="restart"/>
            <w:shd w:val="clear" w:color="auto" w:fill="auto"/>
            <w:tcMar>
              <w:top w:w="0" w:type="dxa"/>
              <w:left w:w="0" w:type="dxa"/>
              <w:bottom w:w="0" w:type="dxa"/>
              <w:right w:w="0" w:type="dxa"/>
            </w:tcMar>
            <w:vAlign w:val="center"/>
          </w:tcPr>
          <w:p w14:paraId="7BEAEA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方正楷体_GBK" w:cs="Times New Roman"/>
                <w:b/>
                <w:bCs/>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bCs/>
                <w:i w:val="0"/>
                <w:iCs w:val="0"/>
                <w:color w:val="auto"/>
                <w:kern w:val="2"/>
                <w:sz w:val="21"/>
                <w:szCs w:val="21"/>
                <w:highlight w:val="none"/>
                <w:u w:val="none"/>
                <w:shd w:val="clear" w:color="auto" w:fill="auto"/>
                <w:lang w:val="en-US" w:eastAsia="zh-CN" w:bidi="ar"/>
              </w:rPr>
              <w:t>民生福祉</w:t>
            </w:r>
          </w:p>
        </w:tc>
        <w:tc>
          <w:tcPr>
            <w:tcW w:w="777" w:type="dxa"/>
            <w:vMerge w:val="restart"/>
            <w:shd w:val="clear" w:color="auto" w:fill="auto"/>
            <w:tcMar>
              <w:top w:w="0" w:type="dxa"/>
              <w:left w:w="0" w:type="dxa"/>
              <w:bottom w:w="0" w:type="dxa"/>
              <w:right w:w="0" w:type="dxa"/>
            </w:tcMar>
            <w:vAlign w:val="center"/>
          </w:tcPr>
          <w:p w14:paraId="626FDB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常住居民人均可支配收入</w:t>
            </w:r>
          </w:p>
        </w:tc>
        <w:tc>
          <w:tcPr>
            <w:tcW w:w="3135" w:type="dxa"/>
            <w:gridSpan w:val="2"/>
            <w:shd w:val="clear" w:color="auto" w:fill="auto"/>
            <w:tcMar>
              <w:top w:w="0" w:type="dxa"/>
              <w:left w:w="0" w:type="dxa"/>
              <w:bottom w:w="0" w:type="dxa"/>
              <w:right w:w="0" w:type="dxa"/>
            </w:tcMar>
            <w:vAlign w:val="center"/>
          </w:tcPr>
          <w:p w14:paraId="3F5440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城镇常住人口可支配收入增长（%）</w:t>
            </w:r>
          </w:p>
        </w:tc>
        <w:tc>
          <w:tcPr>
            <w:tcW w:w="1110" w:type="dxa"/>
            <w:shd w:val="clear" w:color="auto" w:fill="auto"/>
            <w:tcMar>
              <w:top w:w="0" w:type="dxa"/>
              <w:left w:w="0" w:type="dxa"/>
              <w:bottom w:w="0" w:type="dxa"/>
              <w:right w:w="0" w:type="dxa"/>
            </w:tcMar>
            <w:vAlign w:val="center"/>
          </w:tcPr>
          <w:p w14:paraId="10F084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3</w:t>
            </w:r>
          </w:p>
        </w:tc>
        <w:tc>
          <w:tcPr>
            <w:tcW w:w="766" w:type="dxa"/>
            <w:shd w:val="clear" w:color="auto" w:fill="auto"/>
            <w:tcMar>
              <w:top w:w="0" w:type="dxa"/>
              <w:left w:w="0" w:type="dxa"/>
              <w:bottom w:w="0" w:type="dxa"/>
              <w:right w:w="0" w:type="dxa"/>
            </w:tcMar>
            <w:vAlign w:val="center"/>
          </w:tcPr>
          <w:p w14:paraId="24B231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5</w:t>
            </w:r>
          </w:p>
        </w:tc>
        <w:tc>
          <w:tcPr>
            <w:tcW w:w="888" w:type="dxa"/>
            <w:vMerge w:val="restart"/>
            <w:shd w:val="clear" w:color="auto" w:fill="auto"/>
            <w:tcMar>
              <w:top w:w="0" w:type="dxa"/>
              <w:left w:w="0" w:type="dxa"/>
              <w:bottom w:w="0" w:type="dxa"/>
              <w:right w:w="0" w:type="dxa"/>
            </w:tcMar>
            <w:vAlign w:val="center"/>
          </w:tcPr>
          <w:p w14:paraId="12C3F2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w:t>
            </w:r>
          </w:p>
        </w:tc>
        <w:tc>
          <w:tcPr>
            <w:tcW w:w="931" w:type="dxa"/>
            <w:vMerge w:val="restart"/>
            <w:shd w:val="clear" w:color="auto" w:fill="auto"/>
            <w:tcMar>
              <w:top w:w="0" w:type="dxa"/>
              <w:left w:w="0" w:type="dxa"/>
              <w:bottom w:w="0" w:type="dxa"/>
              <w:right w:w="0" w:type="dxa"/>
            </w:tcMar>
            <w:vAlign w:val="center"/>
          </w:tcPr>
          <w:p w14:paraId="7271AD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预期性</w:t>
            </w:r>
          </w:p>
        </w:tc>
      </w:tr>
      <w:tr w14:paraId="327D9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06" w:type="dxa"/>
            <w:vMerge w:val="continue"/>
            <w:shd w:val="clear" w:color="auto" w:fill="auto"/>
            <w:tcMar>
              <w:top w:w="0" w:type="dxa"/>
              <w:left w:w="0" w:type="dxa"/>
              <w:bottom w:w="0" w:type="dxa"/>
              <w:right w:w="0" w:type="dxa"/>
            </w:tcMar>
            <w:vAlign w:val="center"/>
          </w:tcPr>
          <w:p w14:paraId="33BC69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p>
        </w:tc>
        <w:tc>
          <w:tcPr>
            <w:tcW w:w="538" w:type="dxa"/>
            <w:vMerge w:val="continue"/>
            <w:shd w:val="clear" w:color="auto" w:fill="auto"/>
            <w:tcMar>
              <w:top w:w="0" w:type="dxa"/>
              <w:left w:w="0" w:type="dxa"/>
              <w:bottom w:w="0" w:type="dxa"/>
              <w:right w:w="0" w:type="dxa"/>
            </w:tcMar>
            <w:vAlign w:val="center"/>
          </w:tcPr>
          <w:p w14:paraId="4F0A36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方正楷体_GBK" w:cs="Times New Roman"/>
                <w:b/>
                <w:bCs/>
                <w:i w:val="0"/>
                <w:iCs w:val="0"/>
                <w:color w:val="auto"/>
                <w:kern w:val="2"/>
                <w:sz w:val="21"/>
                <w:szCs w:val="21"/>
                <w:highlight w:val="none"/>
                <w:u w:val="none"/>
                <w:shd w:val="clear" w:color="auto" w:fill="auto"/>
                <w:lang w:val="en-US" w:eastAsia="zh-CN" w:bidi="ar"/>
              </w:rPr>
            </w:pPr>
          </w:p>
        </w:tc>
        <w:tc>
          <w:tcPr>
            <w:tcW w:w="777" w:type="dxa"/>
            <w:vMerge w:val="continue"/>
            <w:shd w:val="clear" w:color="auto" w:fill="auto"/>
            <w:tcMar>
              <w:top w:w="0" w:type="dxa"/>
              <w:left w:w="0" w:type="dxa"/>
              <w:bottom w:w="0" w:type="dxa"/>
              <w:right w:w="0" w:type="dxa"/>
            </w:tcMar>
            <w:vAlign w:val="center"/>
          </w:tcPr>
          <w:p w14:paraId="4DB988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p>
        </w:tc>
        <w:tc>
          <w:tcPr>
            <w:tcW w:w="3135" w:type="dxa"/>
            <w:gridSpan w:val="2"/>
            <w:shd w:val="clear" w:color="auto" w:fill="auto"/>
            <w:tcMar>
              <w:top w:w="0" w:type="dxa"/>
              <w:left w:w="0" w:type="dxa"/>
              <w:bottom w:w="0" w:type="dxa"/>
              <w:right w:w="0" w:type="dxa"/>
            </w:tcMar>
            <w:vAlign w:val="center"/>
          </w:tcPr>
          <w:p w14:paraId="0B352D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农村常住人口可支配收入增长（%）</w:t>
            </w:r>
          </w:p>
        </w:tc>
        <w:tc>
          <w:tcPr>
            <w:tcW w:w="1110" w:type="dxa"/>
            <w:shd w:val="clear" w:color="auto" w:fill="auto"/>
            <w:tcMar>
              <w:top w:w="0" w:type="dxa"/>
              <w:left w:w="0" w:type="dxa"/>
              <w:bottom w:w="0" w:type="dxa"/>
              <w:right w:w="0" w:type="dxa"/>
            </w:tcMar>
            <w:vAlign w:val="center"/>
          </w:tcPr>
          <w:p w14:paraId="1CA762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7</w:t>
            </w:r>
          </w:p>
        </w:tc>
        <w:tc>
          <w:tcPr>
            <w:tcW w:w="766" w:type="dxa"/>
            <w:shd w:val="clear" w:color="auto" w:fill="auto"/>
            <w:tcMar>
              <w:top w:w="0" w:type="dxa"/>
              <w:left w:w="0" w:type="dxa"/>
              <w:bottom w:w="0" w:type="dxa"/>
              <w:right w:w="0" w:type="dxa"/>
            </w:tcMar>
            <w:vAlign w:val="center"/>
          </w:tcPr>
          <w:p w14:paraId="418AE3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8</w:t>
            </w:r>
          </w:p>
        </w:tc>
        <w:tc>
          <w:tcPr>
            <w:tcW w:w="888" w:type="dxa"/>
            <w:vMerge w:val="continue"/>
            <w:shd w:val="clear" w:color="auto" w:fill="auto"/>
            <w:tcMar>
              <w:top w:w="0" w:type="dxa"/>
              <w:left w:w="0" w:type="dxa"/>
              <w:bottom w:w="0" w:type="dxa"/>
              <w:right w:w="0" w:type="dxa"/>
            </w:tcMar>
            <w:vAlign w:val="center"/>
          </w:tcPr>
          <w:p w14:paraId="1FBC60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p>
        </w:tc>
        <w:tc>
          <w:tcPr>
            <w:tcW w:w="931" w:type="dxa"/>
            <w:vMerge w:val="continue"/>
            <w:shd w:val="clear" w:color="auto" w:fill="auto"/>
            <w:tcMar>
              <w:top w:w="0" w:type="dxa"/>
              <w:left w:w="0" w:type="dxa"/>
              <w:bottom w:w="0" w:type="dxa"/>
              <w:right w:w="0" w:type="dxa"/>
            </w:tcMar>
            <w:vAlign w:val="center"/>
          </w:tcPr>
          <w:p w14:paraId="52C7C3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p>
        </w:tc>
      </w:tr>
      <w:tr w14:paraId="14703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06" w:type="dxa"/>
            <w:shd w:val="clear" w:color="auto" w:fill="auto"/>
            <w:tcMar>
              <w:top w:w="0" w:type="dxa"/>
              <w:left w:w="0" w:type="dxa"/>
              <w:bottom w:w="0" w:type="dxa"/>
              <w:right w:w="0" w:type="dxa"/>
            </w:tcMar>
            <w:vAlign w:val="center"/>
          </w:tcPr>
          <w:p w14:paraId="049088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12</w:t>
            </w:r>
          </w:p>
        </w:tc>
        <w:tc>
          <w:tcPr>
            <w:tcW w:w="538" w:type="dxa"/>
            <w:vMerge w:val="continue"/>
            <w:shd w:val="clear" w:color="auto" w:fill="auto"/>
            <w:tcMar>
              <w:top w:w="0" w:type="dxa"/>
              <w:left w:w="0" w:type="dxa"/>
              <w:bottom w:w="0" w:type="dxa"/>
              <w:right w:w="0" w:type="dxa"/>
            </w:tcMar>
            <w:vAlign w:val="center"/>
          </w:tcPr>
          <w:p w14:paraId="095A9B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方正楷体_GBK" w:cs="Times New Roman"/>
                <w:b/>
                <w:bCs/>
                <w:i w:val="0"/>
                <w:iCs w:val="0"/>
                <w:color w:val="auto"/>
                <w:kern w:val="2"/>
                <w:sz w:val="21"/>
                <w:szCs w:val="21"/>
                <w:highlight w:val="none"/>
                <w:u w:val="none"/>
                <w:shd w:val="clear" w:color="auto" w:fill="auto"/>
                <w:lang w:val="en-US" w:eastAsia="zh-CN" w:bidi="ar"/>
              </w:rPr>
            </w:pPr>
          </w:p>
        </w:tc>
        <w:tc>
          <w:tcPr>
            <w:tcW w:w="3912" w:type="dxa"/>
            <w:gridSpan w:val="3"/>
            <w:shd w:val="clear" w:color="auto" w:fill="auto"/>
            <w:tcMar>
              <w:top w:w="0" w:type="dxa"/>
              <w:left w:w="0" w:type="dxa"/>
              <w:bottom w:w="0" w:type="dxa"/>
              <w:right w:w="0" w:type="dxa"/>
            </w:tcMar>
            <w:vAlign w:val="center"/>
          </w:tcPr>
          <w:p w14:paraId="720A01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城镇新增就业人数（万人）</w:t>
            </w:r>
          </w:p>
        </w:tc>
        <w:tc>
          <w:tcPr>
            <w:tcW w:w="1110" w:type="dxa"/>
            <w:shd w:val="clear" w:color="auto" w:fill="auto"/>
            <w:tcMar>
              <w:top w:w="0" w:type="dxa"/>
              <w:left w:w="0" w:type="dxa"/>
              <w:bottom w:w="0" w:type="dxa"/>
              <w:right w:w="0" w:type="dxa"/>
            </w:tcMar>
            <w:vAlign w:val="center"/>
          </w:tcPr>
          <w:p w14:paraId="37DE68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0.0851</w:t>
            </w:r>
          </w:p>
        </w:tc>
        <w:tc>
          <w:tcPr>
            <w:tcW w:w="766" w:type="dxa"/>
            <w:shd w:val="clear" w:color="auto" w:fill="auto"/>
            <w:tcMar>
              <w:top w:w="0" w:type="dxa"/>
              <w:left w:w="0" w:type="dxa"/>
              <w:bottom w:w="0" w:type="dxa"/>
              <w:right w:w="0" w:type="dxa"/>
            </w:tcMar>
            <w:vAlign w:val="center"/>
          </w:tcPr>
          <w:p w14:paraId="11AE26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≥0.08</w:t>
            </w:r>
          </w:p>
        </w:tc>
        <w:tc>
          <w:tcPr>
            <w:tcW w:w="888" w:type="dxa"/>
            <w:shd w:val="clear" w:color="auto" w:fill="auto"/>
            <w:tcMar>
              <w:top w:w="0" w:type="dxa"/>
              <w:left w:w="0" w:type="dxa"/>
              <w:bottom w:w="0" w:type="dxa"/>
              <w:right w:w="0" w:type="dxa"/>
            </w:tcMar>
            <w:vAlign w:val="center"/>
          </w:tcPr>
          <w:p w14:paraId="5B20B9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w:t>
            </w:r>
          </w:p>
        </w:tc>
        <w:tc>
          <w:tcPr>
            <w:tcW w:w="931" w:type="dxa"/>
            <w:shd w:val="clear" w:color="auto" w:fill="auto"/>
            <w:tcMar>
              <w:top w:w="0" w:type="dxa"/>
              <w:left w:w="0" w:type="dxa"/>
              <w:bottom w:w="0" w:type="dxa"/>
              <w:right w:w="0" w:type="dxa"/>
            </w:tcMar>
            <w:vAlign w:val="center"/>
          </w:tcPr>
          <w:p w14:paraId="704266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预期性</w:t>
            </w:r>
          </w:p>
        </w:tc>
      </w:tr>
      <w:tr w14:paraId="5A3AD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06" w:type="dxa"/>
            <w:shd w:val="clear" w:color="auto" w:fill="auto"/>
            <w:tcMar>
              <w:top w:w="0" w:type="dxa"/>
              <w:left w:w="0" w:type="dxa"/>
              <w:bottom w:w="0" w:type="dxa"/>
              <w:right w:w="0" w:type="dxa"/>
            </w:tcMar>
            <w:vAlign w:val="center"/>
          </w:tcPr>
          <w:p w14:paraId="40FCEB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13</w:t>
            </w:r>
          </w:p>
        </w:tc>
        <w:tc>
          <w:tcPr>
            <w:tcW w:w="538" w:type="dxa"/>
            <w:vMerge w:val="continue"/>
            <w:shd w:val="clear" w:color="auto" w:fill="auto"/>
            <w:tcMar>
              <w:top w:w="0" w:type="dxa"/>
              <w:left w:w="0" w:type="dxa"/>
              <w:bottom w:w="0" w:type="dxa"/>
              <w:right w:w="0" w:type="dxa"/>
            </w:tcMar>
            <w:vAlign w:val="center"/>
          </w:tcPr>
          <w:p w14:paraId="730F6A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方正楷体_GBK" w:cs="Times New Roman"/>
                <w:b/>
                <w:bCs/>
                <w:i w:val="0"/>
                <w:iCs w:val="0"/>
                <w:color w:val="auto"/>
                <w:kern w:val="2"/>
                <w:sz w:val="21"/>
                <w:szCs w:val="21"/>
                <w:highlight w:val="none"/>
                <w:u w:val="none"/>
                <w:shd w:val="clear" w:color="auto" w:fill="auto"/>
                <w:lang w:val="en-US" w:eastAsia="zh-CN" w:bidi="ar"/>
              </w:rPr>
            </w:pPr>
          </w:p>
        </w:tc>
        <w:tc>
          <w:tcPr>
            <w:tcW w:w="3912" w:type="dxa"/>
            <w:gridSpan w:val="3"/>
            <w:shd w:val="clear" w:color="auto" w:fill="auto"/>
            <w:tcMar>
              <w:top w:w="0" w:type="dxa"/>
              <w:left w:w="0" w:type="dxa"/>
              <w:bottom w:w="0" w:type="dxa"/>
              <w:right w:w="0" w:type="dxa"/>
            </w:tcMar>
            <w:vAlign w:val="center"/>
          </w:tcPr>
          <w:p w14:paraId="12AD25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人均预期寿命（岁）</w:t>
            </w:r>
          </w:p>
        </w:tc>
        <w:tc>
          <w:tcPr>
            <w:tcW w:w="1110" w:type="dxa"/>
            <w:shd w:val="clear" w:color="auto" w:fill="auto"/>
            <w:tcMar>
              <w:top w:w="0" w:type="dxa"/>
              <w:left w:w="0" w:type="dxa"/>
              <w:bottom w:w="0" w:type="dxa"/>
              <w:right w:w="0" w:type="dxa"/>
            </w:tcMar>
            <w:vAlign w:val="center"/>
          </w:tcPr>
          <w:p w14:paraId="221017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79.41</w:t>
            </w:r>
          </w:p>
        </w:tc>
        <w:tc>
          <w:tcPr>
            <w:tcW w:w="766" w:type="dxa"/>
            <w:shd w:val="clear" w:color="auto" w:fill="auto"/>
            <w:tcMar>
              <w:top w:w="0" w:type="dxa"/>
              <w:left w:w="0" w:type="dxa"/>
              <w:bottom w:w="0" w:type="dxa"/>
              <w:right w:w="0" w:type="dxa"/>
            </w:tcMar>
            <w:vAlign w:val="center"/>
          </w:tcPr>
          <w:p w14:paraId="7B1F6E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80</w:t>
            </w:r>
          </w:p>
        </w:tc>
        <w:tc>
          <w:tcPr>
            <w:tcW w:w="888" w:type="dxa"/>
            <w:shd w:val="clear" w:color="auto" w:fill="auto"/>
            <w:tcMar>
              <w:top w:w="0" w:type="dxa"/>
              <w:left w:w="0" w:type="dxa"/>
              <w:bottom w:w="0" w:type="dxa"/>
              <w:right w:w="0" w:type="dxa"/>
            </w:tcMar>
            <w:vAlign w:val="center"/>
          </w:tcPr>
          <w:p w14:paraId="1E0212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w:t>
            </w:r>
          </w:p>
        </w:tc>
        <w:tc>
          <w:tcPr>
            <w:tcW w:w="931" w:type="dxa"/>
            <w:shd w:val="clear" w:color="auto" w:fill="auto"/>
            <w:tcMar>
              <w:top w:w="0" w:type="dxa"/>
              <w:left w:w="0" w:type="dxa"/>
              <w:bottom w:w="0" w:type="dxa"/>
              <w:right w:w="0" w:type="dxa"/>
            </w:tcMar>
            <w:vAlign w:val="center"/>
          </w:tcPr>
          <w:p w14:paraId="0260D6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预期性</w:t>
            </w:r>
          </w:p>
        </w:tc>
      </w:tr>
      <w:tr w14:paraId="0DE83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06" w:type="dxa"/>
            <w:shd w:val="clear" w:color="auto" w:fill="auto"/>
            <w:tcMar>
              <w:top w:w="0" w:type="dxa"/>
              <w:left w:w="0" w:type="dxa"/>
              <w:bottom w:w="0" w:type="dxa"/>
              <w:right w:w="0" w:type="dxa"/>
            </w:tcMar>
            <w:vAlign w:val="center"/>
          </w:tcPr>
          <w:p w14:paraId="7F25E9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14</w:t>
            </w:r>
          </w:p>
        </w:tc>
        <w:tc>
          <w:tcPr>
            <w:tcW w:w="538" w:type="dxa"/>
            <w:vMerge w:val="continue"/>
            <w:shd w:val="clear" w:color="auto" w:fill="auto"/>
            <w:tcMar>
              <w:top w:w="0" w:type="dxa"/>
              <w:left w:w="0" w:type="dxa"/>
              <w:bottom w:w="0" w:type="dxa"/>
              <w:right w:w="0" w:type="dxa"/>
            </w:tcMar>
            <w:vAlign w:val="center"/>
          </w:tcPr>
          <w:p w14:paraId="615993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方正楷体_GBK" w:cs="Times New Roman"/>
                <w:b/>
                <w:bCs/>
                <w:i w:val="0"/>
                <w:iCs w:val="0"/>
                <w:color w:val="auto"/>
                <w:kern w:val="2"/>
                <w:sz w:val="21"/>
                <w:szCs w:val="21"/>
                <w:highlight w:val="none"/>
                <w:u w:val="none"/>
                <w:shd w:val="clear" w:color="auto" w:fill="auto"/>
                <w:lang w:val="en-US" w:eastAsia="zh-CN" w:bidi="ar"/>
              </w:rPr>
            </w:pPr>
          </w:p>
        </w:tc>
        <w:tc>
          <w:tcPr>
            <w:tcW w:w="3912" w:type="dxa"/>
            <w:gridSpan w:val="3"/>
            <w:shd w:val="clear" w:color="auto" w:fill="auto"/>
            <w:tcMar>
              <w:top w:w="0" w:type="dxa"/>
              <w:left w:w="0" w:type="dxa"/>
              <w:bottom w:w="0" w:type="dxa"/>
              <w:right w:w="0" w:type="dxa"/>
            </w:tcMar>
            <w:vAlign w:val="center"/>
          </w:tcPr>
          <w:p w14:paraId="060466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养老机构护理型床位占比（%）</w:t>
            </w:r>
          </w:p>
        </w:tc>
        <w:tc>
          <w:tcPr>
            <w:tcW w:w="1110" w:type="dxa"/>
            <w:shd w:val="clear" w:color="auto" w:fill="auto"/>
            <w:tcMar>
              <w:top w:w="0" w:type="dxa"/>
              <w:left w:w="0" w:type="dxa"/>
              <w:bottom w:w="0" w:type="dxa"/>
              <w:right w:w="0" w:type="dxa"/>
            </w:tcMar>
            <w:vAlign w:val="center"/>
          </w:tcPr>
          <w:p w14:paraId="28513A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80.5</w:t>
            </w:r>
          </w:p>
        </w:tc>
        <w:tc>
          <w:tcPr>
            <w:tcW w:w="766" w:type="dxa"/>
            <w:shd w:val="clear" w:color="auto" w:fill="auto"/>
            <w:tcMar>
              <w:top w:w="0" w:type="dxa"/>
              <w:left w:w="0" w:type="dxa"/>
              <w:bottom w:w="0" w:type="dxa"/>
              <w:right w:w="0" w:type="dxa"/>
            </w:tcMar>
            <w:vAlign w:val="center"/>
          </w:tcPr>
          <w:p w14:paraId="79DF7C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83.4</w:t>
            </w:r>
          </w:p>
        </w:tc>
        <w:tc>
          <w:tcPr>
            <w:tcW w:w="888" w:type="dxa"/>
            <w:shd w:val="clear" w:color="auto" w:fill="auto"/>
            <w:tcMar>
              <w:top w:w="0" w:type="dxa"/>
              <w:left w:w="0" w:type="dxa"/>
              <w:bottom w:w="0" w:type="dxa"/>
              <w:right w:w="0" w:type="dxa"/>
            </w:tcMar>
            <w:vAlign w:val="center"/>
          </w:tcPr>
          <w:p w14:paraId="64F130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w:t>
            </w:r>
          </w:p>
        </w:tc>
        <w:tc>
          <w:tcPr>
            <w:tcW w:w="931" w:type="dxa"/>
            <w:shd w:val="clear" w:color="auto" w:fill="auto"/>
            <w:tcMar>
              <w:top w:w="0" w:type="dxa"/>
              <w:left w:w="0" w:type="dxa"/>
              <w:bottom w:w="0" w:type="dxa"/>
              <w:right w:w="0" w:type="dxa"/>
            </w:tcMar>
            <w:vAlign w:val="center"/>
          </w:tcPr>
          <w:p w14:paraId="02801A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预期性</w:t>
            </w:r>
          </w:p>
        </w:tc>
      </w:tr>
      <w:tr w14:paraId="6CBB6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506" w:type="dxa"/>
            <w:shd w:val="clear" w:color="auto" w:fill="auto"/>
            <w:tcMar>
              <w:top w:w="0" w:type="dxa"/>
              <w:left w:w="0" w:type="dxa"/>
              <w:bottom w:w="0" w:type="dxa"/>
              <w:right w:w="0" w:type="dxa"/>
            </w:tcMar>
            <w:vAlign w:val="center"/>
          </w:tcPr>
          <w:p w14:paraId="3BE06A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15</w:t>
            </w:r>
          </w:p>
        </w:tc>
        <w:tc>
          <w:tcPr>
            <w:tcW w:w="538" w:type="dxa"/>
            <w:vMerge w:val="continue"/>
            <w:shd w:val="clear" w:color="auto" w:fill="auto"/>
            <w:tcMar>
              <w:top w:w="0" w:type="dxa"/>
              <w:left w:w="0" w:type="dxa"/>
              <w:bottom w:w="0" w:type="dxa"/>
              <w:right w:w="0" w:type="dxa"/>
            </w:tcMar>
            <w:vAlign w:val="center"/>
          </w:tcPr>
          <w:p w14:paraId="3A22D7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方正楷体_GBK" w:cs="Times New Roman"/>
                <w:b/>
                <w:bCs/>
                <w:i w:val="0"/>
                <w:iCs w:val="0"/>
                <w:color w:val="auto"/>
                <w:kern w:val="2"/>
                <w:sz w:val="21"/>
                <w:szCs w:val="21"/>
                <w:highlight w:val="none"/>
                <w:u w:val="none"/>
                <w:shd w:val="clear" w:color="auto" w:fill="auto"/>
                <w:lang w:val="en-US" w:eastAsia="zh-CN" w:bidi="ar"/>
              </w:rPr>
            </w:pPr>
          </w:p>
        </w:tc>
        <w:tc>
          <w:tcPr>
            <w:tcW w:w="3912" w:type="dxa"/>
            <w:gridSpan w:val="3"/>
            <w:shd w:val="clear" w:color="auto" w:fill="auto"/>
            <w:tcMar>
              <w:top w:w="0" w:type="dxa"/>
              <w:left w:w="0" w:type="dxa"/>
              <w:bottom w:w="0" w:type="dxa"/>
              <w:right w:w="0" w:type="dxa"/>
            </w:tcMar>
            <w:vAlign w:val="center"/>
          </w:tcPr>
          <w:p w14:paraId="39CA58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每千名3岁以下婴幼儿托位数（个）</w:t>
            </w:r>
          </w:p>
        </w:tc>
        <w:tc>
          <w:tcPr>
            <w:tcW w:w="1110" w:type="dxa"/>
            <w:shd w:val="clear" w:color="auto" w:fill="auto"/>
            <w:tcMar>
              <w:top w:w="0" w:type="dxa"/>
              <w:left w:w="0" w:type="dxa"/>
              <w:bottom w:w="0" w:type="dxa"/>
              <w:right w:w="0" w:type="dxa"/>
            </w:tcMar>
            <w:vAlign w:val="center"/>
          </w:tcPr>
          <w:p w14:paraId="113240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4.5</w:t>
            </w:r>
          </w:p>
        </w:tc>
        <w:tc>
          <w:tcPr>
            <w:tcW w:w="766" w:type="dxa"/>
            <w:shd w:val="clear" w:color="auto" w:fill="auto"/>
            <w:tcMar>
              <w:top w:w="0" w:type="dxa"/>
              <w:left w:w="0" w:type="dxa"/>
              <w:bottom w:w="0" w:type="dxa"/>
              <w:right w:w="0" w:type="dxa"/>
            </w:tcMar>
            <w:vAlign w:val="center"/>
          </w:tcPr>
          <w:p w14:paraId="163A5B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4.7</w:t>
            </w:r>
          </w:p>
        </w:tc>
        <w:tc>
          <w:tcPr>
            <w:tcW w:w="888" w:type="dxa"/>
            <w:shd w:val="clear" w:color="auto" w:fill="auto"/>
            <w:tcMar>
              <w:top w:w="0" w:type="dxa"/>
              <w:left w:w="0" w:type="dxa"/>
              <w:bottom w:w="0" w:type="dxa"/>
              <w:right w:w="0" w:type="dxa"/>
            </w:tcMar>
            <w:vAlign w:val="center"/>
          </w:tcPr>
          <w:p w14:paraId="0B3990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w:t>
            </w:r>
          </w:p>
        </w:tc>
        <w:tc>
          <w:tcPr>
            <w:tcW w:w="931" w:type="dxa"/>
            <w:shd w:val="clear" w:color="auto" w:fill="auto"/>
            <w:tcMar>
              <w:top w:w="0" w:type="dxa"/>
              <w:left w:w="0" w:type="dxa"/>
              <w:bottom w:w="0" w:type="dxa"/>
              <w:right w:w="0" w:type="dxa"/>
            </w:tcMar>
            <w:vAlign w:val="center"/>
          </w:tcPr>
          <w:p w14:paraId="19A72E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预期性</w:t>
            </w:r>
          </w:p>
        </w:tc>
      </w:tr>
      <w:tr w14:paraId="78C5A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506" w:type="dxa"/>
            <w:vMerge w:val="restart"/>
            <w:shd w:val="clear" w:color="auto" w:fill="auto"/>
            <w:tcMar>
              <w:top w:w="0" w:type="dxa"/>
              <w:left w:w="0" w:type="dxa"/>
              <w:bottom w:w="0" w:type="dxa"/>
              <w:right w:w="0" w:type="dxa"/>
            </w:tcMar>
            <w:vAlign w:val="center"/>
          </w:tcPr>
          <w:p w14:paraId="1E29B3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16</w:t>
            </w:r>
          </w:p>
        </w:tc>
        <w:tc>
          <w:tcPr>
            <w:tcW w:w="538" w:type="dxa"/>
            <w:vMerge w:val="continue"/>
            <w:shd w:val="clear" w:color="auto" w:fill="auto"/>
            <w:tcMar>
              <w:top w:w="0" w:type="dxa"/>
              <w:left w:w="0" w:type="dxa"/>
              <w:bottom w:w="0" w:type="dxa"/>
              <w:right w:w="0" w:type="dxa"/>
            </w:tcMar>
            <w:vAlign w:val="center"/>
          </w:tcPr>
          <w:p w14:paraId="75E110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方正楷体_GBK" w:cs="Times New Roman"/>
                <w:b/>
                <w:bCs/>
                <w:i w:val="0"/>
                <w:iCs w:val="0"/>
                <w:color w:val="auto"/>
                <w:kern w:val="2"/>
                <w:sz w:val="21"/>
                <w:szCs w:val="21"/>
                <w:highlight w:val="none"/>
                <w:u w:val="none"/>
                <w:shd w:val="clear" w:color="auto" w:fill="auto"/>
                <w:lang w:val="en-US" w:eastAsia="zh-CN" w:bidi="ar"/>
              </w:rPr>
            </w:pPr>
          </w:p>
        </w:tc>
        <w:tc>
          <w:tcPr>
            <w:tcW w:w="1272" w:type="dxa"/>
            <w:gridSpan w:val="2"/>
            <w:vMerge w:val="restart"/>
            <w:shd w:val="clear" w:color="auto" w:fill="auto"/>
            <w:tcMar>
              <w:top w:w="0" w:type="dxa"/>
              <w:left w:w="0" w:type="dxa"/>
              <w:bottom w:w="0" w:type="dxa"/>
              <w:right w:w="0" w:type="dxa"/>
            </w:tcMar>
            <w:vAlign w:val="center"/>
          </w:tcPr>
          <w:p w14:paraId="6709F7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每千人口拥有医护人员数</w:t>
            </w:r>
          </w:p>
          <w:p w14:paraId="10A65E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方正仿宋_GBK" w:cs="Times New Roman"/>
                <w:color w:val="auto"/>
                <w:highlight w:val="none"/>
                <w:lang w:val="en-US" w:eastAsia="zh-CN"/>
              </w:rPr>
            </w:pPr>
          </w:p>
        </w:tc>
        <w:tc>
          <w:tcPr>
            <w:tcW w:w="2640" w:type="dxa"/>
            <w:shd w:val="clear" w:color="auto" w:fill="auto"/>
            <w:tcMar>
              <w:top w:w="0" w:type="dxa"/>
              <w:left w:w="0" w:type="dxa"/>
              <w:bottom w:w="0" w:type="dxa"/>
              <w:right w:w="0" w:type="dxa"/>
            </w:tcMar>
            <w:vAlign w:val="center"/>
          </w:tcPr>
          <w:p w14:paraId="2E6077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both"/>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执业（助理）医师数（人）</w:t>
            </w:r>
          </w:p>
        </w:tc>
        <w:tc>
          <w:tcPr>
            <w:tcW w:w="1110" w:type="dxa"/>
            <w:shd w:val="clear" w:color="auto" w:fill="auto"/>
            <w:tcMar>
              <w:top w:w="0" w:type="dxa"/>
              <w:left w:w="0" w:type="dxa"/>
              <w:bottom w:w="0" w:type="dxa"/>
              <w:right w:w="0" w:type="dxa"/>
            </w:tcMar>
            <w:vAlign w:val="center"/>
          </w:tcPr>
          <w:p w14:paraId="1E42EC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2.93</w:t>
            </w:r>
          </w:p>
        </w:tc>
        <w:tc>
          <w:tcPr>
            <w:tcW w:w="766" w:type="dxa"/>
            <w:shd w:val="clear" w:color="auto" w:fill="auto"/>
            <w:tcMar>
              <w:top w:w="0" w:type="dxa"/>
              <w:left w:w="0" w:type="dxa"/>
              <w:bottom w:w="0" w:type="dxa"/>
              <w:right w:w="0" w:type="dxa"/>
            </w:tcMar>
            <w:vAlign w:val="center"/>
          </w:tcPr>
          <w:p w14:paraId="606A82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3.58</w:t>
            </w:r>
          </w:p>
        </w:tc>
        <w:tc>
          <w:tcPr>
            <w:tcW w:w="888" w:type="dxa"/>
            <w:shd w:val="clear" w:color="auto" w:fill="auto"/>
            <w:tcMar>
              <w:top w:w="0" w:type="dxa"/>
              <w:left w:w="0" w:type="dxa"/>
              <w:bottom w:w="0" w:type="dxa"/>
              <w:right w:w="0" w:type="dxa"/>
            </w:tcMar>
            <w:vAlign w:val="center"/>
          </w:tcPr>
          <w:p w14:paraId="141A23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w:t>
            </w:r>
          </w:p>
        </w:tc>
        <w:tc>
          <w:tcPr>
            <w:tcW w:w="931" w:type="dxa"/>
            <w:shd w:val="clear" w:color="auto" w:fill="auto"/>
            <w:tcMar>
              <w:top w:w="0" w:type="dxa"/>
              <w:left w:w="0" w:type="dxa"/>
              <w:bottom w:w="0" w:type="dxa"/>
              <w:right w:w="0" w:type="dxa"/>
            </w:tcMar>
            <w:vAlign w:val="center"/>
          </w:tcPr>
          <w:p w14:paraId="0E687C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方正仿宋_GBK" w:cs="Times New Roman"/>
                <w:color w:val="auto"/>
                <w:highlight w:val="none"/>
                <w:lang w:val="en-US" w:eastAsia="zh-CN"/>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预期性</w:t>
            </w:r>
          </w:p>
        </w:tc>
      </w:tr>
      <w:tr w14:paraId="477CD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506" w:type="dxa"/>
            <w:vMerge w:val="continue"/>
            <w:shd w:val="clear" w:color="auto" w:fill="auto"/>
            <w:tcMar>
              <w:top w:w="0" w:type="dxa"/>
              <w:left w:w="0" w:type="dxa"/>
              <w:bottom w:w="0" w:type="dxa"/>
              <w:right w:w="0" w:type="dxa"/>
            </w:tcMar>
            <w:vAlign w:val="center"/>
          </w:tcPr>
          <w:p w14:paraId="6E2FC5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p>
        </w:tc>
        <w:tc>
          <w:tcPr>
            <w:tcW w:w="538" w:type="dxa"/>
            <w:vMerge w:val="continue"/>
            <w:shd w:val="clear" w:color="auto" w:fill="auto"/>
            <w:tcMar>
              <w:top w:w="0" w:type="dxa"/>
              <w:left w:w="0" w:type="dxa"/>
              <w:bottom w:w="0" w:type="dxa"/>
              <w:right w:w="0" w:type="dxa"/>
            </w:tcMar>
            <w:vAlign w:val="center"/>
          </w:tcPr>
          <w:p w14:paraId="1121CB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方正楷体_GBK" w:cs="Times New Roman"/>
                <w:b/>
                <w:bCs/>
                <w:i w:val="0"/>
                <w:iCs w:val="0"/>
                <w:color w:val="auto"/>
                <w:kern w:val="2"/>
                <w:sz w:val="21"/>
                <w:szCs w:val="21"/>
                <w:highlight w:val="none"/>
                <w:u w:val="none"/>
                <w:shd w:val="clear" w:color="auto" w:fill="auto"/>
                <w:lang w:val="en-US" w:eastAsia="zh-CN" w:bidi="ar"/>
              </w:rPr>
            </w:pPr>
          </w:p>
        </w:tc>
        <w:tc>
          <w:tcPr>
            <w:tcW w:w="1272" w:type="dxa"/>
            <w:gridSpan w:val="2"/>
            <w:vMerge w:val="continue"/>
            <w:shd w:val="clear" w:color="auto" w:fill="auto"/>
            <w:tcMar>
              <w:top w:w="0" w:type="dxa"/>
              <w:left w:w="0" w:type="dxa"/>
              <w:bottom w:w="0" w:type="dxa"/>
              <w:right w:w="0" w:type="dxa"/>
            </w:tcMar>
            <w:vAlign w:val="center"/>
          </w:tcPr>
          <w:p w14:paraId="3C5425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p>
        </w:tc>
        <w:tc>
          <w:tcPr>
            <w:tcW w:w="2640" w:type="dxa"/>
            <w:shd w:val="clear" w:color="auto" w:fill="auto"/>
            <w:tcMar>
              <w:top w:w="0" w:type="dxa"/>
              <w:left w:w="0" w:type="dxa"/>
              <w:bottom w:w="0" w:type="dxa"/>
              <w:right w:w="0" w:type="dxa"/>
            </w:tcMar>
            <w:vAlign w:val="center"/>
          </w:tcPr>
          <w:p w14:paraId="1B5CCA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注册护士数（人）</w:t>
            </w:r>
          </w:p>
        </w:tc>
        <w:tc>
          <w:tcPr>
            <w:tcW w:w="1110" w:type="dxa"/>
            <w:shd w:val="clear" w:color="auto" w:fill="auto"/>
            <w:tcMar>
              <w:top w:w="0" w:type="dxa"/>
              <w:left w:w="0" w:type="dxa"/>
              <w:bottom w:w="0" w:type="dxa"/>
              <w:right w:w="0" w:type="dxa"/>
            </w:tcMar>
            <w:vAlign w:val="center"/>
          </w:tcPr>
          <w:p w14:paraId="21F820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5.08</w:t>
            </w:r>
          </w:p>
        </w:tc>
        <w:tc>
          <w:tcPr>
            <w:tcW w:w="766" w:type="dxa"/>
            <w:shd w:val="clear" w:color="auto" w:fill="auto"/>
            <w:tcMar>
              <w:top w:w="0" w:type="dxa"/>
              <w:left w:w="0" w:type="dxa"/>
              <w:bottom w:w="0" w:type="dxa"/>
              <w:right w:w="0" w:type="dxa"/>
            </w:tcMar>
            <w:vAlign w:val="center"/>
          </w:tcPr>
          <w:p w14:paraId="21CD0F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5.51</w:t>
            </w:r>
          </w:p>
        </w:tc>
        <w:tc>
          <w:tcPr>
            <w:tcW w:w="888" w:type="dxa"/>
            <w:shd w:val="clear" w:color="auto" w:fill="auto"/>
            <w:tcMar>
              <w:top w:w="0" w:type="dxa"/>
              <w:left w:w="0" w:type="dxa"/>
              <w:bottom w:w="0" w:type="dxa"/>
              <w:right w:w="0" w:type="dxa"/>
            </w:tcMar>
            <w:vAlign w:val="center"/>
          </w:tcPr>
          <w:p w14:paraId="210E5F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w:t>
            </w:r>
          </w:p>
        </w:tc>
        <w:tc>
          <w:tcPr>
            <w:tcW w:w="931" w:type="dxa"/>
            <w:shd w:val="clear" w:color="auto" w:fill="auto"/>
            <w:tcMar>
              <w:top w:w="0" w:type="dxa"/>
              <w:left w:w="0" w:type="dxa"/>
              <w:bottom w:w="0" w:type="dxa"/>
              <w:right w:w="0" w:type="dxa"/>
            </w:tcMar>
            <w:vAlign w:val="center"/>
          </w:tcPr>
          <w:p w14:paraId="1E58A0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预期性</w:t>
            </w:r>
          </w:p>
        </w:tc>
      </w:tr>
      <w:tr w14:paraId="1354D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506" w:type="dxa"/>
            <w:shd w:val="clear" w:color="auto" w:fill="auto"/>
            <w:tcMar>
              <w:top w:w="0" w:type="dxa"/>
              <w:left w:w="0" w:type="dxa"/>
              <w:bottom w:w="0" w:type="dxa"/>
              <w:right w:w="0" w:type="dxa"/>
            </w:tcMar>
            <w:vAlign w:val="center"/>
          </w:tcPr>
          <w:p w14:paraId="2532C5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17</w:t>
            </w:r>
          </w:p>
        </w:tc>
        <w:tc>
          <w:tcPr>
            <w:tcW w:w="538" w:type="dxa"/>
            <w:vMerge w:val="continue"/>
            <w:shd w:val="clear" w:color="auto" w:fill="auto"/>
            <w:tcMar>
              <w:top w:w="0" w:type="dxa"/>
              <w:left w:w="0" w:type="dxa"/>
              <w:bottom w:w="0" w:type="dxa"/>
              <w:right w:w="0" w:type="dxa"/>
            </w:tcMar>
            <w:vAlign w:val="center"/>
          </w:tcPr>
          <w:p w14:paraId="6471C4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p>
        </w:tc>
        <w:tc>
          <w:tcPr>
            <w:tcW w:w="3912" w:type="dxa"/>
            <w:gridSpan w:val="3"/>
            <w:shd w:val="clear" w:color="auto" w:fill="auto"/>
            <w:tcMar>
              <w:top w:w="0" w:type="dxa"/>
              <w:left w:w="0" w:type="dxa"/>
              <w:bottom w:w="0" w:type="dxa"/>
              <w:right w:w="0" w:type="dxa"/>
            </w:tcMar>
            <w:vAlign w:val="center"/>
          </w:tcPr>
          <w:p w14:paraId="269417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供水保障率（%）</w:t>
            </w:r>
          </w:p>
        </w:tc>
        <w:tc>
          <w:tcPr>
            <w:tcW w:w="1110" w:type="dxa"/>
            <w:shd w:val="clear" w:color="auto" w:fill="auto"/>
            <w:tcMar>
              <w:top w:w="0" w:type="dxa"/>
              <w:left w:w="0" w:type="dxa"/>
              <w:bottom w:w="0" w:type="dxa"/>
              <w:right w:w="0" w:type="dxa"/>
            </w:tcMar>
            <w:vAlign w:val="center"/>
          </w:tcPr>
          <w:p w14:paraId="4225DC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96</w:t>
            </w:r>
          </w:p>
        </w:tc>
        <w:tc>
          <w:tcPr>
            <w:tcW w:w="766" w:type="dxa"/>
            <w:shd w:val="clear" w:color="auto" w:fill="auto"/>
            <w:tcMar>
              <w:top w:w="0" w:type="dxa"/>
              <w:left w:w="0" w:type="dxa"/>
              <w:bottom w:w="0" w:type="dxa"/>
              <w:right w:w="0" w:type="dxa"/>
            </w:tcMar>
            <w:vAlign w:val="center"/>
          </w:tcPr>
          <w:p w14:paraId="2E1A5A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98</w:t>
            </w:r>
          </w:p>
        </w:tc>
        <w:tc>
          <w:tcPr>
            <w:tcW w:w="888" w:type="dxa"/>
            <w:shd w:val="clear" w:color="auto" w:fill="auto"/>
            <w:tcMar>
              <w:top w:w="0" w:type="dxa"/>
              <w:left w:w="0" w:type="dxa"/>
              <w:bottom w:w="0" w:type="dxa"/>
              <w:right w:w="0" w:type="dxa"/>
            </w:tcMar>
            <w:vAlign w:val="center"/>
          </w:tcPr>
          <w:p w14:paraId="2A50FA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w:t>
            </w:r>
          </w:p>
        </w:tc>
        <w:tc>
          <w:tcPr>
            <w:tcW w:w="931" w:type="dxa"/>
            <w:shd w:val="clear" w:color="auto" w:fill="auto"/>
            <w:tcMar>
              <w:top w:w="0" w:type="dxa"/>
              <w:left w:w="0" w:type="dxa"/>
              <w:bottom w:w="0" w:type="dxa"/>
              <w:right w:w="0" w:type="dxa"/>
            </w:tcMar>
            <w:vAlign w:val="center"/>
          </w:tcPr>
          <w:p w14:paraId="4CD50A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预期性</w:t>
            </w:r>
          </w:p>
        </w:tc>
      </w:tr>
      <w:tr w14:paraId="22DB5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06" w:type="dxa"/>
            <w:shd w:val="clear" w:color="auto" w:fill="auto"/>
            <w:tcMar>
              <w:top w:w="0" w:type="dxa"/>
              <w:left w:w="0" w:type="dxa"/>
              <w:bottom w:w="0" w:type="dxa"/>
              <w:right w:w="0" w:type="dxa"/>
            </w:tcMar>
            <w:vAlign w:val="center"/>
          </w:tcPr>
          <w:p w14:paraId="5842C9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18</w:t>
            </w:r>
          </w:p>
        </w:tc>
        <w:tc>
          <w:tcPr>
            <w:tcW w:w="538" w:type="dxa"/>
            <w:vMerge w:val="restart"/>
            <w:shd w:val="clear" w:color="auto" w:fill="auto"/>
            <w:tcMar>
              <w:top w:w="0" w:type="dxa"/>
              <w:left w:w="0" w:type="dxa"/>
              <w:bottom w:w="0" w:type="dxa"/>
              <w:right w:w="0" w:type="dxa"/>
            </w:tcMar>
            <w:vAlign w:val="center"/>
          </w:tcPr>
          <w:p w14:paraId="518842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方正楷体_GBK" w:cs="Times New Roman"/>
                <w:b/>
                <w:bCs/>
                <w:i w:val="0"/>
                <w:iCs w:val="0"/>
                <w:color w:val="auto"/>
                <w:kern w:val="2"/>
                <w:sz w:val="21"/>
                <w:szCs w:val="21"/>
                <w:highlight w:val="none"/>
                <w:u w:val="none"/>
                <w:shd w:val="clear" w:color="auto" w:fill="auto"/>
                <w:lang w:val="en-US" w:eastAsia="zh-CN" w:bidi="ar"/>
              </w:rPr>
            </w:pPr>
          </w:p>
          <w:p w14:paraId="0291FE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方正楷体_GBK" w:cs="Times New Roman"/>
                <w:b/>
                <w:bCs/>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bCs/>
                <w:i w:val="0"/>
                <w:iCs w:val="0"/>
                <w:color w:val="auto"/>
                <w:kern w:val="2"/>
                <w:sz w:val="21"/>
                <w:szCs w:val="21"/>
                <w:highlight w:val="none"/>
                <w:u w:val="none"/>
                <w:shd w:val="clear" w:color="auto" w:fill="auto"/>
                <w:lang w:val="en-US" w:eastAsia="zh-CN" w:bidi="ar"/>
              </w:rPr>
              <w:t>绿色低碳</w:t>
            </w:r>
          </w:p>
        </w:tc>
        <w:tc>
          <w:tcPr>
            <w:tcW w:w="3912" w:type="dxa"/>
            <w:gridSpan w:val="3"/>
            <w:shd w:val="clear" w:color="auto" w:fill="auto"/>
            <w:tcMar>
              <w:top w:w="0" w:type="dxa"/>
              <w:left w:w="0" w:type="dxa"/>
              <w:bottom w:w="0" w:type="dxa"/>
              <w:right w:w="0" w:type="dxa"/>
            </w:tcMar>
            <w:vAlign w:val="center"/>
          </w:tcPr>
          <w:p w14:paraId="0F71C7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农村生活污水治理率（%）</w:t>
            </w:r>
          </w:p>
        </w:tc>
        <w:tc>
          <w:tcPr>
            <w:tcW w:w="1110" w:type="dxa"/>
            <w:shd w:val="clear" w:color="auto" w:fill="auto"/>
            <w:tcMar>
              <w:top w:w="0" w:type="dxa"/>
              <w:left w:w="0" w:type="dxa"/>
              <w:bottom w:w="0" w:type="dxa"/>
              <w:right w:w="0" w:type="dxa"/>
            </w:tcMar>
            <w:vAlign w:val="center"/>
          </w:tcPr>
          <w:p w14:paraId="39091C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75.88</w:t>
            </w:r>
          </w:p>
        </w:tc>
        <w:tc>
          <w:tcPr>
            <w:tcW w:w="766" w:type="dxa"/>
            <w:shd w:val="clear" w:color="auto" w:fill="auto"/>
            <w:tcMar>
              <w:top w:w="0" w:type="dxa"/>
              <w:left w:w="0" w:type="dxa"/>
              <w:bottom w:w="0" w:type="dxa"/>
              <w:right w:w="0" w:type="dxa"/>
            </w:tcMar>
            <w:vAlign w:val="center"/>
          </w:tcPr>
          <w:p w14:paraId="3C26DB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85</w:t>
            </w:r>
          </w:p>
        </w:tc>
        <w:tc>
          <w:tcPr>
            <w:tcW w:w="888" w:type="dxa"/>
            <w:shd w:val="clear" w:color="auto" w:fill="auto"/>
            <w:tcMar>
              <w:top w:w="0" w:type="dxa"/>
              <w:left w:w="0" w:type="dxa"/>
              <w:bottom w:w="0" w:type="dxa"/>
              <w:right w:w="0" w:type="dxa"/>
            </w:tcMar>
            <w:vAlign w:val="center"/>
          </w:tcPr>
          <w:p w14:paraId="53ED06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w:t>
            </w:r>
          </w:p>
        </w:tc>
        <w:tc>
          <w:tcPr>
            <w:tcW w:w="931" w:type="dxa"/>
            <w:shd w:val="clear" w:color="auto" w:fill="auto"/>
            <w:tcMar>
              <w:top w:w="0" w:type="dxa"/>
              <w:left w:w="0" w:type="dxa"/>
              <w:bottom w:w="0" w:type="dxa"/>
              <w:right w:w="0" w:type="dxa"/>
            </w:tcMar>
            <w:vAlign w:val="center"/>
          </w:tcPr>
          <w:p w14:paraId="3AEB74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预期性</w:t>
            </w:r>
          </w:p>
        </w:tc>
      </w:tr>
      <w:tr w14:paraId="53712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06" w:type="dxa"/>
            <w:shd w:val="clear" w:color="auto" w:fill="auto"/>
            <w:tcMar>
              <w:top w:w="0" w:type="dxa"/>
              <w:left w:w="0" w:type="dxa"/>
              <w:bottom w:w="0" w:type="dxa"/>
              <w:right w:w="0" w:type="dxa"/>
            </w:tcMar>
            <w:vAlign w:val="center"/>
          </w:tcPr>
          <w:p w14:paraId="7E9AC6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19</w:t>
            </w:r>
          </w:p>
        </w:tc>
        <w:tc>
          <w:tcPr>
            <w:tcW w:w="538" w:type="dxa"/>
            <w:vMerge w:val="continue"/>
            <w:shd w:val="clear" w:color="auto" w:fill="auto"/>
            <w:tcMar>
              <w:top w:w="0" w:type="dxa"/>
              <w:left w:w="0" w:type="dxa"/>
              <w:bottom w:w="0" w:type="dxa"/>
              <w:right w:w="0" w:type="dxa"/>
            </w:tcMar>
            <w:vAlign w:val="center"/>
          </w:tcPr>
          <w:p w14:paraId="47F0AE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方正楷体_GBK" w:cs="Times New Roman"/>
                <w:b/>
                <w:bCs/>
                <w:i w:val="0"/>
                <w:iCs w:val="0"/>
                <w:color w:val="auto"/>
                <w:kern w:val="2"/>
                <w:sz w:val="21"/>
                <w:szCs w:val="21"/>
                <w:highlight w:val="none"/>
                <w:u w:val="none"/>
                <w:shd w:val="clear" w:color="auto" w:fill="auto"/>
                <w:lang w:val="en-US" w:eastAsia="zh-CN" w:bidi="ar"/>
              </w:rPr>
            </w:pPr>
          </w:p>
        </w:tc>
        <w:tc>
          <w:tcPr>
            <w:tcW w:w="3912" w:type="dxa"/>
            <w:gridSpan w:val="3"/>
            <w:shd w:val="clear" w:color="auto" w:fill="auto"/>
            <w:tcMar>
              <w:top w:w="0" w:type="dxa"/>
              <w:left w:w="0" w:type="dxa"/>
              <w:bottom w:w="0" w:type="dxa"/>
              <w:right w:w="0" w:type="dxa"/>
            </w:tcMar>
            <w:vAlign w:val="center"/>
          </w:tcPr>
          <w:p w14:paraId="489F99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城市垃圾无害化处理率（%）</w:t>
            </w:r>
          </w:p>
        </w:tc>
        <w:tc>
          <w:tcPr>
            <w:tcW w:w="1110" w:type="dxa"/>
            <w:shd w:val="clear" w:color="auto" w:fill="auto"/>
            <w:tcMar>
              <w:top w:w="0" w:type="dxa"/>
              <w:left w:w="0" w:type="dxa"/>
              <w:bottom w:w="0" w:type="dxa"/>
              <w:right w:w="0" w:type="dxa"/>
            </w:tcMar>
            <w:vAlign w:val="center"/>
          </w:tcPr>
          <w:p w14:paraId="06EC7B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100</w:t>
            </w:r>
          </w:p>
        </w:tc>
        <w:tc>
          <w:tcPr>
            <w:tcW w:w="766" w:type="dxa"/>
            <w:shd w:val="clear" w:color="auto" w:fill="auto"/>
            <w:tcMar>
              <w:top w:w="0" w:type="dxa"/>
              <w:left w:w="0" w:type="dxa"/>
              <w:bottom w:w="0" w:type="dxa"/>
              <w:right w:w="0" w:type="dxa"/>
            </w:tcMar>
            <w:vAlign w:val="center"/>
          </w:tcPr>
          <w:p w14:paraId="73C526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100</w:t>
            </w:r>
          </w:p>
        </w:tc>
        <w:tc>
          <w:tcPr>
            <w:tcW w:w="888" w:type="dxa"/>
            <w:shd w:val="clear" w:color="auto" w:fill="auto"/>
            <w:tcMar>
              <w:top w:w="0" w:type="dxa"/>
              <w:left w:w="0" w:type="dxa"/>
              <w:bottom w:w="0" w:type="dxa"/>
              <w:right w:w="0" w:type="dxa"/>
            </w:tcMar>
            <w:vAlign w:val="center"/>
          </w:tcPr>
          <w:p w14:paraId="4CB13F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w:t>
            </w:r>
          </w:p>
        </w:tc>
        <w:tc>
          <w:tcPr>
            <w:tcW w:w="931" w:type="dxa"/>
            <w:shd w:val="clear" w:color="auto" w:fill="auto"/>
            <w:tcMar>
              <w:top w:w="0" w:type="dxa"/>
              <w:left w:w="0" w:type="dxa"/>
              <w:bottom w:w="0" w:type="dxa"/>
              <w:right w:w="0" w:type="dxa"/>
            </w:tcMar>
            <w:vAlign w:val="center"/>
          </w:tcPr>
          <w:p w14:paraId="47ED63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预期性</w:t>
            </w:r>
          </w:p>
        </w:tc>
      </w:tr>
      <w:tr w14:paraId="3A1E2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06" w:type="dxa"/>
            <w:shd w:val="clear" w:color="auto" w:fill="auto"/>
            <w:tcMar>
              <w:top w:w="0" w:type="dxa"/>
              <w:left w:w="0" w:type="dxa"/>
              <w:bottom w:w="0" w:type="dxa"/>
              <w:right w:w="0" w:type="dxa"/>
            </w:tcMar>
            <w:vAlign w:val="center"/>
          </w:tcPr>
          <w:p w14:paraId="2EF925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20</w:t>
            </w:r>
          </w:p>
        </w:tc>
        <w:tc>
          <w:tcPr>
            <w:tcW w:w="538" w:type="dxa"/>
            <w:vMerge w:val="continue"/>
            <w:shd w:val="clear" w:color="auto" w:fill="auto"/>
            <w:tcMar>
              <w:top w:w="0" w:type="dxa"/>
              <w:left w:w="0" w:type="dxa"/>
              <w:bottom w:w="0" w:type="dxa"/>
              <w:right w:w="0" w:type="dxa"/>
            </w:tcMar>
            <w:vAlign w:val="center"/>
          </w:tcPr>
          <w:p w14:paraId="207EF5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方正楷体_GBK" w:cs="Times New Roman"/>
                <w:b/>
                <w:bCs/>
                <w:i w:val="0"/>
                <w:iCs w:val="0"/>
                <w:color w:val="auto"/>
                <w:kern w:val="2"/>
                <w:sz w:val="21"/>
                <w:szCs w:val="21"/>
                <w:highlight w:val="none"/>
                <w:u w:val="none"/>
                <w:shd w:val="clear" w:color="auto" w:fill="auto"/>
                <w:lang w:val="en-US" w:eastAsia="zh-CN" w:bidi="ar"/>
              </w:rPr>
            </w:pPr>
          </w:p>
        </w:tc>
        <w:tc>
          <w:tcPr>
            <w:tcW w:w="3912" w:type="dxa"/>
            <w:gridSpan w:val="3"/>
            <w:shd w:val="clear" w:color="auto" w:fill="auto"/>
            <w:tcMar>
              <w:top w:w="0" w:type="dxa"/>
              <w:left w:w="0" w:type="dxa"/>
              <w:bottom w:w="0" w:type="dxa"/>
              <w:right w:w="0" w:type="dxa"/>
            </w:tcMar>
            <w:vAlign w:val="center"/>
          </w:tcPr>
          <w:p w14:paraId="3C6117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单位GDP二氧化碳排放降低（%）</w:t>
            </w:r>
          </w:p>
        </w:tc>
        <w:tc>
          <w:tcPr>
            <w:tcW w:w="1110" w:type="dxa"/>
            <w:shd w:val="clear" w:color="auto" w:fill="auto"/>
            <w:tcMar>
              <w:top w:w="0" w:type="dxa"/>
              <w:left w:w="0" w:type="dxa"/>
              <w:bottom w:w="0" w:type="dxa"/>
              <w:right w:w="0" w:type="dxa"/>
            </w:tcMar>
            <w:vAlign w:val="center"/>
          </w:tcPr>
          <w:p w14:paraId="793F1A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w:t>
            </w:r>
          </w:p>
        </w:tc>
        <w:tc>
          <w:tcPr>
            <w:tcW w:w="766" w:type="dxa"/>
            <w:shd w:val="clear" w:color="auto" w:fill="auto"/>
            <w:tcMar>
              <w:top w:w="0" w:type="dxa"/>
              <w:left w:w="0" w:type="dxa"/>
              <w:bottom w:w="0" w:type="dxa"/>
              <w:right w:w="0" w:type="dxa"/>
            </w:tcMar>
            <w:vAlign w:val="center"/>
          </w:tcPr>
          <w:p w14:paraId="4BB400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完成市级下达目标</w:t>
            </w:r>
          </w:p>
        </w:tc>
        <w:tc>
          <w:tcPr>
            <w:tcW w:w="888" w:type="dxa"/>
            <w:shd w:val="clear" w:color="auto" w:fill="auto"/>
            <w:tcMar>
              <w:top w:w="0" w:type="dxa"/>
              <w:left w:w="0" w:type="dxa"/>
              <w:bottom w:w="0" w:type="dxa"/>
              <w:right w:w="0" w:type="dxa"/>
            </w:tcMar>
            <w:vAlign w:val="center"/>
          </w:tcPr>
          <w:p w14:paraId="7F1D1F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w:t>
            </w:r>
          </w:p>
        </w:tc>
        <w:tc>
          <w:tcPr>
            <w:tcW w:w="931" w:type="dxa"/>
            <w:shd w:val="clear" w:color="auto" w:fill="auto"/>
            <w:tcMar>
              <w:top w:w="0" w:type="dxa"/>
              <w:left w:w="0" w:type="dxa"/>
              <w:bottom w:w="0" w:type="dxa"/>
              <w:right w:w="0" w:type="dxa"/>
            </w:tcMar>
            <w:vAlign w:val="center"/>
          </w:tcPr>
          <w:p w14:paraId="0E3600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约束性</w:t>
            </w:r>
          </w:p>
        </w:tc>
      </w:tr>
      <w:tr w14:paraId="76652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06" w:type="dxa"/>
            <w:shd w:val="clear" w:color="auto" w:fill="auto"/>
            <w:tcMar>
              <w:top w:w="0" w:type="dxa"/>
              <w:left w:w="0" w:type="dxa"/>
              <w:bottom w:w="0" w:type="dxa"/>
              <w:right w:w="0" w:type="dxa"/>
            </w:tcMar>
            <w:vAlign w:val="center"/>
          </w:tcPr>
          <w:p w14:paraId="1E27B3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21</w:t>
            </w:r>
          </w:p>
        </w:tc>
        <w:tc>
          <w:tcPr>
            <w:tcW w:w="538" w:type="dxa"/>
            <w:vMerge w:val="continue"/>
            <w:shd w:val="clear" w:color="auto" w:fill="auto"/>
            <w:tcMar>
              <w:top w:w="0" w:type="dxa"/>
              <w:left w:w="0" w:type="dxa"/>
              <w:bottom w:w="0" w:type="dxa"/>
              <w:right w:w="0" w:type="dxa"/>
            </w:tcMar>
            <w:vAlign w:val="center"/>
          </w:tcPr>
          <w:p w14:paraId="7186FA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方正楷体_GBK" w:cs="Times New Roman"/>
                <w:b/>
                <w:bCs/>
                <w:i w:val="0"/>
                <w:iCs w:val="0"/>
                <w:color w:val="auto"/>
                <w:kern w:val="2"/>
                <w:sz w:val="21"/>
                <w:szCs w:val="21"/>
                <w:highlight w:val="none"/>
                <w:u w:val="none"/>
                <w:shd w:val="clear" w:color="auto" w:fill="auto"/>
                <w:lang w:val="en-US" w:eastAsia="zh-CN" w:bidi="ar"/>
              </w:rPr>
            </w:pPr>
          </w:p>
        </w:tc>
        <w:tc>
          <w:tcPr>
            <w:tcW w:w="3912" w:type="dxa"/>
            <w:gridSpan w:val="3"/>
            <w:shd w:val="clear" w:color="auto" w:fill="auto"/>
            <w:tcMar>
              <w:top w:w="0" w:type="dxa"/>
              <w:left w:w="0" w:type="dxa"/>
              <w:bottom w:w="0" w:type="dxa"/>
              <w:right w:w="0" w:type="dxa"/>
            </w:tcMar>
            <w:vAlign w:val="center"/>
          </w:tcPr>
          <w:p w14:paraId="7936E4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非化石能源占能源消费总量比重（%）</w:t>
            </w:r>
          </w:p>
        </w:tc>
        <w:tc>
          <w:tcPr>
            <w:tcW w:w="1110" w:type="dxa"/>
            <w:shd w:val="clear" w:color="auto" w:fill="auto"/>
            <w:tcMar>
              <w:top w:w="0" w:type="dxa"/>
              <w:left w:w="0" w:type="dxa"/>
              <w:bottom w:w="0" w:type="dxa"/>
              <w:right w:w="0" w:type="dxa"/>
            </w:tcMar>
            <w:vAlign w:val="center"/>
          </w:tcPr>
          <w:p w14:paraId="6D414D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w:t>
            </w:r>
          </w:p>
        </w:tc>
        <w:tc>
          <w:tcPr>
            <w:tcW w:w="766" w:type="dxa"/>
            <w:shd w:val="clear" w:color="auto" w:fill="auto"/>
            <w:tcMar>
              <w:top w:w="0" w:type="dxa"/>
              <w:left w:w="0" w:type="dxa"/>
              <w:bottom w:w="0" w:type="dxa"/>
              <w:right w:w="0" w:type="dxa"/>
            </w:tcMar>
            <w:vAlign w:val="center"/>
          </w:tcPr>
          <w:p w14:paraId="20E30F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完成市级下达目标</w:t>
            </w:r>
          </w:p>
        </w:tc>
        <w:tc>
          <w:tcPr>
            <w:tcW w:w="888" w:type="dxa"/>
            <w:shd w:val="clear" w:color="auto" w:fill="auto"/>
            <w:tcMar>
              <w:top w:w="0" w:type="dxa"/>
              <w:left w:w="0" w:type="dxa"/>
              <w:bottom w:w="0" w:type="dxa"/>
              <w:right w:w="0" w:type="dxa"/>
            </w:tcMar>
            <w:vAlign w:val="center"/>
          </w:tcPr>
          <w:p w14:paraId="58EB76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w:t>
            </w:r>
          </w:p>
        </w:tc>
        <w:tc>
          <w:tcPr>
            <w:tcW w:w="931" w:type="dxa"/>
            <w:shd w:val="clear" w:color="auto" w:fill="auto"/>
            <w:tcMar>
              <w:top w:w="0" w:type="dxa"/>
              <w:left w:w="0" w:type="dxa"/>
              <w:bottom w:w="0" w:type="dxa"/>
              <w:right w:w="0" w:type="dxa"/>
            </w:tcMar>
            <w:vAlign w:val="center"/>
          </w:tcPr>
          <w:p w14:paraId="3B37E4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约束性</w:t>
            </w:r>
          </w:p>
        </w:tc>
      </w:tr>
      <w:tr w14:paraId="6DC80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06" w:type="dxa"/>
            <w:shd w:val="clear" w:color="auto" w:fill="auto"/>
            <w:tcMar>
              <w:top w:w="0" w:type="dxa"/>
              <w:left w:w="0" w:type="dxa"/>
              <w:bottom w:w="0" w:type="dxa"/>
              <w:right w:w="0" w:type="dxa"/>
            </w:tcMar>
            <w:vAlign w:val="center"/>
          </w:tcPr>
          <w:p w14:paraId="74062C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22</w:t>
            </w:r>
          </w:p>
        </w:tc>
        <w:tc>
          <w:tcPr>
            <w:tcW w:w="538" w:type="dxa"/>
            <w:vMerge w:val="continue"/>
            <w:shd w:val="clear" w:color="auto" w:fill="auto"/>
            <w:tcMar>
              <w:top w:w="0" w:type="dxa"/>
              <w:left w:w="0" w:type="dxa"/>
              <w:bottom w:w="0" w:type="dxa"/>
              <w:right w:w="0" w:type="dxa"/>
            </w:tcMar>
            <w:vAlign w:val="center"/>
          </w:tcPr>
          <w:p w14:paraId="5263AE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方正楷体_GBK" w:cs="Times New Roman"/>
                <w:b/>
                <w:bCs/>
                <w:i w:val="0"/>
                <w:iCs w:val="0"/>
                <w:color w:val="auto"/>
                <w:kern w:val="2"/>
                <w:sz w:val="21"/>
                <w:szCs w:val="21"/>
                <w:highlight w:val="none"/>
                <w:u w:val="none"/>
                <w:shd w:val="clear" w:color="auto" w:fill="auto"/>
                <w:lang w:val="en-US" w:eastAsia="zh-CN" w:bidi="ar"/>
              </w:rPr>
            </w:pPr>
          </w:p>
        </w:tc>
        <w:tc>
          <w:tcPr>
            <w:tcW w:w="3912" w:type="dxa"/>
            <w:gridSpan w:val="3"/>
            <w:shd w:val="clear" w:color="auto" w:fill="auto"/>
            <w:tcMar>
              <w:top w:w="0" w:type="dxa"/>
              <w:left w:w="0" w:type="dxa"/>
              <w:bottom w:w="0" w:type="dxa"/>
              <w:right w:w="0" w:type="dxa"/>
            </w:tcMar>
            <w:vAlign w:val="center"/>
          </w:tcPr>
          <w:p w14:paraId="11AC78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空气质量优良天数比例（%）</w:t>
            </w:r>
          </w:p>
        </w:tc>
        <w:tc>
          <w:tcPr>
            <w:tcW w:w="1110" w:type="dxa"/>
            <w:shd w:val="clear" w:color="auto" w:fill="auto"/>
            <w:tcMar>
              <w:top w:w="0" w:type="dxa"/>
              <w:left w:w="0" w:type="dxa"/>
              <w:bottom w:w="0" w:type="dxa"/>
              <w:right w:w="0" w:type="dxa"/>
            </w:tcMar>
            <w:vAlign w:val="center"/>
          </w:tcPr>
          <w:p w14:paraId="6E9358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99.1</w:t>
            </w:r>
          </w:p>
        </w:tc>
        <w:tc>
          <w:tcPr>
            <w:tcW w:w="766" w:type="dxa"/>
            <w:shd w:val="clear" w:color="auto" w:fill="auto"/>
            <w:tcMar>
              <w:top w:w="0" w:type="dxa"/>
              <w:left w:w="0" w:type="dxa"/>
              <w:bottom w:w="0" w:type="dxa"/>
              <w:right w:w="0" w:type="dxa"/>
            </w:tcMar>
            <w:vAlign w:val="center"/>
          </w:tcPr>
          <w:p w14:paraId="2E8E03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99.1</w:t>
            </w:r>
          </w:p>
        </w:tc>
        <w:tc>
          <w:tcPr>
            <w:tcW w:w="888" w:type="dxa"/>
            <w:shd w:val="clear" w:color="auto" w:fill="auto"/>
            <w:tcMar>
              <w:top w:w="0" w:type="dxa"/>
              <w:left w:w="0" w:type="dxa"/>
              <w:bottom w:w="0" w:type="dxa"/>
              <w:right w:w="0" w:type="dxa"/>
            </w:tcMar>
            <w:vAlign w:val="center"/>
          </w:tcPr>
          <w:p w14:paraId="2FA65E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w:t>
            </w:r>
          </w:p>
        </w:tc>
        <w:tc>
          <w:tcPr>
            <w:tcW w:w="931" w:type="dxa"/>
            <w:shd w:val="clear" w:color="auto" w:fill="auto"/>
            <w:tcMar>
              <w:top w:w="0" w:type="dxa"/>
              <w:left w:w="0" w:type="dxa"/>
              <w:bottom w:w="0" w:type="dxa"/>
              <w:right w:w="0" w:type="dxa"/>
            </w:tcMar>
            <w:vAlign w:val="center"/>
          </w:tcPr>
          <w:p w14:paraId="2D93A6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约束性</w:t>
            </w:r>
          </w:p>
        </w:tc>
      </w:tr>
      <w:tr w14:paraId="56D40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06" w:type="dxa"/>
            <w:shd w:val="clear" w:color="auto" w:fill="auto"/>
            <w:tcMar>
              <w:top w:w="0" w:type="dxa"/>
              <w:left w:w="0" w:type="dxa"/>
              <w:bottom w:w="0" w:type="dxa"/>
              <w:right w:w="0" w:type="dxa"/>
            </w:tcMar>
            <w:vAlign w:val="center"/>
          </w:tcPr>
          <w:p w14:paraId="60D100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23</w:t>
            </w:r>
          </w:p>
        </w:tc>
        <w:tc>
          <w:tcPr>
            <w:tcW w:w="538" w:type="dxa"/>
            <w:vMerge w:val="continue"/>
            <w:shd w:val="clear" w:color="auto" w:fill="auto"/>
            <w:tcMar>
              <w:top w:w="0" w:type="dxa"/>
              <w:left w:w="0" w:type="dxa"/>
              <w:bottom w:w="0" w:type="dxa"/>
              <w:right w:w="0" w:type="dxa"/>
            </w:tcMar>
            <w:vAlign w:val="center"/>
          </w:tcPr>
          <w:p w14:paraId="36ACF8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方正楷体_GBK" w:cs="Times New Roman"/>
                <w:b/>
                <w:bCs/>
                <w:i w:val="0"/>
                <w:iCs w:val="0"/>
                <w:color w:val="auto"/>
                <w:kern w:val="2"/>
                <w:sz w:val="21"/>
                <w:szCs w:val="21"/>
                <w:highlight w:val="none"/>
                <w:u w:val="none"/>
                <w:shd w:val="clear" w:color="auto" w:fill="auto"/>
                <w:lang w:val="en-US" w:eastAsia="zh-CN" w:bidi="ar"/>
              </w:rPr>
            </w:pPr>
          </w:p>
        </w:tc>
        <w:tc>
          <w:tcPr>
            <w:tcW w:w="3912" w:type="dxa"/>
            <w:gridSpan w:val="3"/>
            <w:shd w:val="clear" w:color="auto" w:fill="auto"/>
            <w:tcMar>
              <w:top w:w="0" w:type="dxa"/>
              <w:left w:w="0" w:type="dxa"/>
              <w:bottom w:w="0" w:type="dxa"/>
              <w:right w:w="0" w:type="dxa"/>
            </w:tcMar>
            <w:vAlign w:val="center"/>
          </w:tcPr>
          <w:p w14:paraId="1F958B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优良水体比例（%）</w:t>
            </w:r>
          </w:p>
        </w:tc>
        <w:tc>
          <w:tcPr>
            <w:tcW w:w="1110" w:type="dxa"/>
            <w:shd w:val="clear" w:color="auto" w:fill="auto"/>
            <w:tcMar>
              <w:top w:w="0" w:type="dxa"/>
              <w:left w:w="0" w:type="dxa"/>
              <w:bottom w:w="0" w:type="dxa"/>
              <w:right w:w="0" w:type="dxa"/>
            </w:tcMar>
            <w:vAlign w:val="center"/>
          </w:tcPr>
          <w:p w14:paraId="24FB54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w:t>
            </w:r>
          </w:p>
        </w:tc>
        <w:tc>
          <w:tcPr>
            <w:tcW w:w="766" w:type="dxa"/>
            <w:shd w:val="clear" w:color="auto" w:fill="auto"/>
            <w:tcMar>
              <w:top w:w="0" w:type="dxa"/>
              <w:left w:w="0" w:type="dxa"/>
              <w:bottom w:w="0" w:type="dxa"/>
              <w:right w:w="0" w:type="dxa"/>
            </w:tcMar>
            <w:vAlign w:val="center"/>
          </w:tcPr>
          <w:p w14:paraId="619A33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完成市级下达目标</w:t>
            </w:r>
          </w:p>
        </w:tc>
        <w:tc>
          <w:tcPr>
            <w:tcW w:w="888" w:type="dxa"/>
            <w:shd w:val="clear" w:color="auto" w:fill="auto"/>
            <w:tcMar>
              <w:top w:w="0" w:type="dxa"/>
              <w:left w:w="0" w:type="dxa"/>
              <w:bottom w:w="0" w:type="dxa"/>
              <w:right w:w="0" w:type="dxa"/>
            </w:tcMar>
            <w:vAlign w:val="center"/>
          </w:tcPr>
          <w:p w14:paraId="7F383E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w:t>
            </w:r>
          </w:p>
        </w:tc>
        <w:tc>
          <w:tcPr>
            <w:tcW w:w="931" w:type="dxa"/>
            <w:shd w:val="clear" w:color="auto" w:fill="auto"/>
            <w:tcMar>
              <w:top w:w="0" w:type="dxa"/>
              <w:left w:w="0" w:type="dxa"/>
              <w:bottom w:w="0" w:type="dxa"/>
              <w:right w:w="0" w:type="dxa"/>
            </w:tcMar>
            <w:vAlign w:val="center"/>
          </w:tcPr>
          <w:p w14:paraId="221671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约束性</w:t>
            </w:r>
          </w:p>
        </w:tc>
      </w:tr>
      <w:tr w14:paraId="69F20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06" w:type="dxa"/>
            <w:shd w:val="clear" w:color="auto" w:fill="auto"/>
            <w:tcMar>
              <w:top w:w="0" w:type="dxa"/>
              <w:left w:w="0" w:type="dxa"/>
              <w:bottom w:w="0" w:type="dxa"/>
              <w:right w:w="0" w:type="dxa"/>
            </w:tcMar>
            <w:vAlign w:val="center"/>
          </w:tcPr>
          <w:p w14:paraId="1A13CA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24</w:t>
            </w:r>
          </w:p>
        </w:tc>
        <w:tc>
          <w:tcPr>
            <w:tcW w:w="538" w:type="dxa"/>
            <w:vMerge w:val="continue"/>
            <w:shd w:val="clear" w:color="auto" w:fill="auto"/>
            <w:tcMar>
              <w:top w:w="0" w:type="dxa"/>
              <w:left w:w="0" w:type="dxa"/>
              <w:bottom w:w="0" w:type="dxa"/>
              <w:right w:w="0" w:type="dxa"/>
            </w:tcMar>
            <w:vAlign w:val="center"/>
          </w:tcPr>
          <w:p w14:paraId="243B77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方正楷体_GBK" w:cs="Times New Roman"/>
                <w:b/>
                <w:bCs/>
                <w:i w:val="0"/>
                <w:iCs w:val="0"/>
                <w:color w:val="auto"/>
                <w:kern w:val="2"/>
                <w:sz w:val="21"/>
                <w:szCs w:val="21"/>
                <w:highlight w:val="none"/>
                <w:u w:val="none"/>
                <w:shd w:val="clear" w:color="auto" w:fill="auto"/>
                <w:lang w:val="en-US" w:eastAsia="zh-CN" w:bidi="ar"/>
              </w:rPr>
            </w:pPr>
          </w:p>
        </w:tc>
        <w:tc>
          <w:tcPr>
            <w:tcW w:w="3912" w:type="dxa"/>
            <w:gridSpan w:val="3"/>
            <w:shd w:val="clear" w:color="auto" w:fill="auto"/>
            <w:tcMar>
              <w:top w:w="0" w:type="dxa"/>
              <w:left w:w="0" w:type="dxa"/>
              <w:bottom w:w="0" w:type="dxa"/>
              <w:right w:w="0" w:type="dxa"/>
            </w:tcMar>
            <w:vAlign w:val="center"/>
          </w:tcPr>
          <w:p w14:paraId="1B9DDC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森林覆盖率（%）</w:t>
            </w:r>
          </w:p>
        </w:tc>
        <w:tc>
          <w:tcPr>
            <w:tcW w:w="1110" w:type="dxa"/>
            <w:shd w:val="clear" w:color="auto" w:fill="auto"/>
            <w:tcMar>
              <w:top w:w="0" w:type="dxa"/>
              <w:left w:w="0" w:type="dxa"/>
              <w:bottom w:w="0" w:type="dxa"/>
              <w:right w:w="0" w:type="dxa"/>
            </w:tcMar>
            <w:vAlign w:val="center"/>
          </w:tcPr>
          <w:p w14:paraId="61F14E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46.79</w:t>
            </w:r>
          </w:p>
        </w:tc>
        <w:tc>
          <w:tcPr>
            <w:tcW w:w="766" w:type="dxa"/>
            <w:shd w:val="clear" w:color="auto" w:fill="auto"/>
            <w:tcMar>
              <w:top w:w="0" w:type="dxa"/>
              <w:left w:w="0" w:type="dxa"/>
              <w:bottom w:w="0" w:type="dxa"/>
              <w:right w:w="0" w:type="dxa"/>
            </w:tcMar>
            <w:vAlign w:val="center"/>
          </w:tcPr>
          <w:p w14:paraId="75A2DD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47.5</w:t>
            </w:r>
          </w:p>
        </w:tc>
        <w:tc>
          <w:tcPr>
            <w:tcW w:w="888" w:type="dxa"/>
            <w:shd w:val="clear" w:color="auto" w:fill="auto"/>
            <w:tcMar>
              <w:top w:w="0" w:type="dxa"/>
              <w:left w:w="0" w:type="dxa"/>
              <w:bottom w:w="0" w:type="dxa"/>
              <w:right w:w="0" w:type="dxa"/>
            </w:tcMar>
            <w:vAlign w:val="center"/>
          </w:tcPr>
          <w:p w14:paraId="77CAE5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w:t>
            </w:r>
          </w:p>
        </w:tc>
        <w:tc>
          <w:tcPr>
            <w:tcW w:w="931" w:type="dxa"/>
            <w:shd w:val="clear" w:color="auto" w:fill="auto"/>
            <w:tcMar>
              <w:top w:w="0" w:type="dxa"/>
              <w:left w:w="0" w:type="dxa"/>
              <w:bottom w:w="0" w:type="dxa"/>
              <w:right w:w="0" w:type="dxa"/>
            </w:tcMar>
            <w:vAlign w:val="center"/>
          </w:tcPr>
          <w:p w14:paraId="060DB5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约束性</w:t>
            </w:r>
          </w:p>
        </w:tc>
      </w:tr>
      <w:tr w14:paraId="55CAD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06" w:type="dxa"/>
            <w:shd w:val="clear" w:color="auto" w:fill="auto"/>
            <w:tcMar>
              <w:top w:w="0" w:type="dxa"/>
              <w:left w:w="0" w:type="dxa"/>
              <w:bottom w:w="0" w:type="dxa"/>
              <w:right w:w="0" w:type="dxa"/>
            </w:tcMar>
            <w:vAlign w:val="center"/>
          </w:tcPr>
          <w:p w14:paraId="0DE47A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25</w:t>
            </w:r>
          </w:p>
        </w:tc>
        <w:tc>
          <w:tcPr>
            <w:tcW w:w="538" w:type="dxa"/>
            <w:vMerge w:val="restart"/>
            <w:shd w:val="clear" w:color="auto" w:fill="auto"/>
            <w:tcMar>
              <w:top w:w="0" w:type="dxa"/>
              <w:left w:w="0" w:type="dxa"/>
              <w:bottom w:w="0" w:type="dxa"/>
              <w:right w:w="0" w:type="dxa"/>
            </w:tcMar>
            <w:vAlign w:val="center"/>
          </w:tcPr>
          <w:p w14:paraId="79D423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方正楷体_GBK" w:cs="Times New Roman"/>
                <w:b/>
                <w:bCs/>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bCs/>
                <w:i w:val="0"/>
                <w:iCs w:val="0"/>
                <w:color w:val="auto"/>
                <w:kern w:val="2"/>
                <w:sz w:val="21"/>
                <w:szCs w:val="21"/>
                <w:highlight w:val="none"/>
                <w:u w:val="none"/>
                <w:shd w:val="clear" w:color="auto" w:fill="auto"/>
                <w:lang w:val="en-US" w:eastAsia="zh-CN" w:bidi="ar"/>
              </w:rPr>
              <w:t>安全保障</w:t>
            </w:r>
          </w:p>
        </w:tc>
        <w:tc>
          <w:tcPr>
            <w:tcW w:w="3912" w:type="dxa"/>
            <w:gridSpan w:val="3"/>
            <w:shd w:val="clear" w:color="auto" w:fill="auto"/>
            <w:tcMar>
              <w:top w:w="0" w:type="dxa"/>
              <w:left w:w="0" w:type="dxa"/>
              <w:bottom w:w="0" w:type="dxa"/>
              <w:right w:w="0" w:type="dxa"/>
            </w:tcMar>
            <w:vAlign w:val="center"/>
          </w:tcPr>
          <w:p w14:paraId="248854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粮食总产量（万吨）</w:t>
            </w:r>
          </w:p>
        </w:tc>
        <w:tc>
          <w:tcPr>
            <w:tcW w:w="1110" w:type="dxa"/>
            <w:shd w:val="clear" w:color="auto" w:fill="auto"/>
            <w:tcMar>
              <w:top w:w="0" w:type="dxa"/>
              <w:left w:w="0" w:type="dxa"/>
              <w:bottom w:w="0" w:type="dxa"/>
              <w:right w:w="0" w:type="dxa"/>
            </w:tcMar>
            <w:vAlign w:val="center"/>
          </w:tcPr>
          <w:p w14:paraId="376990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25.3</w:t>
            </w:r>
          </w:p>
        </w:tc>
        <w:tc>
          <w:tcPr>
            <w:tcW w:w="766" w:type="dxa"/>
            <w:shd w:val="clear" w:color="auto" w:fill="auto"/>
            <w:tcMar>
              <w:top w:w="0" w:type="dxa"/>
              <w:left w:w="0" w:type="dxa"/>
              <w:bottom w:w="0" w:type="dxa"/>
              <w:right w:w="0" w:type="dxa"/>
            </w:tcMar>
            <w:vAlign w:val="center"/>
          </w:tcPr>
          <w:p w14:paraId="5F88FC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&gt;25</w:t>
            </w:r>
          </w:p>
        </w:tc>
        <w:tc>
          <w:tcPr>
            <w:tcW w:w="888" w:type="dxa"/>
            <w:shd w:val="clear" w:color="auto" w:fill="auto"/>
            <w:tcMar>
              <w:top w:w="0" w:type="dxa"/>
              <w:left w:w="0" w:type="dxa"/>
              <w:bottom w:w="0" w:type="dxa"/>
              <w:right w:w="0" w:type="dxa"/>
            </w:tcMar>
            <w:vAlign w:val="center"/>
          </w:tcPr>
          <w:p w14:paraId="590099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w:t>
            </w:r>
          </w:p>
        </w:tc>
        <w:tc>
          <w:tcPr>
            <w:tcW w:w="931" w:type="dxa"/>
            <w:shd w:val="clear" w:color="auto" w:fill="auto"/>
            <w:tcMar>
              <w:top w:w="0" w:type="dxa"/>
              <w:left w:w="0" w:type="dxa"/>
              <w:bottom w:w="0" w:type="dxa"/>
              <w:right w:w="0" w:type="dxa"/>
            </w:tcMar>
            <w:vAlign w:val="center"/>
          </w:tcPr>
          <w:p w14:paraId="3783B1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约束性</w:t>
            </w:r>
          </w:p>
        </w:tc>
      </w:tr>
      <w:tr w14:paraId="685CC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06" w:type="dxa"/>
            <w:shd w:val="clear" w:color="auto" w:fill="auto"/>
            <w:tcMar>
              <w:top w:w="0" w:type="dxa"/>
              <w:left w:w="0" w:type="dxa"/>
              <w:bottom w:w="0" w:type="dxa"/>
              <w:right w:w="0" w:type="dxa"/>
            </w:tcMar>
            <w:vAlign w:val="center"/>
          </w:tcPr>
          <w:p w14:paraId="2AE8A1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26</w:t>
            </w:r>
          </w:p>
        </w:tc>
        <w:tc>
          <w:tcPr>
            <w:tcW w:w="538" w:type="dxa"/>
            <w:vMerge w:val="continue"/>
            <w:shd w:val="clear" w:color="auto" w:fill="auto"/>
            <w:tcMar>
              <w:top w:w="0" w:type="dxa"/>
              <w:left w:w="0" w:type="dxa"/>
              <w:bottom w:w="0" w:type="dxa"/>
              <w:right w:w="0" w:type="dxa"/>
            </w:tcMar>
            <w:vAlign w:val="center"/>
          </w:tcPr>
          <w:p w14:paraId="16AF52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p>
        </w:tc>
        <w:tc>
          <w:tcPr>
            <w:tcW w:w="3912" w:type="dxa"/>
            <w:gridSpan w:val="3"/>
            <w:shd w:val="clear" w:color="auto" w:fill="auto"/>
            <w:tcMar>
              <w:top w:w="0" w:type="dxa"/>
              <w:left w:w="0" w:type="dxa"/>
              <w:bottom w:w="0" w:type="dxa"/>
              <w:right w:w="0" w:type="dxa"/>
            </w:tcMar>
            <w:vAlign w:val="center"/>
          </w:tcPr>
          <w:p w14:paraId="153611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电力总装机规模（万千瓦）</w:t>
            </w:r>
          </w:p>
        </w:tc>
        <w:tc>
          <w:tcPr>
            <w:tcW w:w="1110" w:type="dxa"/>
            <w:shd w:val="clear" w:color="auto" w:fill="auto"/>
            <w:tcMar>
              <w:top w:w="0" w:type="dxa"/>
              <w:left w:w="0" w:type="dxa"/>
              <w:bottom w:w="0" w:type="dxa"/>
              <w:right w:w="0" w:type="dxa"/>
            </w:tcMar>
            <w:vAlign w:val="center"/>
          </w:tcPr>
          <w:p w14:paraId="6AF344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108.4</w:t>
            </w:r>
          </w:p>
        </w:tc>
        <w:tc>
          <w:tcPr>
            <w:tcW w:w="766" w:type="dxa"/>
            <w:shd w:val="clear" w:color="auto" w:fill="auto"/>
            <w:tcMar>
              <w:top w:w="0" w:type="dxa"/>
              <w:left w:w="0" w:type="dxa"/>
              <w:bottom w:w="0" w:type="dxa"/>
              <w:right w:w="0" w:type="dxa"/>
            </w:tcMar>
            <w:vAlign w:val="center"/>
          </w:tcPr>
          <w:p w14:paraId="1B8CD1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200</w:t>
            </w:r>
          </w:p>
        </w:tc>
        <w:tc>
          <w:tcPr>
            <w:tcW w:w="888" w:type="dxa"/>
            <w:shd w:val="clear" w:color="auto" w:fill="auto"/>
            <w:tcMar>
              <w:top w:w="0" w:type="dxa"/>
              <w:left w:w="0" w:type="dxa"/>
              <w:bottom w:w="0" w:type="dxa"/>
              <w:right w:w="0" w:type="dxa"/>
            </w:tcMar>
            <w:vAlign w:val="center"/>
          </w:tcPr>
          <w:p w14:paraId="2939AD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w:t>
            </w:r>
          </w:p>
        </w:tc>
        <w:tc>
          <w:tcPr>
            <w:tcW w:w="931" w:type="dxa"/>
            <w:shd w:val="clear" w:color="auto" w:fill="auto"/>
            <w:tcMar>
              <w:top w:w="0" w:type="dxa"/>
              <w:left w:w="0" w:type="dxa"/>
              <w:bottom w:w="0" w:type="dxa"/>
              <w:right w:w="0" w:type="dxa"/>
            </w:tcMar>
            <w:vAlign w:val="center"/>
          </w:tcPr>
          <w:p w14:paraId="7CB977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pPr>
            <w:r>
              <w:rPr>
                <w:rFonts w:hint="default" w:ascii="Times New Roman" w:hAnsi="Times New Roman" w:eastAsia="方正楷体_GBK" w:cs="Times New Roman"/>
                <w:b w:val="0"/>
                <w:bCs w:val="0"/>
                <w:i w:val="0"/>
                <w:iCs w:val="0"/>
                <w:color w:val="auto"/>
                <w:kern w:val="2"/>
                <w:sz w:val="21"/>
                <w:szCs w:val="21"/>
                <w:highlight w:val="none"/>
                <w:u w:val="none"/>
                <w:shd w:val="clear" w:color="auto" w:fill="auto"/>
                <w:lang w:val="en-US" w:eastAsia="zh-CN" w:bidi="ar"/>
              </w:rPr>
              <w:t>预期性</w:t>
            </w:r>
          </w:p>
        </w:tc>
      </w:tr>
    </w:tbl>
    <w:p w14:paraId="1CDB5FA5">
      <w:pPr>
        <w:keepNext w:val="0"/>
        <w:keepLines w:val="0"/>
        <w:pageBreakBefore w:val="0"/>
        <w:widowControl w:val="0"/>
        <w:kinsoku/>
        <w:wordWrap/>
        <w:overflowPunct/>
        <w:topLinePunct w:val="0"/>
        <w:autoSpaceDE/>
        <w:autoSpaceDN/>
        <w:bidi w:val="0"/>
        <w:adjustRightInd/>
        <w:snapToGrid/>
        <w:spacing w:line="380" w:lineRule="exact"/>
        <w:ind w:firstLine="0" w:firstLineChars="0"/>
        <w:textAlignment w:val="auto"/>
        <w:rPr>
          <w:rFonts w:hint="default" w:ascii="Times New Roman" w:hAnsi="Times New Roman" w:cs="Times New Roman"/>
          <w:color w:val="auto"/>
          <w:sz w:val="21"/>
          <w:szCs w:val="21"/>
          <w:highlight w:val="none"/>
        </w:rPr>
      </w:pPr>
      <w:bookmarkStart w:id="64" w:name="_Toc7314"/>
      <w:bookmarkStart w:id="65" w:name="_Toc30895"/>
      <w:r>
        <w:rPr>
          <w:rFonts w:hint="default" w:ascii="Times New Roman" w:hAnsi="Times New Roman" w:cs="Times New Roman"/>
          <w:color w:val="auto"/>
          <w:sz w:val="21"/>
          <w:szCs w:val="21"/>
          <w:highlight w:val="none"/>
        </w:rPr>
        <w:t>备注：1.地区生产总值的绝对数按202</w:t>
      </w:r>
      <w:r>
        <w:rPr>
          <w:rFonts w:hint="default"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rPr>
        <w:t>年不变价；2.[</w:t>
      </w:r>
      <w:r>
        <w:rPr>
          <w:rFonts w:hint="default" w:ascii="Times New Roman" w:hAnsi="Times New Roman" w:cs="Times New Roman"/>
          <w:color w:val="auto"/>
          <w:sz w:val="21"/>
          <w:szCs w:val="21"/>
          <w:highlight w:val="none"/>
          <w:lang w:val="en-US" w:eastAsia="zh-CN"/>
        </w:rPr>
        <w:t xml:space="preserve"> </w:t>
      </w:r>
      <w:r>
        <w:rPr>
          <w:rFonts w:hint="default" w:ascii="Times New Roman" w:hAnsi="Times New Roman" w:cs="Times New Roman"/>
          <w:color w:val="auto"/>
          <w:sz w:val="21"/>
          <w:szCs w:val="21"/>
          <w:highlight w:val="none"/>
        </w:rPr>
        <w:t>]为5年累计数。</w:t>
      </w:r>
    </w:p>
    <w:p w14:paraId="24CE8FE4">
      <w:pPr>
        <w:pStyle w:val="6"/>
        <w:bidi w:val="0"/>
        <w:rPr>
          <w:rFonts w:hint="default" w:ascii="Times New Roman" w:hAnsi="Times New Roman" w:eastAsia="仿宋_GB2312" w:cs="Times New Roman"/>
          <w:color w:val="auto"/>
          <w:highlight w:val="none"/>
          <w:shd w:val="clear" w:color="auto" w:fill="auto"/>
          <w:lang w:val="en-US" w:eastAsia="zh-CN"/>
        </w:rPr>
      </w:pPr>
      <w:r>
        <w:rPr>
          <w:rFonts w:hint="default" w:ascii="Times New Roman" w:hAnsi="Times New Roman" w:eastAsia="仿宋_GB2312" w:cs="Times New Roman"/>
          <w:color w:val="auto"/>
          <w:highlight w:val="none"/>
          <w:shd w:val="clear" w:color="auto" w:fill="auto"/>
          <w:lang w:val="en-US" w:eastAsia="zh-CN"/>
        </w:rPr>
        <w:t>五、发展布局</w:t>
      </w:r>
    </w:p>
    <w:p w14:paraId="7743936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highlight w:val="none"/>
          <w:shd w:val="clear" w:color="auto" w:fill="auto"/>
          <w:lang w:val="en-US" w:eastAsia="zh-CN"/>
        </w:rPr>
      </w:pPr>
      <w:r>
        <w:rPr>
          <w:rFonts w:hint="default" w:ascii="Times New Roman" w:hAnsi="Times New Roman" w:eastAsia="仿宋_GB2312" w:cs="Times New Roman"/>
          <w:b w:val="0"/>
          <w:bCs w:val="0"/>
          <w:color w:val="auto"/>
          <w:spacing w:val="0"/>
          <w:sz w:val="32"/>
          <w:szCs w:val="32"/>
          <w:highlight w:val="none"/>
          <w:shd w:val="clear" w:color="auto" w:fill="auto"/>
          <w:lang w:val="en-US" w:eastAsia="zh-CN"/>
        </w:rPr>
        <w:t>坚持区域协调发展，深入落实主体功能区战略，统筹科技、人才、土地、资源等生产要素，</w:t>
      </w:r>
      <w:r>
        <w:rPr>
          <w:rFonts w:hint="default" w:ascii="Times New Roman" w:hAnsi="Times New Roman" w:eastAsia="仿宋_GB2312" w:cs="Times New Roman"/>
          <w:b w:val="0"/>
          <w:bCs w:val="0"/>
          <w:color w:val="auto"/>
          <w:spacing w:val="0"/>
          <w:sz w:val="32"/>
          <w:szCs w:val="22"/>
          <w:highlight w:val="none"/>
          <w:shd w:val="clear" w:color="auto" w:fill="auto"/>
          <w:lang w:val="en-US" w:eastAsia="zh-CN"/>
        </w:rPr>
        <w:t>优化提出“</w:t>
      </w:r>
      <w:r>
        <w:rPr>
          <w:rFonts w:hint="default" w:ascii="Times New Roman" w:hAnsi="Times New Roman" w:eastAsia="仿宋_GB2312" w:cs="Times New Roman"/>
          <w:b/>
          <w:bCs/>
          <w:color w:val="auto"/>
          <w:spacing w:val="0"/>
          <w:sz w:val="32"/>
          <w:szCs w:val="22"/>
          <w:highlight w:val="none"/>
          <w:shd w:val="clear" w:color="auto" w:fill="auto"/>
          <w:lang w:val="en-US" w:eastAsia="zh-CN"/>
        </w:rPr>
        <w:t>一核两极两轴三区</w:t>
      </w:r>
      <w:r>
        <w:rPr>
          <w:rFonts w:hint="default" w:ascii="Times New Roman" w:hAnsi="Times New Roman" w:eastAsia="仿宋_GB2312" w:cs="Times New Roman"/>
          <w:b w:val="0"/>
          <w:bCs w:val="0"/>
          <w:color w:val="auto"/>
          <w:spacing w:val="0"/>
          <w:sz w:val="32"/>
          <w:szCs w:val="22"/>
          <w:highlight w:val="none"/>
          <w:shd w:val="clear" w:color="auto" w:fill="auto"/>
          <w:lang w:val="en-US" w:eastAsia="zh-CN"/>
        </w:rPr>
        <w:t>”的发展布局</w:t>
      </w:r>
      <w:r>
        <w:rPr>
          <w:rFonts w:hint="default" w:ascii="Times New Roman" w:hAnsi="Times New Roman" w:eastAsia="仿宋_GB2312" w:cs="Times New Roman"/>
          <w:color w:val="auto"/>
          <w:szCs w:val="32"/>
          <w:highlight w:val="none"/>
          <w:shd w:val="clear" w:color="auto" w:fill="auto"/>
          <w:vertAlign w:val="superscript"/>
          <w:lang w:val="en-US" w:eastAsia="zh-CN"/>
        </w:rPr>
        <w:t>[20]</w:t>
      </w:r>
      <w:r>
        <w:rPr>
          <w:rFonts w:hint="default" w:ascii="Times New Roman" w:hAnsi="Times New Roman" w:eastAsia="仿宋_GB2312" w:cs="Times New Roman"/>
          <w:b w:val="0"/>
          <w:bCs w:val="0"/>
          <w:color w:val="auto"/>
          <w:spacing w:val="0"/>
          <w:sz w:val="32"/>
          <w:szCs w:val="22"/>
          <w:highlight w:val="none"/>
          <w:shd w:val="clear" w:color="auto" w:fill="auto"/>
          <w:lang w:val="en-US" w:eastAsia="zh-CN"/>
        </w:rPr>
        <w:t>。</w:t>
      </w:r>
    </w:p>
    <w:p w14:paraId="7B9699BD">
      <w:pPr>
        <w:widowControl w:val="0"/>
        <w:ind w:firstLine="640"/>
        <w:jc w:val="left"/>
        <w:rPr>
          <w:rFonts w:hint="default" w:ascii="Times New Roman" w:hAnsi="Times New Roman" w:eastAsia="仿宋_GB2312" w:cs="Times New Roman"/>
          <w:color w:val="auto"/>
          <w:szCs w:val="32"/>
          <w:highlight w:val="none"/>
          <w:shd w:val="clear" w:color="auto" w:fill="auto"/>
          <w:lang w:val="en-US" w:eastAsia="zh-CN"/>
        </w:rPr>
      </w:pPr>
      <w:r>
        <w:rPr>
          <w:rFonts w:hint="default" w:ascii="Times New Roman" w:hAnsi="Times New Roman" w:eastAsia="仿宋_GB2312" w:cs="Times New Roman"/>
          <w:b/>
          <w:bCs/>
          <w:color w:val="auto"/>
          <w:szCs w:val="32"/>
          <w:highlight w:val="none"/>
          <w:shd w:val="clear" w:color="auto" w:fill="auto"/>
          <w:lang w:val="en-US" w:eastAsia="zh-CN"/>
        </w:rPr>
        <w:t>一核</w:t>
      </w:r>
      <w:r>
        <w:rPr>
          <w:rFonts w:hint="default" w:ascii="Times New Roman" w:hAnsi="Times New Roman" w:eastAsia="仿宋_GB2312" w:cs="Times New Roman"/>
          <w:b/>
          <w:bCs/>
          <w:color w:val="auto"/>
          <w:kern w:val="2"/>
          <w:sz w:val="32"/>
          <w:szCs w:val="32"/>
          <w:highlight w:val="none"/>
          <w:shd w:val="clear" w:color="auto" w:fill="auto"/>
          <w:lang w:val="en-US" w:eastAsia="zh-CN" w:bidi="ar"/>
        </w:rPr>
        <w:t>。</w:t>
      </w:r>
      <w:r>
        <w:rPr>
          <w:rFonts w:hint="default" w:ascii="Times New Roman" w:hAnsi="Times New Roman" w:eastAsia="仿宋_GB2312" w:cs="Times New Roman"/>
          <w:b w:val="0"/>
          <w:bCs w:val="0"/>
          <w:color w:val="auto"/>
          <w:kern w:val="2"/>
          <w:sz w:val="32"/>
          <w:szCs w:val="32"/>
          <w:highlight w:val="none"/>
          <w:shd w:val="clear" w:color="auto" w:fill="auto"/>
          <w:lang w:val="en-US" w:eastAsia="zh-CN" w:bidi="ar"/>
        </w:rPr>
        <w:t>即</w:t>
      </w:r>
      <w:r>
        <w:rPr>
          <w:rFonts w:hint="default" w:ascii="Times New Roman" w:hAnsi="Times New Roman" w:eastAsia="仿宋_GB2312" w:cs="Times New Roman"/>
          <w:b w:val="0"/>
          <w:bCs w:val="0"/>
          <w:color w:val="auto"/>
          <w:szCs w:val="32"/>
          <w:highlight w:val="none"/>
          <w:shd w:val="clear" w:color="auto" w:fill="auto"/>
          <w:lang w:val="en-US" w:eastAsia="zh-CN"/>
        </w:rPr>
        <w:t>县城经济核心。</w:t>
      </w:r>
      <w:r>
        <w:rPr>
          <w:rFonts w:hint="default" w:ascii="Times New Roman" w:hAnsi="Times New Roman" w:eastAsia="仿宋_GB2312" w:cs="Times New Roman"/>
          <w:color w:val="auto"/>
          <w:szCs w:val="32"/>
          <w:highlight w:val="none"/>
          <w:shd w:val="clear" w:color="auto" w:fill="auto"/>
          <w:lang w:val="en-US" w:eastAsia="zh-CN"/>
        </w:rPr>
        <w:t>以寻甸县城所在地仁德街道为核心，推动仁德街道、七星镇联动发展，</w:t>
      </w:r>
      <w:r>
        <w:rPr>
          <w:rFonts w:hint="default" w:ascii="Times New Roman" w:hAnsi="Times New Roman" w:eastAsia="仿宋_GB2312" w:cs="Times New Roman"/>
          <w:color w:val="auto"/>
          <w:highlight w:val="none"/>
          <w:shd w:val="clear" w:color="auto" w:fill="auto"/>
        </w:rPr>
        <w:t>打造县域经济发展核心</w:t>
      </w:r>
      <w:r>
        <w:rPr>
          <w:rFonts w:hint="default" w:ascii="Times New Roman" w:hAnsi="Times New Roman" w:eastAsia="仿宋_GB2312" w:cs="Times New Roman"/>
          <w:color w:val="auto"/>
          <w:highlight w:val="none"/>
          <w:shd w:val="clear" w:color="auto" w:fill="auto"/>
          <w:lang w:eastAsia="zh-CN"/>
        </w:rPr>
        <w:t>。统筹资源要素空间和规划利用，</w:t>
      </w:r>
      <w:r>
        <w:rPr>
          <w:rFonts w:hint="default" w:ascii="Times New Roman" w:hAnsi="Times New Roman" w:eastAsia="仿宋_GB2312" w:cs="Times New Roman"/>
          <w:color w:val="auto"/>
          <w:highlight w:val="none"/>
          <w:shd w:val="clear" w:color="auto" w:fill="auto"/>
          <w:lang w:val="en-US" w:eastAsia="zh-CN"/>
        </w:rPr>
        <w:t>联动</w:t>
      </w:r>
      <w:r>
        <w:rPr>
          <w:rFonts w:hint="default" w:ascii="Times New Roman" w:hAnsi="Times New Roman" w:eastAsia="仿宋_GB2312" w:cs="Times New Roman"/>
          <w:color w:val="auto"/>
          <w:kern w:val="2"/>
          <w:sz w:val="32"/>
          <w:szCs w:val="22"/>
          <w:highlight w:val="none"/>
          <w:shd w:val="clear" w:color="auto" w:fill="auto"/>
          <w:lang w:val="en-US" w:eastAsia="zh-CN" w:bidi="ar"/>
        </w:rPr>
        <w:t>高铁经济区、产业园区</w:t>
      </w:r>
      <w:r>
        <w:rPr>
          <w:rFonts w:hint="default" w:ascii="Times New Roman" w:hAnsi="Times New Roman" w:eastAsia="仿宋_GB2312" w:cs="Times New Roman"/>
          <w:color w:val="auto"/>
          <w:kern w:val="2"/>
          <w:sz w:val="32"/>
          <w:szCs w:val="32"/>
          <w:highlight w:val="none"/>
          <w:shd w:val="clear" w:color="auto" w:fill="auto"/>
          <w:lang w:val="en-US" w:eastAsia="zh-CN" w:bidi="ar-SA"/>
        </w:rPr>
        <w:t>，</w:t>
      </w:r>
      <w:r>
        <w:rPr>
          <w:rFonts w:hint="default" w:ascii="Times New Roman" w:hAnsi="Times New Roman" w:eastAsia="仿宋_GB2312" w:cs="Times New Roman"/>
          <w:color w:val="auto"/>
          <w:szCs w:val="32"/>
          <w:highlight w:val="none"/>
          <w:shd w:val="clear" w:color="auto" w:fill="auto"/>
          <w:lang w:val="en-US" w:eastAsia="zh-CN"/>
        </w:rPr>
        <w:t>加快推动产城深度融合发展，全面提升县城产业集聚功能、</w:t>
      </w:r>
      <w:r>
        <w:rPr>
          <w:rFonts w:hint="default" w:ascii="Times New Roman" w:hAnsi="Times New Roman" w:eastAsia="仿宋_GB2312" w:cs="Times New Roman"/>
          <w:color w:val="auto"/>
          <w:spacing w:val="0"/>
          <w:kern w:val="2"/>
          <w:szCs w:val="32"/>
          <w:highlight w:val="none"/>
          <w:shd w:val="clear" w:color="auto" w:fill="auto"/>
        </w:rPr>
        <w:t>人口承载能力</w:t>
      </w:r>
      <w:r>
        <w:rPr>
          <w:rFonts w:hint="default" w:ascii="Times New Roman" w:hAnsi="Times New Roman" w:eastAsia="仿宋_GB2312" w:cs="Times New Roman"/>
          <w:color w:val="auto"/>
          <w:spacing w:val="0"/>
          <w:kern w:val="2"/>
          <w:szCs w:val="32"/>
          <w:highlight w:val="none"/>
          <w:shd w:val="clear" w:color="auto" w:fill="auto"/>
          <w:lang w:eastAsia="zh-CN"/>
        </w:rPr>
        <w:t>、</w:t>
      </w:r>
      <w:r>
        <w:rPr>
          <w:rFonts w:hint="default" w:ascii="Times New Roman" w:hAnsi="Times New Roman" w:eastAsia="仿宋_GB2312" w:cs="Times New Roman"/>
          <w:color w:val="auto"/>
          <w:spacing w:val="0"/>
          <w:kern w:val="2"/>
          <w:szCs w:val="32"/>
          <w:highlight w:val="none"/>
          <w:shd w:val="clear" w:color="auto" w:fill="auto"/>
          <w:lang w:val="en-US" w:eastAsia="zh-CN"/>
        </w:rPr>
        <w:t>公共服务供给水平</w:t>
      </w:r>
      <w:r>
        <w:rPr>
          <w:rFonts w:hint="default" w:ascii="Times New Roman" w:hAnsi="Times New Roman" w:eastAsia="仿宋_GB2312" w:cs="Times New Roman"/>
          <w:color w:val="auto"/>
          <w:szCs w:val="32"/>
          <w:highlight w:val="none"/>
          <w:shd w:val="clear" w:color="auto" w:fill="auto"/>
          <w:lang w:val="en-US" w:eastAsia="zh-CN"/>
        </w:rPr>
        <w:t>，打造全县商贸物流和农文旅产业中心。</w:t>
      </w:r>
    </w:p>
    <w:p w14:paraId="4D6B830A">
      <w:pPr>
        <w:pStyle w:val="2"/>
        <w:keepNext w:val="0"/>
        <w:keepLines w:val="0"/>
        <w:pageBreakBefore w:val="0"/>
        <w:wordWrap/>
        <w:topLinePunct w:val="0"/>
        <w:autoSpaceDE/>
        <w:autoSpaceDN/>
        <w:bidi w:val="0"/>
        <w:adjustRightInd/>
        <w:snapToGrid/>
        <w:spacing w:after="0"/>
        <w:textAlignment w:val="auto"/>
        <w:outlineLvl w:val="9"/>
        <w:rPr>
          <w:rFonts w:hint="default" w:ascii="Times New Roman" w:hAnsi="Times New Roman" w:eastAsia="仿宋_GB2312" w:cs="Times New Roman"/>
          <w:b w:val="0"/>
          <w:bCs w:val="0"/>
          <w:color w:val="auto"/>
          <w:highlight w:val="none"/>
          <w:shd w:val="clear" w:color="auto" w:fill="auto"/>
          <w:lang w:val="en-US" w:eastAsia="zh-CN"/>
        </w:rPr>
      </w:pPr>
      <w:r>
        <w:rPr>
          <w:rFonts w:hint="default" w:ascii="Times New Roman" w:hAnsi="Times New Roman" w:eastAsia="仿宋_GB2312" w:cs="Times New Roman"/>
          <w:b/>
          <w:bCs/>
          <w:color w:val="auto"/>
          <w:szCs w:val="32"/>
          <w:highlight w:val="none"/>
          <w:shd w:val="clear" w:color="auto" w:fill="auto"/>
          <w:lang w:val="en-US" w:eastAsia="zh-CN"/>
        </w:rPr>
        <w:t>两</w:t>
      </w:r>
      <w:r>
        <w:rPr>
          <w:rFonts w:hint="default" w:ascii="Times New Roman" w:hAnsi="Times New Roman" w:eastAsia="仿宋_GB2312" w:cs="Times New Roman"/>
          <w:b/>
          <w:bCs/>
          <w:color w:val="auto"/>
          <w:szCs w:val="32"/>
          <w:highlight w:val="none"/>
          <w:shd w:val="clear" w:color="auto" w:fill="auto"/>
        </w:rPr>
        <w:t>极</w:t>
      </w:r>
      <w:r>
        <w:rPr>
          <w:rFonts w:hint="default" w:ascii="Times New Roman" w:hAnsi="Times New Roman" w:eastAsia="仿宋_GB2312" w:cs="Times New Roman"/>
          <w:b/>
          <w:bCs/>
          <w:color w:val="auto"/>
          <w:szCs w:val="32"/>
          <w:highlight w:val="none"/>
          <w:shd w:val="clear" w:color="auto" w:fill="auto"/>
          <w:lang w:eastAsia="zh-CN"/>
        </w:rPr>
        <w:t>。</w:t>
      </w:r>
      <w:r>
        <w:rPr>
          <w:rFonts w:hint="default" w:ascii="Times New Roman" w:hAnsi="Times New Roman" w:eastAsia="仿宋_GB2312" w:cs="Times New Roman"/>
          <w:b w:val="0"/>
          <w:bCs w:val="0"/>
          <w:color w:val="auto"/>
          <w:szCs w:val="32"/>
          <w:highlight w:val="none"/>
          <w:shd w:val="clear" w:color="auto" w:fill="auto"/>
          <w:lang w:val="en-US" w:eastAsia="zh-CN"/>
        </w:rPr>
        <w:t>即倘甸经济增长极、羊街经济增长极。</w:t>
      </w:r>
      <w:r>
        <w:rPr>
          <w:rFonts w:hint="default" w:ascii="Times New Roman" w:hAnsi="Times New Roman" w:eastAsia="仿宋_GB2312" w:cs="Times New Roman"/>
          <w:b/>
          <w:bCs/>
          <w:color w:val="auto"/>
          <w:szCs w:val="32"/>
          <w:highlight w:val="none"/>
          <w:shd w:val="clear" w:color="auto" w:fill="auto"/>
          <w:lang w:val="en-US" w:eastAsia="zh-CN"/>
        </w:rPr>
        <w:t>倘甸</w:t>
      </w:r>
      <w:r>
        <w:rPr>
          <w:rFonts w:hint="default" w:ascii="Times New Roman" w:hAnsi="Times New Roman" w:eastAsia="仿宋_GB2312" w:cs="Times New Roman"/>
          <w:b/>
          <w:bCs/>
          <w:color w:val="auto"/>
          <w:szCs w:val="32"/>
          <w:highlight w:val="none"/>
          <w:shd w:val="clear" w:color="auto" w:fill="auto"/>
        </w:rPr>
        <w:t>经济增长极。</w:t>
      </w:r>
      <w:r>
        <w:rPr>
          <w:rFonts w:hint="default" w:ascii="Times New Roman" w:hAnsi="Times New Roman" w:eastAsia="仿宋_GB2312" w:cs="Times New Roman"/>
          <w:b w:val="0"/>
          <w:bCs w:val="0"/>
          <w:color w:val="auto"/>
          <w:szCs w:val="32"/>
          <w:highlight w:val="none"/>
          <w:shd w:val="clear" w:color="auto" w:fill="auto"/>
        </w:rPr>
        <w:t>以</w:t>
      </w:r>
      <w:r>
        <w:rPr>
          <w:rFonts w:hint="default" w:ascii="Times New Roman" w:hAnsi="Times New Roman" w:eastAsia="仿宋_GB2312" w:cs="Times New Roman"/>
          <w:b w:val="0"/>
          <w:bCs w:val="0"/>
          <w:color w:val="auto"/>
          <w:szCs w:val="32"/>
          <w:highlight w:val="none"/>
          <w:shd w:val="clear" w:color="auto" w:fill="auto"/>
          <w:lang w:val="en-US" w:eastAsia="zh-CN"/>
        </w:rPr>
        <w:t>倘甸镇</w:t>
      </w:r>
      <w:r>
        <w:rPr>
          <w:rFonts w:hint="default" w:ascii="Times New Roman" w:hAnsi="Times New Roman" w:eastAsia="仿宋_GB2312" w:cs="Times New Roman"/>
          <w:b w:val="0"/>
          <w:bCs w:val="0"/>
          <w:color w:val="auto"/>
          <w:szCs w:val="32"/>
          <w:highlight w:val="none"/>
          <w:shd w:val="clear" w:color="auto" w:fill="auto"/>
        </w:rPr>
        <w:t>为主</w:t>
      </w:r>
      <w:r>
        <w:rPr>
          <w:rFonts w:hint="default" w:ascii="Times New Roman" w:hAnsi="Times New Roman" w:eastAsia="仿宋_GB2312" w:cs="Times New Roman"/>
          <w:b w:val="0"/>
          <w:bCs w:val="0"/>
          <w:color w:val="auto"/>
          <w:szCs w:val="32"/>
          <w:highlight w:val="none"/>
          <w:shd w:val="clear" w:color="auto" w:fill="auto"/>
          <w:lang w:eastAsia="zh-CN"/>
        </w:rPr>
        <w:t>，</w:t>
      </w:r>
      <w:r>
        <w:rPr>
          <w:rFonts w:hint="default" w:ascii="Times New Roman" w:hAnsi="Times New Roman" w:eastAsia="仿宋_GB2312" w:cs="Times New Roman"/>
          <w:b w:val="0"/>
          <w:bCs w:val="0"/>
          <w:color w:val="auto"/>
          <w:szCs w:val="32"/>
          <w:highlight w:val="none"/>
          <w:shd w:val="clear" w:color="auto" w:fill="auto"/>
        </w:rPr>
        <w:t>不断完善城市配套功能，积极承接产业转移，</w:t>
      </w:r>
      <w:r>
        <w:rPr>
          <w:rFonts w:hint="default" w:ascii="Times New Roman" w:hAnsi="Times New Roman" w:eastAsia="仿宋_GB2312" w:cs="Times New Roman"/>
          <w:b w:val="0"/>
          <w:bCs w:val="0"/>
          <w:color w:val="auto"/>
          <w:szCs w:val="32"/>
          <w:highlight w:val="none"/>
          <w:shd w:val="clear" w:color="auto" w:fill="auto"/>
          <w:lang w:val="en-US" w:eastAsia="zh-CN"/>
        </w:rPr>
        <w:t>发展绿色食品加工、</w:t>
      </w:r>
      <w:r>
        <w:rPr>
          <w:rFonts w:hint="default" w:ascii="Times New Roman" w:hAnsi="Times New Roman" w:eastAsia="仿宋_GB2312" w:cs="Times New Roman"/>
          <w:b w:val="0"/>
          <w:bCs w:val="0"/>
          <w:color w:val="auto"/>
          <w:szCs w:val="32"/>
          <w:highlight w:val="none"/>
          <w:shd w:val="clear" w:color="auto" w:fill="auto"/>
        </w:rPr>
        <w:t>新型电子材料</w:t>
      </w:r>
      <w:r>
        <w:rPr>
          <w:rFonts w:hint="default" w:ascii="Times New Roman" w:hAnsi="Times New Roman" w:eastAsia="仿宋_GB2312" w:cs="Times New Roman"/>
          <w:b w:val="0"/>
          <w:bCs w:val="0"/>
          <w:color w:val="auto"/>
          <w:szCs w:val="32"/>
          <w:highlight w:val="none"/>
          <w:shd w:val="clear" w:color="auto" w:fill="auto"/>
          <w:lang w:val="en-US" w:eastAsia="zh-CN"/>
        </w:rPr>
        <w:t>集群，</w:t>
      </w:r>
      <w:r>
        <w:rPr>
          <w:rFonts w:hint="default" w:ascii="Times New Roman" w:hAnsi="Times New Roman" w:eastAsia="仿宋_GB2312" w:cs="Times New Roman"/>
          <w:b w:val="0"/>
          <w:bCs w:val="0"/>
          <w:color w:val="auto"/>
          <w:szCs w:val="32"/>
          <w:highlight w:val="none"/>
          <w:shd w:val="clear" w:color="auto" w:fill="auto"/>
        </w:rPr>
        <w:t>加速发展与园区开发相配套、与倘甸新城建设相协调、与城乡居民需求相适应的现代服务业</w:t>
      </w:r>
      <w:r>
        <w:rPr>
          <w:rFonts w:hint="default" w:ascii="Times New Roman" w:hAnsi="Times New Roman" w:eastAsia="仿宋_GB2312" w:cs="Times New Roman"/>
          <w:b w:val="0"/>
          <w:bCs w:val="0"/>
          <w:color w:val="auto"/>
          <w:szCs w:val="32"/>
          <w:highlight w:val="none"/>
          <w:shd w:val="clear" w:color="auto" w:fill="auto"/>
          <w:lang w:eastAsia="zh-CN"/>
        </w:rPr>
        <w:t>，</w:t>
      </w:r>
      <w:r>
        <w:rPr>
          <w:rFonts w:hint="default" w:ascii="Times New Roman" w:hAnsi="Times New Roman" w:eastAsia="仿宋_GB2312" w:cs="Times New Roman"/>
          <w:b w:val="0"/>
          <w:bCs w:val="0"/>
          <w:color w:val="auto"/>
          <w:szCs w:val="32"/>
          <w:highlight w:val="none"/>
          <w:shd w:val="clear" w:color="auto" w:fill="auto"/>
          <w:lang w:val="en-US" w:eastAsia="zh-CN"/>
        </w:rPr>
        <w:t>建成寻甸西部中心城镇，打造</w:t>
      </w:r>
      <w:r>
        <w:rPr>
          <w:rFonts w:hint="default" w:ascii="Times New Roman" w:hAnsi="Times New Roman" w:eastAsia="仿宋_GB2312" w:cs="Times New Roman"/>
          <w:b w:val="0"/>
          <w:bCs w:val="0"/>
          <w:color w:val="auto"/>
          <w:szCs w:val="32"/>
          <w:highlight w:val="none"/>
          <w:shd w:val="clear" w:color="auto" w:fill="auto"/>
        </w:rPr>
        <w:t>支撑全县经济发展的重要增长极。</w:t>
      </w:r>
      <w:r>
        <w:rPr>
          <w:rFonts w:hint="default" w:ascii="Times New Roman" w:hAnsi="Times New Roman" w:eastAsia="仿宋_GB2312" w:cs="Times New Roman"/>
          <w:b/>
          <w:bCs/>
          <w:color w:val="auto"/>
          <w:highlight w:val="none"/>
          <w:shd w:val="clear" w:color="auto" w:fill="auto"/>
          <w:lang w:val="en-US" w:eastAsia="zh-CN"/>
        </w:rPr>
        <w:t>羊街经济增长极。</w:t>
      </w:r>
      <w:r>
        <w:rPr>
          <w:rFonts w:hint="default" w:ascii="Times New Roman" w:hAnsi="Times New Roman" w:eastAsia="仿宋_GB2312" w:cs="Times New Roman"/>
          <w:b w:val="0"/>
          <w:bCs w:val="0"/>
          <w:color w:val="auto"/>
          <w:highlight w:val="none"/>
          <w:shd w:val="clear" w:color="auto" w:fill="auto"/>
          <w:lang w:val="en-US" w:eastAsia="zh-CN"/>
        </w:rPr>
        <w:t>以羊街镇为主，</w:t>
      </w:r>
      <w:r>
        <w:rPr>
          <w:rFonts w:hint="default" w:ascii="Times New Roman" w:hAnsi="Times New Roman" w:eastAsia="仿宋_GB2312" w:cs="Times New Roman"/>
          <w:b w:val="0"/>
          <w:bCs w:val="0"/>
          <w:color w:val="auto"/>
          <w:szCs w:val="24"/>
          <w:highlight w:val="none"/>
          <w:shd w:val="clear" w:color="auto" w:fill="auto"/>
          <w:lang w:val="en-US" w:eastAsia="zh-CN"/>
        </w:rPr>
        <w:t>持续壮大肉牛产业</w:t>
      </w:r>
      <w:r>
        <w:rPr>
          <w:rFonts w:hint="default" w:ascii="Times New Roman" w:hAnsi="Times New Roman" w:eastAsia="仿宋_GB2312" w:cs="Times New Roman"/>
          <w:b w:val="0"/>
          <w:bCs w:val="0"/>
          <w:color w:val="auto"/>
          <w:szCs w:val="32"/>
          <w:highlight w:val="none"/>
          <w:shd w:val="clear" w:color="auto" w:fill="auto"/>
          <w:lang w:val="en-US" w:eastAsia="zh-CN"/>
        </w:rPr>
        <w:t>规模，以羊街食品加工园区为平台，打造肉牛</w:t>
      </w:r>
      <w:r>
        <w:rPr>
          <w:rFonts w:hint="default" w:ascii="Times New Roman" w:hAnsi="Times New Roman" w:eastAsia="仿宋_GB2312" w:cs="Times New Roman"/>
          <w:b w:val="0"/>
          <w:bCs w:val="0"/>
          <w:color w:val="auto"/>
          <w:szCs w:val="24"/>
          <w:highlight w:val="none"/>
          <w:shd w:val="clear" w:color="auto" w:fill="auto"/>
          <w:lang w:val="en-US" w:eastAsia="zh-CN"/>
        </w:rPr>
        <w:t>全产业链示范基地，</w:t>
      </w:r>
      <w:r>
        <w:rPr>
          <w:rFonts w:hint="default" w:ascii="Times New Roman" w:hAnsi="Times New Roman" w:eastAsia="仿宋_GB2312" w:cs="Times New Roman"/>
          <w:b w:val="0"/>
          <w:bCs w:val="0"/>
          <w:color w:val="auto"/>
          <w:highlight w:val="none"/>
          <w:shd w:val="clear" w:color="auto" w:fill="auto"/>
          <w:lang w:val="en-US" w:eastAsia="zh-CN"/>
        </w:rPr>
        <w:t>擦亮</w:t>
      </w:r>
      <w:r>
        <w:rPr>
          <w:rFonts w:hint="default" w:ascii="Times New Roman" w:hAnsi="Times New Roman" w:eastAsia="仿宋_GB2312" w:cs="Times New Roman"/>
          <w:b w:val="0"/>
          <w:bCs w:val="0"/>
          <w:color w:val="auto"/>
          <w:szCs w:val="24"/>
          <w:highlight w:val="none"/>
          <w:shd w:val="clear" w:color="auto" w:fill="auto"/>
          <w:lang w:val="en-US" w:eastAsia="zh-CN"/>
        </w:rPr>
        <w:t>“寻甸牛”区域品</w:t>
      </w:r>
      <w:r>
        <w:rPr>
          <w:rFonts w:hint="default" w:ascii="Times New Roman" w:hAnsi="Times New Roman" w:eastAsia="仿宋_GB2312" w:cs="Times New Roman"/>
          <w:b w:val="0"/>
          <w:bCs w:val="0"/>
          <w:color w:val="auto"/>
          <w:szCs w:val="32"/>
          <w:highlight w:val="none"/>
          <w:shd w:val="clear" w:color="auto" w:fill="auto"/>
          <w:lang w:val="en-US" w:eastAsia="zh-CN"/>
        </w:rPr>
        <w:t>牌；全</w:t>
      </w:r>
      <w:r>
        <w:rPr>
          <w:rFonts w:hint="default" w:ascii="Times New Roman" w:hAnsi="Times New Roman" w:eastAsia="仿宋_GB2312" w:cs="Times New Roman"/>
          <w:b w:val="0"/>
          <w:bCs w:val="0"/>
          <w:color w:val="auto"/>
          <w:szCs w:val="24"/>
          <w:highlight w:val="none"/>
          <w:shd w:val="clear" w:color="auto" w:fill="auto"/>
          <w:lang w:val="en-US" w:eastAsia="zh-CN"/>
        </w:rPr>
        <w:t>面融入嵩待工业经济走廊，依托寻甸志禾、中农批等项目，完善冷链、加工、仓储、物流体系，有效带动高原特色农副产品加工产业深度融合和高质量发展，</w:t>
      </w:r>
      <w:r>
        <w:rPr>
          <w:rFonts w:hint="default" w:ascii="Times New Roman" w:hAnsi="Times New Roman" w:eastAsia="仿宋_GB2312" w:cs="Times New Roman"/>
          <w:b w:val="0"/>
          <w:bCs w:val="0"/>
          <w:color w:val="auto"/>
          <w:highlight w:val="none"/>
          <w:shd w:val="clear" w:color="auto" w:fill="auto"/>
          <w:lang w:val="en-US" w:eastAsia="zh-CN"/>
        </w:rPr>
        <w:t>打造支撑全县经济发展的重要增长极。</w:t>
      </w:r>
    </w:p>
    <w:p w14:paraId="50151401">
      <w:pPr>
        <w:pStyle w:val="2"/>
        <w:keepNext w:val="0"/>
        <w:keepLines w:val="0"/>
        <w:pageBreakBefore w:val="0"/>
        <w:widowControl w:val="0"/>
        <w:kinsoku/>
        <w:wordWrap/>
        <w:overflowPunct/>
        <w:topLinePunct w:val="0"/>
        <w:autoSpaceDE/>
        <w:autoSpaceDN/>
        <w:bidi w:val="0"/>
        <w:adjustRightInd/>
        <w:snapToGrid/>
        <w:spacing w:after="0" w:line="520" w:lineRule="exact"/>
        <w:textAlignment w:val="auto"/>
        <w:outlineLvl w:val="9"/>
        <w:rPr>
          <w:rFonts w:hint="default" w:ascii="Times New Roman" w:hAnsi="Times New Roman" w:eastAsia="仿宋_GB2312" w:cs="Times New Roman"/>
          <w:b w:val="0"/>
          <w:bCs w:val="0"/>
          <w:color w:val="auto"/>
          <w:szCs w:val="32"/>
          <w:highlight w:val="none"/>
          <w:shd w:val="clear" w:color="auto" w:fill="auto"/>
          <w:lang w:val="en-US" w:eastAsia="zh-CN"/>
        </w:rPr>
      </w:pPr>
      <w:r>
        <w:rPr>
          <w:rFonts w:hint="default" w:ascii="Times New Roman" w:hAnsi="Times New Roman" w:eastAsia="仿宋_GB2312" w:cs="Times New Roman"/>
          <w:b/>
          <w:bCs/>
          <w:color w:val="auto"/>
          <w:szCs w:val="32"/>
          <w:highlight w:val="none"/>
          <w:shd w:val="clear" w:color="auto" w:fill="auto"/>
          <w:lang w:val="en-US" w:eastAsia="zh-CN"/>
        </w:rPr>
        <w:t>两轴。</w:t>
      </w:r>
      <w:r>
        <w:rPr>
          <w:rFonts w:hint="default" w:ascii="Times New Roman" w:hAnsi="Times New Roman" w:eastAsia="仿宋_GB2312" w:cs="Times New Roman"/>
          <w:b w:val="0"/>
          <w:bCs w:val="0"/>
          <w:color w:val="auto"/>
          <w:szCs w:val="32"/>
          <w:highlight w:val="none"/>
          <w:shd w:val="clear" w:color="auto" w:fill="auto"/>
          <w:lang w:val="en-US" w:eastAsia="zh-CN"/>
        </w:rPr>
        <w:t>即南北对外开放发展轴、东西绿色生态发展轴。</w:t>
      </w:r>
      <w:r>
        <w:rPr>
          <w:rFonts w:hint="default" w:ascii="Times New Roman" w:hAnsi="Times New Roman" w:eastAsia="仿宋_GB2312" w:cs="Times New Roman"/>
          <w:b/>
          <w:bCs/>
          <w:color w:val="auto"/>
          <w:szCs w:val="32"/>
          <w:highlight w:val="none"/>
          <w:shd w:val="clear" w:color="auto" w:fill="auto"/>
          <w:lang w:val="en-US" w:eastAsia="zh-CN"/>
        </w:rPr>
        <w:t>南北对外开放发展轴</w:t>
      </w:r>
      <w:r>
        <w:rPr>
          <w:rFonts w:hint="default" w:ascii="Times New Roman" w:hAnsi="Times New Roman" w:eastAsia="仿宋_GB2312" w:cs="Times New Roman"/>
          <w:b w:val="0"/>
          <w:bCs w:val="0"/>
          <w:color w:val="auto"/>
          <w:szCs w:val="32"/>
          <w:highlight w:val="none"/>
          <w:shd w:val="clear" w:color="auto" w:fill="auto"/>
          <w:lang w:val="en-US" w:eastAsia="zh-CN"/>
        </w:rPr>
        <w:t>，依托</w:t>
      </w:r>
      <w:r>
        <w:rPr>
          <w:rFonts w:hint="default" w:ascii="Times New Roman" w:hAnsi="Times New Roman" w:eastAsia="仿宋_GB2312" w:cs="Times New Roman"/>
          <w:b w:val="0"/>
          <w:bCs w:val="0"/>
          <w:color w:val="auto"/>
          <w:szCs w:val="32"/>
          <w:highlight w:val="none"/>
          <w:shd w:val="clear" w:color="auto" w:fill="auto"/>
        </w:rPr>
        <w:t>渝昆高铁</w:t>
      </w:r>
      <w:r>
        <w:rPr>
          <w:rFonts w:hint="default" w:ascii="Times New Roman" w:hAnsi="Times New Roman" w:eastAsia="仿宋_GB2312" w:cs="Times New Roman"/>
          <w:b w:val="0"/>
          <w:bCs w:val="0"/>
          <w:color w:val="auto"/>
          <w:szCs w:val="32"/>
          <w:highlight w:val="none"/>
          <w:shd w:val="clear" w:color="auto" w:fill="auto"/>
          <w:lang w:val="en-US" w:eastAsia="zh-CN"/>
        </w:rPr>
        <w:t>等交通干线，连接仁德、金所、塘子、七星、河口、羊街、功山等乡镇（街道），联动东川区、嵩明县、宜良县等协同聚集发展，向南主动融入昆明都市圈，向北加强与曲靖、昭通及成渝地区双城经济圈的有效衔接，因地制宜发展农产品加工、物流集散、先进装备制造及文化旅游业，打造全县南北对外开放发展轴。</w:t>
      </w:r>
      <w:r>
        <w:rPr>
          <w:rFonts w:hint="default" w:ascii="Times New Roman" w:hAnsi="Times New Roman" w:eastAsia="仿宋_GB2312" w:cs="Times New Roman"/>
          <w:b/>
          <w:bCs/>
          <w:color w:val="auto"/>
          <w:szCs w:val="32"/>
          <w:highlight w:val="none"/>
          <w:shd w:val="clear" w:color="auto" w:fill="auto"/>
          <w:lang w:val="en-US" w:eastAsia="zh-CN"/>
        </w:rPr>
        <w:t>东西绿色生态发展轴</w:t>
      </w:r>
      <w:r>
        <w:rPr>
          <w:rFonts w:hint="default" w:ascii="Times New Roman" w:hAnsi="Times New Roman" w:eastAsia="仿宋_GB2312" w:cs="Times New Roman"/>
          <w:b w:val="0"/>
          <w:bCs w:val="0"/>
          <w:color w:val="auto"/>
          <w:szCs w:val="32"/>
          <w:highlight w:val="none"/>
          <w:shd w:val="clear" w:color="auto" w:fill="auto"/>
          <w:lang w:val="en-US" w:eastAsia="zh-CN"/>
        </w:rPr>
        <w:t>，</w:t>
      </w:r>
      <w:r>
        <w:rPr>
          <w:rFonts w:hint="default" w:ascii="Times New Roman" w:hAnsi="Times New Roman" w:eastAsia="仿宋_GB2312" w:cs="Times New Roman"/>
          <w:b w:val="0"/>
          <w:bCs w:val="0"/>
          <w:color w:val="auto"/>
          <w:szCs w:val="32"/>
          <w:highlight w:val="none"/>
          <w:shd w:val="clear" w:color="auto" w:fill="auto"/>
        </w:rPr>
        <w:t>依托武倘寻高速、寻沾高速、陆寻高速</w:t>
      </w:r>
      <w:r>
        <w:rPr>
          <w:rFonts w:hint="default" w:ascii="Times New Roman" w:hAnsi="Times New Roman" w:eastAsia="仿宋_GB2312" w:cs="Times New Roman"/>
          <w:b w:val="0"/>
          <w:bCs w:val="0"/>
          <w:color w:val="auto"/>
          <w:szCs w:val="32"/>
          <w:highlight w:val="none"/>
          <w:shd w:val="clear" w:color="auto" w:fill="auto"/>
          <w:lang w:val="en-US" w:eastAsia="zh-CN"/>
        </w:rPr>
        <w:t>等交通干线，</w:t>
      </w:r>
      <w:r>
        <w:rPr>
          <w:rFonts w:hint="default" w:ascii="Times New Roman" w:hAnsi="Times New Roman" w:eastAsia="仿宋_GB2312" w:cs="Times New Roman"/>
          <w:b w:val="0"/>
          <w:bCs w:val="0"/>
          <w:color w:val="auto"/>
          <w:szCs w:val="32"/>
          <w:highlight w:val="none"/>
          <w:shd w:val="clear" w:color="auto" w:fill="auto"/>
        </w:rPr>
        <w:t>联动</w:t>
      </w:r>
      <w:r>
        <w:rPr>
          <w:rFonts w:hint="default" w:ascii="Times New Roman" w:hAnsi="Times New Roman" w:eastAsia="仿宋_GB2312" w:cs="Times New Roman"/>
          <w:b w:val="0"/>
          <w:bCs w:val="0"/>
          <w:color w:val="auto"/>
          <w:szCs w:val="32"/>
          <w:highlight w:val="none"/>
          <w:shd w:val="clear" w:color="auto" w:fill="auto"/>
          <w:lang w:val="en-US" w:eastAsia="zh-CN"/>
        </w:rPr>
        <w:t>鸡街、倘甸、</w:t>
      </w:r>
      <w:r>
        <w:rPr>
          <w:rFonts w:hint="default" w:ascii="Times New Roman" w:hAnsi="Times New Roman" w:eastAsia="仿宋_GB2312" w:cs="Times New Roman"/>
          <w:b w:val="0"/>
          <w:bCs w:val="0"/>
          <w:color w:val="auto"/>
          <w:szCs w:val="32"/>
          <w:highlight w:val="none"/>
          <w:shd w:val="clear" w:color="auto" w:fill="auto"/>
        </w:rPr>
        <w:t>先锋、柯渡、</w:t>
      </w:r>
      <w:r>
        <w:rPr>
          <w:rFonts w:hint="default" w:ascii="Times New Roman" w:hAnsi="Times New Roman" w:eastAsia="仿宋_GB2312" w:cs="Times New Roman"/>
          <w:b w:val="0"/>
          <w:bCs w:val="0"/>
          <w:color w:val="auto"/>
          <w:szCs w:val="32"/>
          <w:highlight w:val="none"/>
          <w:shd w:val="clear" w:color="auto" w:fill="auto"/>
          <w:lang w:val="en-US" w:eastAsia="zh-CN"/>
        </w:rPr>
        <w:t>羊街、七星、甸沙等乡镇（街道）</w:t>
      </w:r>
      <w:r>
        <w:rPr>
          <w:rFonts w:hint="default" w:ascii="Times New Roman" w:hAnsi="Times New Roman" w:eastAsia="仿宋_GB2312" w:cs="Times New Roman"/>
          <w:b w:val="0"/>
          <w:bCs w:val="0"/>
          <w:color w:val="auto"/>
          <w:szCs w:val="32"/>
          <w:highlight w:val="none"/>
          <w:shd w:val="clear" w:color="auto" w:fill="auto"/>
        </w:rPr>
        <w:t>，大力发展绿色产业，持续优化种植、养殖等传统产业结构</w:t>
      </w:r>
      <w:r>
        <w:rPr>
          <w:rFonts w:hint="default" w:ascii="Times New Roman" w:hAnsi="Times New Roman" w:eastAsia="仿宋_GB2312" w:cs="Times New Roman"/>
          <w:b w:val="0"/>
          <w:bCs w:val="0"/>
          <w:color w:val="auto"/>
          <w:szCs w:val="32"/>
          <w:highlight w:val="none"/>
          <w:shd w:val="clear" w:color="auto" w:fill="auto"/>
          <w:lang w:eastAsia="zh-CN"/>
        </w:rPr>
        <w:t>，</w:t>
      </w:r>
      <w:r>
        <w:rPr>
          <w:rFonts w:hint="default" w:ascii="Times New Roman" w:hAnsi="Times New Roman" w:eastAsia="仿宋_GB2312" w:cs="Times New Roman"/>
          <w:b w:val="0"/>
          <w:bCs w:val="0"/>
          <w:color w:val="auto"/>
          <w:szCs w:val="32"/>
          <w:highlight w:val="none"/>
          <w:shd w:val="clear" w:color="auto" w:fill="auto"/>
          <w:lang w:val="en-US" w:eastAsia="zh-CN"/>
        </w:rPr>
        <w:t>高质量推进煤磷化工产业绿色低碳发展，</w:t>
      </w:r>
      <w:r>
        <w:rPr>
          <w:rFonts w:hint="default" w:ascii="Times New Roman" w:hAnsi="Times New Roman" w:eastAsia="仿宋_GB2312" w:cs="Times New Roman"/>
          <w:color w:val="auto"/>
          <w:spacing w:val="0"/>
          <w:sz w:val="32"/>
          <w:szCs w:val="32"/>
          <w:highlight w:val="none"/>
          <w:shd w:val="clear" w:color="auto" w:fill="auto"/>
          <w:lang w:val="en-US" w:eastAsia="zh-CN"/>
        </w:rPr>
        <w:t>打造新能源、新材料、</w:t>
      </w:r>
      <w:r>
        <w:rPr>
          <w:rFonts w:hint="default" w:ascii="Times New Roman" w:hAnsi="Times New Roman" w:eastAsia="仿宋_GB2312" w:cs="Times New Roman"/>
          <w:color w:val="auto"/>
          <w:spacing w:val="0"/>
          <w:sz w:val="32"/>
          <w:szCs w:val="32"/>
          <w:highlight w:val="none"/>
          <w:shd w:val="clear" w:color="auto" w:fill="auto"/>
        </w:rPr>
        <w:t>绿色食品加工基地</w:t>
      </w:r>
      <w:r>
        <w:rPr>
          <w:rFonts w:hint="default" w:ascii="Times New Roman" w:hAnsi="Times New Roman" w:eastAsia="仿宋_GB2312" w:cs="Times New Roman"/>
          <w:color w:val="auto"/>
          <w:spacing w:val="0"/>
          <w:sz w:val="32"/>
          <w:szCs w:val="32"/>
          <w:highlight w:val="none"/>
          <w:shd w:val="clear" w:color="auto" w:fill="auto"/>
          <w:lang w:eastAsia="zh-CN"/>
        </w:rPr>
        <w:t>，促进一二三产融合发展，</w:t>
      </w:r>
      <w:r>
        <w:rPr>
          <w:rFonts w:hint="default" w:ascii="Times New Roman" w:hAnsi="Times New Roman" w:eastAsia="仿宋_GB2312" w:cs="Times New Roman"/>
          <w:b w:val="0"/>
          <w:bCs w:val="0"/>
          <w:color w:val="auto"/>
          <w:szCs w:val="32"/>
          <w:highlight w:val="none"/>
          <w:shd w:val="clear" w:color="auto" w:fill="auto"/>
          <w:lang w:val="en-US" w:eastAsia="zh-CN"/>
        </w:rPr>
        <w:t>打造全县东西绿色生态发展轴。</w:t>
      </w:r>
    </w:p>
    <w:p w14:paraId="2602B3B5">
      <w:pPr>
        <w:keepNext w:val="0"/>
        <w:keepLines w:val="0"/>
        <w:pageBreakBefore w:val="0"/>
        <w:widowControl w:val="0"/>
        <w:kinsoku/>
        <w:wordWrap/>
        <w:overflowPunct/>
        <w:topLinePunct w:val="0"/>
        <w:autoSpaceDE/>
        <w:autoSpaceDN/>
        <w:bidi w:val="0"/>
        <w:adjustRightInd/>
        <w:snapToGrid/>
        <w:spacing w:line="520" w:lineRule="exact"/>
        <w:textAlignment w:val="auto"/>
        <w:outlineLvl w:val="9"/>
        <w:rPr>
          <w:rFonts w:hint="default" w:ascii="Times New Roman" w:hAnsi="Times New Roman" w:eastAsia="仿宋_GB2312" w:cs="Times New Roman"/>
          <w:b w:val="0"/>
          <w:bCs w:val="0"/>
          <w:color w:val="auto"/>
          <w:szCs w:val="32"/>
          <w:highlight w:val="none"/>
          <w:shd w:val="clear" w:color="auto" w:fill="auto"/>
          <w:lang w:val="en-US" w:eastAsia="zh-CN"/>
        </w:rPr>
      </w:pPr>
      <w:r>
        <w:rPr>
          <w:rFonts w:hint="default" w:ascii="Times New Roman" w:hAnsi="Times New Roman" w:eastAsia="仿宋_GB2312" w:cs="Times New Roman"/>
          <w:b/>
          <w:bCs/>
          <w:color w:val="auto"/>
          <w:szCs w:val="32"/>
          <w:highlight w:val="none"/>
          <w:shd w:val="clear" w:color="auto" w:fill="auto"/>
          <w:lang w:val="en-US" w:eastAsia="zh-CN"/>
        </w:rPr>
        <w:t>三区。</w:t>
      </w:r>
      <w:r>
        <w:rPr>
          <w:rFonts w:hint="default" w:ascii="Times New Roman" w:hAnsi="Times New Roman" w:eastAsia="仿宋_GB2312" w:cs="Times New Roman"/>
          <w:b w:val="0"/>
          <w:bCs w:val="0"/>
          <w:color w:val="auto"/>
          <w:szCs w:val="32"/>
          <w:highlight w:val="none"/>
          <w:shd w:val="clear" w:color="auto" w:fill="auto"/>
          <w:lang w:val="en-US" w:eastAsia="zh-CN"/>
        </w:rPr>
        <w:t>即</w:t>
      </w:r>
      <w:r>
        <w:rPr>
          <w:rFonts w:hint="default" w:ascii="Times New Roman" w:hAnsi="Times New Roman" w:eastAsia="仿宋_GB2312" w:cs="Times New Roman"/>
          <w:b w:val="0"/>
          <w:bCs w:val="0"/>
          <w:color w:val="auto"/>
          <w:szCs w:val="32"/>
          <w:highlight w:val="none"/>
          <w:shd w:val="clear" w:color="auto" w:fill="auto"/>
        </w:rPr>
        <w:t>中部产城融合发展区</w:t>
      </w:r>
      <w:r>
        <w:rPr>
          <w:rFonts w:hint="default" w:ascii="Times New Roman" w:hAnsi="Times New Roman" w:eastAsia="仿宋_GB2312" w:cs="Times New Roman"/>
          <w:b w:val="0"/>
          <w:bCs w:val="0"/>
          <w:color w:val="auto"/>
          <w:szCs w:val="32"/>
          <w:highlight w:val="none"/>
          <w:shd w:val="clear" w:color="auto" w:fill="auto"/>
          <w:lang w:eastAsia="zh-CN"/>
        </w:rPr>
        <w:t>、</w:t>
      </w:r>
      <w:r>
        <w:rPr>
          <w:rFonts w:hint="default" w:ascii="Times New Roman" w:hAnsi="Times New Roman" w:eastAsia="仿宋_GB2312" w:cs="Times New Roman"/>
          <w:b w:val="0"/>
          <w:bCs w:val="0"/>
          <w:color w:val="auto"/>
          <w:szCs w:val="32"/>
          <w:highlight w:val="none"/>
          <w:shd w:val="clear" w:color="auto" w:fill="auto"/>
        </w:rPr>
        <w:t>东部生态文化旅游区</w:t>
      </w:r>
      <w:r>
        <w:rPr>
          <w:rFonts w:hint="default" w:ascii="Times New Roman" w:hAnsi="Times New Roman" w:eastAsia="仿宋_GB2312" w:cs="Times New Roman"/>
          <w:b w:val="0"/>
          <w:bCs w:val="0"/>
          <w:color w:val="auto"/>
          <w:szCs w:val="32"/>
          <w:highlight w:val="none"/>
          <w:shd w:val="clear" w:color="auto" w:fill="auto"/>
          <w:lang w:eastAsia="zh-CN"/>
        </w:rPr>
        <w:t>、</w:t>
      </w:r>
      <w:r>
        <w:rPr>
          <w:rFonts w:hint="default" w:ascii="Times New Roman" w:hAnsi="Times New Roman" w:eastAsia="仿宋_GB2312" w:cs="Times New Roman"/>
          <w:b w:val="0"/>
          <w:bCs w:val="0"/>
          <w:color w:val="auto"/>
          <w:szCs w:val="32"/>
          <w:highlight w:val="none"/>
          <w:shd w:val="clear" w:color="auto" w:fill="auto"/>
        </w:rPr>
        <w:t>西部现代农业示范区</w:t>
      </w:r>
      <w:r>
        <w:rPr>
          <w:rFonts w:hint="default" w:ascii="Times New Roman" w:hAnsi="Times New Roman" w:eastAsia="仿宋_GB2312" w:cs="Times New Roman"/>
          <w:b w:val="0"/>
          <w:bCs w:val="0"/>
          <w:color w:val="auto"/>
          <w:szCs w:val="32"/>
          <w:highlight w:val="none"/>
          <w:shd w:val="clear" w:color="auto" w:fill="auto"/>
          <w:lang w:val="en-US" w:eastAsia="zh-CN"/>
        </w:rPr>
        <w:t>。</w:t>
      </w:r>
      <w:r>
        <w:rPr>
          <w:rFonts w:hint="default" w:ascii="Times New Roman" w:hAnsi="Times New Roman" w:eastAsia="仿宋_GB2312" w:cs="Times New Roman"/>
          <w:b/>
          <w:bCs/>
          <w:color w:val="auto"/>
          <w:szCs w:val="32"/>
          <w:highlight w:val="none"/>
          <w:shd w:val="clear" w:color="auto" w:fill="auto"/>
          <w:lang w:val="en-US" w:eastAsia="zh-CN"/>
        </w:rPr>
        <w:t>中部产城融合发展区，</w:t>
      </w:r>
      <w:r>
        <w:rPr>
          <w:rFonts w:hint="default" w:ascii="Times New Roman" w:hAnsi="Times New Roman" w:eastAsia="仿宋_GB2312" w:cs="Times New Roman"/>
          <w:b w:val="0"/>
          <w:bCs w:val="0"/>
          <w:color w:val="auto"/>
          <w:szCs w:val="32"/>
          <w:highlight w:val="none"/>
          <w:shd w:val="clear" w:color="auto" w:fill="auto"/>
          <w:lang w:val="en-US" w:eastAsia="zh-CN"/>
        </w:rPr>
        <w:t>以仁德、金所、羊街、先锋、功山等乡镇（街道）为重点，依托云南寻甸产业园区，</w:t>
      </w:r>
      <w:r>
        <w:rPr>
          <w:rFonts w:hint="default" w:ascii="Times New Roman" w:hAnsi="Times New Roman" w:eastAsia="仿宋_GB2312" w:cs="Times New Roman"/>
          <w:color w:val="auto"/>
          <w:szCs w:val="32"/>
          <w:highlight w:val="none"/>
          <w:shd w:val="clear" w:color="auto" w:fill="auto"/>
        </w:rPr>
        <w:t>推动产城人融合发展，积极承接产业转移</w:t>
      </w:r>
      <w:r>
        <w:rPr>
          <w:rFonts w:hint="default" w:ascii="Times New Roman" w:hAnsi="Times New Roman" w:eastAsia="仿宋_GB2312" w:cs="Times New Roman"/>
          <w:color w:val="auto"/>
          <w:szCs w:val="32"/>
          <w:highlight w:val="none"/>
          <w:shd w:val="clear" w:color="auto" w:fill="auto"/>
          <w:lang w:eastAsia="zh-CN"/>
        </w:rPr>
        <w:t>，</w:t>
      </w:r>
      <w:r>
        <w:rPr>
          <w:rFonts w:hint="default" w:ascii="Times New Roman" w:hAnsi="Times New Roman" w:eastAsia="仿宋_GB2312" w:cs="Times New Roman"/>
          <w:color w:val="auto"/>
          <w:szCs w:val="32"/>
          <w:highlight w:val="none"/>
          <w:shd w:val="clear" w:color="auto" w:fill="auto"/>
        </w:rPr>
        <w:t>重点布局发展现代商贸物流、绿色食品</w:t>
      </w:r>
      <w:r>
        <w:rPr>
          <w:rFonts w:hint="default" w:ascii="Times New Roman" w:hAnsi="Times New Roman" w:eastAsia="仿宋_GB2312" w:cs="Times New Roman"/>
          <w:color w:val="auto"/>
          <w:szCs w:val="32"/>
          <w:highlight w:val="none"/>
          <w:shd w:val="clear" w:color="auto" w:fill="auto"/>
          <w:lang w:val="en-US" w:eastAsia="zh-CN"/>
        </w:rPr>
        <w:t>加工</w:t>
      </w:r>
      <w:r>
        <w:rPr>
          <w:rFonts w:hint="default" w:ascii="Times New Roman" w:hAnsi="Times New Roman" w:eastAsia="仿宋_GB2312" w:cs="Times New Roman"/>
          <w:color w:val="auto"/>
          <w:szCs w:val="32"/>
          <w:highlight w:val="none"/>
          <w:shd w:val="clear" w:color="auto" w:fill="auto"/>
          <w:lang w:eastAsia="zh-CN"/>
        </w:rPr>
        <w:t>、</w:t>
      </w:r>
      <w:r>
        <w:rPr>
          <w:rFonts w:hint="default" w:ascii="Times New Roman" w:hAnsi="Times New Roman" w:eastAsia="仿宋_GB2312" w:cs="Times New Roman"/>
          <w:color w:val="auto"/>
          <w:szCs w:val="32"/>
          <w:highlight w:val="none"/>
          <w:shd w:val="clear" w:color="auto" w:fill="auto"/>
          <w:lang w:val="en-US" w:eastAsia="zh-CN"/>
        </w:rPr>
        <w:t>新能源、新材料</w:t>
      </w:r>
      <w:r>
        <w:rPr>
          <w:rFonts w:hint="default" w:ascii="Times New Roman" w:hAnsi="Times New Roman" w:eastAsia="仿宋_GB2312" w:cs="Times New Roman"/>
          <w:color w:val="auto"/>
          <w:szCs w:val="32"/>
          <w:highlight w:val="none"/>
          <w:shd w:val="clear" w:color="auto" w:fill="auto"/>
        </w:rPr>
        <w:t>等产</w:t>
      </w:r>
      <w:r>
        <w:rPr>
          <w:rFonts w:hint="default" w:ascii="Times New Roman" w:hAnsi="Times New Roman" w:eastAsia="仿宋_GB2312" w:cs="Times New Roman"/>
          <w:color w:val="auto"/>
          <w:w w:val="98"/>
          <w:szCs w:val="32"/>
          <w:highlight w:val="none"/>
          <w:shd w:val="clear" w:color="auto" w:fill="auto"/>
        </w:rPr>
        <w:t>业，推动</w:t>
      </w:r>
      <w:r>
        <w:rPr>
          <w:rFonts w:hint="default" w:ascii="Times New Roman" w:hAnsi="Times New Roman" w:eastAsia="仿宋_GB2312" w:cs="Times New Roman"/>
          <w:color w:val="auto"/>
          <w:w w:val="98"/>
          <w:szCs w:val="32"/>
          <w:highlight w:val="none"/>
          <w:shd w:val="clear" w:color="auto" w:fill="auto"/>
          <w:lang w:val="en-US" w:eastAsia="zh-CN"/>
        </w:rPr>
        <w:t>城镇品质提升和产业集群协同发展</w:t>
      </w:r>
      <w:r>
        <w:rPr>
          <w:rFonts w:hint="default" w:ascii="Times New Roman" w:hAnsi="Times New Roman" w:eastAsia="仿宋_GB2312" w:cs="Times New Roman"/>
          <w:color w:val="auto"/>
          <w:w w:val="98"/>
          <w:szCs w:val="32"/>
          <w:highlight w:val="none"/>
          <w:shd w:val="clear" w:color="auto" w:fill="auto"/>
        </w:rPr>
        <w:t>，</w:t>
      </w:r>
      <w:r>
        <w:rPr>
          <w:rFonts w:hint="default" w:ascii="Times New Roman" w:hAnsi="Times New Roman" w:eastAsia="仿宋_GB2312" w:cs="Times New Roman"/>
          <w:color w:val="auto"/>
          <w:w w:val="98"/>
          <w:szCs w:val="32"/>
          <w:highlight w:val="none"/>
          <w:shd w:val="clear" w:color="auto" w:fill="auto"/>
          <w:lang w:val="en-US" w:eastAsia="zh-CN"/>
        </w:rPr>
        <w:t>打造产城融合发展区</w:t>
      </w:r>
      <w:r>
        <w:rPr>
          <w:rFonts w:hint="default" w:ascii="Times New Roman" w:hAnsi="Times New Roman" w:eastAsia="仿宋_GB2312" w:cs="Times New Roman"/>
          <w:b w:val="0"/>
          <w:bCs w:val="0"/>
          <w:color w:val="auto"/>
          <w:w w:val="98"/>
          <w:szCs w:val="32"/>
          <w:highlight w:val="none"/>
          <w:shd w:val="clear" w:color="auto" w:fill="auto"/>
          <w:lang w:val="en-US" w:eastAsia="zh-CN"/>
        </w:rPr>
        <w:t>。</w:t>
      </w:r>
      <w:r>
        <w:rPr>
          <w:rFonts w:hint="default" w:ascii="Times New Roman" w:hAnsi="Times New Roman" w:eastAsia="仿宋_GB2312" w:cs="Times New Roman"/>
          <w:b/>
          <w:bCs/>
          <w:color w:val="auto"/>
          <w:w w:val="98"/>
          <w:szCs w:val="32"/>
          <w:highlight w:val="none"/>
          <w:shd w:val="clear" w:color="auto" w:fill="auto"/>
          <w:lang w:val="en-US" w:eastAsia="zh-CN"/>
        </w:rPr>
        <w:t>东部生态文化旅游区，</w:t>
      </w:r>
      <w:r>
        <w:rPr>
          <w:rFonts w:hint="default" w:ascii="Times New Roman" w:hAnsi="Times New Roman" w:eastAsia="仿宋_GB2312" w:cs="Times New Roman"/>
          <w:b w:val="0"/>
          <w:bCs w:val="0"/>
          <w:color w:val="auto"/>
          <w:w w:val="98"/>
          <w:szCs w:val="32"/>
          <w:highlight w:val="none"/>
          <w:shd w:val="clear" w:color="auto" w:fill="auto"/>
          <w:lang w:val="en-US" w:eastAsia="zh-CN"/>
        </w:rPr>
        <w:t>以塘子、七星、河口等乡镇（街道）为重点，依托渝昆高铁寻甸站，推动“站城一体化”</w:t>
      </w:r>
      <w:r>
        <w:rPr>
          <w:rFonts w:hint="default" w:ascii="Times New Roman" w:hAnsi="Times New Roman" w:eastAsia="仿宋_GB2312" w:cs="Times New Roman"/>
          <w:color w:val="auto"/>
          <w:w w:val="98"/>
          <w:szCs w:val="32"/>
          <w:highlight w:val="none"/>
          <w:shd w:val="clear" w:color="auto" w:fill="auto"/>
          <w:vertAlign w:val="superscript"/>
          <w:lang w:val="en-US" w:eastAsia="zh-CN"/>
        </w:rPr>
        <w:t>[21]</w:t>
      </w:r>
      <w:r>
        <w:rPr>
          <w:rFonts w:hint="default" w:ascii="Times New Roman" w:hAnsi="Times New Roman" w:eastAsia="仿宋_GB2312" w:cs="Times New Roman"/>
          <w:b w:val="0"/>
          <w:bCs w:val="0"/>
          <w:color w:val="auto"/>
          <w:w w:val="98"/>
          <w:szCs w:val="32"/>
          <w:highlight w:val="none"/>
          <w:shd w:val="clear" w:color="auto" w:fill="auto"/>
          <w:lang w:val="en-US" w:eastAsia="zh-CN"/>
        </w:rPr>
        <w:t>，</w:t>
      </w:r>
      <w:r>
        <w:rPr>
          <w:rFonts w:hint="default" w:ascii="Times New Roman" w:hAnsi="Times New Roman" w:eastAsia="仿宋_GB2312" w:cs="Times New Roman"/>
          <w:b w:val="0"/>
          <w:bCs w:val="0"/>
          <w:color w:val="auto"/>
          <w:szCs w:val="32"/>
          <w:highlight w:val="none"/>
          <w:shd w:val="clear" w:color="auto" w:fill="auto"/>
          <w:lang w:val="en-US" w:eastAsia="zh-CN"/>
        </w:rPr>
        <w:t>着力发展高铁经济；注重生态环境保护修复，依托北大营、凤龙湾等景区景点，发展康养旅游、休闲观光体验农业，打造生态文化旅游区。</w:t>
      </w:r>
      <w:r>
        <w:rPr>
          <w:rFonts w:hint="default" w:ascii="Times New Roman" w:hAnsi="Times New Roman" w:eastAsia="仿宋_GB2312" w:cs="Times New Roman"/>
          <w:b/>
          <w:bCs/>
          <w:color w:val="auto"/>
          <w:szCs w:val="32"/>
          <w:highlight w:val="none"/>
          <w:shd w:val="clear" w:color="auto" w:fill="auto"/>
          <w:lang w:val="en-US" w:eastAsia="zh-CN"/>
        </w:rPr>
        <w:t>西部现代农业示范区，</w:t>
      </w:r>
      <w:r>
        <w:rPr>
          <w:rFonts w:hint="default" w:ascii="Times New Roman" w:hAnsi="Times New Roman" w:eastAsia="仿宋_GB2312" w:cs="Times New Roman"/>
          <w:b w:val="0"/>
          <w:bCs w:val="0"/>
          <w:color w:val="auto"/>
          <w:szCs w:val="32"/>
          <w:highlight w:val="none"/>
          <w:shd w:val="clear" w:color="auto" w:fill="auto"/>
          <w:lang w:val="en-US" w:eastAsia="zh-CN"/>
        </w:rPr>
        <w:t>以倘甸、柯渡、鸡街、凤合、甸沙、金源、六哨、联合等乡镇为重点，加强清水海水源保护区、黑颈鹤保护区生态涵养功能提升，巩固发展山地牧业、家庭牧场、特色种植业和乡村旅游业，因地制宜发展绿色食品加工等产业，深入推进一二三产业融合，打造全县乃至全市高原特色现代农业示范。</w:t>
      </w:r>
    </w:p>
    <w:tbl>
      <w:tblPr>
        <w:tblStyle w:val="19"/>
        <w:tblW w:w="851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16"/>
      </w:tblGrid>
      <w:tr w14:paraId="11199D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902" w:hRule="atLeast"/>
        </w:trPr>
        <w:tc>
          <w:tcPr>
            <w:tcW w:w="8516" w:type="dxa"/>
          </w:tcPr>
          <w:p w14:paraId="5242D74B">
            <w:pPr>
              <w:keepNext w:val="0"/>
              <w:keepLines w:val="0"/>
              <w:pageBreakBefore w:val="0"/>
              <w:widowControl w:val="0"/>
              <w:kinsoku/>
              <w:wordWrap/>
              <w:overflowPunct/>
              <w:topLinePunct w:val="0"/>
              <w:autoSpaceDE/>
              <w:autoSpaceDN/>
              <w:bidi w:val="0"/>
              <w:adjustRightInd/>
              <w:snapToGrid/>
              <w:spacing w:line="360" w:lineRule="atLeast"/>
              <w:ind w:left="0" w:leftChars="0" w:firstLine="0" w:firstLineChars="0"/>
              <w:jc w:val="center"/>
              <w:textAlignment w:val="auto"/>
              <w:rPr>
                <w:rFonts w:hint="default" w:ascii="Times New Roman" w:hAnsi="Times New Roman" w:cs="Times New Roman" w:eastAsiaTheme="minorEastAsia"/>
                <w:b/>
                <w:bCs/>
                <w:color w:val="auto"/>
                <w:sz w:val="28"/>
                <w:szCs w:val="28"/>
                <w:highlight w:val="none"/>
                <w:shd w:val="clear" w:color="auto" w:fill="auto"/>
                <w:vertAlign w:val="baseline"/>
                <w:lang w:val="en-US" w:eastAsia="zh-CN"/>
              </w:rPr>
            </w:pPr>
            <w:r>
              <w:rPr>
                <w:rFonts w:hint="default" w:ascii="Times New Roman" w:hAnsi="Times New Roman" w:cs="Times New Roman" w:eastAsiaTheme="minorEastAsia"/>
                <w:b/>
                <w:bCs/>
                <w:color w:val="auto"/>
                <w:sz w:val="28"/>
                <w:szCs w:val="28"/>
                <w:highlight w:val="none"/>
                <w:shd w:val="clear" w:color="auto" w:fill="auto"/>
                <w:vertAlign w:val="baseline"/>
                <w:lang w:val="en-US" w:eastAsia="zh-CN"/>
              </w:rPr>
              <w:drawing>
                <wp:inline distT="0" distB="0" distL="114300" distR="114300">
                  <wp:extent cx="4356100" cy="3138805"/>
                  <wp:effectExtent l="0" t="0" r="0" b="10795"/>
                  <wp:docPr id="3" name="图片 3" descr="C:/Users/lenovo/Desktop/【PPT】寻甸十五五发展布局示意图 0114_01.jpg【PPT】寻甸十五五发展布局示意图 0114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lenovo/Desktop/【PPT】寻甸十五五发展布局示意图 0114_01.jpg【PPT】寻甸十五五发展布局示意图 0114_01"/>
                          <pic:cNvPicPr>
                            <a:picLocks noChangeAspect="1"/>
                          </pic:cNvPicPr>
                        </pic:nvPicPr>
                        <pic:blipFill>
                          <a:blip r:embed="rId9"/>
                          <a:srcRect l="2307" t="4223" r="2379" b="4287"/>
                          <a:stretch>
                            <a:fillRect/>
                          </a:stretch>
                        </pic:blipFill>
                        <pic:spPr>
                          <a:xfrm>
                            <a:off x="0" y="0"/>
                            <a:ext cx="4356100" cy="3138805"/>
                          </a:xfrm>
                          <a:prstGeom prst="rect">
                            <a:avLst/>
                          </a:prstGeom>
                        </pic:spPr>
                      </pic:pic>
                    </a:graphicData>
                  </a:graphic>
                </wp:inline>
              </w:drawing>
            </w:r>
          </w:p>
        </w:tc>
      </w:tr>
      <w:tr w14:paraId="4A1154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16" w:type="dxa"/>
          </w:tcPr>
          <w:p w14:paraId="5691FA8A">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default" w:ascii="Times New Roman" w:hAnsi="Times New Roman" w:cs="Times New Roman" w:eastAsiaTheme="minorEastAsia"/>
                <w:b/>
                <w:bCs/>
                <w:color w:val="auto"/>
                <w:sz w:val="28"/>
                <w:szCs w:val="28"/>
                <w:highlight w:val="none"/>
                <w:shd w:val="clear" w:color="auto" w:fill="auto"/>
                <w:vertAlign w:val="baseline"/>
                <w:lang w:val="en-US" w:eastAsia="zh-CN"/>
              </w:rPr>
            </w:pPr>
            <w:r>
              <w:rPr>
                <w:rFonts w:hint="default" w:ascii="Times New Roman" w:hAnsi="Times New Roman" w:cs="Times New Roman" w:eastAsiaTheme="minorEastAsia"/>
                <w:b/>
                <w:bCs/>
                <w:color w:val="auto"/>
                <w:sz w:val="28"/>
                <w:szCs w:val="28"/>
                <w:highlight w:val="none"/>
                <w:shd w:val="clear" w:color="auto" w:fill="auto"/>
                <w:lang w:val="en-US" w:eastAsia="zh-CN"/>
              </w:rPr>
              <w:t>图1 寻甸县“十五五”发展布局示意图</w:t>
            </w:r>
          </w:p>
        </w:tc>
      </w:tr>
    </w:tbl>
    <w:p w14:paraId="75DEC5A5">
      <w:pPr>
        <w:pStyle w:val="4"/>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黑体" w:cs="Times New Roman"/>
          <w:color w:val="auto"/>
          <w:highlight w:val="none"/>
          <w:shd w:val="clear" w:color="auto" w:fill="auto"/>
          <w:lang w:val="en-US" w:eastAsia="zh-CN"/>
        </w:rPr>
      </w:pPr>
      <w:bookmarkStart w:id="66" w:name="_Toc9561"/>
      <w:bookmarkStart w:id="67" w:name="_Toc4148"/>
      <w:bookmarkStart w:id="68" w:name="_Toc18827"/>
      <w:bookmarkStart w:id="69" w:name="_Toc20235"/>
      <w:bookmarkStart w:id="70" w:name="_Toc14900"/>
      <w:bookmarkStart w:id="71" w:name="_Toc30488"/>
      <w:bookmarkStart w:id="72" w:name="_Toc8492"/>
      <w:bookmarkStart w:id="73" w:name="_Toc8791"/>
      <w:bookmarkStart w:id="74" w:name="_Toc32031"/>
      <w:bookmarkStart w:id="75" w:name="_Toc12178"/>
      <w:bookmarkStart w:id="76" w:name="_Toc25815"/>
      <w:bookmarkStart w:id="77" w:name="_Toc26688"/>
      <w:bookmarkStart w:id="78" w:name="_Toc11023"/>
      <w:bookmarkStart w:id="79" w:name="_Toc12123"/>
    </w:p>
    <w:p w14:paraId="0B29A156">
      <w:pPr>
        <w:pStyle w:val="4"/>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黑体" w:cs="Times New Roman"/>
          <w:color w:val="auto"/>
          <w:highlight w:val="none"/>
          <w:shd w:val="clear" w:color="auto" w:fill="auto"/>
          <w:lang w:val="en-US" w:eastAsia="zh-CN"/>
        </w:rPr>
      </w:pPr>
      <w:r>
        <w:rPr>
          <w:rFonts w:hint="default" w:ascii="Times New Roman" w:hAnsi="Times New Roman" w:eastAsia="黑体" w:cs="Times New Roman"/>
          <w:color w:val="auto"/>
          <w:highlight w:val="none"/>
          <w:shd w:val="clear" w:color="auto" w:fill="auto"/>
          <w:lang w:val="en-US" w:eastAsia="zh-CN"/>
        </w:rPr>
        <w:t>第二章  锚定农业现代化，建设高原特色绿色食材基地</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14:paraId="51658497">
      <w:pPr>
        <w:keepNext w:val="0"/>
        <w:keepLines w:val="0"/>
        <w:pageBreakBefore w:val="0"/>
        <w:widowControl w:val="0"/>
        <w:kinsoku/>
        <w:wordWrap/>
        <w:overflowPunct/>
        <w:topLinePunct w:val="0"/>
        <w:autoSpaceDE/>
        <w:autoSpaceDN/>
        <w:bidi w:val="0"/>
        <w:adjustRightInd/>
        <w:snapToGrid/>
        <w:spacing w:line="560" w:lineRule="exact"/>
        <w:ind w:right="0" w:rightChars="0" w:firstLine="640" w:firstLineChars="200"/>
        <w:jc w:val="both"/>
        <w:textAlignment w:val="auto"/>
        <w:outlineLvl w:val="9"/>
        <w:rPr>
          <w:rFonts w:hint="default" w:ascii="Times New Roman" w:hAnsi="Times New Roman" w:eastAsia="仿宋_GB2312" w:cs="Times New Roman"/>
          <w:color w:val="auto"/>
          <w:sz w:val="32"/>
          <w:szCs w:val="32"/>
          <w:highlight w:val="none"/>
          <w:lang w:val="en-US" w:eastAsia="zh-CN"/>
        </w:rPr>
      </w:pPr>
      <w:bookmarkStart w:id="80" w:name="_Toc8455"/>
      <w:r>
        <w:rPr>
          <w:rFonts w:hint="default" w:ascii="Times New Roman" w:hAnsi="Times New Roman" w:eastAsia="仿宋_GB2312" w:cs="Times New Roman"/>
          <w:color w:val="auto"/>
          <w:szCs w:val="32"/>
          <w:highlight w:val="none"/>
          <w:lang w:val="en-US" w:eastAsia="zh-CN"/>
        </w:rPr>
        <w:t>坚持农业优先发展，以保障粮食安全为底线，以项目化引领、工业化理念和产业链思维发展现代农业。重点打造百亿级“牛”全产业链，健全现代农业产业经营体系，全面提升农业现代化水平，提升高原特色农业新优势。</w:t>
      </w:r>
    </w:p>
    <w:p w14:paraId="05EB591C">
      <w:pPr>
        <w:pStyle w:val="5"/>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楷体_GB2312" w:cs="Times New Roman"/>
          <w:color w:val="auto"/>
          <w:highlight w:val="none"/>
          <w:shd w:val="clear" w:color="FFFFFF" w:fill="D9D9D9"/>
          <w:lang w:val="en-US" w:eastAsia="zh-CN"/>
        </w:rPr>
      </w:pPr>
      <w:bookmarkStart w:id="81" w:name="_Toc22146"/>
      <w:bookmarkStart w:id="82" w:name="_Toc23686"/>
      <w:bookmarkStart w:id="83" w:name="_Toc9285"/>
      <w:bookmarkStart w:id="84" w:name="_Toc29572"/>
      <w:bookmarkStart w:id="85" w:name="_Toc31638"/>
      <w:bookmarkStart w:id="86" w:name="_Toc22014"/>
      <w:bookmarkStart w:id="87" w:name="_Toc16248"/>
      <w:bookmarkStart w:id="88" w:name="_Toc27781"/>
      <w:bookmarkStart w:id="89" w:name="_Toc31389"/>
      <w:bookmarkStart w:id="90" w:name="_Toc15153"/>
      <w:bookmarkStart w:id="91" w:name="_Toc11653"/>
      <w:bookmarkStart w:id="92" w:name="_Toc31232"/>
      <w:bookmarkStart w:id="93" w:name="_Toc3159"/>
      <w:bookmarkStart w:id="94" w:name="_Toc1821"/>
      <w:bookmarkStart w:id="95" w:name="_Toc19158"/>
      <w:r>
        <w:rPr>
          <w:rFonts w:hint="default" w:ascii="Times New Roman" w:hAnsi="Times New Roman" w:eastAsia="楷体_GB2312" w:cs="Times New Roman"/>
          <w:color w:val="auto"/>
          <w:highlight w:val="none"/>
          <w:shd w:val="clear" w:color="auto" w:fill="auto"/>
          <w:lang w:val="en-US" w:eastAsia="zh-CN"/>
        </w:rPr>
        <w:t xml:space="preserve">第一节  </w:t>
      </w:r>
      <w:r>
        <w:rPr>
          <w:rFonts w:hint="default" w:ascii="Times New Roman" w:hAnsi="Times New Roman" w:eastAsia="楷体_GB2312" w:cs="Times New Roman"/>
          <w:b w:val="0"/>
          <w:bCs w:val="0"/>
          <w:snapToGrid/>
          <w:color w:val="auto"/>
          <w:spacing w:val="0"/>
          <w:kern w:val="2"/>
          <w:sz w:val="32"/>
          <w:szCs w:val="24"/>
          <w:highlight w:val="none"/>
          <w:u w:val="none" w:color="auto"/>
          <w:shd w:val="clear" w:color="auto" w:fill="auto"/>
          <w:lang w:val="en-US" w:eastAsia="zh-CN"/>
        </w:rPr>
        <w:t>守牢粮食安全底线</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14:paraId="101359C7">
      <w:pPr>
        <w:keepNext w:val="0"/>
        <w:keepLines w:val="0"/>
        <w:pageBreakBefore w:val="0"/>
        <w:widowControl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b w:val="0"/>
          <w:bCs w:val="0"/>
          <w:color w:val="auto"/>
          <w:spacing w:val="0"/>
          <w:w w:val="100"/>
          <w:kern w:val="2"/>
          <w:sz w:val="32"/>
          <w:szCs w:val="32"/>
          <w:highlight w:val="none"/>
          <w:shd w:val="clear" w:color="auto" w:fill="auto"/>
          <w:lang w:val="en-US" w:eastAsia="zh-CN" w:bidi="ar"/>
        </w:rPr>
      </w:pPr>
      <w:r>
        <w:rPr>
          <w:rFonts w:hint="default" w:ascii="Times New Roman" w:hAnsi="Times New Roman" w:eastAsia="仿宋_GB2312" w:cs="Times New Roman"/>
          <w:b w:val="0"/>
          <w:bCs w:val="0"/>
          <w:color w:val="auto"/>
          <w:spacing w:val="0"/>
          <w:w w:val="100"/>
          <w:kern w:val="2"/>
          <w:sz w:val="32"/>
          <w:szCs w:val="32"/>
          <w:highlight w:val="none"/>
          <w:shd w:val="clear" w:color="auto" w:fill="auto"/>
          <w:lang w:val="en-US" w:eastAsia="zh-CN" w:bidi="ar"/>
        </w:rPr>
        <w:t>加强耕地保护和合理利用，严格落实粮食安全“党政同责”，强化耕地数量、质量、生态“三位一体”保护，坚决落实141.93万亩耕地保有量和117.86万亩永久基本农田保护任务；严格耕地用途管制，规范耕地占补平衡，稳妥开展耕地整改复耕，落实永久基本农田保护责任人、责任地块和责任网格；推进实施寻甸县耕地质量等级调查评价项目、寻甸县长期耕地质量监测点项目。稳定粮食种植面积和产量，扎实推进新一轮千亿斤粮食产能提升行动，到2030年，稳定全县粮食播种面积在87万亩以上，确保粮食产量在25万吨以上。巩固提升水稻、玉米等主粮供应能力和大豆扩种成果，积极发展冬早玉米、冬马铃薯、小杂粮等特色粮食作物，探索退经还粮以及果园密改稀、加大推广粮经协同示范种植模式，稳定粮食种植面积，打造增种扩种示范点。加大土地集中流转力度，大幅度提高适度规模经营比重，促进粮食增产、增量和增效，提高种粮规模效益。</w:t>
      </w:r>
    </w:p>
    <w:p w14:paraId="16FB55BC">
      <w:pPr>
        <w:pStyle w:val="5"/>
        <w:bidi w:val="0"/>
        <w:rPr>
          <w:rFonts w:hint="default" w:ascii="Times New Roman" w:hAnsi="Times New Roman" w:cs="Times New Roman"/>
          <w:color w:val="auto"/>
          <w:highlight w:val="none"/>
          <w:shd w:val="clear" w:color="auto" w:fill="auto"/>
          <w:lang w:val="en-US" w:eastAsia="zh-CN"/>
        </w:rPr>
      </w:pPr>
      <w:bookmarkStart w:id="96" w:name="_Toc30327"/>
      <w:bookmarkStart w:id="97" w:name="_Toc28785"/>
      <w:bookmarkStart w:id="98" w:name="_Toc211"/>
      <w:bookmarkStart w:id="99" w:name="_Toc30368"/>
      <w:bookmarkStart w:id="100" w:name="_Toc29254"/>
      <w:bookmarkStart w:id="101" w:name="_Toc12997"/>
      <w:bookmarkStart w:id="102" w:name="_Toc16696"/>
      <w:bookmarkStart w:id="103" w:name="_Toc5849"/>
      <w:bookmarkStart w:id="104" w:name="_Toc27592"/>
      <w:bookmarkStart w:id="105" w:name="_Toc14401"/>
      <w:bookmarkStart w:id="106" w:name="_Toc7292"/>
      <w:bookmarkStart w:id="107" w:name="_Toc9631"/>
      <w:bookmarkStart w:id="108" w:name="_Toc1252"/>
      <w:bookmarkStart w:id="109" w:name="_Toc1798"/>
      <w:bookmarkStart w:id="110" w:name="_Toc3400"/>
    </w:p>
    <w:p w14:paraId="6D101B41">
      <w:pPr>
        <w:pStyle w:val="5"/>
        <w:bidi w:val="0"/>
        <w:rPr>
          <w:rFonts w:hint="default" w:ascii="Times New Roman" w:hAnsi="Times New Roman" w:cs="Times New Roman"/>
          <w:color w:val="auto"/>
          <w:highlight w:val="none"/>
          <w:shd w:val="clear" w:color="auto" w:fill="auto"/>
          <w:lang w:val="en-US" w:eastAsia="zh-CN"/>
        </w:rPr>
      </w:pPr>
    </w:p>
    <w:p w14:paraId="7046E12F">
      <w:pPr>
        <w:pStyle w:val="5"/>
        <w:bidi w:val="0"/>
        <w:rPr>
          <w:rFonts w:hint="default" w:ascii="Times New Roman" w:hAnsi="Times New Roman" w:cs="Times New Roman"/>
          <w:color w:val="auto"/>
          <w:highlight w:val="none"/>
          <w:shd w:val="clear" w:color="auto" w:fill="auto"/>
          <w:lang w:val="en-US" w:eastAsia="zh-CN"/>
        </w:rPr>
      </w:pPr>
      <w:r>
        <w:rPr>
          <w:rFonts w:hint="default" w:ascii="Times New Roman" w:hAnsi="Times New Roman" w:cs="Times New Roman"/>
          <w:color w:val="auto"/>
          <w:highlight w:val="none"/>
          <w:shd w:val="clear" w:color="auto" w:fill="auto"/>
          <w:lang w:val="en-US" w:eastAsia="zh-CN"/>
        </w:rPr>
        <w:t xml:space="preserve">第二节  </w:t>
      </w:r>
      <w:r>
        <w:rPr>
          <w:rFonts w:hint="default" w:ascii="Times New Roman" w:hAnsi="Times New Roman" w:cs="Times New Roman"/>
          <w:b w:val="0"/>
          <w:bCs w:val="0"/>
          <w:color w:val="auto"/>
          <w:highlight w:val="none"/>
          <w:shd w:val="clear" w:color="auto" w:fill="auto"/>
          <w:lang w:val="en-US" w:eastAsia="zh-CN"/>
        </w:rPr>
        <w:t>打造百亿级“牛”全产业链</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14:paraId="623B5891">
      <w:pPr>
        <w:pStyle w:val="6"/>
        <w:bidi w:val="0"/>
        <w:rPr>
          <w:rFonts w:hint="default" w:ascii="Times New Roman" w:hAnsi="Times New Roman" w:cs="Times New Roman"/>
          <w:color w:val="auto"/>
          <w:highlight w:val="none"/>
          <w:shd w:val="clear" w:color="auto" w:fill="auto"/>
          <w:lang w:val="en-US" w:eastAsia="zh-CN"/>
        </w:rPr>
      </w:pPr>
      <w:r>
        <w:rPr>
          <w:rFonts w:hint="default" w:ascii="Times New Roman" w:hAnsi="Times New Roman" w:cs="Times New Roman"/>
          <w:color w:val="auto"/>
          <w:highlight w:val="none"/>
          <w:shd w:val="clear"/>
          <w:lang w:val="en-US" w:eastAsia="zh-CN"/>
        </w:rPr>
        <w:t>一、</w:t>
      </w:r>
      <w:r>
        <w:rPr>
          <w:rFonts w:hint="default" w:ascii="Times New Roman" w:hAnsi="Times New Roman" w:cs="Times New Roman"/>
          <w:color w:val="auto"/>
          <w:highlight w:val="none"/>
          <w:shd w:val="clear" w:color="auto" w:fill="auto"/>
          <w:lang w:val="en-US" w:eastAsia="zh-CN"/>
        </w:rPr>
        <w:t>打造全国优质良种牛养殖基地</w:t>
      </w:r>
      <w:bookmarkEnd w:id="80"/>
    </w:p>
    <w:p w14:paraId="437DCE80">
      <w:pPr>
        <w:keepNext w:val="0"/>
        <w:keepLines w:val="0"/>
        <w:pageBreakBefore w:val="0"/>
        <w:widowControl w:val="0"/>
        <w:kinsoku/>
        <w:wordWrap/>
        <w:overflowPunct/>
        <w:topLinePunct w:val="0"/>
        <w:autoSpaceDE/>
        <w:autoSpaceDN/>
        <w:bidi w:val="0"/>
        <w:adjustRightInd/>
        <w:snapToGrid/>
        <w:spacing w:beforeLines="0" w:afterLines="0" w:line="560" w:lineRule="exact"/>
        <w:ind w:firstLine="643" w:firstLineChars="200"/>
        <w:jc w:val="both"/>
        <w:textAlignment w:val="auto"/>
        <w:rPr>
          <w:rFonts w:hint="default" w:ascii="Times New Roman" w:hAnsi="Times New Roman" w:eastAsia="仿宋_GB2312" w:cs="Times New Roman"/>
          <w:b w:val="0"/>
          <w:bCs w:val="0"/>
          <w:i w:val="0"/>
          <w:iCs w:val="0"/>
          <w:caps w:val="0"/>
          <w:color w:val="auto"/>
          <w:spacing w:val="0"/>
          <w:sz w:val="32"/>
          <w:szCs w:val="32"/>
          <w:highlight w:val="none"/>
          <w:shd w:val="clear" w:color="auto" w:fill="auto"/>
          <w:lang w:val="en-US" w:eastAsia="zh-CN" w:bidi="ar"/>
        </w:rPr>
      </w:pPr>
      <w:r>
        <w:rPr>
          <w:rFonts w:hint="default" w:ascii="Times New Roman" w:hAnsi="Times New Roman" w:eastAsia="仿宋_GB2312" w:cs="Times New Roman"/>
          <w:b/>
          <w:bCs/>
          <w:i w:val="0"/>
          <w:iCs w:val="0"/>
          <w:caps w:val="0"/>
          <w:color w:val="auto"/>
          <w:spacing w:val="0"/>
          <w:sz w:val="32"/>
          <w:szCs w:val="32"/>
          <w:highlight w:val="none"/>
          <w:shd w:val="clear" w:color="auto" w:fill="auto"/>
          <w:lang w:val="en-US" w:eastAsia="zh-CN" w:bidi="ar"/>
        </w:rPr>
        <w:t>实施种源提质工程。</w:t>
      </w:r>
      <w:r>
        <w:rPr>
          <w:rFonts w:hint="default" w:ascii="Times New Roman" w:hAnsi="Times New Roman" w:eastAsia="仿宋_GB2312" w:cs="Times New Roman"/>
          <w:b w:val="0"/>
          <w:bCs w:val="0"/>
          <w:i w:val="0"/>
          <w:iCs w:val="0"/>
          <w:caps w:val="0"/>
          <w:color w:val="auto"/>
          <w:spacing w:val="0"/>
          <w:sz w:val="32"/>
          <w:szCs w:val="32"/>
          <w:highlight w:val="none"/>
          <w:shd w:val="clear" w:color="auto" w:fill="auto"/>
          <w:lang w:val="en-US" w:eastAsia="zh-CN" w:bidi="ar"/>
        </w:rPr>
        <w:t>扩大肉牛良种核心种群建设，</w:t>
      </w:r>
      <w:r>
        <w:rPr>
          <w:rFonts w:hint="default" w:ascii="Times New Roman" w:hAnsi="Times New Roman" w:eastAsia="仿宋_GB2312" w:cs="Times New Roman"/>
          <w:color w:val="auto"/>
          <w:sz w:val="32"/>
          <w:szCs w:val="32"/>
          <w:highlight w:val="none"/>
          <w:shd w:val="clear" w:color="auto" w:fill="auto"/>
          <w:lang w:val="en-US" w:eastAsia="zh-CN" w:bidi="ar"/>
        </w:rPr>
        <w:t>依托省草科院、省种羊繁育推广中心等机构和供种龙头企业，建设核心肉牛纯种繁育场3个，</w:t>
      </w:r>
      <w:r>
        <w:rPr>
          <w:rFonts w:hint="default" w:ascii="Times New Roman" w:hAnsi="Times New Roman" w:eastAsia="仿宋_GB2312" w:cs="Times New Roman"/>
          <w:b w:val="0"/>
          <w:bCs w:val="0"/>
          <w:i w:val="0"/>
          <w:iCs w:val="0"/>
          <w:caps w:val="0"/>
          <w:color w:val="auto"/>
          <w:spacing w:val="0"/>
          <w:sz w:val="32"/>
          <w:szCs w:val="32"/>
          <w:highlight w:val="none"/>
          <w:shd w:val="clear" w:color="auto" w:fill="auto"/>
          <w:lang w:val="en-US" w:eastAsia="zh-CN" w:bidi="ar"/>
        </w:rPr>
        <w:t>增扩</w:t>
      </w:r>
      <w:r>
        <w:rPr>
          <w:rFonts w:hint="default" w:ascii="Times New Roman" w:hAnsi="Times New Roman" w:eastAsia="仿宋_GB2312" w:cs="Times New Roman"/>
          <w:color w:val="auto"/>
          <w:sz w:val="32"/>
          <w:szCs w:val="32"/>
          <w:highlight w:val="none"/>
          <w:shd w:val="clear" w:color="auto" w:fill="auto"/>
          <w:lang w:val="en-US" w:eastAsia="zh-CN" w:bidi="ar"/>
        </w:rPr>
        <w:t>云岭牛、短角牛、西门塔尔等优质牛种群数量</w:t>
      </w:r>
      <w:r>
        <w:rPr>
          <w:rFonts w:hint="default" w:ascii="Times New Roman" w:hAnsi="Times New Roman" w:eastAsia="仿宋_GB2312" w:cs="Times New Roman"/>
          <w:b w:val="0"/>
          <w:bCs w:val="0"/>
          <w:i w:val="0"/>
          <w:iCs w:val="0"/>
          <w:caps w:val="0"/>
          <w:color w:val="auto"/>
          <w:spacing w:val="0"/>
          <w:sz w:val="32"/>
          <w:szCs w:val="32"/>
          <w:highlight w:val="none"/>
          <w:shd w:val="clear" w:color="auto" w:fill="auto"/>
          <w:lang w:val="en-US" w:eastAsia="zh-CN" w:bidi="ar"/>
        </w:rPr>
        <w:t>，</w:t>
      </w:r>
      <w:r>
        <w:rPr>
          <w:rFonts w:hint="default" w:ascii="Times New Roman" w:hAnsi="Times New Roman" w:eastAsia="仿宋_GB2312" w:cs="Times New Roman"/>
          <w:color w:val="auto"/>
          <w:sz w:val="32"/>
          <w:szCs w:val="32"/>
          <w:highlight w:val="none"/>
          <w:shd w:val="clear" w:color="auto" w:fill="auto"/>
          <w:lang w:val="en-US" w:eastAsia="zh-CN" w:bidi="ar"/>
        </w:rPr>
        <w:t>通过冻精冷配等技术手段，每年提供优质良种犊牛1.5万头。推动</w:t>
      </w:r>
      <w:r>
        <w:rPr>
          <w:rFonts w:hint="default" w:ascii="Times New Roman" w:hAnsi="Times New Roman" w:eastAsia="仿宋_GB2312" w:cs="Times New Roman"/>
          <w:color w:val="auto"/>
          <w:kern w:val="2"/>
          <w:sz w:val="32"/>
          <w:szCs w:val="32"/>
          <w:highlight w:val="none"/>
          <w:shd w:val="clear" w:color="auto" w:fill="auto"/>
          <w:lang w:val="en-US" w:eastAsia="zh-CN" w:bidi="ar"/>
        </w:rPr>
        <w:t>能繁母牛扩群增量提质，利用本地优质饲料资源建设能繁母牛养殖基地，开展能繁母牛扩群增量。</w:t>
      </w:r>
      <w:r>
        <w:rPr>
          <w:rFonts w:hint="default" w:ascii="Times New Roman" w:hAnsi="Times New Roman" w:eastAsia="仿宋_GB2312" w:cs="Times New Roman"/>
          <w:b w:val="0"/>
          <w:bCs w:val="0"/>
          <w:i w:val="0"/>
          <w:iCs w:val="0"/>
          <w:caps w:val="0"/>
          <w:color w:val="auto"/>
          <w:spacing w:val="0"/>
          <w:sz w:val="32"/>
          <w:szCs w:val="32"/>
          <w:highlight w:val="none"/>
          <w:shd w:val="clear" w:color="auto" w:fill="auto"/>
          <w:lang w:val="en-US" w:eastAsia="zh-CN" w:bidi="ar"/>
        </w:rPr>
        <w:t>推进核心种公牛站建设，加强优质种公牛引进利用，积极</w:t>
      </w:r>
      <w:r>
        <w:rPr>
          <w:rFonts w:hint="default" w:ascii="Times New Roman" w:hAnsi="Times New Roman" w:eastAsia="仿宋_GB2312" w:cs="Times New Roman"/>
          <w:color w:val="auto"/>
          <w:sz w:val="32"/>
          <w:szCs w:val="32"/>
          <w:highlight w:val="none"/>
          <w:shd w:val="clear" w:color="auto" w:fill="auto"/>
          <w:lang w:val="en-US" w:eastAsia="zh-CN" w:bidi="ar"/>
        </w:rPr>
        <w:t>组建专家团队攻关冻精改良技术，</w:t>
      </w:r>
      <w:r>
        <w:rPr>
          <w:rFonts w:hint="default" w:ascii="Times New Roman" w:hAnsi="Times New Roman" w:eastAsia="仿宋_GB2312" w:cs="Times New Roman"/>
          <w:b w:val="0"/>
          <w:bCs w:val="0"/>
          <w:i w:val="0"/>
          <w:iCs w:val="0"/>
          <w:caps w:val="0"/>
          <w:color w:val="auto"/>
          <w:spacing w:val="0"/>
          <w:sz w:val="32"/>
          <w:szCs w:val="32"/>
          <w:highlight w:val="none"/>
          <w:shd w:val="clear" w:color="auto" w:fill="auto"/>
          <w:lang w:val="en-US" w:eastAsia="zh-CN" w:bidi="ar"/>
        </w:rPr>
        <w:t>提升优质冻精生产能力和质量，主动融入和服务全省冻精输配网络建设，建强县级冻精站，改善提升一批乡镇、村输配站（点）。</w:t>
      </w:r>
      <w:r>
        <w:rPr>
          <w:rFonts w:hint="default" w:ascii="Times New Roman" w:hAnsi="Times New Roman" w:eastAsia="仿宋_GB2312" w:cs="Times New Roman"/>
          <w:color w:val="auto"/>
          <w:sz w:val="32"/>
          <w:szCs w:val="32"/>
          <w:highlight w:val="none"/>
          <w:shd w:val="clear" w:color="auto" w:fill="auto"/>
          <w:lang w:val="en-US" w:eastAsia="zh-CN" w:bidi="ar"/>
        </w:rPr>
        <w:t>巩固提升国家重点畜禽场、无布鲁氏菌病创建成果，建立县级生物安全二级防护实验室，筑牢肉牛防疫“安全屏障”。</w:t>
      </w:r>
    </w:p>
    <w:p w14:paraId="65D7956E">
      <w:pPr>
        <w:keepNext w:val="0"/>
        <w:keepLines w:val="0"/>
        <w:pageBreakBefore w:val="0"/>
        <w:widowControl w:val="0"/>
        <w:kinsoku/>
        <w:wordWrap/>
        <w:overflowPunct/>
        <w:topLinePunct w:val="0"/>
        <w:autoSpaceDE/>
        <w:autoSpaceDN/>
        <w:bidi w:val="0"/>
        <w:adjustRightInd/>
        <w:snapToGrid/>
        <w:spacing w:beforeLines="0" w:afterLines="0" w:line="560" w:lineRule="exact"/>
        <w:ind w:firstLine="643" w:firstLineChars="200"/>
        <w:jc w:val="both"/>
        <w:textAlignment w:val="auto"/>
        <w:rPr>
          <w:rFonts w:hint="default" w:ascii="Times New Roman" w:hAnsi="Times New Roman" w:eastAsia="仿宋_GB2312" w:cs="Times New Roman"/>
          <w:color w:val="auto"/>
          <w:sz w:val="32"/>
          <w:szCs w:val="32"/>
          <w:highlight w:val="none"/>
          <w:shd w:val="clear" w:color="auto" w:fill="auto"/>
          <w:lang w:val="en-US" w:eastAsia="zh-CN"/>
        </w:rPr>
      </w:pPr>
      <w:r>
        <w:rPr>
          <w:rFonts w:hint="default" w:ascii="Times New Roman" w:hAnsi="Times New Roman" w:eastAsia="仿宋_GB2312" w:cs="Times New Roman"/>
          <w:b/>
          <w:bCs/>
          <w:i w:val="0"/>
          <w:iCs w:val="0"/>
          <w:caps w:val="0"/>
          <w:color w:val="auto"/>
          <w:spacing w:val="0"/>
          <w:sz w:val="32"/>
          <w:szCs w:val="32"/>
          <w:highlight w:val="none"/>
          <w:shd w:val="clear" w:color="auto" w:fill="auto"/>
          <w:lang w:val="en-US" w:eastAsia="zh-CN" w:bidi="ar"/>
        </w:rPr>
        <w:t>实施规模养殖与利益联结工程。</w:t>
      </w:r>
      <w:r>
        <w:rPr>
          <w:rFonts w:hint="default" w:ascii="Times New Roman" w:hAnsi="Times New Roman" w:eastAsia="仿宋_GB2312" w:cs="Times New Roman"/>
          <w:b w:val="0"/>
          <w:bCs w:val="0"/>
          <w:i w:val="0"/>
          <w:iCs w:val="0"/>
          <w:caps w:val="0"/>
          <w:color w:val="auto"/>
          <w:spacing w:val="0"/>
          <w:sz w:val="32"/>
          <w:szCs w:val="32"/>
          <w:highlight w:val="none"/>
          <w:shd w:val="clear" w:color="auto" w:fill="auto"/>
          <w:lang w:val="en-US" w:eastAsia="zh-CN" w:bidi="ar"/>
        </w:rPr>
        <w:t>推进肉牛规范养殖和整村养殖，支持农户发展适度规模养殖和生态低碳养殖，鼓励听牧</w:t>
      </w:r>
      <w:r>
        <w:rPr>
          <w:rFonts w:hint="default" w:ascii="Times New Roman" w:hAnsi="Times New Roman" w:eastAsia="仿宋_GB2312" w:cs="Times New Roman"/>
          <w:color w:val="auto"/>
          <w:sz w:val="32"/>
          <w:szCs w:val="32"/>
          <w:highlight w:val="none"/>
          <w:shd w:val="clear" w:color="auto" w:fill="auto"/>
          <w:lang w:val="en-US" w:eastAsia="zh-CN" w:bidi="ar"/>
        </w:rPr>
        <w:t>、伊泰等</w:t>
      </w:r>
      <w:r>
        <w:rPr>
          <w:rFonts w:hint="default" w:ascii="Times New Roman" w:hAnsi="Times New Roman" w:eastAsia="仿宋_GB2312" w:cs="Times New Roman"/>
          <w:b w:val="0"/>
          <w:bCs w:val="0"/>
          <w:i w:val="0"/>
          <w:iCs w:val="0"/>
          <w:caps w:val="0"/>
          <w:color w:val="auto"/>
          <w:spacing w:val="0"/>
          <w:sz w:val="32"/>
          <w:szCs w:val="32"/>
          <w:highlight w:val="none"/>
          <w:shd w:val="clear" w:color="auto" w:fill="auto"/>
          <w:lang w:val="en-US" w:eastAsia="zh-CN" w:bidi="ar"/>
        </w:rPr>
        <w:t>龙头企业</w:t>
      </w:r>
      <w:r>
        <w:rPr>
          <w:rFonts w:hint="default" w:ascii="Times New Roman" w:hAnsi="Times New Roman" w:eastAsia="仿宋_GB2312" w:cs="Times New Roman"/>
          <w:i w:val="0"/>
          <w:iCs w:val="0"/>
          <w:caps w:val="0"/>
          <w:color w:val="auto"/>
          <w:spacing w:val="0"/>
          <w:sz w:val="32"/>
          <w:szCs w:val="32"/>
          <w:highlight w:val="none"/>
          <w:shd w:val="clear" w:color="auto" w:fill="auto"/>
          <w:lang w:bidi="ar"/>
        </w:rPr>
        <w:t>与农民专业合作社、农户订立养殖购销合同，完善肉牛担保贷款、托养分红、订单生产等利益联结分配机制，带动更多农户就近就地实现养殖增收致富。</w:t>
      </w:r>
      <w:r>
        <w:rPr>
          <w:rFonts w:hint="default" w:ascii="Times New Roman" w:hAnsi="Times New Roman" w:eastAsia="仿宋_GB2312" w:cs="Times New Roman"/>
          <w:b w:val="0"/>
          <w:bCs w:val="0"/>
          <w:i w:val="0"/>
          <w:iCs w:val="0"/>
          <w:caps w:val="0"/>
          <w:color w:val="auto"/>
          <w:spacing w:val="0"/>
          <w:sz w:val="32"/>
          <w:szCs w:val="32"/>
          <w:highlight w:val="none"/>
          <w:shd w:val="clear" w:color="auto" w:fill="auto"/>
          <w:lang w:val="en-US" w:eastAsia="zh-CN" w:bidi="ar"/>
        </w:rPr>
        <w:t>强化饲草料供应保障能力，</w:t>
      </w:r>
      <w:r>
        <w:rPr>
          <w:rFonts w:hint="default" w:ascii="Times New Roman" w:hAnsi="Times New Roman" w:eastAsia="仿宋_GB2312" w:cs="Times New Roman"/>
          <w:color w:val="auto"/>
          <w:sz w:val="32"/>
          <w:szCs w:val="32"/>
          <w:highlight w:val="none"/>
          <w:shd w:val="clear" w:color="auto" w:fill="auto"/>
          <w:lang w:val="en-US" w:eastAsia="zh-CN"/>
        </w:rPr>
        <w:t>加大玉米、水稻、小麦、大豆等农作物秸秆饲料化利用，</w:t>
      </w:r>
      <w:r>
        <w:rPr>
          <w:rFonts w:hint="default" w:ascii="Times New Roman" w:hAnsi="Times New Roman" w:eastAsia="仿宋_GB2312" w:cs="Times New Roman"/>
          <w:color w:val="auto"/>
          <w:sz w:val="32"/>
          <w:szCs w:val="32"/>
          <w:highlight w:val="none"/>
          <w:shd w:val="clear" w:color="auto" w:fill="auto"/>
          <w:lang w:val="en-US" w:eastAsia="zh-CN" w:bidi="ar"/>
        </w:rPr>
        <w:t>重点推广巨菌草、苜蓿、黑麦草、青贮玉米等高产牧草品种，</w:t>
      </w:r>
      <w:r>
        <w:rPr>
          <w:rFonts w:hint="default" w:ascii="Times New Roman" w:hAnsi="Times New Roman" w:eastAsia="仿宋_GB2312" w:cs="Times New Roman"/>
          <w:color w:val="auto"/>
          <w:sz w:val="32"/>
          <w:szCs w:val="32"/>
          <w:highlight w:val="none"/>
          <w:shd w:val="clear" w:color="auto" w:fill="auto"/>
          <w:lang w:val="en-US" w:eastAsia="zh-CN"/>
        </w:rPr>
        <w:t>提升红薯、萝卜等冬春季饲草料生产供应能力，重点支持河口、功山等乡镇规模化种植优质牧草，提高草地载畜量和利用率。</w:t>
      </w:r>
    </w:p>
    <w:tbl>
      <w:tblPr>
        <w:tblStyle w:val="18"/>
        <w:tblW w:w="857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576"/>
      </w:tblGrid>
      <w:tr w14:paraId="44C50C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857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516F8462">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firstLine="0" w:firstLineChars="0"/>
              <w:jc w:val="center"/>
              <w:rPr>
                <w:rFonts w:hint="default" w:ascii="Times New Roman" w:hAnsi="Times New Roman" w:eastAsia="楷体_GB2312" w:cs="Times New Roman"/>
                <w:b/>
                <w:bCs/>
                <w:i w:val="0"/>
                <w:iCs w:val="0"/>
                <w:color w:val="auto"/>
                <w:sz w:val="28"/>
                <w:szCs w:val="28"/>
                <w:highlight w:val="none"/>
                <w:u w:val="none"/>
                <w:shd w:val="clear" w:color="auto" w:fill="auto"/>
                <w:lang w:val="en-US"/>
              </w:rPr>
            </w:pPr>
            <w:bookmarkStart w:id="111" w:name="_Toc31674"/>
            <w:r>
              <w:rPr>
                <w:rFonts w:hint="default" w:ascii="Times New Roman" w:hAnsi="Times New Roman" w:eastAsia="黑体" w:cs="Times New Roman"/>
                <w:b w:val="0"/>
                <w:bCs w:val="0"/>
                <w:color w:val="auto"/>
                <w:sz w:val="28"/>
                <w:szCs w:val="28"/>
                <w:highlight w:val="none"/>
                <w:shd w:val="clear" w:color="auto" w:fill="auto"/>
                <w:vertAlign w:val="baseline"/>
                <w:lang w:val="en-US" w:eastAsia="zh-CN"/>
              </w:rPr>
              <w:t xml:space="preserve">专栏1 </w:t>
            </w:r>
            <w:r>
              <w:rPr>
                <w:rFonts w:hint="default" w:ascii="Times New Roman" w:hAnsi="Times New Roman" w:eastAsia="黑体" w:cs="Times New Roman"/>
                <w:color w:val="auto"/>
                <w:sz w:val="28"/>
                <w:szCs w:val="28"/>
                <w:highlight w:val="none"/>
                <w:shd w:val="clear" w:color="auto" w:fill="auto"/>
                <w:lang w:val="en-US" w:eastAsia="zh-CN"/>
              </w:rPr>
              <w:t>打造全国优质良种牛养殖基地</w:t>
            </w:r>
            <w:r>
              <w:rPr>
                <w:rFonts w:hint="default" w:ascii="Times New Roman" w:hAnsi="Times New Roman" w:eastAsia="黑体" w:cs="Times New Roman"/>
                <w:b w:val="0"/>
                <w:bCs w:val="0"/>
                <w:color w:val="auto"/>
                <w:sz w:val="28"/>
                <w:szCs w:val="28"/>
                <w:highlight w:val="none"/>
                <w:shd w:val="clear" w:color="auto" w:fill="auto"/>
                <w:vertAlign w:val="baseline"/>
                <w:lang w:val="en-US" w:eastAsia="zh-CN"/>
              </w:rPr>
              <w:t>工程</w:t>
            </w:r>
          </w:p>
        </w:tc>
      </w:tr>
      <w:tr w14:paraId="1DBC2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857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2956AED0">
            <w:pPr>
              <w:keepNext w:val="0"/>
              <w:keepLines w:val="0"/>
              <w:widowControl/>
              <w:suppressLineNumbers w:val="0"/>
              <w:kinsoku/>
              <w:overflowPunct/>
              <w:spacing w:before="0" w:beforeAutospacing="0" w:after="0" w:afterAutospacing="0" w:line="400" w:lineRule="exact"/>
              <w:ind w:left="0" w:right="0" w:firstLine="562" w:firstLineChars="0"/>
              <w:rPr>
                <w:rFonts w:hint="default" w:ascii="Times New Roman" w:hAnsi="Times New Roman" w:eastAsia="仿宋_GB2312" w:cs="Times New Roman"/>
                <w:b/>
                <w:bCs/>
                <w:color w:val="auto"/>
                <w:sz w:val="28"/>
                <w:szCs w:val="28"/>
                <w:highlight w:val="none"/>
                <w:shd w:val="clear" w:color="auto" w:fill="auto"/>
                <w:lang w:val="en-US" w:eastAsia="zh-CN"/>
              </w:rPr>
            </w:pPr>
            <w:r>
              <w:rPr>
                <w:rFonts w:hint="default" w:ascii="Times New Roman" w:hAnsi="Times New Roman" w:eastAsia="仿宋_GB2312" w:cs="Times New Roman"/>
                <w:b/>
                <w:bCs/>
                <w:color w:val="auto"/>
                <w:sz w:val="28"/>
                <w:szCs w:val="28"/>
                <w:highlight w:val="none"/>
                <w:shd w:val="clear" w:color="auto" w:fill="auto"/>
                <w:lang w:val="en-US" w:eastAsia="zh-CN"/>
              </w:rPr>
              <w:t>种源提质工程。</w:t>
            </w:r>
            <w:r>
              <w:rPr>
                <w:rFonts w:hint="default" w:ascii="Times New Roman" w:hAnsi="Times New Roman" w:eastAsia="仿宋_GB2312" w:cs="Times New Roman"/>
                <w:b w:val="0"/>
                <w:bCs w:val="0"/>
                <w:color w:val="auto"/>
                <w:sz w:val="28"/>
                <w:szCs w:val="28"/>
                <w:highlight w:val="none"/>
                <w:shd w:val="clear" w:color="auto" w:fill="auto"/>
                <w:lang w:val="en-US" w:eastAsia="zh-CN"/>
              </w:rPr>
              <w:t>建设寻甸优质肉牛种源创新中心</w:t>
            </w:r>
            <w:r>
              <w:rPr>
                <w:rFonts w:hint="default" w:ascii="Times New Roman" w:hAnsi="Times New Roman" w:eastAsia="仿宋_GB2312" w:cs="Times New Roman"/>
                <w:b/>
                <w:bCs/>
                <w:color w:val="auto"/>
                <w:sz w:val="28"/>
                <w:szCs w:val="28"/>
                <w:highlight w:val="none"/>
                <w:shd w:val="clear" w:color="auto" w:fill="auto"/>
                <w:lang w:val="en-US" w:eastAsia="zh-CN"/>
              </w:rPr>
              <w:t>，</w:t>
            </w:r>
            <w:r>
              <w:rPr>
                <w:rFonts w:hint="default" w:ascii="Times New Roman" w:hAnsi="Times New Roman" w:eastAsia="仿宋_GB2312" w:cs="Times New Roman"/>
                <w:b w:val="0"/>
                <w:bCs w:val="0"/>
                <w:color w:val="auto"/>
                <w:sz w:val="28"/>
                <w:szCs w:val="28"/>
                <w:highlight w:val="none"/>
                <w:shd w:val="clear" w:color="auto" w:fill="auto"/>
                <w:lang w:val="en-US" w:eastAsia="zh-CN"/>
              </w:rPr>
              <w:t>加大</w:t>
            </w:r>
            <w:r>
              <w:rPr>
                <w:rFonts w:hint="default" w:ascii="Times New Roman" w:hAnsi="Times New Roman" w:eastAsia="仿宋_GB2312" w:cs="Times New Roman"/>
                <w:b w:val="0"/>
                <w:bCs w:val="0"/>
                <w:i w:val="0"/>
                <w:iCs w:val="0"/>
                <w:caps w:val="0"/>
                <w:color w:val="auto"/>
                <w:spacing w:val="0"/>
                <w:sz w:val="28"/>
                <w:szCs w:val="28"/>
                <w:highlight w:val="none"/>
                <w:shd w:val="clear" w:color="auto" w:fill="auto"/>
                <w:lang w:val="en-US" w:eastAsia="zh-CN" w:bidi="ar"/>
              </w:rPr>
              <w:t>西门塔尔、短角牛、安格斯等国际引进，扩繁“云岭牛”等地方品种母牛选育改良力度，</w:t>
            </w:r>
            <w:r>
              <w:rPr>
                <w:rFonts w:hint="default" w:ascii="Times New Roman" w:hAnsi="Times New Roman" w:eastAsia="仿宋_GB2312" w:cs="Times New Roman"/>
                <w:color w:val="auto"/>
                <w:sz w:val="28"/>
                <w:szCs w:val="28"/>
                <w:highlight w:val="none"/>
                <w:shd w:val="clear" w:color="auto" w:fill="auto"/>
                <w:lang w:bidi="ar"/>
              </w:rPr>
              <w:t>扩大优质良种群体规模</w:t>
            </w:r>
            <w:r>
              <w:rPr>
                <w:rFonts w:hint="default" w:ascii="Times New Roman" w:hAnsi="Times New Roman" w:eastAsia="仿宋_GB2312" w:cs="Times New Roman"/>
                <w:b w:val="0"/>
                <w:bCs w:val="0"/>
                <w:i w:val="0"/>
                <w:iCs w:val="0"/>
                <w:caps w:val="0"/>
                <w:color w:val="auto"/>
                <w:spacing w:val="0"/>
                <w:sz w:val="28"/>
                <w:szCs w:val="28"/>
                <w:highlight w:val="none"/>
                <w:shd w:val="clear" w:color="auto" w:fill="auto"/>
                <w:lang w:val="en-US" w:eastAsia="zh-CN" w:bidi="ar"/>
              </w:rPr>
              <w:t>，进一步完善县冻精站建设，做强种业“芯片”。</w:t>
            </w:r>
            <w:r>
              <w:rPr>
                <w:rFonts w:hint="default" w:ascii="Times New Roman" w:hAnsi="Times New Roman" w:eastAsia="仿宋_GB2312" w:cs="Times New Roman"/>
                <w:color w:val="auto"/>
                <w:sz w:val="28"/>
                <w:szCs w:val="28"/>
                <w:highlight w:val="none"/>
                <w:shd w:val="clear" w:color="auto" w:fill="auto"/>
                <w:lang w:val="en-US" w:eastAsia="zh-CN" w:bidi="ar"/>
              </w:rPr>
              <w:t>到2030年，力争存栏10头以上能繁肉牛养殖场（户）达800个以上，全县能繁母牛存栏达7万头以上，配套肉牛冻精改良站点16个以上。</w:t>
            </w:r>
          </w:p>
          <w:p w14:paraId="32E3C9F2">
            <w:pPr>
              <w:keepNext w:val="0"/>
              <w:keepLines w:val="0"/>
              <w:widowControl/>
              <w:suppressLineNumbers w:val="0"/>
              <w:kinsoku/>
              <w:overflowPunct/>
              <w:spacing w:before="0" w:beforeAutospacing="0" w:after="0" w:afterAutospacing="0" w:line="400" w:lineRule="exact"/>
              <w:ind w:left="0" w:right="0" w:firstLine="562" w:firstLineChars="0"/>
              <w:rPr>
                <w:rFonts w:hint="default" w:ascii="Times New Roman" w:hAnsi="Times New Roman" w:eastAsia="仿宋_GB2312" w:cs="Times New Roman"/>
                <w:b w:val="0"/>
                <w:bCs w:val="0"/>
                <w:color w:val="auto"/>
                <w:sz w:val="28"/>
                <w:szCs w:val="28"/>
                <w:highlight w:val="none"/>
                <w:shd w:val="clear" w:color="auto" w:fill="auto"/>
                <w:lang w:val="en-US" w:eastAsia="zh-CN"/>
              </w:rPr>
            </w:pPr>
            <w:r>
              <w:rPr>
                <w:rFonts w:hint="default" w:ascii="Times New Roman" w:hAnsi="Times New Roman" w:eastAsia="仿宋_GB2312" w:cs="Times New Roman"/>
                <w:b/>
                <w:bCs/>
                <w:color w:val="auto"/>
                <w:sz w:val="28"/>
                <w:szCs w:val="28"/>
                <w:highlight w:val="none"/>
                <w:shd w:val="clear" w:color="auto" w:fill="auto"/>
                <w:lang w:val="en-US" w:eastAsia="zh-CN"/>
              </w:rPr>
              <w:t>规模养殖工程。</w:t>
            </w:r>
            <w:r>
              <w:rPr>
                <w:rFonts w:hint="default" w:ascii="Times New Roman" w:hAnsi="Times New Roman" w:eastAsia="仿宋_GB2312" w:cs="Times New Roman"/>
                <w:b w:val="0"/>
                <w:bCs w:val="0"/>
                <w:color w:val="auto"/>
                <w:sz w:val="28"/>
                <w:szCs w:val="28"/>
                <w:highlight w:val="none"/>
                <w:shd w:val="clear" w:color="auto" w:fill="auto"/>
                <w:lang w:val="en-US" w:eastAsia="zh-CN" w:bidi="ar"/>
              </w:rPr>
              <w:t>加快推进“智慧牧场”建设，为规模化养殖场和家庭牧场配备智能环控、精准饲喂、疫病监测等数智化设备，实现生产全流程可追溯、可管理，降本增效。</w:t>
            </w:r>
            <w:r>
              <w:rPr>
                <w:rFonts w:hint="default" w:ascii="Times New Roman" w:hAnsi="Times New Roman" w:eastAsia="仿宋_GB2312" w:cs="Times New Roman"/>
                <w:b w:val="0"/>
                <w:bCs w:val="0"/>
                <w:color w:val="auto"/>
                <w:sz w:val="28"/>
                <w:szCs w:val="28"/>
                <w:highlight w:val="none"/>
                <w:shd w:val="clear" w:color="auto" w:fill="auto"/>
                <w:lang w:val="en-US" w:eastAsia="zh-CN"/>
              </w:rPr>
              <w:t>全力推进“一村一品”肉牛养殖专业村建设，力争建设“一村一品”肉牛养殖专业村20个。</w:t>
            </w:r>
            <w:r>
              <w:rPr>
                <w:rFonts w:hint="default" w:ascii="Times New Roman" w:hAnsi="Times New Roman" w:eastAsia="仿宋_GB2312" w:cs="Times New Roman"/>
                <w:b w:val="0"/>
                <w:bCs w:val="0"/>
                <w:color w:val="auto"/>
                <w:sz w:val="28"/>
                <w:szCs w:val="28"/>
                <w:highlight w:val="none"/>
                <w:shd w:val="clear" w:color="auto" w:fill="auto"/>
                <w:lang w:val="en-US" w:eastAsia="zh-CN" w:bidi="ar"/>
              </w:rPr>
              <w:t>到2030年，</w:t>
            </w:r>
            <w:r>
              <w:rPr>
                <w:rFonts w:hint="default" w:ascii="Times New Roman" w:hAnsi="Times New Roman" w:eastAsia="仿宋_GB2312" w:cs="Times New Roman"/>
                <w:color w:val="auto"/>
                <w:sz w:val="28"/>
                <w:szCs w:val="28"/>
                <w:highlight w:val="none"/>
                <w:shd w:val="clear" w:color="auto" w:fill="auto"/>
                <w:lang w:val="en-US" w:eastAsia="zh-CN" w:bidi="ar"/>
              </w:rPr>
              <w:t>力争肉牛存栏达40万头、出栏25万头以上、年交易量突破100万头，实现全产业链超百亿元，带动4万农户户均增收2万元以上。</w:t>
            </w:r>
            <w:r>
              <w:rPr>
                <w:rFonts w:hint="default" w:ascii="Times New Roman" w:hAnsi="Times New Roman" w:eastAsia="仿宋_GB2312" w:cs="Times New Roman"/>
                <w:b w:val="0"/>
                <w:bCs w:val="0"/>
                <w:color w:val="auto"/>
                <w:sz w:val="28"/>
                <w:szCs w:val="28"/>
                <w:highlight w:val="none"/>
                <w:shd w:val="clear" w:color="auto" w:fill="auto"/>
                <w:lang w:val="en-US" w:eastAsia="zh-CN"/>
              </w:rPr>
              <w:t>积极配合省种羊繁育中心养殖基地扩建项目、肉牛农业产业强镇项目、绿色种养循环项目、畜禽粪污资源化利用项目、畜禽无害化处置收集点建设项目等。</w:t>
            </w:r>
          </w:p>
          <w:p w14:paraId="70CFDF61">
            <w:pPr>
              <w:keepNext w:val="0"/>
              <w:keepLines w:val="0"/>
              <w:widowControl/>
              <w:suppressLineNumbers w:val="0"/>
              <w:kinsoku/>
              <w:overflowPunct/>
              <w:spacing w:before="0" w:beforeAutospacing="0" w:after="0" w:afterAutospacing="0" w:line="400" w:lineRule="exact"/>
              <w:ind w:left="0" w:right="0" w:firstLine="562" w:firstLineChars="0"/>
              <w:rPr>
                <w:rFonts w:hint="default" w:ascii="Times New Roman" w:hAnsi="Times New Roman" w:eastAsia="方正楷体_GBK" w:cs="Times New Roman"/>
                <w:b w:val="0"/>
                <w:bCs w:val="0"/>
                <w:color w:val="auto"/>
                <w:sz w:val="28"/>
                <w:szCs w:val="28"/>
                <w:highlight w:val="none"/>
                <w:shd w:val="clear" w:color="auto" w:fill="auto"/>
                <w:lang w:val="en-US" w:eastAsia="zh-CN"/>
              </w:rPr>
            </w:pPr>
            <w:r>
              <w:rPr>
                <w:rFonts w:hint="default" w:ascii="Times New Roman" w:hAnsi="Times New Roman" w:eastAsia="仿宋_GB2312" w:cs="Times New Roman"/>
                <w:b/>
                <w:bCs/>
                <w:color w:val="auto"/>
                <w:sz w:val="28"/>
                <w:szCs w:val="28"/>
                <w:highlight w:val="none"/>
                <w:shd w:val="clear" w:color="auto" w:fill="auto"/>
                <w:lang w:val="en-US" w:eastAsia="zh-CN"/>
              </w:rPr>
              <w:t>饲草饲料供应工程。</w:t>
            </w:r>
            <w:r>
              <w:rPr>
                <w:rFonts w:hint="default" w:ascii="Times New Roman" w:hAnsi="Times New Roman" w:eastAsia="仿宋_GB2312" w:cs="Times New Roman"/>
                <w:b w:val="0"/>
                <w:bCs w:val="0"/>
                <w:color w:val="auto"/>
                <w:sz w:val="28"/>
                <w:szCs w:val="28"/>
                <w:highlight w:val="none"/>
                <w:shd w:val="clear" w:color="auto" w:fill="auto"/>
                <w:lang w:val="en-US" w:eastAsia="zh-CN" w:bidi="ar"/>
              </w:rPr>
              <w:t>加快推进优质饲草种植推广项目、精饲料加工厂建设项目、饲草加工和配送中心项目、优质饲草料收储奖补项目。到2030年，完成优质饲草推广10万亩。加大秸秆饲料化利用，到2030年，全县秸秆利用率达90%以上。加快在全县东片区和西片区各布局建设1个饲草饲料加工和配送中心，提升秸秆饲料供给能力，到2030年，饲草料本地配送率达80%以上。</w:t>
            </w:r>
          </w:p>
        </w:tc>
      </w:tr>
    </w:tbl>
    <w:p w14:paraId="416B5174">
      <w:pPr>
        <w:pStyle w:val="6"/>
        <w:bidi w:val="0"/>
        <w:rPr>
          <w:rFonts w:hint="default" w:ascii="Times New Roman" w:hAnsi="Times New Roman" w:eastAsia="仿宋_GB2312" w:cs="Times New Roman"/>
          <w:color w:val="auto"/>
          <w:highlight w:val="none"/>
          <w:shd w:val="clear"/>
          <w:lang w:val="en-US" w:eastAsia="zh-CN"/>
        </w:rPr>
      </w:pPr>
      <w:r>
        <w:rPr>
          <w:rFonts w:hint="default" w:ascii="Times New Roman" w:hAnsi="Times New Roman" w:eastAsia="仿宋_GB2312" w:cs="Times New Roman"/>
          <w:color w:val="auto"/>
          <w:highlight w:val="none"/>
          <w:shd w:val="clear"/>
          <w:lang w:val="en-US" w:eastAsia="zh-CN"/>
        </w:rPr>
        <w:t>二、</w:t>
      </w:r>
      <w:r>
        <w:rPr>
          <w:rFonts w:hint="default" w:ascii="Times New Roman" w:hAnsi="Times New Roman" w:eastAsia="仿宋_GB2312" w:cs="Times New Roman"/>
          <w:b/>
          <w:bCs w:val="0"/>
          <w:color w:val="auto"/>
          <w:sz w:val="32"/>
          <w:szCs w:val="32"/>
          <w:highlight w:val="none"/>
          <w:shd w:val="clear" w:color="auto" w:fill="auto"/>
          <w:lang w:val="en-US" w:eastAsia="zh-CN" w:bidi="ar"/>
        </w:rPr>
        <w:t>打造全国肉牛集散基地</w:t>
      </w:r>
    </w:p>
    <w:p w14:paraId="518581CD">
      <w:pPr>
        <w:keepNext w:val="0"/>
        <w:keepLines w:val="0"/>
        <w:pageBreakBefore w:val="0"/>
        <w:widowControl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b w:val="0"/>
          <w:bCs w:val="0"/>
          <w:color w:val="auto"/>
          <w:kern w:val="2"/>
          <w:sz w:val="32"/>
          <w:szCs w:val="32"/>
          <w:highlight w:val="none"/>
          <w:lang w:val="en-US" w:eastAsia="zh-CN" w:bidi="ar"/>
        </w:rPr>
      </w:pPr>
      <w:r>
        <w:rPr>
          <w:rFonts w:hint="default" w:ascii="Times New Roman" w:hAnsi="Times New Roman" w:eastAsia="仿宋_GB2312" w:cs="Times New Roman"/>
          <w:color w:val="auto"/>
          <w:kern w:val="2"/>
          <w:sz w:val="32"/>
          <w:szCs w:val="32"/>
          <w:highlight w:val="none"/>
          <w:lang w:val="en-US" w:eastAsia="zh-CN" w:bidi="ar"/>
        </w:rPr>
        <w:t>加快推动云南国际肉牛交易中心建设，建设肉牛和畜产品线上线下交易平台，打造对内辐射西南和全国、对外联动南亚东南亚的国际畜产品交易中心，使寻甸牛成为带动全省肉牛产业发展的强劲引擎。依托国内大型物流企业，</w:t>
      </w:r>
      <w:r>
        <w:rPr>
          <w:rFonts w:hint="default" w:ascii="Times New Roman" w:hAnsi="Times New Roman" w:eastAsia="仿宋_GB2312" w:cs="Times New Roman"/>
          <w:color w:val="auto"/>
          <w:sz w:val="32"/>
          <w:szCs w:val="32"/>
          <w:highlight w:val="none"/>
          <w:lang w:val="en-US" w:eastAsia="zh-CN" w:bidi="ar"/>
        </w:rPr>
        <w:t>加快在</w:t>
      </w:r>
      <w:r>
        <w:rPr>
          <w:rFonts w:hint="default" w:ascii="Times New Roman" w:hAnsi="Times New Roman" w:eastAsia="仿宋_GB2312" w:cs="Times New Roman"/>
          <w:b w:val="0"/>
          <w:bCs w:val="0"/>
          <w:i w:val="0"/>
          <w:iCs w:val="0"/>
          <w:caps w:val="0"/>
          <w:color w:val="auto"/>
          <w:spacing w:val="0"/>
          <w:sz w:val="32"/>
          <w:szCs w:val="32"/>
          <w:highlight w:val="none"/>
          <w:shd w:val="clear"/>
          <w:lang w:val="en-US" w:eastAsia="zh-CN" w:bidi="ar"/>
        </w:rPr>
        <w:t>长三角、粤港澳大湾区等消费市场布局</w:t>
      </w:r>
      <w:r>
        <w:rPr>
          <w:rFonts w:hint="default" w:ascii="Times New Roman" w:hAnsi="Times New Roman" w:eastAsia="仿宋_GB2312" w:cs="Times New Roman"/>
          <w:color w:val="auto"/>
          <w:kern w:val="2"/>
          <w:sz w:val="32"/>
          <w:szCs w:val="32"/>
          <w:highlight w:val="none"/>
          <w:lang w:val="en-US" w:eastAsia="zh-CN" w:bidi="ar"/>
        </w:rPr>
        <w:t>发展覆盖生产、储存、运输及销售的全环节冷链物流，切实解决生鲜牛肉保鲜和解冻难度大、销售半径有限的问题，拓展东部沿海大中城市牛肉消费市场。</w:t>
      </w:r>
      <w:r>
        <w:rPr>
          <w:rFonts w:hint="default" w:ascii="Times New Roman" w:hAnsi="Times New Roman" w:eastAsia="仿宋_GB2312" w:cs="Times New Roman"/>
          <w:color w:val="auto"/>
          <w:sz w:val="32"/>
          <w:szCs w:val="32"/>
          <w:highlight w:val="none"/>
          <w:lang w:val="en-US" w:eastAsia="zh-CN" w:bidi="ar"/>
        </w:rPr>
        <w:t>鼓励在东南、东南亚市场发展种牛、活牛及牛肉产品跨境交易。</w:t>
      </w:r>
      <w:r>
        <w:rPr>
          <w:rFonts w:hint="default" w:ascii="Times New Roman" w:hAnsi="Times New Roman" w:eastAsia="仿宋_GB2312" w:cs="Times New Roman"/>
          <w:b w:val="0"/>
          <w:bCs w:val="0"/>
          <w:color w:val="auto"/>
          <w:kern w:val="2"/>
          <w:sz w:val="32"/>
          <w:szCs w:val="32"/>
          <w:highlight w:val="none"/>
          <w:lang w:val="en-US" w:eastAsia="zh-CN" w:bidi="ar"/>
        </w:rPr>
        <w:t>健全牛肉电商直播销售体系，</w:t>
      </w:r>
      <w:r>
        <w:rPr>
          <w:rFonts w:hint="default" w:ascii="Times New Roman" w:hAnsi="Times New Roman" w:eastAsia="仿宋_GB2312" w:cs="Times New Roman"/>
          <w:color w:val="auto"/>
          <w:sz w:val="32"/>
          <w:szCs w:val="32"/>
          <w:highlight w:val="none"/>
          <w:lang w:val="en-US" w:eastAsia="zh-CN" w:bidi="ar"/>
        </w:rPr>
        <w:t>建设县域牛肉电商综合服务中心，</w:t>
      </w:r>
      <w:r>
        <w:rPr>
          <w:rFonts w:hint="default" w:ascii="Times New Roman" w:hAnsi="Times New Roman" w:eastAsia="仿宋_GB2312" w:cs="Times New Roman"/>
          <w:color w:val="auto"/>
          <w:kern w:val="2"/>
          <w:sz w:val="32"/>
          <w:szCs w:val="32"/>
          <w:highlight w:val="none"/>
          <w:lang w:val="en-US" w:eastAsia="zh-CN" w:bidi="ar"/>
        </w:rPr>
        <w:t>依托抖音、快手、京东等头部平台，加大本地电商直播人才培养力度，扩大寻甸牛肉电商直播规模。</w:t>
      </w:r>
      <w:r>
        <w:rPr>
          <w:rFonts w:hint="default" w:ascii="Times New Roman" w:hAnsi="Times New Roman" w:eastAsia="仿宋_GB2312" w:cs="Times New Roman"/>
          <w:b w:val="0"/>
          <w:bCs w:val="0"/>
          <w:color w:val="auto"/>
          <w:kern w:val="2"/>
          <w:sz w:val="32"/>
          <w:szCs w:val="32"/>
          <w:highlight w:val="none"/>
          <w:lang w:val="en-US" w:eastAsia="zh-CN" w:bidi="ar"/>
        </w:rPr>
        <w:t>围绕从“土特产”到“精品标杆”，实施“数字赋能与品牌营销”工程，健全产销对接机制，搭建大数据与全流程可追溯体系，保障产业循环畅通，深化</w:t>
      </w:r>
      <w:r>
        <w:rPr>
          <w:rFonts w:hint="default" w:ascii="Times New Roman" w:hAnsi="Times New Roman" w:eastAsia="仿宋_GB2312" w:cs="Times New Roman"/>
          <w:color w:val="auto"/>
          <w:kern w:val="2"/>
          <w:sz w:val="32"/>
          <w:szCs w:val="32"/>
          <w:highlight w:val="none"/>
          <w:lang w:val="en-US" w:eastAsia="zh-CN" w:bidi="ar"/>
        </w:rPr>
        <w:t>“寻甸牛”区域公用品牌塑造，打造全国知名优秀品牌。</w:t>
      </w:r>
    </w:p>
    <w:tbl>
      <w:tblPr>
        <w:tblStyle w:val="18"/>
        <w:tblW w:w="858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586"/>
      </w:tblGrid>
      <w:tr w14:paraId="12AA2B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9" w:hRule="atLeast"/>
          <w:jc w:val="center"/>
        </w:trPr>
        <w:tc>
          <w:tcPr>
            <w:tcW w:w="858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725B12D1">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firstLine="0" w:firstLineChars="0"/>
              <w:jc w:val="center"/>
              <w:rPr>
                <w:rFonts w:hint="default" w:ascii="Times New Roman" w:hAnsi="Times New Roman" w:eastAsia="楷体_GB2312" w:cs="Times New Roman"/>
                <w:b/>
                <w:bCs/>
                <w:i w:val="0"/>
                <w:iCs w:val="0"/>
                <w:color w:val="auto"/>
                <w:sz w:val="28"/>
                <w:szCs w:val="28"/>
                <w:highlight w:val="none"/>
                <w:u w:val="none"/>
                <w:shd w:val="clear" w:color="auto" w:fill="auto"/>
                <w:lang w:val="en-US"/>
              </w:rPr>
            </w:pPr>
            <w:r>
              <w:rPr>
                <w:rFonts w:hint="default" w:ascii="Times New Roman" w:hAnsi="Times New Roman" w:eastAsia="黑体" w:cs="Times New Roman"/>
                <w:b w:val="0"/>
                <w:bCs w:val="0"/>
                <w:color w:val="auto"/>
                <w:sz w:val="28"/>
                <w:szCs w:val="28"/>
                <w:highlight w:val="none"/>
                <w:shd w:val="clear" w:color="auto" w:fill="auto"/>
                <w:vertAlign w:val="baseline"/>
                <w:lang w:val="en-US" w:eastAsia="zh-CN"/>
              </w:rPr>
              <w:t xml:space="preserve">专栏2   </w:t>
            </w:r>
            <w:r>
              <w:rPr>
                <w:rFonts w:hint="default" w:ascii="Times New Roman" w:hAnsi="Times New Roman" w:eastAsia="黑体" w:cs="Times New Roman"/>
                <w:b w:val="0"/>
                <w:bCs w:val="0"/>
                <w:color w:val="auto"/>
                <w:sz w:val="28"/>
                <w:szCs w:val="28"/>
                <w:highlight w:val="none"/>
                <w:shd w:val="clear" w:color="auto" w:fill="auto"/>
                <w:lang w:val="en-US" w:eastAsia="zh-CN" w:bidi="ar"/>
              </w:rPr>
              <w:t>打造全国肉牛集散基地</w:t>
            </w:r>
            <w:r>
              <w:rPr>
                <w:rFonts w:hint="default" w:ascii="Times New Roman" w:hAnsi="Times New Roman" w:eastAsia="黑体" w:cs="Times New Roman"/>
                <w:b w:val="0"/>
                <w:bCs w:val="0"/>
                <w:color w:val="auto"/>
                <w:sz w:val="28"/>
                <w:szCs w:val="28"/>
                <w:highlight w:val="none"/>
                <w:shd w:val="clear" w:color="auto" w:fill="auto"/>
                <w:vertAlign w:val="baseline"/>
                <w:lang w:val="en-US" w:eastAsia="zh-CN"/>
              </w:rPr>
              <w:t>工程</w:t>
            </w:r>
          </w:p>
        </w:tc>
      </w:tr>
      <w:tr w14:paraId="6750E2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858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4CF5A273">
            <w:pPr>
              <w:keepNext w:val="0"/>
              <w:keepLines w:val="0"/>
              <w:widowControl/>
              <w:suppressLineNumbers w:val="0"/>
              <w:kinsoku/>
              <w:overflowPunct/>
              <w:spacing w:before="0" w:beforeAutospacing="0" w:after="0" w:afterAutospacing="0" w:line="400" w:lineRule="exact"/>
              <w:ind w:left="0" w:right="0" w:firstLine="562" w:firstLineChars="0"/>
              <w:rPr>
                <w:rFonts w:hint="default" w:ascii="Times New Roman" w:hAnsi="Times New Roman" w:eastAsia="楷体_GB2312" w:cs="Times New Roman"/>
                <w:b w:val="0"/>
                <w:bCs w:val="0"/>
                <w:i w:val="0"/>
                <w:iCs w:val="0"/>
                <w:caps w:val="0"/>
                <w:color w:val="auto"/>
                <w:spacing w:val="0"/>
                <w:sz w:val="28"/>
                <w:szCs w:val="28"/>
                <w:highlight w:val="none"/>
                <w:shd w:val="clear" w:color="auto" w:fill="auto"/>
                <w:lang w:val="en-US" w:eastAsia="zh-CN" w:bidi="ar"/>
              </w:rPr>
            </w:pPr>
            <w:r>
              <w:rPr>
                <w:rFonts w:hint="default" w:ascii="Times New Roman" w:hAnsi="Times New Roman" w:eastAsia="楷体_GB2312" w:cs="Times New Roman"/>
                <w:b/>
                <w:bCs/>
                <w:color w:val="auto"/>
                <w:sz w:val="28"/>
                <w:szCs w:val="28"/>
                <w:highlight w:val="none"/>
                <w:shd w:val="clear" w:color="auto" w:fill="auto"/>
                <w:lang w:val="en-US" w:eastAsia="zh-CN" w:bidi="ar"/>
              </w:rPr>
              <w:t>肉牛交易工程。</w:t>
            </w:r>
            <w:r>
              <w:rPr>
                <w:rFonts w:hint="default" w:ascii="Times New Roman" w:hAnsi="Times New Roman" w:eastAsia="楷体_GB2312" w:cs="Times New Roman"/>
                <w:b w:val="0"/>
                <w:bCs w:val="0"/>
                <w:color w:val="auto"/>
                <w:sz w:val="28"/>
                <w:szCs w:val="28"/>
                <w:highlight w:val="none"/>
                <w:shd w:val="clear" w:color="auto" w:fill="auto"/>
                <w:lang w:val="en-US" w:eastAsia="zh-CN" w:bidi="ar"/>
              </w:rPr>
              <w:t>加快推进</w:t>
            </w:r>
            <w:r>
              <w:rPr>
                <w:rFonts w:hint="default" w:ascii="Times New Roman" w:hAnsi="Times New Roman" w:eastAsia="楷体_GB2312" w:cs="Times New Roman"/>
                <w:b w:val="0"/>
                <w:bCs w:val="0"/>
                <w:i w:val="0"/>
                <w:iCs w:val="0"/>
                <w:caps w:val="0"/>
                <w:color w:val="auto"/>
                <w:spacing w:val="0"/>
                <w:sz w:val="28"/>
                <w:szCs w:val="28"/>
                <w:highlight w:val="none"/>
                <w:shd w:val="clear" w:color="auto" w:fill="auto"/>
                <w:lang w:val="en-US" w:eastAsia="zh-CN" w:bidi="ar"/>
              </w:rPr>
              <w:t>云南国际肉牛交易中心建设项目，搬迁羊街活畜交易市场，建设交易检疫隔离、临时圈养及其它配套服务设施。加快推进寻甸县农产品电商中心项目，重点包括农产品包装、收储、物流运输中心等建设。</w:t>
            </w:r>
          </w:p>
          <w:p w14:paraId="752079DA">
            <w:pPr>
              <w:keepNext w:val="0"/>
              <w:keepLines w:val="0"/>
              <w:widowControl/>
              <w:suppressLineNumbers w:val="0"/>
              <w:kinsoku/>
              <w:overflowPunct/>
              <w:spacing w:before="0" w:beforeAutospacing="0" w:after="0" w:afterAutospacing="0" w:line="400" w:lineRule="exact"/>
              <w:ind w:left="0" w:right="0" w:firstLine="562" w:firstLineChars="0"/>
              <w:rPr>
                <w:rFonts w:hint="default" w:ascii="Times New Roman" w:hAnsi="Times New Roman" w:eastAsia="楷体_GB2312" w:cs="Times New Roman"/>
                <w:b w:val="0"/>
                <w:bCs w:val="0"/>
                <w:color w:val="auto"/>
                <w:sz w:val="28"/>
                <w:szCs w:val="28"/>
                <w:highlight w:val="none"/>
                <w:shd w:val="clear" w:color="auto" w:fill="auto"/>
                <w:lang w:val="en-US" w:eastAsia="zh-CN" w:bidi="ar"/>
              </w:rPr>
            </w:pPr>
            <w:r>
              <w:rPr>
                <w:rFonts w:hint="default" w:ascii="Times New Roman" w:hAnsi="Times New Roman" w:eastAsia="楷体_GB2312" w:cs="Times New Roman"/>
                <w:b/>
                <w:bCs/>
                <w:color w:val="auto"/>
                <w:sz w:val="28"/>
                <w:szCs w:val="28"/>
                <w:highlight w:val="none"/>
                <w:shd w:val="clear" w:color="auto" w:fill="auto"/>
                <w:lang w:val="en-US" w:eastAsia="zh-CN" w:bidi="ar"/>
              </w:rPr>
              <w:t>肉牛品牌打造工程。</w:t>
            </w:r>
            <w:r>
              <w:rPr>
                <w:rFonts w:hint="default" w:ascii="Times New Roman" w:hAnsi="Times New Roman" w:eastAsia="楷体_GB2312" w:cs="Times New Roman"/>
                <w:b w:val="0"/>
                <w:bCs w:val="0"/>
                <w:color w:val="auto"/>
                <w:sz w:val="28"/>
                <w:szCs w:val="28"/>
                <w:highlight w:val="none"/>
                <w:shd w:val="clear" w:color="auto" w:fill="auto"/>
                <w:lang w:val="en-US" w:eastAsia="zh-CN" w:bidi="ar"/>
              </w:rPr>
              <w:t>加快推进寻甸牛产业农文旅融合示范项目、农产品（寻甸牛）品牌打造项目、特色农产品研发平台建设项目、寻甸牛文化体验中心建设项目等。</w:t>
            </w:r>
            <w:r>
              <w:rPr>
                <w:rFonts w:hint="default" w:ascii="Times New Roman" w:hAnsi="Times New Roman" w:eastAsia="楷体_GB2312" w:cs="Times New Roman"/>
                <w:b w:val="0"/>
                <w:bCs w:val="0"/>
                <w:color w:val="auto"/>
                <w:sz w:val="28"/>
                <w:szCs w:val="28"/>
                <w:highlight w:val="none"/>
                <w:shd w:val="clear" w:color="auto" w:fill="auto"/>
                <w:lang w:val="en-US" w:eastAsia="zh-CN"/>
              </w:rPr>
              <w:t>加快建设“寻甸牛”品牌营销店、社区连锁店，发展社区连锁、体验消费等新业态，鼓励经营主体利用直播带货平台，培育寻甸牛肉直播带货网络主播20人、网红达人2人。推进商标申报与地域品牌、企业品牌创建双线运行。</w:t>
            </w:r>
          </w:p>
          <w:p w14:paraId="16F3E6F2">
            <w:pPr>
              <w:keepNext w:val="0"/>
              <w:keepLines w:val="0"/>
              <w:widowControl/>
              <w:suppressLineNumbers w:val="0"/>
              <w:kinsoku/>
              <w:overflowPunct/>
              <w:spacing w:before="0" w:beforeAutospacing="0" w:after="0" w:afterAutospacing="0" w:line="400" w:lineRule="exact"/>
              <w:ind w:left="0" w:right="0" w:firstLine="562" w:firstLineChars="0"/>
              <w:rPr>
                <w:rFonts w:hint="default" w:ascii="Times New Roman" w:hAnsi="Times New Roman" w:eastAsia="方正楷体_GBK" w:cs="Times New Roman"/>
                <w:b w:val="0"/>
                <w:bCs w:val="0"/>
                <w:i w:val="0"/>
                <w:iCs w:val="0"/>
                <w:caps w:val="0"/>
                <w:color w:val="auto"/>
                <w:spacing w:val="0"/>
                <w:sz w:val="28"/>
                <w:szCs w:val="28"/>
                <w:highlight w:val="none"/>
                <w:shd w:val="clear" w:color="auto" w:fill="auto"/>
                <w:lang w:val="en-US" w:eastAsia="zh-CN" w:bidi="ar"/>
              </w:rPr>
            </w:pPr>
            <w:r>
              <w:rPr>
                <w:rFonts w:hint="default" w:ascii="Times New Roman" w:hAnsi="Times New Roman" w:eastAsia="楷体_GB2312" w:cs="Times New Roman"/>
                <w:b/>
                <w:bCs/>
                <w:color w:val="auto"/>
                <w:sz w:val="28"/>
                <w:szCs w:val="28"/>
                <w:highlight w:val="none"/>
                <w:shd w:val="clear" w:color="auto" w:fill="auto"/>
                <w:lang w:val="en-US" w:eastAsia="zh-CN" w:bidi="ar"/>
              </w:rPr>
              <w:t>质量追溯系统建设工程。</w:t>
            </w:r>
            <w:r>
              <w:rPr>
                <w:rFonts w:hint="default" w:ascii="Times New Roman" w:hAnsi="Times New Roman" w:eastAsia="楷体_GB2312" w:cs="Times New Roman"/>
                <w:b w:val="0"/>
                <w:bCs w:val="0"/>
                <w:color w:val="auto"/>
                <w:sz w:val="28"/>
                <w:szCs w:val="28"/>
                <w:highlight w:val="none"/>
                <w:shd w:val="clear" w:color="auto" w:fill="auto"/>
                <w:lang w:val="en-US" w:eastAsia="zh-CN" w:bidi="ar"/>
              </w:rPr>
              <w:t>加快推进寻甸牛产业大数据平台项目、肉牛质量追溯和控制中心项目建设，进一步</w:t>
            </w:r>
            <w:r>
              <w:rPr>
                <w:rFonts w:hint="default" w:ascii="Times New Roman" w:hAnsi="Times New Roman" w:eastAsia="楷体_GB2312" w:cs="Times New Roman"/>
                <w:color w:val="auto"/>
                <w:sz w:val="28"/>
                <w:szCs w:val="28"/>
                <w:highlight w:val="none"/>
                <w:shd w:val="clear" w:color="auto" w:fill="auto"/>
                <w:lang w:val="en-US" w:eastAsia="zh-CN" w:bidi="ar"/>
              </w:rPr>
              <w:t>完善可追溯全链条体系，通过源头标识、电子运输凭证与集中化官方记录的整合，使每一头牛、每一批牛肉都有迹可循、有据可查，让安全与品质看得见。强化知识产权保护，畅通投诉举报渠道。</w:t>
            </w:r>
          </w:p>
        </w:tc>
      </w:tr>
    </w:tbl>
    <w:p w14:paraId="6EAC2E09">
      <w:pPr>
        <w:pStyle w:val="6"/>
        <w:bidi w:val="0"/>
        <w:rPr>
          <w:rFonts w:hint="default" w:ascii="Times New Roman" w:hAnsi="Times New Roman" w:eastAsia="仿宋_GB2312" w:cs="Times New Roman"/>
          <w:color w:val="auto"/>
          <w:highlight w:val="none"/>
          <w:shd w:val="clear"/>
          <w:lang w:val="en-US" w:eastAsia="zh-CN"/>
        </w:rPr>
      </w:pPr>
      <w:r>
        <w:rPr>
          <w:rFonts w:hint="default" w:ascii="Times New Roman" w:hAnsi="Times New Roman" w:eastAsia="仿宋_GB2312" w:cs="Times New Roman"/>
          <w:color w:val="auto"/>
          <w:highlight w:val="none"/>
          <w:shd w:val="clear"/>
          <w:lang w:val="en-US" w:eastAsia="zh-CN"/>
        </w:rPr>
        <w:t>三、</w:t>
      </w:r>
      <w:r>
        <w:rPr>
          <w:rFonts w:hint="default" w:ascii="Times New Roman" w:hAnsi="Times New Roman" w:eastAsia="仿宋_GB2312" w:cs="Times New Roman"/>
          <w:color w:val="auto"/>
          <w:highlight w:val="none"/>
          <w:shd w:val="clear" w:color="auto" w:fill="auto"/>
          <w:lang w:val="en-US" w:eastAsia="zh-CN"/>
        </w:rPr>
        <w:t>打造全国肉牛精深加工基地</w:t>
      </w:r>
    </w:p>
    <w:bookmarkEnd w:id="111"/>
    <w:p w14:paraId="71607528">
      <w:pPr>
        <w:keepNext w:val="0"/>
        <w:keepLines w:val="0"/>
        <w:pageBreakBefore w:val="0"/>
        <w:widowControl w:val="0"/>
        <w:kinsoku/>
        <w:wordWrap/>
        <w:overflowPunct/>
        <w:topLinePunct w:val="0"/>
        <w:autoSpaceDE/>
        <w:autoSpaceDN/>
        <w:bidi w:val="0"/>
        <w:adjustRightInd/>
        <w:snapToGrid/>
        <w:spacing w:beforeLines="0" w:afterLines="0" w:line="560" w:lineRule="exact"/>
        <w:ind w:firstLine="643" w:firstLineChars="200"/>
        <w:jc w:val="both"/>
        <w:textAlignment w:val="auto"/>
        <w:rPr>
          <w:rFonts w:hint="default" w:ascii="Times New Roman" w:hAnsi="Times New Roman" w:eastAsia="仿宋_GB2312" w:cs="Times New Roman"/>
          <w:color w:val="auto"/>
          <w:sz w:val="32"/>
          <w:szCs w:val="32"/>
          <w:highlight w:val="none"/>
          <w:shd w:val="clear" w:color="auto" w:fill="auto"/>
          <w:lang w:val="en-US" w:eastAsia="zh-CN" w:bidi="ar"/>
        </w:rPr>
      </w:pPr>
      <w:r>
        <w:rPr>
          <w:rFonts w:hint="default" w:ascii="Times New Roman" w:hAnsi="Times New Roman" w:eastAsia="仿宋_GB2312" w:cs="Times New Roman"/>
          <w:b/>
          <w:bCs/>
          <w:i w:val="0"/>
          <w:iCs w:val="0"/>
          <w:caps w:val="0"/>
          <w:color w:val="auto"/>
          <w:spacing w:val="0"/>
          <w:sz w:val="32"/>
          <w:szCs w:val="32"/>
          <w:highlight w:val="none"/>
          <w:shd w:val="clear" w:color="auto" w:fill="auto"/>
          <w:lang w:val="en-US" w:eastAsia="zh-CN" w:bidi="ar"/>
        </w:rPr>
        <w:t>实施加工升级与集群打造工程。</w:t>
      </w:r>
      <w:r>
        <w:rPr>
          <w:rFonts w:hint="default" w:ascii="Times New Roman" w:hAnsi="Times New Roman" w:eastAsia="仿宋_GB2312" w:cs="Times New Roman"/>
          <w:b w:val="0"/>
          <w:bCs w:val="0"/>
          <w:i w:val="0"/>
          <w:iCs w:val="0"/>
          <w:caps w:val="0"/>
          <w:color w:val="auto"/>
          <w:spacing w:val="0"/>
          <w:sz w:val="32"/>
          <w:szCs w:val="32"/>
          <w:highlight w:val="none"/>
          <w:shd w:val="clear" w:color="auto" w:fill="auto"/>
          <w:lang w:val="en-US" w:eastAsia="zh-CN" w:bidi="ar"/>
        </w:rPr>
        <w:t>加快肉牛屠宰提档升级，</w:t>
      </w:r>
      <w:r>
        <w:rPr>
          <w:rFonts w:hint="default" w:ascii="Times New Roman" w:hAnsi="Times New Roman" w:eastAsia="仿宋_GB2312" w:cs="Times New Roman"/>
          <w:color w:val="auto"/>
          <w:sz w:val="32"/>
          <w:szCs w:val="32"/>
          <w:highlight w:val="none"/>
          <w:shd w:val="clear" w:color="auto" w:fill="auto"/>
          <w:lang w:val="en-US" w:eastAsia="zh-CN" w:bidi="ar"/>
        </w:rPr>
        <w:t>推进寻甸屠宰场、作坊式初加工企业等技改升级和设备更新，提高分级加工、分割包装、原料利用率和熟食产品比重，实现屠宰加工率达20%以上；推广应用“本地屠宰+异地分割”直销方式，积极联合京东到家、美团优选、盒马鲜生等大型生鲜电商分销渠道，发展省内外精细分割直供。</w:t>
      </w:r>
      <w:r>
        <w:rPr>
          <w:rFonts w:hint="default" w:ascii="Times New Roman" w:hAnsi="Times New Roman" w:eastAsia="仿宋_GB2312" w:cs="Times New Roman"/>
          <w:b w:val="0"/>
          <w:bCs w:val="0"/>
          <w:i w:val="0"/>
          <w:iCs w:val="0"/>
          <w:caps w:val="0"/>
          <w:color w:val="auto"/>
          <w:spacing w:val="0"/>
          <w:sz w:val="32"/>
          <w:szCs w:val="32"/>
          <w:highlight w:val="none"/>
          <w:shd w:val="clear" w:color="auto" w:fill="auto"/>
          <w:lang w:val="en-US" w:eastAsia="zh-CN" w:bidi="ar"/>
        </w:rPr>
        <w:t>提升精深加工水平，</w:t>
      </w:r>
      <w:r>
        <w:rPr>
          <w:rFonts w:hint="default" w:ascii="Times New Roman" w:hAnsi="Times New Roman" w:eastAsia="仿宋_GB2312" w:cs="Times New Roman"/>
          <w:color w:val="auto"/>
          <w:sz w:val="32"/>
          <w:szCs w:val="32"/>
          <w:highlight w:val="none"/>
          <w:shd w:val="clear" w:color="auto" w:fill="auto"/>
          <w:lang w:val="en-US" w:eastAsia="zh-CN" w:bidi="ar"/>
        </w:rPr>
        <w:t>高标准建设专业加工园区，依托听牧、伊泰等龙头企业，积极培育和引进屠宰加工上下游关联企业和高新加工企业，重点引进头部企业和牛皮、牛毛、牛骨等产品加工企业；着力开发雪花牛肉、大理石花纹牛肉、西餐牛肉等系列高档产品和休闲类牛肉制品，研发生产牛肉即食、即热、即烹、即配预制菜系列产品，提升牛骨、牛皮等副产物产地预处理、综合利用能力，探索</w:t>
      </w:r>
      <w:r>
        <w:rPr>
          <w:rFonts w:hint="default" w:ascii="Times New Roman" w:hAnsi="Times New Roman" w:eastAsia="仿宋_GB2312" w:cs="Times New Roman"/>
          <w:i w:val="0"/>
          <w:iCs w:val="0"/>
          <w:caps w:val="0"/>
          <w:color w:val="auto"/>
          <w:spacing w:val="0"/>
          <w:sz w:val="32"/>
          <w:szCs w:val="32"/>
          <w:highlight w:val="none"/>
          <w:shd w:val="clear" w:color="auto" w:fill="auto"/>
          <w:lang w:bidi="ar"/>
        </w:rPr>
        <w:t>开发牛骨</w:t>
      </w:r>
      <w:r>
        <w:rPr>
          <w:rFonts w:hint="default" w:ascii="Times New Roman" w:hAnsi="Times New Roman" w:eastAsia="仿宋_GB2312" w:cs="Times New Roman"/>
          <w:i w:val="0"/>
          <w:iCs w:val="0"/>
          <w:caps w:val="0"/>
          <w:color w:val="auto"/>
          <w:spacing w:val="0"/>
          <w:sz w:val="32"/>
          <w:szCs w:val="32"/>
          <w:highlight w:val="none"/>
          <w:shd w:val="clear" w:color="auto" w:fill="auto"/>
          <w:lang w:val="en-US" w:eastAsia="zh-CN" w:bidi="ar"/>
        </w:rPr>
        <w:t>汤</w:t>
      </w:r>
      <w:r>
        <w:rPr>
          <w:rFonts w:hint="default" w:ascii="Times New Roman" w:hAnsi="Times New Roman" w:eastAsia="仿宋_GB2312" w:cs="Times New Roman"/>
          <w:i w:val="0"/>
          <w:iCs w:val="0"/>
          <w:caps w:val="0"/>
          <w:color w:val="auto"/>
          <w:spacing w:val="0"/>
          <w:sz w:val="32"/>
          <w:szCs w:val="32"/>
          <w:highlight w:val="none"/>
          <w:shd w:val="clear" w:color="auto" w:fill="auto"/>
          <w:lang w:bidi="ar"/>
        </w:rPr>
        <w:t>、</w:t>
      </w:r>
      <w:r>
        <w:rPr>
          <w:rFonts w:hint="default" w:ascii="Times New Roman" w:hAnsi="Times New Roman" w:eastAsia="仿宋_GB2312" w:cs="Times New Roman"/>
          <w:i w:val="0"/>
          <w:iCs w:val="0"/>
          <w:caps w:val="0"/>
          <w:color w:val="auto"/>
          <w:spacing w:val="0"/>
          <w:sz w:val="32"/>
          <w:szCs w:val="32"/>
          <w:highlight w:val="none"/>
          <w:shd w:val="clear" w:color="auto" w:fill="auto"/>
          <w:lang w:val="en-US" w:eastAsia="zh-CN" w:bidi="ar"/>
        </w:rPr>
        <w:t>牛皮冻</w:t>
      </w:r>
      <w:r>
        <w:rPr>
          <w:rFonts w:hint="default" w:ascii="Times New Roman" w:hAnsi="Times New Roman" w:eastAsia="仿宋_GB2312" w:cs="Times New Roman"/>
          <w:i w:val="0"/>
          <w:iCs w:val="0"/>
          <w:caps w:val="0"/>
          <w:color w:val="auto"/>
          <w:spacing w:val="0"/>
          <w:sz w:val="32"/>
          <w:szCs w:val="32"/>
          <w:highlight w:val="none"/>
          <w:shd w:val="clear" w:color="auto" w:fill="auto"/>
          <w:lang w:bidi="ar"/>
        </w:rPr>
        <w:t>、</w:t>
      </w:r>
      <w:r>
        <w:rPr>
          <w:rFonts w:hint="default" w:ascii="Times New Roman" w:hAnsi="Times New Roman" w:eastAsia="仿宋_GB2312" w:cs="Times New Roman"/>
          <w:i w:val="0"/>
          <w:iCs w:val="0"/>
          <w:caps w:val="0"/>
          <w:color w:val="auto"/>
          <w:spacing w:val="0"/>
          <w:sz w:val="32"/>
          <w:szCs w:val="32"/>
          <w:highlight w:val="none"/>
          <w:shd w:val="clear" w:color="auto" w:fill="auto"/>
          <w:lang w:val="en-US" w:eastAsia="zh-CN" w:bidi="ar"/>
        </w:rPr>
        <w:t>牛杂等多元化精深加工产品，提高副产品附加值</w:t>
      </w:r>
      <w:r>
        <w:rPr>
          <w:rFonts w:hint="default" w:ascii="Times New Roman" w:hAnsi="Times New Roman" w:eastAsia="仿宋_GB2312" w:cs="Times New Roman"/>
          <w:i w:val="0"/>
          <w:iCs w:val="0"/>
          <w:caps w:val="0"/>
          <w:color w:val="auto"/>
          <w:spacing w:val="0"/>
          <w:sz w:val="32"/>
          <w:szCs w:val="32"/>
          <w:highlight w:val="none"/>
          <w:shd w:val="clear" w:color="auto" w:fill="auto"/>
          <w:lang w:eastAsia="zh-CN" w:bidi="ar"/>
        </w:rPr>
        <w:t>。</w:t>
      </w:r>
    </w:p>
    <w:tbl>
      <w:tblPr>
        <w:tblStyle w:val="18"/>
        <w:tblW w:w="857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576"/>
      </w:tblGrid>
      <w:tr w14:paraId="1019BB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857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51E9D5CB">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firstLine="0" w:firstLineChars="0"/>
              <w:jc w:val="center"/>
              <w:rPr>
                <w:rFonts w:hint="default" w:ascii="Times New Roman" w:hAnsi="Times New Roman" w:eastAsia="楷体_GB2312" w:cs="Times New Roman"/>
                <w:b/>
                <w:bCs/>
                <w:i w:val="0"/>
                <w:iCs w:val="0"/>
                <w:color w:val="auto"/>
                <w:sz w:val="28"/>
                <w:szCs w:val="28"/>
                <w:highlight w:val="none"/>
                <w:u w:val="none"/>
                <w:shd w:val="clear" w:color="auto" w:fill="auto"/>
                <w:lang w:val="en-US"/>
              </w:rPr>
            </w:pPr>
            <w:r>
              <w:rPr>
                <w:rFonts w:hint="default" w:ascii="Times New Roman" w:hAnsi="Times New Roman" w:eastAsia="黑体" w:cs="Times New Roman"/>
                <w:b w:val="0"/>
                <w:bCs w:val="0"/>
                <w:color w:val="auto"/>
                <w:sz w:val="28"/>
                <w:szCs w:val="28"/>
                <w:highlight w:val="none"/>
                <w:shd w:val="clear" w:color="auto" w:fill="auto"/>
                <w:vertAlign w:val="baseline"/>
                <w:lang w:val="en-US" w:eastAsia="zh-CN"/>
              </w:rPr>
              <w:t xml:space="preserve">专栏3 </w:t>
            </w:r>
            <w:r>
              <w:rPr>
                <w:rFonts w:hint="default" w:ascii="Times New Roman" w:hAnsi="Times New Roman" w:eastAsia="黑体" w:cs="Times New Roman"/>
                <w:color w:val="auto"/>
                <w:sz w:val="28"/>
                <w:szCs w:val="28"/>
                <w:highlight w:val="none"/>
                <w:shd w:val="clear" w:color="auto" w:fill="auto"/>
                <w:lang w:val="en-US" w:eastAsia="zh-CN"/>
              </w:rPr>
              <w:t>打造全国肉牛精深加工基地</w:t>
            </w:r>
            <w:r>
              <w:rPr>
                <w:rFonts w:hint="default" w:ascii="Times New Roman" w:hAnsi="Times New Roman" w:eastAsia="黑体" w:cs="Times New Roman"/>
                <w:b w:val="0"/>
                <w:bCs w:val="0"/>
                <w:color w:val="auto"/>
                <w:sz w:val="28"/>
                <w:szCs w:val="28"/>
                <w:highlight w:val="none"/>
                <w:shd w:val="clear" w:color="auto" w:fill="auto"/>
                <w:vertAlign w:val="baseline"/>
                <w:lang w:val="en-US" w:eastAsia="zh-CN"/>
              </w:rPr>
              <w:t>工程</w:t>
            </w:r>
          </w:p>
        </w:tc>
      </w:tr>
      <w:tr w14:paraId="2ADCC5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857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72B8FE28">
            <w:pPr>
              <w:keepNext w:val="0"/>
              <w:keepLines w:val="0"/>
              <w:widowControl/>
              <w:suppressLineNumbers w:val="0"/>
              <w:kinsoku/>
              <w:overflowPunct/>
              <w:spacing w:before="0" w:beforeAutospacing="0" w:after="0" w:afterAutospacing="0" w:line="400" w:lineRule="exact"/>
              <w:ind w:left="0" w:right="0" w:firstLine="562" w:firstLineChars="0"/>
              <w:rPr>
                <w:rFonts w:hint="default" w:ascii="Times New Roman" w:hAnsi="Times New Roman" w:eastAsia="楷体_GB2312" w:cs="Times New Roman"/>
                <w:b/>
                <w:bCs/>
                <w:color w:val="auto"/>
                <w:sz w:val="28"/>
                <w:szCs w:val="28"/>
                <w:highlight w:val="none"/>
                <w:shd w:val="clear" w:color="auto" w:fill="auto"/>
                <w:lang w:val="en-US" w:eastAsia="zh-CN"/>
              </w:rPr>
            </w:pPr>
            <w:r>
              <w:rPr>
                <w:rFonts w:hint="default" w:ascii="Times New Roman" w:hAnsi="Times New Roman" w:eastAsia="楷体_GB2312" w:cs="Times New Roman"/>
                <w:b/>
                <w:bCs/>
                <w:color w:val="auto"/>
                <w:sz w:val="28"/>
                <w:szCs w:val="28"/>
                <w:highlight w:val="none"/>
                <w:shd w:val="clear" w:color="auto" w:fill="auto"/>
                <w:lang w:val="en-US" w:eastAsia="zh-CN"/>
              </w:rPr>
              <w:t>产品加工工程。</w:t>
            </w:r>
            <w:r>
              <w:rPr>
                <w:rFonts w:hint="default" w:ascii="Times New Roman" w:hAnsi="Times New Roman" w:eastAsia="楷体_GB2312" w:cs="Times New Roman"/>
                <w:b w:val="0"/>
                <w:bCs w:val="0"/>
                <w:color w:val="auto"/>
                <w:sz w:val="28"/>
                <w:szCs w:val="28"/>
                <w:highlight w:val="none"/>
                <w:shd w:val="clear" w:color="auto" w:fill="auto"/>
                <w:lang w:val="en-US" w:eastAsia="zh-CN"/>
              </w:rPr>
              <w:t>加快推进仁德街道寻甸畜禽屠宰加工及冷链建设项目、牛肉精深加工项目、肉牛产业融合发展示范园区、产地初加工和精深加工、副产物综合利用、中盛生物科技牛骨加工项目、宠物食品加工项目、寻甸伊泰牛肉精深加工项目（三期）等建设。到2030年，建成精深加工中心3个、</w:t>
            </w:r>
            <w:r>
              <w:rPr>
                <w:rFonts w:hint="default" w:ascii="Times New Roman" w:hAnsi="Times New Roman" w:eastAsia="楷体_GB2312" w:cs="Times New Roman"/>
                <w:color w:val="auto"/>
                <w:sz w:val="28"/>
                <w:szCs w:val="28"/>
                <w:highlight w:val="none"/>
                <w:shd w:val="clear" w:color="auto" w:fill="auto"/>
                <w:lang w:eastAsia="zh-CN" w:bidi="ar"/>
              </w:rPr>
              <w:t>1</w:t>
            </w:r>
            <w:r>
              <w:rPr>
                <w:rFonts w:hint="default" w:ascii="Times New Roman" w:hAnsi="Times New Roman" w:eastAsia="楷体_GB2312" w:cs="Times New Roman"/>
                <w:color w:val="auto"/>
                <w:sz w:val="28"/>
                <w:szCs w:val="28"/>
                <w:highlight w:val="none"/>
                <w:shd w:val="clear" w:color="auto" w:fill="auto"/>
                <w:lang w:bidi="ar"/>
              </w:rPr>
              <w:t>万头标准化屠宰生产线2条</w:t>
            </w:r>
            <w:r>
              <w:rPr>
                <w:rFonts w:hint="default" w:ascii="Times New Roman" w:hAnsi="Times New Roman" w:eastAsia="楷体_GB2312" w:cs="Times New Roman"/>
                <w:color w:val="auto"/>
                <w:sz w:val="28"/>
                <w:szCs w:val="28"/>
                <w:highlight w:val="none"/>
                <w:shd w:val="clear" w:color="auto" w:fill="auto"/>
                <w:lang w:eastAsia="zh-CN" w:bidi="ar"/>
              </w:rPr>
              <w:t>。</w:t>
            </w:r>
          </w:p>
          <w:p w14:paraId="5CD800F1">
            <w:pPr>
              <w:keepNext w:val="0"/>
              <w:keepLines w:val="0"/>
              <w:widowControl/>
              <w:suppressLineNumbers w:val="0"/>
              <w:kinsoku/>
              <w:overflowPunct/>
              <w:spacing w:before="0" w:beforeAutospacing="0" w:after="0" w:afterAutospacing="0" w:line="400" w:lineRule="exact"/>
              <w:ind w:left="0" w:right="0" w:firstLine="562" w:firstLineChars="0"/>
              <w:rPr>
                <w:rFonts w:hint="default" w:ascii="Times New Roman" w:hAnsi="Times New Roman" w:eastAsia="方正楷体_GBK" w:cs="Times New Roman"/>
                <w:color w:val="auto"/>
                <w:sz w:val="28"/>
                <w:szCs w:val="28"/>
                <w:highlight w:val="none"/>
                <w:shd w:val="clear" w:color="auto" w:fill="auto"/>
                <w:lang w:val="en-US" w:eastAsia="zh-CN" w:bidi="ar"/>
              </w:rPr>
            </w:pPr>
            <w:r>
              <w:rPr>
                <w:rFonts w:hint="default" w:ascii="Times New Roman" w:hAnsi="Times New Roman" w:eastAsia="楷体_GB2312" w:cs="Times New Roman"/>
                <w:b/>
                <w:bCs/>
                <w:color w:val="auto"/>
                <w:sz w:val="28"/>
                <w:szCs w:val="28"/>
                <w:highlight w:val="none"/>
                <w:shd w:val="clear" w:color="auto" w:fill="auto"/>
                <w:lang w:val="en-US" w:eastAsia="zh-CN"/>
              </w:rPr>
              <w:t>精深加工龙头企业培育工程。</w:t>
            </w:r>
            <w:r>
              <w:rPr>
                <w:rFonts w:hint="default" w:ascii="Times New Roman" w:hAnsi="Times New Roman" w:eastAsia="楷体_GB2312" w:cs="Times New Roman"/>
                <w:b w:val="0"/>
                <w:bCs w:val="0"/>
                <w:color w:val="auto"/>
                <w:sz w:val="28"/>
                <w:szCs w:val="28"/>
                <w:highlight w:val="none"/>
                <w:shd w:val="clear" w:color="auto" w:fill="auto"/>
                <w:lang w:val="en-US" w:eastAsia="zh-CN"/>
              </w:rPr>
              <w:t>支持龙头企业扩大加工产能，优化升级设施设备，提高精深加工水平，培育肉牛领域“专精特新”企业。到2030年，培育综合加工龙头企业3个。</w:t>
            </w:r>
          </w:p>
        </w:tc>
      </w:tr>
    </w:tbl>
    <w:p w14:paraId="18FFA3EA">
      <w:pPr>
        <w:pStyle w:val="5"/>
        <w:bidi w:val="0"/>
        <w:rPr>
          <w:rFonts w:hint="default" w:ascii="Times New Roman" w:hAnsi="Times New Roman" w:eastAsia="楷体_GB2312" w:cs="Times New Roman"/>
          <w:color w:val="auto"/>
          <w:highlight w:val="none"/>
          <w:shd w:val="clear" w:color="auto" w:fill="auto"/>
          <w:lang w:val="en-US" w:eastAsia="zh-CN" w:bidi="ar"/>
        </w:rPr>
      </w:pPr>
      <w:bookmarkStart w:id="112" w:name="_Toc5220"/>
      <w:bookmarkStart w:id="113" w:name="_Toc19272"/>
      <w:bookmarkStart w:id="114" w:name="_Toc3312"/>
      <w:bookmarkStart w:id="115" w:name="_Toc25354"/>
      <w:bookmarkStart w:id="116" w:name="_Toc25879"/>
      <w:bookmarkStart w:id="117" w:name="_Toc23462"/>
      <w:bookmarkStart w:id="118" w:name="_Toc20113"/>
      <w:bookmarkStart w:id="119" w:name="_Toc31425"/>
      <w:bookmarkStart w:id="120" w:name="_Toc18281"/>
      <w:bookmarkStart w:id="121" w:name="_Toc19980"/>
      <w:bookmarkStart w:id="122" w:name="_Toc14437"/>
      <w:bookmarkStart w:id="123" w:name="_Toc11912"/>
      <w:bookmarkStart w:id="124" w:name="_Toc27360"/>
      <w:bookmarkStart w:id="125" w:name="_Toc20133"/>
      <w:bookmarkStart w:id="126" w:name="_Toc2702"/>
      <w:bookmarkStart w:id="127" w:name="_Toc9069"/>
      <w:r>
        <w:rPr>
          <w:rFonts w:hint="default" w:ascii="Times New Roman" w:hAnsi="Times New Roman" w:eastAsia="楷体_GB2312" w:cs="Times New Roman"/>
          <w:color w:val="auto"/>
          <w:highlight w:val="none"/>
          <w:shd w:val="clear" w:color="auto" w:fill="auto"/>
          <w:lang w:val="en-US" w:eastAsia="zh-CN" w:bidi="ar"/>
        </w:rPr>
        <w:t xml:space="preserve">第三节  </w:t>
      </w:r>
      <w:r>
        <w:rPr>
          <w:rFonts w:hint="default" w:ascii="Times New Roman" w:hAnsi="Times New Roman" w:eastAsia="楷体_GB2312" w:cs="Times New Roman"/>
          <w:b w:val="0"/>
          <w:bCs w:val="0"/>
          <w:i w:val="0"/>
          <w:iCs w:val="0"/>
          <w:caps w:val="0"/>
          <w:strike w:val="0"/>
          <w:color w:val="auto"/>
          <w:spacing w:val="0"/>
          <w:sz w:val="32"/>
          <w:szCs w:val="24"/>
          <w:highlight w:val="none"/>
          <w:shd w:val="clear" w:color="auto" w:fill="auto"/>
          <w:lang w:val="en-US" w:eastAsia="zh-CN" w:bidi="ar"/>
        </w:rPr>
        <w:t>打造高原特色农业示范区</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0FED83BC">
      <w:pPr>
        <w:keepNext w:val="0"/>
        <w:keepLines w:val="0"/>
        <w:pageBreakBefore w:val="0"/>
        <w:widowControl w:val="0"/>
        <w:kinsoku/>
        <w:wordWrap/>
        <w:overflowPunct/>
        <w:topLinePunct w:val="0"/>
        <w:autoSpaceDE/>
        <w:autoSpaceDN/>
        <w:bidi w:val="0"/>
        <w:adjustRightInd/>
        <w:snapToGrid/>
        <w:spacing w:beforeLines="0" w:afterLines="0" w:line="550" w:lineRule="exact"/>
        <w:ind w:firstLine="643" w:firstLineChars="200"/>
        <w:jc w:val="both"/>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b/>
          <w:bCs/>
          <w:color w:val="auto"/>
          <w:szCs w:val="32"/>
          <w:highlight w:val="none"/>
          <w:lang w:val="en-US" w:eastAsia="zh-CN"/>
        </w:rPr>
        <w:t>聚力打造滇中绿色蔬菜核心供应基地。</w:t>
      </w:r>
      <w:r>
        <w:rPr>
          <w:rFonts w:hint="default" w:ascii="Times New Roman" w:hAnsi="Times New Roman" w:eastAsia="仿宋_GB2312" w:cs="Times New Roman"/>
          <w:b w:val="0"/>
          <w:bCs w:val="0"/>
          <w:color w:val="auto"/>
          <w:szCs w:val="32"/>
          <w:highlight w:val="none"/>
          <w:lang w:val="en-US" w:eastAsia="zh-CN"/>
        </w:rPr>
        <w:t>强化鸡街镇作为全国最大西菜</w:t>
      </w:r>
      <w:r>
        <w:rPr>
          <w:rFonts w:hint="default" w:ascii="Times New Roman" w:hAnsi="Times New Roman" w:eastAsia="仿宋_GB2312" w:cs="Times New Roman"/>
          <w:color w:val="auto"/>
          <w:szCs w:val="32"/>
          <w:highlight w:val="none"/>
          <w:shd w:val="clear" w:color="auto" w:fill="auto"/>
          <w:vertAlign w:val="superscript"/>
          <w:lang w:val="en-US" w:eastAsia="zh-CN"/>
        </w:rPr>
        <w:t>[22]</w:t>
      </w:r>
      <w:r>
        <w:rPr>
          <w:rFonts w:hint="default" w:ascii="Times New Roman" w:hAnsi="Times New Roman" w:eastAsia="仿宋_GB2312" w:cs="Times New Roman"/>
          <w:b w:val="0"/>
          <w:bCs w:val="0"/>
          <w:color w:val="auto"/>
          <w:szCs w:val="32"/>
          <w:highlight w:val="none"/>
          <w:lang w:val="en-US" w:eastAsia="zh-CN"/>
        </w:rPr>
        <w:t>产地之一的引领带动作用，按照“大产业+新主体+新平台”模式，扩大罗马生菜、迷迭香、菠菜、意大利瓜等品种种植面积，打造“云上西菜”小镇。巩固六哨乡5万余亩白萝卜、柯渡镇</w:t>
      </w:r>
      <w:r>
        <w:rPr>
          <w:rFonts w:hint="eastAsia" w:ascii="Times New Roman" w:hAnsi="Times New Roman" w:cs="Times New Roman"/>
          <w:b w:val="0"/>
          <w:bCs w:val="0"/>
          <w:color w:val="auto"/>
          <w:szCs w:val="32"/>
          <w:highlight w:val="none"/>
          <w:lang w:val="en-US" w:eastAsia="zh-CN"/>
        </w:rPr>
        <w:t>2000</w:t>
      </w:r>
      <w:r>
        <w:rPr>
          <w:rFonts w:hint="default" w:ascii="Times New Roman" w:hAnsi="Times New Roman" w:eastAsia="仿宋_GB2312" w:cs="Times New Roman"/>
          <w:b w:val="0"/>
          <w:bCs w:val="0"/>
          <w:color w:val="auto"/>
          <w:szCs w:val="32"/>
          <w:highlight w:val="none"/>
          <w:lang w:val="en-US" w:eastAsia="zh-CN"/>
        </w:rPr>
        <w:t>余亩甜玉米的种植规模，持续优化仁德街道、塘子街道、金所街道和羊街镇等叶菜、瓜果类、白芸豆种植布局，形成特色品种区域集聚效应。</w:t>
      </w:r>
      <w:r>
        <w:rPr>
          <w:rFonts w:hint="default" w:ascii="Times New Roman" w:hAnsi="Times New Roman" w:eastAsia="仿宋_GB2312" w:cs="Times New Roman"/>
          <w:i w:val="0"/>
          <w:iCs w:val="0"/>
          <w:caps w:val="0"/>
          <w:color w:val="auto"/>
          <w:spacing w:val="0"/>
          <w:sz w:val="32"/>
          <w:szCs w:val="22"/>
          <w:highlight w:val="none"/>
          <w:shd w:val="clear" w:fill="auto"/>
        </w:rPr>
        <w:t>集中连片改造老旧蔬菜设施</w:t>
      </w:r>
      <w:r>
        <w:rPr>
          <w:rFonts w:hint="default" w:ascii="Times New Roman" w:hAnsi="Times New Roman" w:eastAsia="仿宋_GB2312" w:cs="Times New Roman"/>
          <w:i w:val="0"/>
          <w:iCs w:val="0"/>
          <w:caps w:val="0"/>
          <w:color w:val="auto"/>
          <w:spacing w:val="0"/>
          <w:sz w:val="32"/>
          <w:szCs w:val="22"/>
          <w:highlight w:val="none"/>
          <w:shd w:val="clear" w:fill="auto"/>
          <w:lang w:eastAsia="zh-CN"/>
        </w:rPr>
        <w:t>，</w:t>
      </w:r>
      <w:r>
        <w:rPr>
          <w:rFonts w:hint="default" w:ascii="Times New Roman" w:hAnsi="Times New Roman" w:eastAsia="仿宋_GB2312" w:cs="Times New Roman"/>
          <w:i w:val="0"/>
          <w:iCs w:val="0"/>
          <w:caps w:val="0"/>
          <w:color w:val="auto"/>
          <w:spacing w:val="0"/>
          <w:sz w:val="32"/>
          <w:szCs w:val="22"/>
          <w:highlight w:val="none"/>
          <w:shd w:val="clear" w:fill="auto"/>
          <w:lang w:val="en-US" w:eastAsia="zh-CN"/>
        </w:rPr>
        <w:t>推动蔬菜种植向规模化、设施化转型。</w:t>
      </w:r>
      <w:r>
        <w:rPr>
          <w:rFonts w:hint="default" w:ascii="Times New Roman" w:hAnsi="Times New Roman" w:eastAsia="仿宋_GB2312" w:cs="Times New Roman"/>
          <w:color w:val="auto"/>
          <w:sz w:val="32"/>
          <w:szCs w:val="22"/>
          <w:highlight w:val="none"/>
          <w:shd w:val="clear" w:fill="auto"/>
          <w:lang w:val="en-US" w:eastAsia="zh-CN"/>
        </w:rPr>
        <w:t>聚焦牛栏江沿线区域，建设规模化、标准化的绿色、有机蔬菜认证基地，</w:t>
      </w:r>
      <w:r>
        <w:rPr>
          <w:rFonts w:hint="default" w:ascii="Times New Roman" w:hAnsi="Times New Roman" w:eastAsia="仿宋_GB2312" w:cs="Times New Roman"/>
          <w:color w:val="auto"/>
          <w:szCs w:val="22"/>
          <w:highlight w:val="none"/>
          <w:shd w:val="clear" w:fill="auto"/>
          <w:lang w:val="en-US" w:eastAsia="zh-CN" w:bidi="ar"/>
        </w:rPr>
        <w:t>建设以</w:t>
      </w:r>
      <w:r>
        <w:rPr>
          <w:rFonts w:hint="default" w:ascii="Times New Roman" w:hAnsi="Times New Roman" w:eastAsia="仿宋_GB2312" w:cs="Times New Roman"/>
          <w:color w:val="auto"/>
          <w:szCs w:val="32"/>
          <w:highlight w:val="none"/>
          <w:lang w:val="en-US" w:eastAsia="zh-CN" w:bidi="ar"/>
        </w:rPr>
        <w:t>西菜、白萝卜为主导品种的“绿色云品”基地。积极开展</w:t>
      </w:r>
      <w:r>
        <w:rPr>
          <w:rFonts w:hint="default" w:ascii="Times New Roman" w:hAnsi="Times New Roman" w:eastAsia="仿宋_GB2312" w:cs="Times New Roman"/>
          <w:color w:val="auto"/>
          <w:highlight w:val="none"/>
          <w:lang w:val="en-US" w:eastAsia="zh-CN"/>
        </w:rPr>
        <w:t>绿色、有机产品及“绿色云品”认证，打造云南省绿色无公害生态有机蔬菜生产、供应基地品牌，提升全县蔬菜产品的市场辨识度与附加值。到2030年，力争全县蔬菜种植面积达34万亩、产量达90万吨，产值达20亿元。</w:t>
      </w:r>
    </w:p>
    <w:p w14:paraId="6641FF53">
      <w:pPr>
        <w:keepNext w:val="0"/>
        <w:keepLines w:val="0"/>
        <w:pageBreakBefore w:val="0"/>
        <w:widowControl w:val="0"/>
        <w:kinsoku/>
        <w:wordWrap/>
        <w:overflowPunct/>
        <w:topLinePunct w:val="0"/>
        <w:autoSpaceDE/>
        <w:autoSpaceDN/>
        <w:bidi w:val="0"/>
        <w:adjustRightInd/>
        <w:snapToGrid/>
        <w:spacing w:beforeLines="0" w:afterLines="0" w:line="550" w:lineRule="exact"/>
        <w:ind w:firstLine="643" w:firstLineChars="200"/>
        <w:jc w:val="both"/>
        <w:textAlignment w:val="auto"/>
        <w:rPr>
          <w:rFonts w:hint="default" w:ascii="Times New Roman" w:hAnsi="Times New Roman" w:eastAsia="仿宋_GB2312" w:cs="Times New Roman"/>
          <w:b/>
          <w:bCs/>
          <w:color w:val="auto"/>
          <w:highlight w:val="none"/>
          <w:shd w:val="clear" w:color="auto" w:fill="auto"/>
          <w:lang w:val="en-US" w:eastAsia="zh-CN"/>
        </w:rPr>
      </w:pPr>
      <w:r>
        <w:rPr>
          <w:rFonts w:hint="default" w:ascii="Times New Roman" w:hAnsi="Times New Roman" w:eastAsia="仿宋_GB2312" w:cs="Times New Roman"/>
          <w:b/>
          <w:bCs/>
          <w:color w:val="auto"/>
          <w:sz w:val="32"/>
          <w:szCs w:val="22"/>
          <w:highlight w:val="none"/>
          <w:shd w:val="clear" w:color="auto" w:fill="auto"/>
          <w:lang w:val="en-US" w:eastAsia="zh-CN"/>
        </w:rPr>
        <w:t>聚力打造国家优质马铃薯商品薯种薯生产基地</w:t>
      </w:r>
      <w:r>
        <w:rPr>
          <w:rFonts w:hint="default" w:ascii="Times New Roman" w:hAnsi="Times New Roman" w:eastAsia="仿宋_GB2312" w:cs="Times New Roman"/>
          <w:b/>
          <w:bCs/>
          <w:color w:val="auto"/>
          <w:sz w:val="32"/>
          <w:szCs w:val="24"/>
          <w:highlight w:val="none"/>
          <w:shd w:val="clear" w:color="auto" w:fill="auto"/>
          <w:lang w:val="en-US" w:eastAsia="zh-CN"/>
        </w:rPr>
        <w:t>。</w:t>
      </w:r>
      <w:r>
        <w:rPr>
          <w:rFonts w:hint="default" w:ascii="Times New Roman" w:hAnsi="Times New Roman" w:eastAsia="仿宋_GB2312" w:cs="Times New Roman"/>
          <w:color w:val="auto"/>
          <w:sz w:val="32"/>
          <w:szCs w:val="24"/>
          <w:highlight w:val="none"/>
          <w:shd w:val="clear" w:color="auto" w:fill="auto"/>
          <w:lang w:val="en-US" w:eastAsia="zh-CN"/>
        </w:rPr>
        <w:t>依托泵龙等种薯技术研发基地，从制种、种植、精深加工、销售等环节补短板、强弱项，着力打造马铃薯全链条特色产业，力争马铃薯种植面积达30万亩。进一步加强与昆明市农业科学研究院、云南农业大学薯类研究中心、云南师范大学技术转移中心等科研院所的合作，有效推动马铃薯培育技术创新和产业链延伸。</w:t>
      </w:r>
    </w:p>
    <w:p w14:paraId="1BBABB58">
      <w:pPr>
        <w:keepNext w:val="0"/>
        <w:keepLines w:val="0"/>
        <w:pageBreakBefore w:val="0"/>
        <w:widowControl w:val="0"/>
        <w:kinsoku/>
        <w:wordWrap/>
        <w:overflowPunct/>
        <w:topLinePunct w:val="0"/>
        <w:autoSpaceDE/>
        <w:autoSpaceDN/>
        <w:bidi w:val="0"/>
        <w:adjustRightInd/>
        <w:snapToGrid/>
        <w:spacing w:beforeLines="0" w:afterLines="0" w:line="550" w:lineRule="exact"/>
        <w:ind w:firstLine="643" w:firstLineChars="200"/>
        <w:jc w:val="both"/>
        <w:textAlignment w:val="auto"/>
        <w:rPr>
          <w:rFonts w:hint="default" w:ascii="Times New Roman" w:hAnsi="Times New Roman" w:eastAsia="仿宋_GB2312" w:cs="Times New Roman"/>
          <w:b w:val="0"/>
          <w:bCs w:val="0"/>
          <w:color w:val="auto"/>
          <w:highlight w:val="none"/>
          <w:lang w:val="en-US" w:eastAsia="zh-CN"/>
        </w:rPr>
      </w:pPr>
      <w:r>
        <w:rPr>
          <w:rFonts w:hint="default" w:ascii="Times New Roman" w:hAnsi="Times New Roman" w:eastAsia="仿宋_GB2312" w:cs="Times New Roman"/>
          <w:b/>
          <w:bCs/>
          <w:color w:val="auto"/>
          <w:highlight w:val="none"/>
          <w:shd w:val="clear" w:color="auto" w:fill="auto"/>
          <w:lang w:val="en-US" w:eastAsia="zh-CN"/>
        </w:rPr>
        <w:t>聚力打造优质烟叶供应基地。</w:t>
      </w:r>
      <w:r>
        <w:rPr>
          <w:rFonts w:hint="default" w:ascii="Times New Roman" w:hAnsi="Times New Roman" w:eastAsia="仿宋_GB2312" w:cs="Times New Roman"/>
          <w:b w:val="0"/>
          <w:bCs w:val="0"/>
          <w:color w:val="auto"/>
          <w:highlight w:val="none"/>
          <w:shd w:val="clear" w:color="auto" w:fill="auto"/>
          <w:lang w:val="en-US" w:eastAsia="zh-CN"/>
        </w:rPr>
        <w:t>稳定河口镇、七星镇、甸沙乡、鸡街镇等核心烟区，对核心烟田保护形成制度化，集中力量建设烟区产业综合体，提升规模化连片种植水平。推动高标准烟田建设，进一步完善农业机械、水利设施、田间道路等全面改良配套。加快烟叶业务数智化转型，持续提升烟叶种植合同、种植地块、收购过程信息化管理水平。推动粮烟协同发展，发展粮烟套种模式，完善“烟+N”产业体系。创新融合发展模式，推广“烟叶烘烤+保鲜冷藏”“烟叶烘烤+果蔬烘干”等烤房多功能应用。到2030年，力争烟叶产量达42万担。</w:t>
      </w:r>
    </w:p>
    <w:p w14:paraId="597D0C14">
      <w:pPr>
        <w:keepNext w:val="0"/>
        <w:keepLines w:val="0"/>
        <w:pageBreakBefore w:val="0"/>
        <w:widowControl w:val="0"/>
        <w:kinsoku/>
        <w:wordWrap/>
        <w:overflowPunct/>
        <w:topLinePunct w:val="0"/>
        <w:autoSpaceDE/>
        <w:autoSpaceDN/>
        <w:bidi w:val="0"/>
        <w:adjustRightInd/>
        <w:snapToGrid/>
        <w:spacing w:beforeLines="0" w:afterLines="0" w:line="560" w:lineRule="exact"/>
        <w:ind w:firstLine="643" w:firstLineChars="200"/>
        <w:jc w:val="both"/>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b/>
          <w:bCs/>
          <w:color w:val="auto"/>
          <w:spacing w:val="0"/>
          <w:sz w:val="32"/>
          <w:szCs w:val="32"/>
          <w:highlight w:val="none"/>
          <w:lang w:val="en-US" w:eastAsia="zh-CN"/>
        </w:rPr>
        <w:t>聚力打造滇中高山高品质中药材基地。</w:t>
      </w:r>
      <w:r>
        <w:rPr>
          <w:rFonts w:hint="default" w:ascii="Times New Roman" w:hAnsi="Times New Roman" w:eastAsia="仿宋_GB2312" w:cs="Times New Roman"/>
          <w:color w:val="auto"/>
          <w:highlight w:val="none"/>
          <w:lang w:val="en-US" w:eastAsia="zh-CN"/>
        </w:rPr>
        <w:t>构建中药材资源保护与利用体系，完善种苗（种子）选育繁育体系，提升供应能力，降低种植成本。推动中药材种养稳步发展，</w:t>
      </w:r>
      <w:r>
        <w:rPr>
          <w:rFonts w:hint="default" w:ascii="Times New Roman" w:hAnsi="Times New Roman" w:eastAsia="仿宋_GB2312" w:cs="Times New Roman"/>
          <w:b w:val="0"/>
          <w:bCs w:val="0"/>
          <w:color w:val="auto"/>
          <w:spacing w:val="0"/>
          <w:sz w:val="32"/>
          <w:szCs w:val="32"/>
          <w:highlight w:val="none"/>
          <w:lang w:val="en-US" w:eastAsia="zh-CN"/>
        </w:rPr>
        <w:t>以功山镇、倘甸镇、联合乡、甸沙乡等为重点区域，</w:t>
      </w:r>
      <w:r>
        <w:rPr>
          <w:rFonts w:hint="default" w:ascii="Times New Roman" w:hAnsi="Times New Roman" w:eastAsia="仿宋_GB2312" w:cs="Times New Roman"/>
          <w:b w:val="0"/>
          <w:bCs w:val="0"/>
          <w:color w:val="auto"/>
          <w:szCs w:val="32"/>
          <w:highlight w:val="none"/>
          <w:lang w:val="en-US" w:eastAsia="zh-CN"/>
        </w:rPr>
        <w:t>建设当归、党参、天麻、冰球子等道地</w:t>
      </w:r>
      <w:r>
        <w:rPr>
          <w:rFonts w:hint="default" w:ascii="Times New Roman" w:hAnsi="Times New Roman" w:eastAsia="仿宋_GB2312" w:cs="Times New Roman"/>
          <w:color w:val="auto"/>
          <w:sz w:val="32"/>
          <w:szCs w:val="32"/>
          <w:highlight w:val="none"/>
          <w:lang w:val="en-US" w:eastAsia="zh-CN"/>
        </w:rPr>
        <w:t>中药材优质原料种植基地</w:t>
      </w:r>
      <w:r>
        <w:rPr>
          <w:rFonts w:hint="default" w:ascii="Times New Roman" w:hAnsi="Times New Roman" w:eastAsia="仿宋_GB2312" w:cs="Times New Roman"/>
          <w:b w:val="0"/>
          <w:bCs w:val="0"/>
          <w:color w:val="auto"/>
          <w:szCs w:val="32"/>
          <w:highlight w:val="none"/>
          <w:lang w:val="en-US" w:eastAsia="zh-CN"/>
        </w:rPr>
        <w:t>，</w:t>
      </w:r>
      <w:r>
        <w:rPr>
          <w:rFonts w:hint="default" w:ascii="Times New Roman" w:hAnsi="Times New Roman" w:eastAsia="仿宋_GB2312" w:cs="Times New Roman"/>
          <w:b w:val="0"/>
          <w:bCs w:val="0"/>
          <w:i w:val="0"/>
          <w:iCs w:val="0"/>
          <w:caps w:val="0"/>
          <w:color w:val="auto"/>
          <w:spacing w:val="0"/>
          <w:sz w:val="32"/>
          <w:szCs w:val="32"/>
          <w:highlight w:val="none"/>
          <w:shd w:val="clear"/>
          <w:lang w:val="en-US" w:eastAsia="zh-CN"/>
        </w:rPr>
        <w:t>推广道地药材人工抚育、仿野生栽培和生态栽培模式，</w:t>
      </w:r>
      <w:r>
        <w:rPr>
          <w:rFonts w:hint="default" w:ascii="Times New Roman" w:hAnsi="Times New Roman" w:eastAsia="仿宋_GB2312" w:cs="Times New Roman"/>
          <w:i w:val="0"/>
          <w:iCs w:val="0"/>
          <w:caps w:val="0"/>
          <w:color w:val="auto"/>
          <w:spacing w:val="0"/>
          <w:sz w:val="32"/>
          <w:szCs w:val="32"/>
          <w:highlight w:val="none"/>
          <w:shd w:val="clear"/>
          <w:lang w:val="en-US" w:eastAsia="zh-CN"/>
        </w:rPr>
        <w:t>发展</w:t>
      </w:r>
      <w:r>
        <w:rPr>
          <w:rFonts w:hint="default" w:ascii="Times New Roman" w:hAnsi="Times New Roman" w:eastAsia="仿宋_GB2312" w:cs="Times New Roman"/>
          <w:i w:val="0"/>
          <w:iCs w:val="0"/>
          <w:caps w:val="0"/>
          <w:color w:val="auto"/>
          <w:spacing w:val="0"/>
          <w:sz w:val="32"/>
          <w:szCs w:val="32"/>
          <w:highlight w:val="none"/>
          <w:shd w:val="clear"/>
        </w:rPr>
        <w:t>订单生产</w:t>
      </w:r>
      <w:r>
        <w:rPr>
          <w:rFonts w:hint="default" w:ascii="Times New Roman" w:hAnsi="Times New Roman" w:eastAsia="仿宋_GB2312" w:cs="Times New Roman"/>
          <w:i w:val="0"/>
          <w:iCs w:val="0"/>
          <w:caps w:val="0"/>
          <w:color w:val="auto"/>
          <w:spacing w:val="0"/>
          <w:sz w:val="32"/>
          <w:szCs w:val="32"/>
          <w:highlight w:val="none"/>
          <w:shd w:val="clear"/>
          <w:lang w:val="en-US" w:eastAsia="zh-CN"/>
        </w:rPr>
        <w:t>和</w:t>
      </w:r>
      <w:r>
        <w:rPr>
          <w:rFonts w:hint="default" w:ascii="Times New Roman" w:hAnsi="Times New Roman" w:eastAsia="仿宋_GB2312" w:cs="Times New Roman"/>
          <w:i w:val="0"/>
          <w:iCs w:val="0"/>
          <w:caps w:val="0"/>
          <w:color w:val="auto"/>
          <w:spacing w:val="0"/>
          <w:sz w:val="32"/>
          <w:szCs w:val="32"/>
          <w:highlight w:val="none"/>
          <w:shd w:val="clear"/>
        </w:rPr>
        <w:t>定制药园</w:t>
      </w:r>
      <w:r>
        <w:rPr>
          <w:rFonts w:hint="default" w:ascii="Times New Roman" w:hAnsi="Times New Roman" w:eastAsia="仿宋_GB2312" w:cs="Times New Roman"/>
          <w:i w:val="0"/>
          <w:iCs w:val="0"/>
          <w:caps w:val="0"/>
          <w:color w:val="auto"/>
          <w:spacing w:val="0"/>
          <w:sz w:val="32"/>
          <w:szCs w:val="32"/>
          <w:highlight w:val="none"/>
          <w:shd w:val="clear"/>
          <w:lang w:eastAsia="zh-CN"/>
        </w:rPr>
        <w:t>，</w:t>
      </w:r>
      <w:r>
        <w:rPr>
          <w:rFonts w:hint="default" w:ascii="Times New Roman" w:hAnsi="Times New Roman" w:eastAsia="仿宋_GB2312" w:cs="Times New Roman"/>
          <w:i w:val="0"/>
          <w:iCs w:val="0"/>
          <w:caps w:val="0"/>
          <w:color w:val="auto"/>
          <w:spacing w:val="0"/>
          <w:sz w:val="32"/>
          <w:szCs w:val="32"/>
          <w:highlight w:val="none"/>
          <w:shd w:val="clear"/>
          <w:lang w:val="en-US" w:eastAsia="zh-CN"/>
        </w:rPr>
        <w:t>促进中药材产业扩面提质。</w:t>
      </w:r>
      <w:r>
        <w:rPr>
          <w:rFonts w:hint="default" w:ascii="Times New Roman" w:hAnsi="Times New Roman" w:eastAsia="仿宋_GB2312" w:cs="Times New Roman"/>
          <w:color w:val="auto"/>
          <w:szCs w:val="32"/>
          <w:highlight w:val="none"/>
          <w:lang w:val="en-US" w:eastAsia="zh-CN"/>
        </w:rPr>
        <w:t>联动科研院所开展技术攻关，建立健全道地药材种植管理技术标准，提升药材品质效益。</w:t>
      </w:r>
      <w:r>
        <w:rPr>
          <w:rFonts w:hint="default" w:ascii="Times New Roman" w:hAnsi="Times New Roman" w:eastAsia="仿宋_GB2312" w:cs="Times New Roman"/>
          <w:color w:val="auto"/>
          <w:highlight w:val="none"/>
          <w:lang w:val="en-US" w:eastAsia="zh-CN"/>
        </w:rPr>
        <w:t>到2030年，力争中药材种植面积达4.5万亩、产量达1.3万吨，重点发展续断、云参、当归、木香等品种，实现种植产值达4.5亿元以上。全力建设</w:t>
      </w:r>
      <w:r>
        <w:rPr>
          <w:rFonts w:hint="default" w:ascii="Times New Roman" w:hAnsi="Times New Roman" w:eastAsia="仿宋_GB2312" w:cs="Times New Roman"/>
          <w:color w:val="auto"/>
          <w:sz w:val="32"/>
          <w:szCs w:val="24"/>
          <w:highlight w:val="none"/>
          <w:lang w:val="en-US" w:eastAsia="zh-CN"/>
        </w:rPr>
        <w:t>滇中高山高品质中药材基地</w:t>
      </w:r>
      <w:r>
        <w:rPr>
          <w:rFonts w:hint="default" w:ascii="Times New Roman" w:hAnsi="Times New Roman" w:eastAsia="仿宋_GB2312" w:cs="Times New Roman"/>
          <w:color w:val="auto"/>
          <w:highlight w:val="none"/>
          <w:lang w:val="en-US" w:eastAsia="zh-CN"/>
        </w:rPr>
        <w:t>，为区域经济发展注入新动能。</w:t>
      </w:r>
    </w:p>
    <w:p w14:paraId="2915BAC7">
      <w:pPr>
        <w:keepNext w:val="0"/>
        <w:keepLines w:val="0"/>
        <w:pageBreakBefore w:val="0"/>
        <w:widowControl w:val="0"/>
        <w:kinsoku/>
        <w:wordWrap/>
        <w:overflowPunct/>
        <w:topLinePunct w:val="0"/>
        <w:autoSpaceDE/>
        <w:autoSpaceDN/>
        <w:bidi w:val="0"/>
        <w:adjustRightInd/>
        <w:snapToGrid/>
        <w:spacing w:beforeLines="0" w:afterLines="0" w:line="560" w:lineRule="exact"/>
        <w:ind w:firstLine="643" w:firstLineChars="200"/>
        <w:jc w:val="both"/>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b/>
          <w:bCs/>
          <w:color w:val="auto"/>
          <w:highlight w:val="none"/>
          <w:lang w:val="en-US" w:eastAsia="zh-CN"/>
        </w:rPr>
        <w:t>聚力打造特色水果优质产地。</w:t>
      </w:r>
      <w:r>
        <w:rPr>
          <w:rFonts w:hint="default" w:ascii="Times New Roman" w:hAnsi="Times New Roman" w:eastAsia="仿宋_GB2312" w:cs="Times New Roman"/>
          <w:b w:val="0"/>
          <w:bCs w:val="0"/>
          <w:color w:val="auto"/>
          <w:highlight w:val="none"/>
          <w:lang w:val="en-US" w:eastAsia="zh-CN"/>
        </w:rPr>
        <w:t>聚焦“寻甸果”品牌培育，重点推进苹果、桃、梨、柿子、杨梅等老旧</w:t>
      </w:r>
      <w:r>
        <w:rPr>
          <w:rFonts w:hint="default" w:ascii="Times New Roman" w:hAnsi="Times New Roman" w:eastAsia="仿宋_GB2312" w:cs="Times New Roman"/>
          <w:b w:val="0"/>
          <w:bCs w:val="0"/>
          <w:color w:val="auto"/>
          <w:highlight w:val="none"/>
        </w:rPr>
        <w:t>低效</w:t>
      </w:r>
      <w:r>
        <w:rPr>
          <w:rFonts w:hint="default" w:ascii="Times New Roman" w:hAnsi="Times New Roman" w:eastAsia="仿宋_GB2312" w:cs="Times New Roman"/>
          <w:b w:val="0"/>
          <w:bCs w:val="0"/>
          <w:color w:val="auto"/>
          <w:highlight w:val="none"/>
          <w:lang w:val="en-US" w:eastAsia="zh-CN"/>
        </w:rPr>
        <w:t>传统</w:t>
      </w:r>
      <w:r>
        <w:rPr>
          <w:rFonts w:hint="default" w:ascii="Times New Roman" w:hAnsi="Times New Roman" w:eastAsia="仿宋_GB2312" w:cs="Times New Roman"/>
          <w:b w:val="0"/>
          <w:bCs w:val="0"/>
          <w:color w:val="auto"/>
          <w:highlight w:val="none"/>
        </w:rPr>
        <w:t>果园改造</w:t>
      </w:r>
      <w:r>
        <w:rPr>
          <w:rFonts w:hint="default" w:ascii="Times New Roman" w:hAnsi="Times New Roman" w:eastAsia="仿宋_GB2312" w:cs="Times New Roman"/>
          <w:b w:val="0"/>
          <w:bCs w:val="0"/>
          <w:color w:val="auto"/>
          <w:highlight w:val="none"/>
          <w:lang w:eastAsia="zh-CN"/>
        </w:rPr>
        <w:t>，</w:t>
      </w:r>
      <w:r>
        <w:rPr>
          <w:rFonts w:hint="default" w:ascii="Times New Roman" w:hAnsi="Times New Roman" w:eastAsia="仿宋_GB2312" w:cs="Times New Roman"/>
          <w:b w:val="0"/>
          <w:bCs w:val="0"/>
          <w:color w:val="auto"/>
          <w:highlight w:val="none"/>
          <w:lang w:val="en-US" w:eastAsia="zh-CN"/>
        </w:rPr>
        <w:t>推广</w:t>
      </w:r>
      <w:r>
        <w:rPr>
          <w:rFonts w:hint="default" w:ascii="Times New Roman" w:hAnsi="Times New Roman" w:eastAsia="仿宋_GB2312" w:cs="Times New Roman"/>
          <w:i w:val="0"/>
          <w:iCs w:val="0"/>
          <w:caps w:val="0"/>
          <w:color w:val="auto"/>
          <w:spacing w:val="0"/>
          <w:sz w:val="32"/>
          <w:szCs w:val="22"/>
          <w:highlight w:val="none"/>
          <w:shd w:val="clear"/>
        </w:rPr>
        <w:t>轻简栽培</w:t>
      </w:r>
      <w:r>
        <w:rPr>
          <w:rFonts w:hint="default" w:ascii="Times New Roman" w:hAnsi="Times New Roman" w:eastAsia="仿宋_GB2312" w:cs="Times New Roman"/>
          <w:i w:val="0"/>
          <w:iCs w:val="0"/>
          <w:caps w:val="0"/>
          <w:color w:val="auto"/>
          <w:spacing w:val="0"/>
          <w:sz w:val="32"/>
          <w:szCs w:val="22"/>
          <w:highlight w:val="none"/>
          <w:shd w:val="clear"/>
          <w:lang w:val="en-US" w:eastAsia="zh-CN"/>
        </w:rPr>
        <w:t>和绿色标准化生产。大力</w:t>
      </w:r>
      <w:r>
        <w:rPr>
          <w:rFonts w:hint="default" w:ascii="Times New Roman" w:hAnsi="Times New Roman" w:eastAsia="仿宋_GB2312" w:cs="Times New Roman"/>
          <w:color w:val="auto"/>
          <w:highlight w:val="none"/>
          <w:lang w:val="en-US" w:eastAsia="zh-CN"/>
        </w:rPr>
        <w:t>发展蓝莓、草莓、</w:t>
      </w:r>
      <w:r>
        <w:rPr>
          <w:rFonts w:hint="default" w:ascii="Times New Roman" w:hAnsi="Times New Roman" w:eastAsia="仿宋_GB2312" w:cs="Times New Roman"/>
          <w:b w:val="0"/>
          <w:bCs w:val="0"/>
          <w:color w:val="auto"/>
          <w:highlight w:val="none"/>
          <w:lang w:val="en-US" w:eastAsia="zh-CN"/>
        </w:rPr>
        <w:t>猕猴桃</w:t>
      </w:r>
      <w:r>
        <w:rPr>
          <w:rFonts w:hint="default" w:ascii="Times New Roman" w:hAnsi="Times New Roman" w:eastAsia="仿宋_GB2312" w:cs="Times New Roman"/>
          <w:color w:val="auto"/>
          <w:highlight w:val="none"/>
          <w:lang w:val="en-US" w:eastAsia="zh-CN"/>
        </w:rPr>
        <w:t>等特色水果规模种植。到2030年，力争水果种植面积达1.5万亩、产量达2万吨。强化“寻甸果”品牌塑造与营销整合，提升产品附加值。</w:t>
      </w:r>
    </w:p>
    <w:p w14:paraId="5FA30F57">
      <w:pPr>
        <w:keepNext w:val="0"/>
        <w:keepLines w:val="0"/>
        <w:pageBreakBefore w:val="0"/>
        <w:widowControl w:val="0"/>
        <w:kinsoku/>
        <w:wordWrap/>
        <w:overflowPunct/>
        <w:topLinePunct w:val="0"/>
        <w:autoSpaceDE/>
        <w:autoSpaceDN/>
        <w:bidi w:val="0"/>
        <w:adjustRightInd/>
        <w:snapToGrid/>
        <w:spacing w:beforeLines="0" w:afterLines="0" w:line="560" w:lineRule="exact"/>
        <w:ind w:firstLine="643" w:firstLineChars="200"/>
        <w:jc w:val="both"/>
        <w:textAlignment w:val="auto"/>
        <w:rPr>
          <w:rFonts w:hint="default" w:ascii="Times New Roman" w:hAnsi="Times New Roman" w:eastAsia="仿宋_GB2312" w:cs="Times New Roman"/>
          <w:color w:val="auto"/>
          <w:szCs w:val="32"/>
          <w:highlight w:val="none"/>
          <w:shd w:val="clear" w:color="auto" w:fill="auto"/>
          <w:lang w:val="en-US" w:eastAsia="zh-CN"/>
        </w:rPr>
      </w:pPr>
      <w:r>
        <w:rPr>
          <w:rFonts w:hint="default" w:ascii="Times New Roman" w:hAnsi="Times New Roman" w:eastAsia="仿宋_GB2312" w:cs="Times New Roman"/>
          <w:b/>
          <w:bCs/>
          <w:i w:val="0"/>
          <w:iCs w:val="0"/>
          <w:caps w:val="0"/>
          <w:strike w:val="0"/>
          <w:color w:val="auto"/>
          <w:spacing w:val="0"/>
          <w:sz w:val="32"/>
          <w:szCs w:val="32"/>
          <w:highlight w:val="none"/>
          <w:shd w:val="clear" w:color="auto" w:fill="auto"/>
          <w:lang w:val="en-US" w:eastAsia="zh-CN" w:bidi="ar"/>
        </w:rPr>
        <w:t>聚力打造</w:t>
      </w:r>
      <w:r>
        <w:rPr>
          <w:rFonts w:hint="default" w:ascii="Times New Roman" w:hAnsi="Times New Roman" w:eastAsia="仿宋_GB2312" w:cs="Times New Roman"/>
          <w:b/>
          <w:bCs/>
          <w:color w:val="auto"/>
          <w:sz w:val="32"/>
          <w:szCs w:val="32"/>
          <w:highlight w:val="none"/>
          <w:shd w:val="clear" w:color="auto" w:fill="auto"/>
          <w:lang w:val="en-US" w:eastAsia="zh-CN"/>
        </w:rPr>
        <w:t>绿色高效畜牧渔业养殖基地</w:t>
      </w:r>
      <w:r>
        <w:rPr>
          <w:rFonts w:hint="default" w:ascii="Times New Roman" w:hAnsi="Times New Roman" w:eastAsia="仿宋_GB2312" w:cs="Times New Roman"/>
          <w:b/>
          <w:bCs/>
          <w:i w:val="0"/>
          <w:iCs w:val="0"/>
          <w:caps w:val="0"/>
          <w:strike w:val="0"/>
          <w:color w:val="auto"/>
          <w:spacing w:val="0"/>
          <w:sz w:val="32"/>
          <w:szCs w:val="32"/>
          <w:highlight w:val="none"/>
          <w:shd w:val="clear" w:color="auto" w:fill="auto"/>
          <w:lang w:val="en-US" w:eastAsia="zh-CN" w:bidi="ar"/>
        </w:rPr>
        <w:t>。</w:t>
      </w:r>
      <w:r>
        <w:rPr>
          <w:rFonts w:hint="default" w:ascii="Times New Roman" w:hAnsi="Times New Roman" w:eastAsia="仿宋_GB2312" w:cs="Times New Roman"/>
          <w:color w:val="auto"/>
          <w:highlight w:val="none"/>
          <w:shd w:val="clear" w:color="auto" w:fill="auto"/>
          <w:lang w:val="en-US" w:eastAsia="zh-CN"/>
        </w:rPr>
        <w:t>科学优化全县养殖布局与规模，</w:t>
      </w:r>
      <w:r>
        <w:rPr>
          <w:rFonts w:hint="default" w:ascii="Times New Roman" w:hAnsi="Times New Roman" w:eastAsia="仿宋_GB2312" w:cs="Times New Roman"/>
          <w:b w:val="0"/>
          <w:bCs w:val="0"/>
          <w:i w:val="0"/>
          <w:iCs w:val="0"/>
          <w:caps w:val="0"/>
          <w:strike w:val="0"/>
          <w:color w:val="auto"/>
          <w:spacing w:val="0"/>
          <w:sz w:val="32"/>
          <w:szCs w:val="32"/>
          <w:highlight w:val="none"/>
          <w:shd w:val="clear" w:color="auto" w:fill="auto"/>
          <w:lang w:val="en-US" w:eastAsia="zh-CN"/>
        </w:rPr>
        <w:t>加快生</w:t>
      </w:r>
      <w:r>
        <w:rPr>
          <w:rFonts w:hint="default" w:ascii="Times New Roman" w:hAnsi="Times New Roman" w:eastAsia="仿宋_GB2312" w:cs="Times New Roman"/>
          <w:b w:val="0"/>
          <w:bCs w:val="0"/>
          <w:i w:val="0"/>
          <w:iCs w:val="0"/>
          <w:caps w:val="0"/>
          <w:strike w:val="0"/>
          <w:color w:val="auto"/>
          <w:spacing w:val="0"/>
          <w:sz w:val="32"/>
          <w:szCs w:val="32"/>
          <w:highlight w:val="none"/>
          <w:shd w:val="clear" w:color="auto" w:fill="auto"/>
          <w:lang w:val="en-US" w:eastAsia="zh-CN" w:bidi="ar"/>
        </w:rPr>
        <w:t>猪产能调控和健康养殖</w:t>
      </w:r>
      <w:r>
        <w:rPr>
          <w:rFonts w:hint="default" w:ascii="Times New Roman" w:hAnsi="Times New Roman" w:eastAsia="仿宋_GB2312" w:cs="Times New Roman"/>
          <w:color w:val="auto"/>
          <w:szCs w:val="32"/>
          <w:highlight w:val="none"/>
          <w:shd w:val="clear" w:color="auto" w:fill="auto"/>
          <w:lang w:val="en-US" w:eastAsia="zh-CN" w:bidi="ar"/>
        </w:rPr>
        <w:t>，调控能繁母猪存栏量，</w:t>
      </w:r>
      <w:r>
        <w:rPr>
          <w:rFonts w:hint="default" w:ascii="Times New Roman" w:hAnsi="Times New Roman" w:eastAsia="仿宋_GB2312" w:cs="Times New Roman"/>
          <w:i w:val="0"/>
          <w:iCs w:val="0"/>
          <w:caps w:val="0"/>
          <w:color w:val="auto"/>
          <w:spacing w:val="0"/>
          <w:sz w:val="32"/>
          <w:szCs w:val="32"/>
          <w:highlight w:val="none"/>
          <w:shd w:val="clear" w:color="auto" w:fill="auto"/>
          <w:lang w:bidi="ar"/>
        </w:rPr>
        <w:t>强化产能监测预警</w:t>
      </w:r>
      <w:r>
        <w:rPr>
          <w:rFonts w:hint="default" w:ascii="Times New Roman" w:hAnsi="Times New Roman" w:eastAsia="仿宋_GB2312" w:cs="Times New Roman"/>
          <w:i w:val="0"/>
          <w:iCs w:val="0"/>
          <w:caps w:val="0"/>
          <w:color w:val="auto"/>
          <w:spacing w:val="0"/>
          <w:sz w:val="32"/>
          <w:szCs w:val="32"/>
          <w:highlight w:val="none"/>
          <w:shd w:val="clear" w:color="auto" w:fill="auto"/>
          <w:lang w:eastAsia="zh-CN" w:bidi="ar"/>
        </w:rPr>
        <w:t>，</w:t>
      </w:r>
      <w:r>
        <w:rPr>
          <w:rFonts w:hint="default" w:ascii="Times New Roman" w:hAnsi="Times New Roman" w:eastAsia="仿宋_GB2312" w:cs="Times New Roman"/>
          <w:i w:val="0"/>
          <w:iCs w:val="0"/>
          <w:caps w:val="0"/>
          <w:color w:val="auto"/>
          <w:spacing w:val="0"/>
          <w:sz w:val="32"/>
          <w:szCs w:val="32"/>
          <w:highlight w:val="none"/>
          <w:shd w:val="clear" w:color="auto" w:fill="auto"/>
          <w:lang w:val="en-US" w:eastAsia="zh-CN" w:bidi="ar"/>
        </w:rPr>
        <w:t>探索推广</w:t>
      </w:r>
      <w:r>
        <w:rPr>
          <w:rFonts w:hint="default" w:ascii="Times New Roman" w:hAnsi="Times New Roman" w:eastAsia="仿宋_GB2312" w:cs="Times New Roman"/>
          <w:i w:val="0"/>
          <w:iCs w:val="0"/>
          <w:caps w:val="0"/>
          <w:color w:val="auto"/>
          <w:spacing w:val="0"/>
          <w:sz w:val="32"/>
          <w:szCs w:val="32"/>
          <w:highlight w:val="none"/>
          <w:shd w:val="clear" w:color="auto" w:fill="auto"/>
          <w:lang w:bidi="ar"/>
        </w:rPr>
        <w:t>生猪低碳低氮减抗健康养殖</w:t>
      </w:r>
      <w:r>
        <w:rPr>
          <w:rFonts w:hint="default" w:ascii="Times New Roman" w:hAnsi="Times New Roman" w:eastAsia="仿宋_GB2312" w:cs="Times New Roman"/>
          <w:i w:val="0"/>
          <w:iCs w:val="0"/>
          <w:caps w:val="0"/>
          <w:color w:val="auto"/>
          <w:spacing w:val="0"/>
          <w:sz w:val="32"/>
          <w:szCs w:val="32"/>
          <w:highlight w:val="none"/>
          <w:shd w:val="clear" w:color="auto" w:fill="auto"/>
          <w:lang w:eastAsia="zh-CN" w:bidi="ar"/>
        </w:rPr>
        <w:t>。</w:t>
      </w:r>
      <w:r>
        <w:rPr>
          <w:rFonts w:hint="default" w:ascii="Times New Roman" w:hAnsi="Times New Roman" w:eastAsia="仿宋_GB2312" w:cs="Times New Roman"/>
          <w:i w:val="0"/>
          <w:iCs w:val="0"/>
          <w:caps w:val="0"/>
          <w:color w:val="auto"/>
          <w:spacing w:val="0"/>
          <w:sz w:val="32"/>
          <w:szCs w:val="32"/>
          <w:highlight w:val="none"/>
          <w:shd w:val="clear" w:color="auto" w:fill="auto"/>
          <w:lang w:val="en-US" w:eastAsia="zh-CN" w:bidi="ar"/>
        </w:rPr>
        <w:t>推进畜禽生态低碳养殖，</w:t>
      </w:r>
      <w:r>
        <w:rPr>
          <w:rFonts w:hint="default" w:ascii="Times New Roman" w:hAnsi="Times New Roman" w:eastAsia="仿宋_GB2312" w:cs="Times New Roman"/>
          <w:b w:val="0"/>
          <w:bCs w:val="0"/>
          <w:color w:val="auto"/>
          <w:w w:val="98"/>
          <w:szCs w:val="32"/>
          <w:highlight w:val="none"/>
          <w:shd w:val="clear" w:color="auto" w:fill="auto"/>
          <w:lang w:val="en-US" w:eastAsia="zh-CN"/>
        </w:rPr>
        <w:t>建立苗家鸡、白羽鸡、朗德鹅标准化生态化养殖基地，</w:t>
      </w:r>
      <w:r>
        <w:rPr>
          <w:rFonts w:hint="default" w:ascii="Times New Roman" w:hAnsi="Times New Roman" w:eastAsia="仿宋_GB2312" w:cs="Times New Roman"/>
          <w:i w:val="0"/>
          <w:iCs w:val="0"/>
          <w:caps w:val="0"/>
          <w:color w:val="auto"/>
          <w:spacing w:val="0"/>
          <w:w w:val="98"/>
          <w:sz w:val="32"/>
          <w:szCs w:val="32"/>
          <w:highlight w:val="none"/>
          <w:shd w:val="clear" w:color="auto" w:fill="auto"/>
          <w:lang w:bidi="ar"/>
        </w:rPr>
        <w:t>发展节粮型高效肉禽生产</w:t>
      </w:r>
      <w:r>
        <w:rPr>
          <w:rFonts w:hint="default" w:ascii="Times New Roman" w:hAnsi="Times New Roman" w:eastAsia="仿宋_GB2312" w:cs="Times New Roman"/>
          <w:i w:val="0"/>
          <w:iCs w:val="0"/>
          <w:caps w:val="0"/>
          <w:color w:val="auto"/>
          <w:spacing w:val="0"/>
          <w:w w:val="98"/>
          <w:sz w:val="32"/>
          <w:szCs w:val="32"/>
          <w:highlight w:val="none"/>
          <w:shd w:val="clear" w:color="auto" w:fill="auto"/>
          <w:lang w:eastAsia="zh-CN" w:bidi="ar"/>
        </w:rPr>
        <w:t>，</w:t>
      </w:r>
      <w:r>
        <w:rPr>
          <w:rFonts w:hint="default" w:ascii="Times New Roman" w:hAnsi="Times New Roman" w:eastAsia="仿宋_GB2312" w:cs="Times New Roman"/>
          <w:b w:val="0"/>
          <w:bCs w:val="0"/>
          <w:color w:val="auto"/>
          <w:w w:val="98"/>
          <w:szCs w:val="32"/>
          <w:highlight w:val="none"/>
          <w:shd w:val="clear" w:color="auto" w:fill="auto"/>
          <w:lang w:val="en-US" w:eastAsia="zh-CN"/>
        </w:rPr>
        <w:t>推广</w:t>
      </w:r>
      <w:r>
        <w:rPr>
          <w:rFonts w:hint="default" w:ascii="Times New Roman" w:hAnsi="Times New Roman" w:eastAsia="仿宋_GB2312" w:cs="Times New Roman"/>
          <w:i w:val="0"/>
          <w:iCs w:val="0"/>
          <w:caps w:val="0"/>
          <w:color w:val="auto"/>
          <w:spacing w:val="0"/>
          <w:w w:val="98"/>
          <w:sz w:val="32"/>
          <w:szCs w:val="32"/>
          <w:highlight w:val="none"/>
          <w:shd w:val="clear" w:color="auto" w:fill="auto"/>
          <w:lang w:val="en-US" w:eastAsia="zh-CN" w:bidi="ar"/>
        </w:rPr>
        <w:t>牛羊</w:t>
      </w:r>
      <w:r>
        <w:rPr>
          <w:rFonts w:hint="default" w:ascii="Times New Roman" w:hAnsi="Times New Roman" w:eastAsia="仿宋_GB2312" w:cs="Times New Roman"/>
          <w:i w:val="0"/>
          <w:iCs w:val="0"/>
          <w:caps w:val="0"/>
          <w:color w:val="auto"/>
          <w:spacing w:val="0"/>
          <w:w w:val="98"/>
          <w:sz w:val="32"/>
          <w:szCs w:val="32"/>
          <w:highlight w:val="none"/>
          <w:shd w:val="clear" w:color="auto" w:fill="auto"/>
          <w:lang w:eastAsia="zh-CN" w:bidi="ar"/>
        </w:rPr>
        <w:t>“</w:t>
      </w:r>
      <w:r>
        <w:rPr>
          <w:rFonts w:hint="default" w:ascii="Times New Roman" w:hAnsi="Times New Roman" w:eastAsia="仿宋_GB2312" w:cs="Times New Roman"/>
          <w:i w:val="0"/>
          <w:iCs w:val="0"/>
          <w:caps w:val="0"/>
          <w:color w:val="auto"/>
          <w:spacing w:val="0"/>
          <w:w w:val="98"/>
          <w:sz w:val="32"/>
          <w:szCs w:val="32"/>
          <w:highlight w:val="none"/>
          <w:shd w:val="clear" w:color="auto" w:fill="auto"/>
          <w:lang w:bidi="ar"/>
        </w:rPr>
        <w:t>牧繁农育</w:t>
      </w:r>
      <w:r>
        <w:rPr>
          <w:rFonts w:hint="default" w:ascii="Times New Roman" w:hAnsi="Times New Roman" w:eastAsia="仿宋_GB2312" w:cs="Times New Roman"/>
          <w:i w:val="0"/>
          <w:iCs w:val="0"/>
          <w:caps w:val="0"/>
          <w:color w:val="auto"/>
          <w:spacing w:val="0"/>
          <w:w w:val="98"/>
          <w:sz w:val="32"/>
          <w:szCs w:val="32"/>
          <w:highlight w:val="none"/>
          <w:shd w:val="clear" w:color="auto" w:fill="auto"/>
          <w:lang w:eastAsia="zh-CN" w:bidi="ar"/>
        </w:rPr>
        <w:t>”</w:t>
      </w:r>
      <w:r>
        <w:rPr>
          <w:rFonts w:hint="default" w:ascii="Times New Roman" w:hAnsi="Times New Roman" w:eastAsia="仿宋_GB2312" w:cs="Times New Roman"/>
          <w:color w:val="auto"/>
          <w:w w:val="98"/>
          <w:szCs w:val="32"/>
          <w:highlight w:val="none"/>
          <w:shd w:val="clear" w:color="auto" w:fill="auto"/>
          <w:vertAlign w:val="superscript"/>
          <w:lang w:val="en-US" w:eastAsia="zh-CN"/>
        </w:rPr>
        <w:t>[23]</w:t>
      </w:r>
      <w:r>
        <w:rPr>
          <w:rFonts w:hint="default" w:ascii="Times New Roman" w:hAnsi="Times New Roman" w:eastAsia="仿宋_GB2312" w:cs="Times New Roman"/>
          <w:i w:val="0"/>
          <w:iCs w:val="0"/>
          <w:caps w:val="0"/>
          <w:color w:val="auto"/>
          <w:spacing w:val="0"/>
          <w:w w:val="98"/>
          <w:sz w:val="32"/>
          <w:szCs w:val="32"/>
          <w:highlight w:val="none"/>
          <w:shd w:val="clear" w:color="auto" w:fill="auto"/>
          <w:lang w:eastAsia="zh-CN" w:bidi="ar"/>
        </w:rPr>
        <w:t>“</w:t>
      </w:r>
      <w:r>
        <w:rPr>
          <w:rFonts w:hint="default" w:ascii="Times New Roman" w:hAnsi="Times New Roman" w:eastAsia="仿宋_GB2312" w:cs="Times New Roman"/>
          <w:i w:val="0"/>
          <w:iCs w:val="0"/>
          <w:caps w:val="0"/>
          <w:color w:val="auto"/>
          <w:spacing w:val="0"/>
          <w:w w:val="98"/>
          <w:sz w:val="32"/>
          <w:szCs w:val="32"/>
          <w:highlight w:val="none"/>
          <w:shd w:val="clear" w:color="auto" w:fill="auto"/>
          <w:lang w:bidi="ar"/>
        </w:rPr>
        <w:t>暖季适度放牧、冷季舍饲半舍饲</w:t>
      </w:r>
      <w:r>
        <w:rPr>
          <w:rFonts w:hint="default" w:ascii="Times New Roman" w:hAnsi="Times New Roman" w:eastAsia="仿宋_GB2312" w:cs="Times New Roman"/>
          <w:i w:val="0"/>
          <w:iCs w:val="0"/>
          <w:caps w:val="0"/>
          <w:color w:val="auto"/>
          <w:spacing w:val="0"/>
          <w:w w:val="98"/>
          <w:sz w:val="32"/>
          <w:szCs w:val="32"/>
          <w:highlight w:val="none"/>
          <w:shd w:val="clear" w:color="auto" w:fill="auto"/>
          <w:lang w:eastAsia="zh-CN" w:bidi="ar"/>
        </w:rPr>
        <w:t>”</w:t>
      </w:r>
      <w:r>
        <w:rPr>
          <w:rFonts w:hint="default" w:ascii="Times New Roman" w:hAnsi="Times New Roman" w:eastAsia="仿宋_GB2312" w:cs="Times New Roman"/>
          <w:color w:val="auto"/>
          <w:w w:val="98"/>
          <w:szCs w:val="32"/>
          <w:highlight w:val="none"/>
          <w:shd w:val="clear" w:color="auto" w:fill="auto"/>
          <w:vertAlign w:val="superscript"/>
          <w:lang w:val="en-US" w:eastAsia="zh-CN"/>
        </w:rPr>
        <w:t>[24]</w:t>
      </w:r>
      <w:r>
        <w:rPr>
          <w:rFonts w:hint="default" w:ascii="Times New Roman" w:hAnsi="Times New Roman" w:eastAsia="仿宋_GB2312" w:cs="Times New Roman"/>
          <w:i w:val="0"/>
          <w:iCs w:val="0"/>
          <w:caps w:val="0"/>
          <w:color w:val="auto"/>
          <w:spacing w:val="0"/>
          <w:w w:val="98"/>
          <w:sz w:val="32"/>
          <w:szCs w:val="32"/>
          <w:highlight w:val="none"/>
          <w:shd w:val="clear" w:color="auto" w:fill="auto"/>
          <w:lang w:bidi="ar"/>
        </w:rPr>
        <w:t>等模式，促进以草代料</w:t>
      </w:r>
      <w:r>
        <w:rPr>
          <w:rFonts w:hint="default" w:ascii="Times New Roman" w:hAnsi="Times New Roman" w:eastAsia="仿宋_GB2312" w:cs="Times New Roman"/>
          <w:i w:val="0"/>
          <w:iCs w:val="0"/>
          <w:caps w:val="0"/>
          <w:color w:val="auto"/>
          <w:spacing w:val="0"/>
          <w:w w:val="98"/>
          <w:sz w:val="32"/>
          <w:szCs w:val="32"/>
          <w:highlight w:val="none"/>
          <w:shd w:val="clear" w:color="auto" w:fill="auto"/>
          <w:lang w:eastAsia="zh-CN" w:bidi="ar"/>
        </w:rPr>
        <w:t>。</w:t>
      </w:r>
      <w:r>
        <w:rPr>
          <w:rFonts w:hint="default" w:ascii="Times New Roman" w:hAnsi="Times New Roman" w:eastAsia="仿宋_GB2312" w:cs="Times New Roman"/>
          <w:i w:val="0"/>
          <w:iCs w:val="0"/>
          <w:caps w:val="0"/>
          <w:color w:val="auto"/>
          <w:spacing w:val="0"/>
          <w:sz w:val="32"/>
          <w:szCs w:val="32"/>
          <w:highlight w:val="none"/>
          <w:shd w:val="clear" w:color="auto" w:fill="auto"/>
          <w:lang w:val="en-US" w:eastAsia="zh-CN" w:bidi="ar"/>
        </w:rPr>
        <w:t>加快特色奶业集群建设，</w:t>
      </w:r>
      <w:r>
        <w:rPr>
          <w:rFonts w:hint="default" w:ascii="Times New Roman" w:hAnsi="Times New Roman" w:eastAsia="仿宋_GB2312" w:cs="Times New Roman"/>
          <w:color w:val="auto"/>
          <w:sz w:val="32"/>
          <w:szCs w:val="32"/>
          <w:highlight w:val="none"/>
          <w:shd w:val="clear" w:color="auto" w:fill="auto"/>
          <w:lang w:val="en-US" w:eastAsia="zh-CN" w:bidi="ar"/>
        </w:rPr>
        <w:t>建立高产奶牛核心区，带动奶源基地发展。</w:t>
      </w:r>
      <w:r>
        <w:rPr>
          <w:rFonts w:hint="default" w:ascii="Times New Roman" w:hAnsi="Times New Roman" w:eastAsia="仿宋_GB2312" w:cs="Times New Roman"/>
          <w:color w:val="auto"/>
          <w:szCs w:val="32"/>
          <w:highlight w:val="none"/>
          <w:shd w:val="clear" w:color="auto" w:fill="auto"/>
          <w:lang w:val="en-US" w:eastAsia="zh-CN"/>
        </w:rPr>
        <w:t>提速</w:t>
      </w:r>
      <w:r>
        <w:rPr>
          <w:rFonts w:hint="default" w:ascii="Times New Roman" w:hAnsi="Times New Roman" w:eastAsia="仿宋_GB2312" w:cs="Times New Roman"/>
          <w:color w:val="auto"/>
          <w:szCs w:val="32"/>
          <w:highlight w:val="none"/>
          <w:shd w:val="clear" w:color="auto" w:fill="auto"/>
        </w:rPr>
        <w:t>发展设施渔业</w:t>
      </w:r>
      <w:r>
        <w:rPr>
          <w:rFonts w:hint="default" w:ascii="Times New Roman" w:hAnsi="Times New Roman" w:eastAsia="仿宋_GB2312" w:cs="Times New Roman"/>
          <w:b w:val="0"/>
          <w:bCs w:val="0"/>
          <w:color w:val="auto"/>
          <w:szCs w:val="32"/>
          <w:highlight w:val="none"/>
          <w:shd w:val="clear" w:color="auto" w:fill="auto"/>
          <w:lang w:val="en-US" w:eastAsia="zh-CN"/>
        </w:rPr>
        <w:t>，推进较大养殖户（合作社、龙头企业）池坝塘改造，推广稻鱼、稻虾综合种养试验示范</w:t>
      </w:r>
      <w:r>
        <w:rPr>
          <w:rFonts w:hint="default" w:ascii="Times New Roman" w:hAnsi="Times New Roman" w:eastAsia="仿宋_GB2312" w:cs="Times New Roman"/>
          <w:color w:val="auto"/>
          <w:szCs w:val="32"/>
          <w:highlight w:val="none"/>
          <w:shd w:val="clear" w:color="auto" w:fill="auto"/>
          <w:lang w:val="en-US" w:eastAsia="zh-CN"/>
        </w:rPr>
        <w:t>。到2030年，力争</w:t>
      </w:r>
      <w:r>
        <w:rPr>
          <w:rFonts w:hint="default" w:ascii="Times New Roman" w:hAnsi="Times New Roman" w:eastAsia="仿宋_GB2312" w:cs="Times New Roman"/>
          <w:color w:val="auto"/>
          <w:sz w:val="32"/>
          <w:szCs w:val="32"/>
          <w:highlight w:val="none"/>
          <w:shd w:val="clear" w:color="auto" w:fill="auto"/>
          <w:lang w:val="en-US" w:eastAsia="zh-CN"/>
        </w:rPr>
        <w:t>畜牧渔养殖业（不含肉牛产业）产值达30亿元以上。</w:t>
      </w:r>
    </w:p>
    <w:p w14:paraId="50D6D239">
      <w:pPr>
        <w:keepNext w:val="0"/>
        <w:keepLines w:val="0"/>
        <w:pageBreakBefore w:val="0"/>
        <w:widowControl w:val="0"/>
        <w:kinsoku/>
        <w:wordWrap/>
        <w:overflowPunct/>
        <w:topLinePunct w:val="0"/>
        <w:autoSpaceDE/>
        <w:autoSpaceDN/>
        <w:bidi w:val="0"/>
        <w:adjustRightInd/>
        <w:snapToGrid/>
        <w:spacing w:beforeLines="0" w:afterLines="0" w:line="560" w:lineRule="exact"/>
        <w:ind w:firstLine="643" w:firstLineChars="200"/>
        <w:jc w:val="both"/>
        <w:textAlignment w:val="auto"/>
        <w:rPr>
          <w:rFonts w:hint="default" w:ascii="Times New Roman" w:hAnsi="Times New Roman" w:eastAsia="仿宋_GB2312" w:cs="Times New Roman"/>
          <w:color w:val="auto"/>
          <w:highlight w:val="none"/>
          <w:shd w:val="clear" w:color="auto" w:fill="auto"/>
          <w:lang w:val="en-US" w:eastAsia="zh-CN"/>
        </w:rPr>
      </w:pPr>
      <w:r>
        <w:rPr>
          <w:rFonts w:hint="default" w:ascii="Times New Roman" w:hAnsi="Times New Roman" w:eastAsia="仿宋_GB2312" w:cs="Times New Roman"/>
          <w:b/>
          <w:bCs/>
          <w:i w:val="0"/>
          <w:iCs w:val="0"/>
          <w:caps w:val="0"/>
          <w:color w:val="auto"/>
          <w:spacing w:val="0"/>
          <w:sz w:val="32"/>
          <w:szCs w:val="22"/>
          <w:highlight w:val="none"/>
          <w:shd w:val="clear" w:color="auto" w:fill="auto"/>
          <w:lang w:val="en-US" w:eastAsia="zh-CN"/>
        </w:rPr>
        <w:t>聚力</w:t>
      </w:r>
      <w:r>
        <w:rPr>
          <w:rFonts w:hint="default" w:ascii="Times New Roman" w:hAnsi="Times New Roman" w:eastAsia="仿宋_GB2312" w:cs="Times New Roman"/>
          <w:b/>
          <w:bCs/>
          <w:i w:val="0"/>
          <w:iCs w:val="0"/>
          <w:caps w:val="0"/>
          <w:color w:val="auto"/>
          <w:spacing w:val="0"/>
          <w:sz w:val="32"/>
          <w:szCs w:val="22"/>
          <w:highlight w:val="none"/>
          <w:shd w:val="clear" w:color="auto" w:fill="auto"/>
        </w:rPr>
        <w:t>打造精品</w:t>
      </w:r>
      <w:r>
        <w:rPr>
          <w:rFonts w:hint="default" w:ascii="Times New Roman" w:hAnsi="Times New Roman" w:eastAsia="仿宋_GB2312" w:cs="Times New Roman"/>
          <w:b/>
          <w:bCs/>
          <w:i w:val="0"/>
          <w:iCs w:val="0"/>
          <w:caps w:val="0"/>
          <w:color w:val="auto"/>
          <w:spacing w:val="0"/>
          <w:sz w:val="32"/>
          <w:szCs w:val="22"/>
          <w:highlight w:val="none"/>
          <w:shd w:val="clear" w:color="auto" w:fill="auto"/>
          <w:lang w:eastAsia="zh-CN"/>
        </w:rPr>
        <w:t>“</w:t>
      </w:r>
      <w:r>
        <w:rPr>
          <w:rFonts w:hint="default" w:ascii="Times New Roman" w:hAnsi="Times New Roman" w:eastAsia="仿宋_GB2312" w:cs="Times New Roman"/>
          <w:b/>
          <w:bCs/>
          <w:i w:val="0"/>
          <w:iCs w:val="0"/>
          <w:caps w:val="0"/>
          <w:color w:val="auto"/>
          <w:spacing w:val="0"/>
          <w:sz w:val="32"/>
          <w:szCs w:val="22"/>
          <w:highlight w:val="none"/>
          <w:shd w:val="clear" w:color="auto" w:fill="auto"/>
        </w:rPr>
        <w:t>云花</w:t>
      </w:r>
      <w:r>
        <w:rPr>
          <w:rFonts w:hint="default" w:ascii="Times New Roman" w:hAnsi="Times New Roman" w:eastAsia="仿宋_GB2312" w:cs="Times New Roman"/>
          <w:b/>
          <w:bCs/>
          <w:i w:val="0"/>
          <w:iCs w:val="0"/>
          <w:caps w:val="0"/>
          <w:color w:val="auto"/>
          <w:spacing w:val="0"/>
          <w:sz w:val="32"/>
          <w:szCs w:val="22"/>
          <w:highlight w:val="none"/>
          <w:shd w:val="clear" w:color="auto" w:fill="auto"/>
          <w:lang w:eastAsia="zh-CN"/>
        </w:rPr>
        <w:t>”</w:t>
      </w:r>
      <w:r>
        <w:rPr>
          <w:rFonts w:hint="default" w:ascii="Times New Roman" w:hAnsi="Times New Roman" w:eastAsia="仿宋_GB2312" w:cs="Times New Roman"/>
          <w:b/>
          <w:bCs/>
          <w:i w:val="0"/>
          <w:iCs w:val="0"/>
          <w:caps w:val="0"/>
          <w:color w:val="auto"/>
          <w:spacing w:val="0"/>
          <w:sz w:val="32"/>
          <w:szCs w:val="22"/>
          <w:highlight w:val="none"/>
          <w:shd w:val="clear" w:color="auto" w:fill="auto"/>
          <w:lang w:val="en-US" w:eastAsia="zh-CN"/>
        </w:rPr>
        <w:t>示范基地。</w:t>
      </w:r>
      <w:r>
        <w:rPr>
          <w:rFonts w:hint="default" w:ascii="Times New Roman" w:hAnsi="Times New Roman" w:eastAsia="仿宋_GB2312" w:cs="Times New Roman"/>
          <w:b w:val="0"/>
          <w:bCs w:val="0"/>
          <w:i w:val="0"/>
          <w:iCs w:val="0"/>
          <w:caps w:val="0"/>
          <w:color w:val="auto"/>
          <w:spacing w:val="0"/>
          <w:sz w:val="32"/>
          <w:szCs w:val="22"/>
          <w:highlight w:val="none"/>
          <w:shd w:val="clear" w:color="auto" w:fill="auto"/>
          <w:lang w:val="en-US" w:eastAsia="zh-CN"/>
        </w:rPr>
        <w:t>以鸡街镇、倘甸镇、凤合镇、羊街镇、柯渡镇、甸沙乡为核心，集中资源打造精品“云花”基地，形成规模化、集聚化的花卉产业发展格局。</w:t>
      </w:r>
      <w:r>
        <w:rPr>
          <w:rFonts w:hint="default" w:ascii="Times New Roman" w:hAnsi="Times New Roman" w:eastAsia="仿宋_GB2312" w:cs="Times New Roman"/>
          <w:b w:val="0"/>
          <w:bCs w:val="0"/>
          <w:color w:val="auto"/>
          <w:kern w:val="2"/>
          <w:sz w:val="32"/>
          <w:szCs w:val="22"/>
          <w:highlight w:val="none"/>
          <w:shd w:val="clear" w:color="auto" w:fill="auto"/>
          <w:lang w:val="en-US" w:eastAsia="zh-CN" w:bidi="ar-SA"/>
        </w:rPr>
        <w:t>加大</w:t>
      </w:r>
      <w:r>
        <w:rPr>
          <w:rFonts w:hint="default" w:ascii="Times New Roman" w:hAnsi="Times New Roman" w:eastAsia="仿宋_GB2312" w:cs="Times New Roman"/>
          <w:i w:val="0"/>
          <w:iCs w:val="0"/>
          <w:caps w:val="0"/>
          <w:color w:val="auto"/>
          <w:spacing w:val="0"/>
          <w:sz w:val="32"/>
          <w:szCs w:val="22"/>
          <w:highlight w:val="none"/>
          <w:shd w:val="clear" w:color="auto" w:fill="auto"/>
        </w:rPr>
        <w:t>智能温室大棚、无土栽培技术、水肥一体化系统等</w:t>
      </w:r>
      <w:r>
        <w:rPr>
          <w:rFonts w:hint="default" w:ascii="Times New Roman" w:hAnsi="Times New Roman" w:eastAsia="仿宋_GB2312" w:cs="Times New Roman"/>
          <w:i w:val="0"/>
          <w:iCs w:val="0"/>
          <w:caps w:val="0"/>
          <w:color w:val="auto"/>
          <w:spacing w:val="0"/>
          <w:sz w:val="32"/>
          <w:szCs w:val="22"/>
          <w:highlight w:val="none"/>
          <w:shd w:val="clear" w:color="auto" w:fill="auto"/>
          <w:lang w:val="en-US" w:eastAsia="zh-CN"/>
        </w:rPr>
        <w:t>现代化设施投入，推动花卉生产从传统模式向精准控温、控湿和自动化管理转型，实现标准化种植。重点培育</w:t>
      </w:r>
      <w:r>
        <w:rPr>
          <w:rFonts w:hint="default" w:ascii="Times New Roman" w:hAnsi="Times New Roman" w:eastAsia="仿宋_GB2312" w:cs="Times New Roman"/>
          <w:b w:val="0"/>
          <w:bCs w:val="0"/>
          <w:color w:val="auto"/>
          <w:highlight w:val="none"/>
          <w:shd w:val="clear" w:color="auto" w:fill="auto"/>
          <w:lang w:val="en-US" w:eastAsia="zh-CN"/>
        </w:rPr>
        <w:t>现代月季、百合、洋桔梗、非洲菊、</w:t>
      </w:r>
      <w:r>
        <w:rPr>
          <w:rFonts w:hint="default" w:ascii="Times New Roman" w:hAnsi="Times New Roman" w:eastAsia="仿宋_GB2312" w:cs="Times New Roman"/>
          <w:b w:val="0"/>
          <w:bCs w:val="0"/>
          <w:color w:val="auto"/>
          <w:kern w:val="2"/>
          <w:sz w:val="32"/>
          <w:szCs w:val="22"/>
          <w:highlight w:val="none"/>
          <w:shd w:val="clear" w:color="auto" w:fill="auto"/>
          <w:lang w:val="en-US" w:eastAsia="zh-CN" w:bidi="ar-SA"/>
        </w:rPr>
        <w:t>满天星、玫瑰等特色花卉品种，兼顾康乃馨、盆栽绣球、盆栽大花蕙兰等品类发展，加快推出特色名优产品，提升全县花卉市场竞争力。持续扩大花卉种植面积，</w:t>
      </w:r>
      <w:r>
        <w:rPr>
          <w:rFonts w:hint="default" w:ascii="Times New Roman" w:hAnsi="Times New Roman" w:eastAsia="仿宋_GB2312" w:cs="Times New Roman"/>
          <w:color w:val="auto"/>
          <w:highlight w:val="none"/>
          <w:shd w:val="clear" w:color="auto" w:fill="auto"/>
          <w:lang w:val="en-US" w:eastAsia="zh-CN"/>
        </w:rPr>
        <w:t>到2030年，力争全县花卉（鲜切花）种植面积达1.5万亩。</w:t>
      </w:r>
    </w:p>
    <w:tbl>
      <w:tblPr>
        <w:tblStyle w:val="18"/>
        <w:tblW w:w="858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586"/>
      </w:tblGrid>
      <w:tr w14:paraId="20C7FD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858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527BE605">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firstLine="0" w:firstLineChars="0"/>
              <w:jc w:val="center"/>
              <w:rPr>
                <w:rFonts w:hint="default" w:ascii="Times New Roman" w:hAnsi="Times New Roman" w:eastAsia="楷体_GB2312" w:cs="Times New Roman"/>
                <w:b/>
                <w:bCs/>
                <w:i w:val="0"/>
                <w:iCs w:val="0"/>
                <w:color w:val="auto"/>
                <w:sz w:val="28"/>
                <w:szCs w:val="28"/>
                <w:highlight w:val="none"/>
                <w:u w:val="none"/>
                <w:shd w:val="clear" w:color="auto" w:fill="auto"/>
                <w:lang w:val="en-US"/>
              </w:rPr>
            </w:pPr>
            <w:bookmarkStart w:id="128" w:name="_Toc5251"/>
            <w:r>
              <w:rPr>
                <w:rFonts w:hint="default" w:ascii="Times New Roman" w:hAnsi="Times New Roman" w:eastAsia="黑体" w:cs="Times New Roman"/>
                <w:b w:val="0"/>
                <w:bCs w:val="0"/>
                <w:color w:val="auto"/>
                <w:sz w:val="28"/>
                <w:szCs w:val="28"/>
                <w:highlight w:val="none"/>
                <w:shd w:val="clear" w:color="auto" w:fill="auto"/>
                <w:vertAlign w:val="baseline"/>
                <w:lang w:val="en-US" w:eastAsia="zh-CN"/>
              </w:rPr>
              <w:t>专栏4   打</w:t>
            </w:r>
            <w:r>
              <w:rPr>
                <w:rFonts w:hint="default" w:ascii="Times New Roman" w:hAnsi="Times New Roman" w:eastAsia="黑体" w:cs="Times New Roman"/>
                <w:b w:val="0"/>
                <w:bCs w:val="0"/>
                <w:i w:val="0"/>
                <w:iCs w:val="0"/>
                <w:caps w:val="0"/>
                <w:strike w:val="0"/>
                <w:color w:val="auto"/>
                <w:spacing w:val="0"/>
                <w:sz w:val="28"/>
                <w:szCs w:val="28"/>
                <w:highlight w:val="none"/>
                <w:shd w:val="clear" w:color="auto" w:fill="auto"/>
                <w:lang w:val="en-US" w:eastAsia="zh-CN" w:bidi="ar"/>
              </w:rPr>
              <w:t>造高原特色农业示范区</w:t>
            </w:r>
            <w:r>
              <w:rPr>
                <w:rFonts w:hint="default" w:ascii="Times New Roman" w:hAnsi="Times New Roman" w:eastAsia="黑体" w:cs="Times New Roman"/>
                <w:b w:val="0"/>
                <w:bCs w:val="0"/>
                <w:color w:val="auto"/>
                <w:sz w:val="28"/>
                <w:szCs w:val="28"/>
                <w:highlight w:val="none"/>
                <w:shd w:val="clear" w:color="auto" w:fill="auto"/>
                <w:lang w:val="en-US" w:eastAsia="zh-CN" w:bidi="ar"/>
              </w:rPr>
              <w:t>工程</w:t>
            </w:r>
          </w:p>
        </w:tc>
      </w:tr>
      <w:tr w14:paraId="0D48CC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858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E7CB87D">
            <w:pPr>
              <w:keepNext w:val="0"/>
              <w:keepLines w:val="0"/>
              <w:widowControl/>
              <w:suppressLineNumbers w:val="0"/>
              <w:kinsoku/>
              <w:overflowPunct/>
              <w:spacing w:before="0" w:beforeAutospacing="0" w:after="0" w:afterAutospacing="0" w:line="400" w:lineRule="exact"/>
              <w:ind w:left="0" w:right="0" w:firstLine="562" w:firstLineChars="0"/>
              <w:rPr>
                <w:rFonts w:hint="default" w:ascii="Times New Roman" w:hAnsi="Times New Roman" w:eastAsia="楷体_GB2312" w:cs="Times New Roman"/>
                <w:b w:val="0"/>
                <w:bCs w:val="0"/>
                <w:i w:val="0"/>
                <w:iCs w:val="0"/>
                <w:caps w:val="0"/>
                <w:color w:val="auto"/>
                <w:spacing w:val="0"/>
                <w:sz w:val="28"/>
                <w:szCs w:val="28"/>
                <w:highlight w:val="none"/>
                <w:shd w:val="clear" w:color="auto" w:fill="auto"/>
                <w:lang w:eastAsia="zh-CN"/>
              </w:rPr>
            </w:pPr>
            <w:r>
              <w:rPr>
                <w:rFonts w:hint="default" w:ascii="Times New Roman" w:hAnsi="Times New Roman" w:eastAsia="楷体_GB2312" w:cs="Times New Roman"/>
                <w:b/>
                <w:bCs/>
                <w:color w:val="auto"/>
                <w:sz w:val="28"/>
                <w:szCs w:val="28"/>
                <w:highlight w:val="none"/>
                <w:shd w:val="clear" w:color="auto" w:fill="auto"/>
                <w:lang w:val="en-US" w:eastAsia="zh-CN"/>
              </w:rPr>
              <w:t>滇中绿色蔬菜核心供应基地工程。</w:t>
            </w:r>
            <w:r>
              <w:rPr>
                <w:rFonts w:hint="default" w:ascii="Times New Roman" w:hAnsi="Times New Roman" w:eastAsia="楷体_GB2312" w:cs="Times New Roman"/>
                <w:b w:val="0"/>
                <w:bCs w:val="0"/>
                <w:color w:val="auto"/>
                <w:sz w:val="28"/>
                <w:szCs w:val="28"/>
                <w:highlight w:val="none"/>
                <w:shd w:val="clear" w:color="auto" w:fill="auto"/>
                <w:lang w:val="en-US" w:eastAsia="zh-CN"/>
              </w:rPr>
              <w:t>加快推进</w:t>
            </w:r>
            <w:r>
              <w:rPr>
                <w:rFonts w:hint="default" w:ascii="Times New Roman" w:hAnsi="Times New Roman" w:eastAsia="楷体_GB2312" w:cs="Times New Roman"/>
                <w:b w:val="0"/>
                <w:bCs w:val="0"/>
                <w:color w:val="auto"/>
                <w:sz w:val="28"/>
                <w:szCs w:val="28"/>
                <w:highlight w:val="none"/>
                <w:shd w:val="clear" w:color="auto" w:fill="auto"/>
                <w:vertAlign w:val="baseline"/>
                <w:lang w:val="en-US" w:eastAsia="zh-CN"/>
              </w:rPr>
              <w:t>云南泉得夫农业科技有限公司蔬菜种植基地、寻甸高标准蔬菜农业展示园、智慧化蔬菜大棚等项目建设。</w:t>
            </w:r>
            <w:r>
              <w:rPr>
                <w:rStyle w:val="20"/>
                <w:rFonts w:hint="default" w:ascii="Times New Roman" w:hAnsi="Times New Roman" w:eastAsia="楷体_GB2312" w:cs="Times New Roman"/>
                <w:b w:val="0"/>
                <w:bCs w:val="0"/>
                <w:i w:val="0"/>
                <w:iCs w:val="0"/>
                <w:caps w:val="0"/>
                <w:color w:val="auto"/>
                <w:spacing w:val="0"/>
                <w:sz w:val="28"/>
                <w:szCs w:val="28"/>
                <w:highlight w:val="none"/>
                <w:shd w:val="clear" w:color="auto" w:fill="auto"/>
                <w:lang w:val="en-US" w:eastAsia="zh-CN"/>
              </w:rPr>
              <w:t>提升</w:t>
            </w:r>
            <w:r>
              <w:rPr>
                <w:rFonts w:hint="default" w:ascii="Times New Roman" w:hAnsi="Times New Roman" w:eastAsia="楷体_GB2312" w:cs="Times New Roman"/>
                <w:b w:val="0"/>
                <w:bCs w:val="0"/>
                <w:i w:val="0"/>
                <w:iCs w:val="0"/>
                <w:caps w:val="0"/>
                <w:color w:val="auto"/>
                <w:spacing w:val="0"/>
                <w:sz w:val="28"/>
                <w:szCs w:val="28"/>
                <w:highlight w:val="none"/>
                <w:shd w:val="clear" w:color="auto" w:fill="auto"/>
                <w:lang w:val="en-US" w:eastAsia="zh-CN"/>
              </w:rPr>
              <w:t>尾菜</w:t>
            </w:r>
            <w:r>
              <w:rPr>
                <w:rStyle w:val="20"/>
                <w:rFonts w:hint="default" w:ascii="Times New Roman" w:hAnsi="Times New Roman" w:eastAsia="楷体_GB2312" w:cs="Times New Roman"/>
                <w:b w:val="0"/>
                <w:bCs w:val="0"/>
                <w:i w:val="0"/>
                <w:iCs w:val="0"/>
                <w:caps w:val="0"/>
                <w:color w:val="auto"/>
                <w:spacing w:val="0"/>
                <w:sz w:val="28"/>
                <w:szCs w:val="28"/>
                <w:highlight w:val="none"/>
                <w:shd w:val="clear" w:color="auto" w:fill="auto"/>
                <w:lang w:val="en-US" w:eastAsia="zh-CN"/>
              </w:rPr>
              <w:t>废弃</w:t>
            </w:r>
            <w:r>
              <w:rPr>
                <w:rFonts w:hint="default" w:ascii="Times New Roman" w:hAnsi="Times New Roman" w:eastAsia="楷体_GB2312" w:cs="Times New Roman"/>
                <w:b w:val="0"/>
                <w:bCs w:val="0"/>
                <w:i w:val="0"/>
                <w:iCs w:val="0"/>
                <w:caps w:val="0"/>
                <w:color w:val="auto"/>
                <w:spacing w:val="0"/>
                <w:sz w:val="28"/>
                <w:szCs w:val="28"/>
                <w:highlight w:val="none"/>
                <w:shd w:val="clear" w:color="auto" w:fill="auto"/>
                <w:lang w:val="en-US" w:eastAsia="zh-CN"/>
              </w:rPr>
              <w:t>物</w:t>
            </w:r>
            <w:r>
              <w:rPr>
                <w:rFonts w:hint="default" w:ascii="Times New Roman" w:hAnsi="Times New Roman" w:eastAsia="楷体_GB2312" w:cs="Times New Roman"/>
                <w:i w:val="0"/>
                <w:iCs w:val="0"/>
                <w:caps w:val="0"/>
                <w:color w:val="auto"/>
                <w:spacing w:val="0"/>
                <w:sz w:val="28"/>
                <w:szCs w:val="28"/>
                <w:highlight w:val="none"/>
                <w:shd w:val="clear" w:color="auto" w:fill="auto"/>
              </w:rPr>
              <w:t>利</w:t>
            </w:r>
            <w:r>
              <w:rPr>
                <w:rFonts w:hint="default" w:ascii="Times New Roman" w:hAnsi="Times New Roman" w:eastAsia="楷体_GB2312" w:cs="Times New Roman"/>
                <w:b w:val="0"/>
                <w:bCs w:val="0"/>
                <w:i w:val="0"/>
                <w:iCs w:val="0"/>
                <w:caps w:val="0"/>
                <w:color w:val="auto"/>
                <w:spacing w:val="0"/>
                <w:sz w:val="28"/>
                <w:szCs w:val="28"/>
                <w:highlight w:val="none"/>
                <w:shd w:val="clear" w:color="auto" w:fill="auto"/>
              </w:rPr>
              <w:t>用</w:t>
            </w:r>
            <w:r>
              <w:rPr>
                <w:rFonts w:hint="default" w:ascii="Times New Roman" w:hAnsi="Times New Roman" w:eastAsia="楷体_GB2312" w:cs="Times New Roman"/>
                <w:b w:val="0"/>
                <w:bCs w:val="0"/>
                <w:i w:val="0"/>
                <w:iCs w:val="0"/>
                <w:caps w:val="0"/>
                <w:color w:val="auto"/>
                <w:spacing w:val="0"/>
                <w:sz w:val="28"/>
                <w:szCs w:val="28"/>
                <w:highlight w:val="none"/>
                <w:shd w:val="clear" w:color="auto" w:fill="auto"/>
                <w:lang w:val="en-US" w:eastAsia="zh-CN"/>
              </w:rPr>
              <w:t>能力</w:t>
            </w:r>
            <w:r>
              <w:rPr>
                <w:rFonts w:hint="default" w:ascii="Times New Roman" w:hAnsi="Times New Roman" w:eastAsia="楷体_GB2312" w:cs="Times New Roman"/>
                <w:b w:val="0"/>
                <w:bCs w:val="0"/>
                <w:i w:val="0"/>
                <w:iCs w:val="0"/>
                <w:caps w:val="0"/>
                <w:color w:val="auto"/>
                <w:spacing w:val="0"/>
                <w:sz w:val="28"/>
                <w:szCs w:val="28"/>
                <w:highlight w:val="none"/>
                <w:shd w:val="clear" w:color="auto" w:fill="auto"/>
                <w:lang w:eastAsia="zh-CN"/>
              </w:rPr>
              <w:t>。</w:t>
            </w:r>
          </w:p>
          <w:p w14:paraId="326814C9">
            <w:pPr>
              <w:keepNext w:val="0"/>
              <w:keepLines w:val="0"/>
              <w:widowControl/>
              <w:suppressLineNumbers w:val="0"/>
              <w:kinsoku/>
              <w:overflowPunct/>
              <w:spacing w:before="0" w:beforeAutospacing="0" w:after="0" w:afterAutospacing="0" w:line="400" w:lineRule="exact"/>
              <w:ind w:left="0" w:right="0" w:firstLine="562" w:firstLineChars="0"/>
              <w:rPr>
                <w:rFonts w:hint="default" w:ascii="Times New Roman" w:hAnsi="Times New Roman" w:eastAsia="楷体_GB2312" w:cs="Times New Roman"/>
                <w:b/>
                <w:bCs/>
                <w:i w:val="0"/>
                <w:iCs w:val="0"/>
                <w:caps w:val="0"/>
                <w:color w:val="auto"/>
                <w:spacing w:val="0"/>
                <w:sz w:val="28"/>
                <w:szCs w:val="28"/>
                <w:highlight w:val="none"/>
                <w:shd w:val="clear" w:color="auto" w:fill="auto"/>
              </w:rPr>
            </w:pPr>
            <w:r>
              <w:rPr>
                <w:rFonts w:hint="default" w:ascii="Times New Roman" w:hAnsi="Times New Roman" w:eastAsia="楷体_GB2312" w:cs="Times New Roman"/>
                <w:b/>
                <w:bCs/>
                <w:color w:val="auto"/>
                <w:sz w:val="28"/>
                <w:szCs w:val="28"/>
                <w:highlight w:val="none"/>
                <w:shd w:val="clear" w:color="auto" w:fill="auto"/>
                <w:lang w:val="en-US" w:eastAsia="zh-CN"/>
              </w:rPr>
              <w:t>国家优质马铃薯商品薯种薯生产基地工程。</w:t>
            </w:r>
            <w:r>
              <w:rPr>
                <w:rFonts w:hint="default" w:ascii="Times New Roman" w:hAnsi="Times New Roman" w:eastAsia="楷体_GB2312" w:cs="Times New Roman"/>
                <w:b w:val="0"/>
                <w:bCs w:val="0"/>
                <w:color w:val="auto"/>
                <w:sz w:val="28"/>
                <w:szCs w:val="28"/>
                <w:highlight w:val="none"/>
                <w:shd w:val="clear" w:color="auto" w:fill="auto"/>
                <w:lang w:val="en-US" w:eastAsia="zh-CN"/>
              </w:rPr>
              <w:t>加快推进马铃薯新品种试验示范，有序推进倘甸镇、六哨乡、凤合镇</w:t>
            </w:r>
            <w:r>
              <w:rPr>
                <w:rFonts w:hint="default" w:ascii="Times New Roman" w:hAnsi="Times New Roman" w:eastAsia="楷体_GB2312" w:cs="Times New Roman"/>
                <w:b w:val="0"/>
                <w:bCs w:val="0"/>
                <w:color w:val="auto"/>
                <w:sz w:val="28"/>
                <w:szCs w:val="28"/>
                <w:highlight w:val="none"/>
                <w:shd w:val="clear" w:color="auto" w:fill="auto"/>
              </w:rPr>
              <w:t>马铃薯种薯</w:t>
            </w:r>
            <w:r>
              <w:rPr>
                <w:rFonts w:hint="default" w:ascii="Times New Roman" w:hAnsi="Times New Roman" w:eastAsia="楷体_GB2312" w:cs="Times New Roman"/>
                <w:b w:val="0"/>
                <w:bCs w:val="0"/>
                <w:color w:val="auto"/>
                <w:sz w:val="28"/>
                <w:szCs w:val="28"/>
                <w:highlight w:val="none"/>
                <w:shd w:val="clear" w:color="auto" w:fill="auto"/>
                <w:lang w:val="en-US" w:eastAsia="zh-CN"/>
              </w:rPr>
              <w:t>基地项目建设。</w:t>
            </w:r>
          </w:p>
          <w:p w14:paraId="67CFE47F">
            <w:pPr>
              <w:keepNext w:val="0"/>
              <w:keepLines w:val="0"/>
              <w:pageBreakBefore w:val="0"/>
              <w:widowControl/>
              <w:suppressLineNumbers w:val="0"/>
              <w:kinsoku/>
              <w:wordWrap/>
              <w:overflowPunct/>
              <w:topLinePunct w:val="0"/>
              <w:autoSpaceDE/>
              <w:autoSpaceDN/>
              <w:bidi w:val="0"/>
              <w:adjustRightInd/>
              <w:snapToGrid/>
              <w:spacing w:before="0" w:beforeLines="-2147483648" w:beforeAutospacing="0" w:after="0" w:afterLines="-2147483648" w:afterAutospacing="0" w:line="400" w:lineRule="exact"/>
              <w:ind w:left="0" w:right="0" w:firstLine="562" w:firstLineChars="0"/>
              <w:jc w:val="left"/>
              <w:textAlignment w:val="auto"/>
              <w:rPr>
                <w:rFonts w:hint="default" w:ascii="Times New Roman" w:hAnsi="Times New Roman" w:eastAsia="楷体_GB2312" w:cs="Times New Roman"/>
                <w:b w:val="0"/>
                <w:bCs w:val="0"/>
                <w:color w:val="auto"/>
                <w:sz w:val="28"/>
                <w:szCs w:val="28"/>
                <w:highlight w:val="none"/>
                <w:shd w:val="clear" w:color="auto" w:fill="auto"/>
                <w:lang w:val="en-US" w:eastAsia="zh-CN"/>
              </w:rPr>
            </w:pPr>
            <w:r>
              <w:rPr>
                <w:rFonts w:hint="default" w:ascii="Times New Roman" w:hAnsi="Times New Roman" w:eastAsia="楷体_GB2312" w:cs="Times New Roman"/>
                <w:b/>
                <w:bCs/>
                <w:color w:val="auto"/>
                <w:sz w:val="28"/>
                <w:szCs w:val="28"/>
                <w:highlight w:val="none"/>
                <w:shd w:val="clear" w:color="auto" w:fill="auto"/>
                <w:lang w:val="en-US" w:eastAsia="zh-CN"/>
              </w:rPr>
              <w:t>优质烟叶供应基地。</w:t>
            </w:r>
            <w:r>
              <w:rPr>
                <w:rFonts w:hint="default" w:ascii="Times New Roman" w:hAnsi="Times New Roman" w:eastAsia="楷体_GB2312" w:cs="Times New Roman"/>
                <w:b w:val="0"/>
                <w:bCs w:val="0"/>
                <w:color w:val="auto"/>
                <w:sz w:val="28"/>
                <w:szCs w:val="28"/>
                <w:highlight w:val="none"/>
                <w:shd w:val="clear" w:color="auto" w:fill="auto"/>
                <w:lang w:val="en-US" w:eastAsia="zh-CN"/>
              </w:rPr>
              <w:t>推进智慧烟田建设。</w:t>
            </w:r>
          </w:p>
          <w:p w14:paraId="2C98BEE4">
            <w:pPr>
              <w:keepNext w:val="0"/>
              <w:keepLines w:val="0"/>
              <w:widowControl/>
              <w:suppressLineNumbers w:val="0"/>
              <w:kinsoku/>
              <w:overflowPunct/>
              <w:spacing w:before="0" w:beforeAutospacing="0" w:after="0" w:afterAutospacing="0" w:line="400" w:lineRule="exact"/>
              <w:ind w:left="0" w:right="0" w:firstLine="562" w:firstLineChars="0"/>
              <w:rPr>
                <w:rFonts w:hint="default" w:ascii="Times New Roman" w:hAnsi="Times New Roman" w:eastAsia="楷体_GB2312" w:cs="Times New Roman"/>
                <w:b/>
                <w:bCs/>
                <w:color w:val="auto"/>
                <w:sz w:val="28"/>
                <w:szCs w:val="28"/>
                <w:highlight w:val="none"/>
                <w:shd w:val="clear" w:color="auto" w:fill="auto"/>
                <w:lang w:val="en-US" w:eastAsia="zh-CN"/>
              </w:rPr>
            </w:pPr>
            <w:r>
              <w:rPr>
                <w:rFonts w:hint="default" w:ascii="Times New Roman" w:hAnsi="Times New Roman" w:eastAsia="楷体_GB2312" w:cs="Times New Roman"/>
                <w:b/>
                <w:bCs/>
                <w:color w:val="auto"/>
                <w:spacing w:val="0"/>
                <w:sz w:val="28"/>
                <w:szCs w:val="28"/>
                <w:highlight w:val="none"/>
                <w:shd w:val="clear" w:color="auto" w:fill="auto"/>
                <w:lang w:val="en-US" w:eastAsia="zh-CN"/>
              </w:rPr>
              <w:t>滇中高山高品质中药材基地工程。</w:t>
            </w:r>
            <w:r>
              <w:rPr>
                <w:rFonts w:hint="default" w:ascii="Times New Roman" w:hAnsi="Times New Roman" w:eastAsia="楷体_GB2312" w:cs="Times New Roman"/>
                <w:b w:val="0"/>
                <w:bCs w:val="0"/>
                <w:color w:val="auto"/>
                <w:sz w:val="28"/>
                <w:szCs w:val="28"/>
                <w:highlight w:val="none"/>
                <w:shd w:val="clear" w:color="auto" w:fill="auto"/>
                <w:lang w:val="en-US" w:eastAsia="zh-CN"/>
              </w:rPr>
              <w:t>加快推进功山镇林下经济产业、仿野生中药材种植试验推广、中药材良种繁育基地、联合乡中药材种植示范基地及中药材饮片及药品加工厂项目建设。</w:t>
            </w:r>
          </w:p>
          <w:p w14:paraId="673EA5EC">
            <w:pPr>
              <w:keepNext w:val="0"/>
              <w:keepLines w:val="0"/>
              <w:widowControl/>
              <w:suppressLineNumbers w:val="0"/>
              <w:kinsoku/>
              <w:overflowPunct/>
              <w:spacing w:before="0" w:beforeAutospacing="0" w:after="0" w:afterAutospacing="0" w:line="400" w:lineRule="exact"/>
              <w:ind w:left="0" w:right="0" w:firstLine="562" w:firstLineChars="0"/>
              <w:rPr>
                <w:rFonts w:hint="default" w:ascii="Times New Roman" w:hAnsi="Times New Roman" w:eastAsia="楷体_GB2312" w:cs="Times New Roman"/>
                <w:b w:val="0"/>
                <w:bCs w:val="0"/>
                <w:color w:val="auto"/>
                <w:sz w:val="28"/>
                <w:szCs w:val="28"/>
                <w:highlight w:val="none"/>
                <w:shd w:val="clear" w:color="auto" w:fill="auto"/>
                <w:lang w:val="en-US" w:eastAsia="zh-CN"/>
              </w:rPr>
            </w:pPr>
            <w:r>
              <w:rPr>
                <w:rFonts w:hint="default" w:ascii="Times New Roman" w:hAnsi="Times New Roman" w:eastAsia="楷体_GB2312" w:cs="Times New Roman"/>
                <w:b/>
                <w:bCs/>
                <w:color w:val="auto"/>
                <w:sz w:val="28"/>
                <w:szCs w:val="28"/>
                <w:highlight w:val="none"/>
                <w:shd w:val="clear" w:color="auto" w:fill="auto"/>
                <w:lang w:val="en-US" w:eastAsia="zh-CN"/>
              </w:rPr>
              <w:t>区域性特色水果优质产地工程。</w:t>
            </w:r>
            <w:r>
              <w:rPr>
                <w:rFonts w:hint="default" w:ascii="Times New Roman" w:hAnsi="Times New Roman" w:eastAsia="楷体_GB2312" w:cs="Times New Roman"/>
                <w:b w:val="0"/>
                <w:bCs w:val="0"/>
                <w:color w:val="auto"/>
                <w:sz w:val="28"/>
                <w:szCs w:val="28"/>
                <w:highlight w:val="none"/>
                <w:shd w:val="clear" w:color="auto" w:fill="auto"/>
                <w:lang w:val="en-US" w:eastAsia="zh-CN"/>
              </w:rPr>
              <w:t>加快推进现代农业高标准基质蓝莓、草莓、猕猴桃、小番茄、冬枣种植基地建设项目等。</w:t>
            </w:r>
          </w:p>
          <w:p w14:paraId="5CE99013">
            <w:pPr>
              <w:keepNext w:val="0"/>
              <w:keepLines w:val="0"/>
              <w:widowControl/>
              <w:suppressLineNumbers w:val="0"/>
              <w:kinsoku/>
              <w:overflowPunct/>
              <w:spacing w:before="0" w:beforeAutospacing="0" w:after="0" w:afterAutospacing="0" w:line="400" w:lineRule="exact"/>
              <w:ind w:left="0" w:right="0" w:firstLine="562" w:firstLineChars="0"/>
              <w:rPr>
                <w:rFonts w:hint="default" w:ascii="Times New Roman" w:hAnsi="Times New Roman" w:eastAsia="楷体_GB2312" w:cs="Times New Roman"/>
                <w:b w:val="0"/>
                <w:bCs w:val="0"/>
                <w:color w:val="auto"/>
                <w:sz w:val="28"/>
                <w:szCs w:val="28"/>
                <w:highlight w:val="none"/>
                <w:shd w:val="clear" w:color="auto" w:fill="auto"/>
                <w:lang w:val="en-US" w:eastAsia="zh-CN"/>
              </w:rPr>
            </w:pPr>
            <w:r>
              <w:rPr>
                <w:rFonts w:hint="default" w:ascii="Times New Roman" w:hAnsi="Times New Roman" w:eastAsia="楷体_GB2312" w:cs="Times New Roman"/>
                <w:b/>
                <w:bCs/>
                <w:i w:val="0"/>
                <w:iCs w:val="0"/>
                <w:caps w:val="0"/>
                <w:color w:val="auto"/>
                <w:spacing w:val="0"/>
                <w:sz w:val="28"/>
                <w:szCs w:val="28"/>
                <w:highlight w:val="none"/>
                <w:shd w:val="clear" w:color="auto" w:fill="auto"/>
              </w:rPr>
              <w:t>精品</w:t>
            </w:r>
            <w:r>
              <w:rPr>
                <w:rFonts w:hint="default" w:ascii="Times New Roman" w:hAnsi="Times New Roman" w:eastAsia="楷体_GB2312" w:cs="Times New Roman"/>
                <w:b/>
                <w:bCs/>
                <w:i w:val="0"/>
                <w:iCs w:val="0"/>
                <w:caps w:val="0"/>
                <w:color w:val="auto"/>
                <w:spacing w:val="0"/>
                <w:sz w:val="28"/>
                <w:szCs w:val="28"/>
                <w:highlight w:val="none"/>
                <w:shd w:val="clear" w:color="auto" w:fill="auto"/>
                <w:lang w:eastAsia="zh-CN"/>
              </w:rPr>
              <w:t>“</w:t>
            </w:r>
            <w:r>
              <w:rPr>
                <w:rFonts w:hint="default" w:ascii="Times New Roman" w:hAnsi="Times New Roman" w:eastAsia="楷体_GB2312" w:cs="Times New Roman"/>
                <w:b/>
                <w:bCs/>
                <w:i w:val="0"/>
                <w:iCs w:val="0"/>
                <w:caps w:val="0"/>
                <w:color w:val="auto"/>
                <w:spacing w:val="0"/>
                <w:sz w:val="28"/>
                <w:szCs w:val="28"/>
                <w:highlight w:val="none"/>
                <w:shd w:val="clear" w:color="auto" w:fill="auto"/>
              </w:rPr>
              <w:t>云花</w:t>
            </w:r>
            <w:r>
              <w:rPr>
                <w:rFonts w:hint="default" w:ascii="Times New Roman" w:hAnsi="Times New Roman" w:eastAsia="楷体_GB2312" w:cs="Times New Roman"/>
                <w:b/>
                <w:bCs/>
                <w:i w:val="0"/>
                <w:iCs w:val="0"/>
                <w:caps w:val="0"/>
                <w:color w:val="auto"/>
                <w:spacing w:val="0"/>
                <w:sz w:val="28"/>
                <w:szCs w:val="28"/>
                <w:highlight w:val="none"/>
                <w:shd w:val="clear" w:color="auto" w:fill="auto"/>
                <w:lang w:eastAsia="zh-CN"/>
              </w:rPr>
              <w:t>”</w:t>
            </w:r>
            <w:r>
              <w:rPr>
                <w:rFonts w:hint="default" w:ascii="Times New Roman" w:hAnsi="Times New Roman" w:eastAsia="楷体_GB2312" w:cs="Times New Roman"/>
                <w:b/>
                <w:bCs/>
                <w:i w:val="0"/>
                <w:iCs w:val="0"/>
                <w:caps w:val="0"/>
                <w:color w:val="auto"/>
                <w:spacing w:val="0"/>
                <w:sz w:val="28"/>
                <w:szCs w:val="28"/>
                <w:highlight w:val="none"/>
                <w:shd w:val="clear" w:color="auto" w:fill="auto"/>
                <w:lang w:val="en-US" w:eastAsia="zh-CN"/>
              </w:rPr>
              <w:t>示范基地工程</w:t>
            </w:r>
            <w:r>
              <w:rPr>
                <w:rFonts w:hint="default" w:ascii="Times New Roman" w:hAnsi="Times New Roman" w:eastAsia="楷体_GB2312" w:cs="Times New Roman"/>
                <w:b/>
                <w:bCs/>
                <w:color w:val="auto"/>
                <w:sz w:val="28"/>
                <w:szCs w:val="28"/>
                <w:highlight w:val="none"/>
                <w:shd w:val="clear" w:color="auto" w:fill="auto"/>
                <w:lang w:val="en-US" w:eastAsia="zh-CN"/>
              </w:rPr>
              <w:t>。</w:t>
            </w:r>
            <w:r>
              <w:rPr>
                <w:rFonts w:hint="default" w:ascii="Times New Roman" w:hAnsi="Times New Roman" w:eastAsia="楷体_GB2312" w:cs="Times New Roman"/>
                <w:b w:val="0"/>
                <w:bCs w:val="0"/>
                <w:color w:val="auto"/>
                <w:sz w:val="28"/>
                <w:szCs w:val="28"/>
                <w:highlight w:val="none"/>
                <w:shd w:val="clear" w:color="auto" w:fill="auto"/>
                <w:lang w:val="en-US" w:eastAsia="zh-CN"/>
              </w:rPr>
              <w:t>加快推进寻甸县鸡街镇现代花卉产业示范基地、仁德雨布村花卉产业基地、凤合镇花卉基地建设等项目。</w:t>
            </w:r>
          </w:p>
          <w:p w14:paraId="596E6C6D">
            <w:pPr>
              <w:keepNext w:val="0"/>
              <w:keepLines w:val="0"/>
              <w:widowControl/>
              <w:suppressLineNumbers w:val="0"/>
              <w:kinsoku/>
              <w:overflowPunct/>
              <w:spacing w:before="0" w:beforeAutospacing="0" w:after="0" w:afterAutospacing="0" w:line="400" w:lineRule="exact"/>
              <w:ind w:left="0" w:right="0" w:firstLine="562" w:firstLineChars="0"/>
              <w:rPr>
                <w:rFonts w:hint="default" w:ascii="Times New Roman" w:hAnsi="Times New Roman" w:eastAsia="楷体_GB2312" w:cs="Times New Roman"/>
                <w:b w:val="0"/>
                <w:bCs w:val="0"/>
                <w:color w:val="auto"/>
                <w:sz w:val="28"/>
                <w:szCs w:val="28"/>
                <w:highlight w:val="none"/>
                <w:shd w:val="clear" w:color="auto" w:fill="auto"/>
                <w:lang w:val="en-US" w:eastAsia="zh-CN"/>
              </w:rPr>
            </w:pPr>
            <w:r>
              <w:rPr>
                <w:rFonts w:hint="default" w:ascii="Times New Roman" w:hAnsi="Times New Roman" w:eastAsia="楷体_GB2312" w:cs="Times New Roman"/>
                <w:b/>
                <w:bCs/>
                <w:color w:val="auto"/>
                <w:sz w:val="28"/>
                <w:szCs w:val="28"/>
                <w:highlight w:val="none"/>
                <w:shd w:val="clear" w:color="auto" w:fill="auto"/>
                <w:lang w:val="en-US" w:eastAsia="zh-CN" w:bidi="ar"/>
              </w:rPr>
              <w:t>绿色高效畜牧渔养殖基地工程。</w:t>
            </w:r>
            <w:r>
              <w:rPr>
                <w:rFonts w:hint="default" w:ascii="Times New Roman" w:hAnsi="Times New Roman" w:eastAsia="楷体_GB2312" w:cs="Times New Roman"/>
                <w:b w:val="0"/>
                <w:bCs w:val="0"/>
                <w:color w:val="auto"/>
                <w:sz w:val="28"/>
                <w:szCs w:val="28"/>
                <w:highlight w:val="none"/>
                <w:shd w:val="clear" w:color="auto" w:fill="auto"/>
                <w:lang w:val="en-US" w:eastAsia="zh-CN" w:bidi="ar"/>
              </w:rPr>
              <w:t>依托江苏立华牧业公司白羽鸡养殖优势，</w:t>
            </w:r>
            <w:r>
              <w:rPr>
                <w:rFonts w:hint="default" w:ascii="Times New Roman" w:hAnsi="Times New Roman" w:eastAsia="楷体_GB2312" w:cs="Times New Roman"/>
                <w:b w:val="0"/>
                <w:bCs w:val="0"/>
                <w:color w:val="auto"/>
                <w:sz w:val="28"/>
                <w:szCs w:val="28"/>
                <w:highlight w:val="none"/>
                <w:shd w:val="clear" w:color="auto" w:fill="auto"/>
                <w:lang w:val="en-US" w:eastAsia="zh-CN"/>
              </w:rPr>
              <w:t>加快推进联合凹子村、凤合驻基村及龙池村、功山八岔哨村等养殖示范基地项目等。加快推进寻甸生猪调出大县标准化圈舍新建或扩建项目、寻甸县多依箐种猪培育基地扩建项目等。</w:t>
            </w:r>
            <w:r>
              <w:rPr>
                <w:rFonts w:hint="default" w:ascii="Times New Roman" w:hAnsi="Times New Roman" w:eastAsia="楷体_GB2312" w:cs="Times New Roman"/>
                <w:b w:val="0"/>
                <w:bCs w:val="0"/>
                <w:i w:val="0"/>
                <w:iCs w:val="0"/>
                <w:caps w:val="0"/>
                <w:strike w:val="0"/>
                <w:color w:val="auto"/>
                <w:spacing w:val="0"/>
                <w:sz w:val="28"/>
                <w:szCs w:val="28"/>
                <w:highlight w:val="none"/>
                <w:shd w:val="clear" w:color="auto" w:fill="auto"/>
                <w:lang w:val="en-US" w:eastAsia="zh-CN" w:bidi="ar"/>
              </w:rPr>
              <w:t>加快推进</w:t>
            </w:r>
            <w:r>
              <w:rPr>
                <w:rFonts w:hint="default" w:ascii="Times New Roman" w:hAnsi="Times New Roman" w:eastAsia="楷体_GB2312" w:cs="Times New Roman"/>
                <w:b w:val="0"/>
                <w:bCs w:val="0"/>
                <w:color w:val="auto"/>
                <w:sz w:val="28"/>
                <w:szCs w:val="28"/>
                <w:highlight w:val="none"/>
                <w:shd w:val="clear" w:color="auto" w:fill="auto"/>
                <w:lang w:val="en-US" w:eastAsia="zh-CN"/>
              </w:rPr>
              <w:t>甸沙乡水产种业繁育（冬闲田冷水虾养殖）基地、金源乡水产种业繁育（高原澳洲淡水龙虾+稻谷综合种养）基地、凤合镇虹鳟鱼养殖中转储存项目等。到2030年，</w:t>
            </w:r>
            <w:r>
              <w:rPr>
                <w:rFonts w:hint="default" w:ascii="Times New Roman" w:hAnsi="Times New Roman" w:eastAsia="楷体_GB2312" w:cs="Times New Roman"/>
                <w:color w:val="auto"/>
                <w:sz w:val="28"/>
                <w:szCs w:val="28"/>
                <w:highlight w:val="none"/>
                <w:shd w:val="clear" w:color="auto" w:fill="auto"/>
              </w:rPr>
              <w:t>肉鸡年出栏量1000万羽，禽肉产量1.5万吨，禽产业产值达7亿元以上</w:t>
            </w:r>
            <w:r>
              <w:rPr>
                <w:rFonts w:hint="default" w:ascii="Times New Roman" w:hAnsi="Times New Roman" w:eastAsia="楷体_GB2312" w:cs="Times New Roman"/>
                <w:color w:val="auto"/>
                <w:sz w:val="28"/>
                <w:szCs w:val="28"/>
                <w:highlight w:val="none"/>
                <w:shd w:val="clear" w:color="auto" w:fill="auto"/>
                <w:lang w:eastAsia="zh-CN"/>
              </w:rPr>
              <w:t>；</w:t>
            </w:r>
            <w:r>
              <w:rPr>
                <w:rFonts w:hint="default" w:ascii="Times New Roman" w:hAnsi="Times New Roman" w:eastAsia="楷体_GB2312" w:cs="Times New Roman"/>
                <w:color w:val="auto"/>
                <w:sz w:val="28"/>
                <w:szCs w:val="28"/>
                <w:highlight w:val="none"/>
                <w:shd w:val="clear" w:color="auto" w:fill="auto"/>
              </w:rPr>
              <w:t>全县能繁母猪存栏稳定在4.5万头，生猪存栏53万头，生猪出栏70万头，猪肉7.3万吨，猪肉产值14.6亿元</w:t>
            </w:r>
            <w:r>
              <w:rPr>
                <w:rFonts w:hint="default" w:ascii="Times New Roman" w:hAnsi="Times New Roman" w:eastAsia="楷体_GB2312" w:cs="Times New Roman"/>
                <w:color w:val="auto"/>
                <w:sz w:val="28"/>
                <w:szCs w:val="28"/>
                <w:highlight w:val="none"/>
                <w:shd w:val="clear" w:color="auto" w:fill="auto"/>
                <w:lang w:eastAsia="zh-CN"/>
              </w:rPr>
              <w:t>。</w:t>
            </w:r>
          </w:p>
          <w:p w14:paraId="33B9164E">
            <w:pPr>
              <w:keepNext w:val="0"/>
              <w:keepLines w:val="0"/>
              <w:widowControl/>
              <w:suppressLineNumbers w:val="0"/>
              <w:kinsoku/>
              <w:overflowPunct/>
              <w:spacing w:before="0" w:beforeAutospacing="0" w:after="0" w:afterAutospacing="0" w:line="400" w:lineRule="exact"/>
              <w:ind w:left="0" w:right="0" w:firstLine="562" w:firstLineChars="0"/>
              <w:rPr>
                <w:rFonts w:hint="default" w:ascii="Times New Roman" w:hAnsi="Times New Roman" w:eastAsia="方正楷体_GBK" w:cs="Times New Roman"/>
                <w:b w:val="0"/>
                <w:bCs w:val="0"/>
                <w:color w:val="auto"/>
                <w:sz w:val="28"/>
                <w:szCs w:val="28"/>
                <w:highlight w:val="none"/>
                <w:shd w:val="clear" w:color="auto" w:fill="auto"/>
                <w:lang w:val="en-US" w:eastAsia="zh-CN"/>
              </w:rPr>
            </w:pPr>
            <w:r>
              <w:rPr>
                <w:rFonts w:hint="default" w:ascii="Times New Roman" w:hAnsi="Times New Roman" w:eastAsia="楷体_GB2312" w:cs="Times New Roman"/>
                <w:b/>
                <w:bCs/>
                <w:i w:val="0"/>
                <w:iCs w:val="0"/>
                <w:caps w:val="0"/>
                <w:color w:val="auto"/>
                <w:spacing w:val="0"/>
                <w:sz w:val="28"/>
                <w:szCs w:val="28"/>
                <w:highlight w:val="none"/>
                <w:shd w:val="clear" w:color="auto" w:fill="auto"/>
                <w:lang w:val="en-US" w:eastAsia="zh-CN"/>
              </w:rPr>
              <w:t>特色奶业集群建设工程。</w:t>
            </w:r>
            <w:r>
              <w:rPr>
                <w:rFonts w:hint="default" w:ascii="Times New Roman" w:hAnsi="Times New Roman" w:eastAsia="楷体_GB2312" w:cs="Times New Roman"/>
                <w:i w:val="0"/>
                <w:iCs w:val="0"/>
                <w:caps w:val="0"/>
                <w:color w:val="auto"/>
                <w:spacing w:val="0"/>
                <w:sz w:val="28"/>
                <w:szCs w:val="28"/>
                <w:highlight w:val="none"/>
                <w:shd w:val="clear" w:color="auto" w:fill="auto"/>
              </w:rPr>
              <w:t>积极引进牧草加工、饲料、奶牛种源、乳制品加工等企业，形成从饲料、牧草、奶牛、鲜奶到深加工的完整链条</w:t>
            </w:r>
            <w:r>
              <w:rPr>
                <w:rFonts w:hint="default" w:ascii="Times New Roman" w:hAnsi="Times New Roman" w:eastAsia="楷体_GB2312" w:cs="Times New Roman"/>
                <w:i w:val="0"/>
                <w:iCs w:val="0"/>
                <w:caps w:val="0"/>
                <w:color w:val="auto"/>
                <w:spacing w:val="0"/>
                <w:sz w:val="28"/>
                <w:szCs w:val="28"/>
                <w:highlight w:val="none"/>
                <w:shd w:val="clear" w:color="auto" w:fill="auto"/>
                <w:lang w:eastAsia="zh-CN"/>
              </w:rPr>
              <w:t>，</w:t>
            </w:r>
            <w:r>
              <w:rPr>
                <w:rFonts w:hint="default" w:ascii="Times New Roman" w:hAnsi="Times New Roman" w:eastAsia="楷体_GB2312" w:cs="Times New Roman"/>
                <w:i w:val="0"/>
                <w:iCs w:val="0"/>
                <w:caps w:val="0"/>
                <w:color w:val="auto"/>
                <w:spacing w:val="0"/>
                <w:sz w:val="28"/>
                <w:szCs w:val="28"/>
                <w:highlight w:val="none"/>
                <w:shd w:val="clear" w:color="auto" w:fill="auto"/>
              </w:rPr>
              <w:t>打造优质奶牛种源基地，引进高产、抗病奶牛品种，提升奶牛质量和产奶水平</w:t>
            </w:r>
            <w:r>
              <w:rPr>
                <w:rFonts w:hint="default" w:ascii="Times New Roman" w:hAnsi="Times New Roman" w:eastAsia="楷体_GB2312" w:cs="Times New Roman"/>
                <w:i w:val="0"/>
                <w:iCs w:val="0"/>
                <w:caps w:val="0"/>
                <w:color w:val="auto"/>
                <w:spacing w:val="0"/>
                <w:sz w:val="28"/>
                <w:szCs w:val="28"/>
                <w:highlight w:val="none"/>
                <w:shd w:val="clear" w:color="auto" w:fill="auto"/>
                <w:lang w:eastAsia="zh-CN"/>
              </w:rPr>
              <w:t>，</w:t>
            </w:r>
            <w:r>
              <w:rPr>
                <w:rFonts w:hint="default" w:ascii="Times New Roman" w:hAnsi="Times New Roman" w:eastAsia="楷体_GB2312" w:cs="Times New Roman"/>
                <w:b w:val="0"/>
                <w:bCs w:val="0"/>
                <w:i w:val="0"/>
                <w:iCs w:val="0"/>
                <w:caps w:val="0"/>
                <w:strike w:val="0"/>
                <w:color w:val="auto"/>
                <w:spacing w:val="0"/>
                <w:sz w:val="28"/>
                <w:szCs w:val="28"/>
                <w:highlight w:val="none"/>
                <w:shd w:val="clear" w:color="auto" w:fill="auto"/>
                <w:lang w:val="en-US" w:eastAsia="zh-CN" w:bidi="ar"/>
              </w:rPr>
              <w:t>通过</w:t>
            </w:r>
            <w:r>
              <w:rPr>
                <w:rFonts w:hint="default" w:ascii="Times New Roman" w:hAnsi="Times New Roman" w:eastAsia="楷体_GB2312" w:cs="Times New Roman"/>
                <w:i w:val="0"/>
                <w:iCs w:val="0"/>
                <w:caps w:val="0"/>
                <w:color w:val="auto"/>
                <w:spacing w:val="0"/>
                <w:sz w:val="28"/>
                <w:szCs w:val="28"/>
                <w:highlight w:val="none"/>
                <w:shd w:val="clear" w:color="auto" w:fill="auto"/>
              </w:rPr>
              <w:t>优然牧业示范牧场</w:t>
            </w:r>
            <w:r>
              <w:rPr>
                <w:rFonts w:hint="default" w:ascii="Times New Roman" w:hAnsi="Times New Roman" w:eastAsia="楷体_GB2312" w:cs="Times New Roman"/>
                <w:i w:val="0"/>
                <w:iCs w:val="0"/>
                <w:caps w:val="0"/>
                <w:color w:val="auto"/>
                <w:spacing w:val="0"/>
                <w:sz w:val="28"/>
                <w:szCs w:val="28"/>
                <w:highlight w:val="none"/>
                <w:shd w:val="clear" w:color="auto" w:fill="auto"/>
                <w:lang w:val="en-US" w:eastAsia="zh-CN"/>
              </w:rPr>
              <w:t>等落地投产项目</w:t>
            </w:r>
            <w:r>
              <w:rPr>
                <w:rFonts w:hint="default" w:ascii="Times New Roman" w:hAnsi="Times New Roman" w:eastAsia="楷体_GB2312" w:cs="Times New Roman"/>
                <w:b w:val="0"/>
                <w:bCs w:val="0"/>
                <w:i w:val="0"/>
                <w:iCs w:val="0"/>
                <w:caps w:val="0"/>
                <w:strike w:val="0"/>
                <w:color w:val="auto"/>
                <w:spacing w:val="0"/>
                <w:sz w:val="28"/>
                <w:szCs w:val="28"/>
                <w:highlight w:val="none"/>
                <w:shd w:val="clear" w:color="auto" w:fill="auto"/>
                <w:lang w:val="en-US" w:eastAsia="zh-CN" w:bidi="ar"/>
              </w:rPr>
              <w:t>打造示范项目，推动全县特色奶业高质量集群发展</w:t>
            </w:r>
            <w:r>
              <w:rPr>
                <w:rFonts w:hint="default" w:ascii="Times New Roman" w:hAnsi="Times New Roman" w:eastAsia="楷体_GB2312" w:cs="Times New Roman"/>
                <w:b w:val="0"/>
                <w:bCs w:val="0"/>
                <w:color w:val="auto"/>
                <w:sz w:val="28"/>
                <w:szCs w:val="28"/>
                <w:highlight w:val="none"/>
                <w:shd w:val="clear" w:color="auto" w:fill="auto"/>
                <w:lang w:val="en-US" w:eastAsia="zh-CN"/>
              </w:rPr>
              <w:t>。</w:t>
            </w:r>
          </w:p>
        </w:tc>
      </w:tr>
    </w:tbl>
    <w:p w14:paraId="39F7ED0F">
      <w:pPr>
        <w:pStyle w:val="5"/>
        <w:bidi w:val="0"/>
        <w:rPr>
          <w:rFonts w:hint="default" w:ascii="Times New Roman" w:hAnsi="Times New Roman" w:eastAsia="楷体_GB2312" w:cs="Times New Roman"/>
          <w:color w:val="auto"/>
          <w:highlight w:val="none"/>
          <w:shd w:val="clear" w:color="auto" w:fill="auto"/>
          <w:lang w:val="en-US" w:eastAsia="zh-CN"/>
        </w:rPr>
      </w:pPr>
      <w:bookmarkStart w:id="129" w:name="_Toc5776"/>
      <w:bookmarkStart w:id="130" w:name="_Toc27869"/>
      <w:bookmarkStart w:id="131" w:name="_Toc8344"/>
      <w:bookmarkStart w:id="132" w:name="_Toc6924"/>
      <w:bookmarkStart w:id="133" w:name="_Toc3102"/>
      <w:bookmarkStart w:id="134" w:name="_Toc11966"/>
      <w:bookmarkStart w:id="135" w:name="_Toc18326"/>
      <w:bookmarkStart w:id="136" w:name="_Toc17263"/>
      <w:bookmarkStart w:id="137" w:name="_Toc29126"/>
      <w:bookmarkStart w:id="138" w:name="_Toc28223"/>
      <w:bookmarkStart w:id="139" w:name="_Toc21159"/>
      <w:bookmarkStart w:id="140" w:name="_Toc23307"/>
      <w:bookmarkStart w:id="141" w:name="_Toc9579"/>
      <w:bookmarkStart w:id="142" w:name="_Toc18175"/>
      <w:r>
        <w:rPr>
          <w:rFonts w:hint="default" w:ascii="Times New Roman" w:hAnsi="Times New Roman" w:eastAsia="楷体_GB2312" w:cs="Times New Roman"/>
          <w:color w:val="auto"/>
          <w:highlight w:val="none"/>
          <w:shd w:val="clear" w:color="auto" w:fill="auto"/>
          <w:lang w:val="en-US" w:eastAsia="zh-CN" w:bidi="ar"/>
        </w:rPr>
        <w:t xml:space="preserve">第四节  </w:t>
      </w:r>
      <w:r>
        <w:rPr>
          <w:rFonts w:hint="default" w:ascii="Times New Roman" w:hAnsi="Times New Roman" w:eastAsia="楷体_GB2312" w:cs="Times New Roman"/>
          <w:color w:val="auto"/>
          <w:sz w:val="32"/>
          <w:szCs w:val="24"/>
          <w:highlight w:val="none"/>
          <w:u w:val="none"/>
          <w:shd w:val="clear" w:color="auto" w:fill="auto"/>
          <w:lang w:val="en-US" w:eastAsia="zh-CN"/>
        </w:rPr>
        <w:t>提升农业综合生产能力和质量效益</w:t>
      </w:r>
      <w:bookmarkEnd w:id="129"/>
      <w:bookmarkEnd w:id="130"/>
      <w:bookmarkEnd w:id="131"/>
      <w:bookmarkEnd w:id="132"/>
      <w:bookmarkEnd w:id="133"/>
      <w:bookmarkEnd w:id="134"/>
      <w:bookmarkEnd w:id="135"/>
      <w:bookmarkEnd w:id="136"/>
    </w:p>
    <w:bookmarkEnd w:id="128"/>
    <w:bookmarkEnd w:id="137"/>
    <w:bookmarkEnd w:id="138"/>
    <w:bookmarkEnd w:id="139"/>
    <w:bookmarkEnd w:id="140"/>
    <w:bookmarkEnd w:id="141"/>
    <w:bookmarkEnd w:id="142"/>
    <w:p w14:paraId="163F1BBF">
      <w:pPr>
        <w:keepNext w:val="0"/>
        <w:keepLines w:val="0"/>
        <w:pageBreakBefore w:val="0"/>
        <w:widowControl w:val="0"/>
        <w:kinsoku/>
        <w:wordWrap/>
        <w:overflowPunct/>
        <w:topLinePunct w:val="0"/>
        <w:autoSpaceDE/>
        <w:autoSpaceDN/>
        <w:bidi w:val="0"/>
        <w:adjustRightInd/>
        <w:snapToGrid/>
        <w:textAlignment w:val="auto"/>
        <w:outlineLvl w:val="9"/>
        <w:rPr>
          <w:rFonts w:hint="default" w:ascii="Times New Roman" w:hAnsi="Times New Roman" w:eastAsia="仿宋_GB2312" w:cs="Times New Roman"/>
          <w:b w:val="0"/>
          <w:bCs w:val="0"/>
          <w:color w:val="auto"/>
          <w:spacing w:val="0"/>
          <w:w w:val="100"/>
          <w:kern w:val="2"/>
          <w:sz w:val="32"/>
          <w:szCs w:val="32"/>
          <w:highlight w:val="none"/>
          <w:shd w:val="clear" w:color="auto" w:fill="auto"/>
          <w:lang w:val="en-US" w:eastAsia="zh-CN" w:bidi="ar-SA"/>
        </w:rPr>
      </w:pPr>
      <w:r>
        <w:rPr>
          <w:rFonts w:hint="default" w:ascii="Times New Roman" w:hAnsi="Times New Roman" w:eastAsia="仿宋_GB2312" w:cs="Times New Roman"/>
          <w:b/>
          <w:bCs/>
          <w:color w:val="auto"/>
          <w:spacing w:val="0"/>
          <w:w w:val="100"/>
          <w:kern w:val="2"/>
          <w:sz w:val="32"/>
          <w:szCs w:val="32"/>
          <w:highlight w:val="none"/>
          <w:shd w:val="clear" w:color="auto" w:fill="auto"/>
          <w:lang w:val="en-US" w:eastAsia="zh-CN" w:bidi="ar-SA"/>
        </w:rPr>
        <w:t>健全完善农业生产体系。</w:t>
      </w:r>
      <w:r>
        <w:rPr>
          <w:rFonts w:hint="default" w:ascii="Times New Roman" w:hAnsi="Times New Roman" w:eastAsia="仿宋_GB2312" w:cs="Times New Roman"/>
          <w:b w:val="0"/>
          <w:bCs w:val="0"/>
          <w:color w:val="auto"/>
          <w:spacing w:val="0"/>
          <w:w w:val="100"/>
          <w:kern w:val="2"/>
          <w:sz w:val="32"/>
          <w:szCs w:val="32"/>
          <w:highlight w:val="none"/>
          <w:shd w:val="clear" w:color="auto" w:fill="auto"/>
          <w:lang w:val="en-US" w:eastAsia="zh-CN" w:bidi="ar-SA"/>
        </w:rPr>
        <w:t>加强农业基础设施建设，统筹推进高标准农田、农田水利设施建设。深化“大农科”</w:t>
      </w:r>
      <w:r>
        <w:rPr>
          <w:rFonts w:hint="default" w:ascii="Times New Roman" w:hAnsi="Times New Roman" w:eastAsia="仿宋_GB2312" w:cs="Times New Roman"/>
          <w:color w:val="auto"/>
          <w:szCs w:val="32"/>
          <w:highlight w:val="none"/>
          <w:shd w:val="clear" w:color="auto" w:fill="auto"/>
          <w:vertAlign w:val="superscript"/>
          <w:lang w:val="en-US" w:eastAsia="zh-CN"/>
        </w:rPr>
        <w:t>[25]</w:t>
      </w:r>
      <w:r>
        <w:rPr>
          <w:rFonts w:hint="default" w:ascii="Times New Roman" w:hAnsi="Times New Roman" w:eastAsia="仿宋_GB2312" w:cs="Times New Roman"/>
          <w:b w:val="0"/>
          <w:bCs w:val="0"/>
          <w:color w:val="auto"/>
          <w:spacing w:val="0"/>
          <w:w w:val="100"/>
          <w:kern w:val="2"/>
          <w:sz w:val="32"/>
          <w:szCs w:val="32"/>
          <w:highlight w:val="none"/>
          <w:shd w:val="clear" w:color="auto" w:fill="auto"/>
          <w:lang w:val="en-US" w:eastAsia="zh-CN" w:bidi="ar-SA"/>
        </w:rPr>
        <w:t>体系改革，深入实施种业振兴行动，推动种质资源保护利用、种业基地提升、种业企业扶优和种业市场监管，打造全市种业创新高地，</w:t>
      </w:r>
      <w:r>
        <w:rPr>
          <w:rFonts w:hint="default" w:ascii="Times New Roman" w:hAnsi="Times New Roman" w:eastAsia="仿宋_GB2312" w:cs="Times New Roman"/>
          <w:color w:val="auto"/>
          <w:highlight w:val="none"/>
          <w:lang w:val="en-US" w:eastAsia="zh-CN"/>
        </w:rPr>
        <w:t>到2030年，主要粮油作物良种覆盖率保持在96%以上。</w:t>
      </w:r>
      <w:r>
        <w:rPr>
          <w:rFonts w:hint="default" w:ascii="Times New Roman" w:hAnsi="Times New Roman" w:eastAsia="仿宋_GB2312" w:cs="Times New Roman"/>
          <w:b w:val="0"/>
          <w:bCs w:val="0"/>
          <w:color w:val="auto"/>
          <w:spacing w:val="0"/>
          <w:w w:val="100"/>
          <w:kern w:val="2"/>
          <w:sz w:val="32"/>
          <w:szCs w:val="32"/>
          <w:highlight w:val="none"/>
          <w:shd w:val="clear" w:color="auto" w:fill="auto"/>
          <w:lang w:val="en-US" w:eastAsia="zh-CN" w:bidi="ar-SA"/>
        </w:rPr>
        <w:t>加快实施农业科技和装备支撑行动，</w:t>
      </w:r>
      <w:r>
        <w:rPr>
          <w:rFonts w:hint="default" w:ascii="Times New Roman" w:hAnsi="Times New Roman" w:eastAsia="仿宋_GB2312" w:cs="Times New Roman"/>
          <w:color w:val="auto"/>
          <w:highlight w:val="none"/>
          <w:lang w:eastAsia="zh-CN"/>
        </w:rPr>
        <w:t>深入</w:t>
      </w:r>
      <w:r>
        <w:rPr>
          <w:rFonts w:hint="default" w:ascii="Times New Roman" w:hAnsi="Times New Roman" w:eastAsia="仿宋_GB2312" w:cs="Times New Roman"/>
          <w:color w:val="auto"/>
          <w:highlight w:val="none"/>
          <w:lang w:val="en-US" w:eastAsia="zh-CN"/>
        </w:rPr>
        <w:t>推广</w:t>
      </w:r>
      <w:r>
        <w:rPr>
          <w:rFonts w:hint="default" w:ascii="Times New Roman" w:hAnsi="Times New Roman" w:eastAsia="仿宋_GB2312" w:cs="Times New Roman"/>
          <w:color w:val="auto"/>
          <w:highlight w:val="none"/>
        </w:rPr>
        <w:t>科技特派员制度，</w:t>
      </w:r>
      <w:r>
        <w:rPr>
          <w:rFonts w:hint="default" w:ascii="Times New Roman" w:hAnsi="Times New Roman" w:eastAsia="仿宋_GB2312" w:cs="Times New Roman"/>
          <w:color w:val="auto"/>
          <w:highlight w:val="none"/>
          <w:lang w:val="en-US" w:eastAsia="zh-CN"/>
        </w:rPr>
        <w:t>建立重点领域专家工作站，</w:t>
      </w:r>
      <w:r>
        <w:rPr>
          <w:rFonts w:hint="default" w:ascii="Times New Roman" w:hAnsi="Times New Roman" w:eastAsia="仿宋_GB2312" w:cs="Times New Roman"/>
          <w:color w:val="auto"/>
          <w:highlight w:val="none"/>
          <w:lang w:eastAsia="zh-CN"/>
        </w:rPr>
        <w:t>构建“</w:t>
      </w:r>
      <w:r>
        <w:rPr>
          <w:rFonts w:hint="default" w:ascii="Times New Roman" w:hAnsi="Times New Roman" w:eastAsia="仿宋_GB2312" w:cs="Times New Roman"/>
          <w:color w:val="auto"/>
          <w:highlight w:val="none"/>
        </w:rPr>
        <w:t>首席专家+专家团队</w:t>
      </w:r>
      <w:r>
        <w:rPr>
          <w:rFonts w:hint="default" w:ascii="Times New Roman" w:hAnsi="Times New Roman" w:eastAsia="仿宋_GB2312" w:cs="Times New Roman"/>
          <w:color w:val="auto"/>
          <w:highlight w:val="none"/>
          <w:lang w:val="en-US" w:eastAsia="zh-CN"/>
        </w:rPr>
        <w:t>+</w:t>
      </w:r>
      <w:r>
        <w:rPr>
          <w:rFonts w:hint="default" w:ascii="Times New Roman" w:hAnsi="Times New Roman" w:eastAsia="仿宋_GB2312" w:cs="Times New Roman"/>
          <w:color w:val="auto"/>
          <w:highlight w:val="none"/>
        </w:rPr>
        <w:t>科技成果+示范基地</w:t>
      </w:r>
      <w:r>
        <w:rPr>
          <w:rFonts w:hint="default" w:ascii="Times New Roman" w:hAnsi="Times New Roman" w:eastAsia="仿宋_GB2312" w:cs="Times New Roman"/>
          <w:color w:val="auto"/>
          <w:highlight w:val="none"/>
          <w:lang w:eastAsia="zh-CN"/>
        </w:rPr>
        <w:t>”</w:t>
      </w:r>
      <w:r>
        <w:rPr>
          <w:rFonts w:hint="default" w:ascii="Times New Roman" w:hAnsi="Times New Roman" w:eastAsia="仿宋_GB2312" w:cs="Times New Roman"/>
          <w:color w:val="auto"/>
          <w:highlight w:val="none"/>
        </w:rPr>
        <w:t>的农业创新体系</w:t>
      </w:r>
      <w:r>
        <w:rPr>
          <w:rFonts w:hint="default" w:ascii="Times New Roman" w:hAnsi="Times New Roman" w:eastAsia="仿宋_GB2312" w:cs="Times New Roman"/>
          <w:color w:val="auto"/>
          <w:highlight w:val="none"/>
          <w:lang w:eastAsia="zh-CN"/>
        </w:rPr>
        <w:t>，</w:t>
      </w:r>
      <w:r>
        <w:rPr>
          <w:rFonts w:hint="default" w:ascii="Times New Roman" w:hAnsi="Times New Roman" w:eastAsia="仿宋_GB2312" w:cs="Times New Roman"/>
          <w:color w:val="auto"/>
          <w:highlight w:val="none"/>
          <w:lang w:val="en-US" w:eastAsia="zh-CN"/>
        </w:rPr>
        <w:t>深化农机装备补短板行动，推广适宜山区的小型机械、智能农机设备应用，推进“互联网+农机作业”，</w:t>
      </w:r>
      <w:r>
        <w:rPr>
          <w:rFonts w:hint="default" w:ascii="Times New Roman" w:hAnsi="Times New Roman" w:eastAsia="仿宋_GB2312" w:cs="Times New Roman"/>
          <w:b w:val="0"/>
          <w:bCs w:val="0"/>
          <w:color w:val="auto"/>
          <w:szCs w:val="32"/>
          <w:highlight w:val="none"/>
          <w:lang w:val="en-US" w:eastAsia="zh-CN"/>
        </w:rPr>
        <w:t>到2030年，主要粮食作物耕、种、收综合机械化率提升至60%以上。大力发展智慧农业，</w:t>
      </w:r>
      <w:r>
        <w:rPr>
          <w:rFonts w:hint="default" w:ascii="Times New Roman" w:hAnsi="Times New Roman" w:eastAsia="仿宋_GB2312" w:cs="Times New Roman"/>
          <w:b w:val="0"/>
          <w:bCs w:val="0"/>
          <w:color w:val="auto"/>
          <w:spacing w:val="0"/>
          <w:w w:val="100"/>
          <w:kern w:val="2"/>
          <w:sz w:val="32"/>
          <w:szCs w:val="32"/>
          <w:highlight w:val="none"/>
          <w:shd w:val="clear" w:color="auto" w:fill="auto"/>
          <w:lang w:val="en-US" w:eastAsia="zh-CN" w:bidi="ar-SA"/>
        </w:rPr>
        <w:t>建立农业资源一张图和产业</w:t>
      </w:r>
      <w:r>
        <w:rPr>
          <w:rFonts w:hint="default" w:ascii="Times New Roman" w:hAnsi="Times New Roman" w:eastAsia="仿宋_GB2312" w:cs="Times New Roman"/>
          <w:b w:val="0"/>
          <w:bCs w:val="0"/>
          <w:color w:val="auto"/>
          <w:kern w:val="2"/>
          <w:sz w:val="32"/>
          <w:szCs w:val="32"/>
          <w:highlight w:val="none"/>
          <w:shd w:val="clear" w:color="auto" w:fill="auto"/>
          <w:lang w:val="en-US" w:eastAsia="zh-CN" w:bidi="ar-SA"/>
        </w:rPr>
        <w:t>智慧化云平台</w:t>
      </w:r>
      <w:r>
        <w:rPr>
          <w:rFonts w:hint="default" w:ascii="Times New Roman" w:hAnsi="Times New Roman" w:eastAsia="仿宋_GB2312" w:cs="Times New Roman"/>
          <w:b w:val="0"/>
          <w:bCs w:val="0"/>
          <w:color w:val="auto"/>
          <w:szCs w:val="32"/>
          <w:highlight w:val="none"/>
          <w:lang w:val="en-US" w:eastAsia="zh-CN"/>
        </w:rPr>
        <w:t>，推动</w:t>
      </w:r>
      <w:r>
        <w:rPr>
          <w:rFonts w:hint="default" w:ascii="Times New Roman" w:hAnsi="Times New Roman" w:eastAsia="仿宋_GB2312" w:cs="Times New Roman"/>
          <w:b w:val="0"/>
          <w:bCs w:val="0"/>
          <w:color w:val="auto"/>
          <w:szCs w:val="32"/>
          <w:highlight w:val="none"/>
          <w:shd w:val="clear" w:color="auto" w:fill="auto"/>
          <w:lang w:val="en-US" w:eastAsia="zh-CN"/>
        </w:rPr>
        <w:t>人工智能+农业深度融合，建立一批果蔬花精准</w:t>
      </w:r>
      <w:r>
        <w:rPr>
          <w:rFonts w:hint="default" w:ascii="Times New Roman" w:hAnsi="Times New Roman" w:eastAsia="仿宋_GB2312" w:cs="Times New Roman"/>
          <w:b w:val="0"/>
          <w:bCs w:val="0"/>
          <w:color w:val="auto"/>
          <w:spacing w:val="0"/>
          <w:w w:val="100"/>
          <w:kern w:val="2"/>
          <w:sz w:val="32"/>
          <w:szCs w:val="32"/>
          <w:highlight w:val="none"/>
          <w:shd w:val="clear" w:color="auto" w:fill="auto"/>
          <w:lang w:val="en-US" w:eastAsia="zh-CN" w:bidi="ar-SA"/>
        </w:rPr>
        <w:t>种植、畜禽渔智慧养殖等数字农业基地。</w:t>
      </w:r>
      <w:r>
        <w:rPr>
          <w:rFonts w:hint="default" w:ascii="Times New Roman" w:hAnsi="Times New Roman" w:eastAsia="仿宋_GB2312" w:cs="Times New Roman"/>
          <w:color w:val="auto"/>
          <w:szCs w:val="32"/>
          <w:highlight w:val="none"/>
          <w:shd w:val="clear" w:color="auto" w:fill="auto"/>
          <w:lang w:val="en-US" w:eastAsia="zh-CN"/>
        </w:rPr>
        <w:t>深入发展绿色农业，实</w:t>
      </w:r>
      <w:r>
        <w:rPr>
          <w:rFonts w:hint="default" w:ascii="Times New Roman" w:hAnsi="Times New Roman" w:eastAsia="仿宋_GB2312" w:cs="Times New Roman"/>
          <w:b w:val="0"/>
          <w:bCs w:val="0"/>
          <w:color w:val="auto"/>
          <w:spacing w:val="0"/>
          <w:w w:val="100"/>
          <w:kern w:val="2"/>
          <w:sz w:val="32"/>
          <w:szCs w:val="32"/>
          <w:highlight w:val="none"/>
          <w:shd w:val="clear" w:color="auto" w:fill="auto"/>
          <w:lang w:val="en-US" w:eastAsia="zh-CN" w:bidi="ar-SA"/>
        </w:rPr>
        <w:t>施“绿色+”提升行动，研发推广绿色技术，加强绿色循环农业生产能力建设，纵深推进农业面源污染治理。加强农产品全域覆盖监管体系、全程可查溯源体系建设，推进“三品一标”</w:t>
      </w:r>
      <w:r>
        <w:rPr>
          <w:rFonts w:hint="default" w:ascii="Times New Roman" w:hAnsi="Times New Roman" w:eastAsia="仿宋_GB2312" w:cs="Times New Roman"/>
          <w:color w:val="auto"/>
          <w:szCs w:val="32"/>
          <w:highlight w:val="none"/>
          <w:shd w:val="clear" w:color="auto" w:fill="auto"/>
          <w:vertAlign w:val="superscript"/>
          <w:lang w:val="en-US" w:eastAsia="zh-CN"/>
        </w:rPr>
        <w:t>[26]</w:t>
      </w:r>
      <w:r>
        <w:rPr>
          <w:rFonts w:hint="default" w:ascii="Times New Roman" w:hAnsi="Times New Roman" w:eastAsia="仿宋_GB2312" w:cs="Times New Roman"/>
          <w:b w:val="0"/>
          <w:bCs w:val="0"/>
          <w:color w:val="auto"/>
          <w:spacing w:val="0"/>
          <w:w w:val="100"/>
          <w:kern w:val="2"/>
          <w:sz w:val="32"/>
          <w:szCs w:val="32"/>
          <w:highlight w:val="none"/>
          <w:shd w:val="clear" w:color="auto" w:fill="auto"/>
          <w:lang w:val="en-US" w:eastAsia="zh-CN" w:bidi="ar-SA"/>
        </w:rPr>
        <w:t>农产品带证上网、带码上线、带标上市，提高农产品质量安全监管能力。</w:t>
      </w:r>
    </w:p>
    <w:p w14:paraId="32F4E50D">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500" w:lineRule="exact"/>
        <w:ind w:firstLine="643" w:firstLineChars="200"/>
        <w:jc w:val="both"/>
        <w:textAlignment w:val="auto"/>
        <w:outlineLvl w:val="9"/>
        <w:rPr>
          <w:rFonts w:hint="default" w:ascii="Times New Roman" w:hAnsi="Times New Roman" w:eastAsia="仿宋_GB2312" w:cs="Times New Roman"/>
          <w:snapToGrid/>
          <w:color w:val="auto"/>
          <w:spacing w:val="0"/>
          <w:kern w:val="0"/>
          <w:sz w:val="32"/>
          <w:szCs w:val="32"/>
          <w:highlight w:val="none"/>
          <w:lang w:val="en-US" w:eastAsia="zh-CN"/>
        </w:rPr>
      </w:pPr>
      <w:r>
        <w:rPr>
          <w:rFonts w:hint="default" w:ascii="Times New Roman" w:hAnsi="Times New Roman" w:eastAsia="仿宋_GB2312" w:cs="Times New Roman"/>
          <w:b/>
          <w:bCs/>
          <w:color w:val="auto"/>
          <w:spacing w:val="0"/>
          <w:w w:val="100"/>
          <w:kern w:val="2"/>
          <w:sz w:val="32"/>
          <w:szCs w:val="32"/>
          <w:highlight w:val="none"/>
          <w:shd w:val="clear" w:color="auto" w:fill="auto"/>
          <w:lang w:val="en-US" w:eastAsia="zh-CN" w:bidi="ar-SA"/>
        </w:rPr>
        <w:t>健全完善农业经营体系。</w:t>
      </w:r>
      <w:r>
        <w:rPr>
          <w:rFonts w:hint="default" w:ascii="Times New Roman" w:hAnsi="Times New Roman" w:eastAsia="仿宋_GB2312" w:cs="Times New Roman"/>
          <w:snapToGrid/>
          <w:color w:val="auto"/>
          <w:spacing w:val="0"/>
          <w:kern w:val="0"/>
          <w:sz w:val="32"/>
          <w:szCs w:val="32"/>
          <w:highlight w:val="none"/>
          <w:shd w:val="clear" w:color="auto" w:fill="auto"/>
          <w:lang w:val="en-US" w:eastAsia="zh-CN"/>
        </w:rPr>
        <w:t>梯</w:t>
      </w:r>
      <w:r>
        <w:rPr>
          <w:rFonts w:hint="default" w:ascii="Times New Roman" w:hAnsi="Times New Roman" w:eastAsia="仿宋_GB2312" w:cs="Times New Roman"/>
          <w:snapToGrid/>
          <w:color w:val="auto"/>
          <w:spacing w:val="0"/>
          <w:kern w:val="0"/>
          <w:sz w:val="32"/>
          <w:szCs w:val="32"/>
          <w:highlight w:val="none"/>
          <w:lang w:val="en-US" w:eastAsia="zh-CN"/>
        </w:rPr>
        <w:t>次培育新型农业经营主体，高质量发展农民合作社与家庭农场，构建多层次新型农业经营主体矩阵。</w:t>
      </w:r>
      <w:r>
        <w:rPr>
          <w:rFonts w:hint="default" w:ascii="Times New Roman" w:hAnsi="Times New Roman" w:eastAsia="仿宋_GB2312" w:cs="Times New Roman"/>
          <w:b w:val="0"/>
          <w:bCs w:val="0"/>
          <w:color w:val="auto"/>
          <w:kern w:val="0"/>
          <w:sz w:val="32"/>
          <w:szCs w:val="32"/>
          <w:highlight w:val="none"/>
          <w:shd w:val="clear"/>
          <w:lang w:val="en-US" w:eastAsia="zh-CN"/>
        </w:rPr>
        <w:t>完善现代农业流通体系，</w:t>
      </w:r>
      <w:r>
        <w:rPr>
          <w:rFonts w:hint="default" w:ascii="Times New Roman" w:hAnsi="Times New Roman" w:eastAsia="仿宋_GB2312" w:cs="Times New Roman"/>
          <w:snapToGrid/>
          <w:color w:val="auto"/>
          <w:spacing w:val="0"/>
          <w:kern w:val="0"/>
          <w:sz w:val="32"/>
          <w:szCs w:val="32"/>
          <w:highlight w:val="none"/>
          <w:lang w:val="en-US" w:eastAsia="zh-CN"/>
        </w:rPr>
        <w:t>高标准推进农产品集散中心建设，创新“线上电商+线下展销”融合模式，搭建智慧农产品配送与数据共享平台。实施公共品牌培育行动，推进地理标志产品认证与“绿色云品”“10大名品”申创。优化“企业+合作社+农户”发展模式，完善联农带农利益联结机制，带动农户深度融入产业链。健全农业金融信贷、农业保险服务体系。优化气象服务与疫病防控体系，提升防灾减灾与风险抵御能力。</w:t>
      </w:r>
    </w:p>
    <w:tbl>
      <w:tblPr>
        <w:tblStyle w:val="19"/>
        <w:tblW w:w="85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6"/>
      </w:tblGrid>
      <w:tr w14:paraId="309A7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6" w:type="dxa"/>
          </w:tcPr>
          <w:p w14:paraId="20670E1E">
            <w:pPr>
              <w:spacing w:line="240" w:lineRule="auto"/>
              <w:jc w:val="center"/>
              <w:rPr>
                <w:rFonts w:hint="default" w:ascii="Times New Roman" w:hAnsi="Times New Roman" w:cs="Times New Roman"/>
                <w:color w:val="auto"/>
                <w:highlight w:val="none"/>
                <w:shd w:val="clear" w:color="auto" w:fill="auto"/>
                <w:vertAlign w:val="baseline"/>
                <w:lang w:val="en-US" w:eastAsia="zh-CN"/>
              </w:rPr>
            </w:pPr>
            <w:r>
              <w:rPr>
                <w:rFonts w:hint="default" w:ascii="Times New Roman" w:hAnsi="Times New Roman" w:eastAsia="黑体" w:cs="Times New Roman"/>
                <w:color w:val="auto"/>
                <w:sz w:val="28"/>
                <w:szCs w:val="28"/>
                <w:highlight w:val="none"/>
                <w:shd w:val="clear" w:color="auto" w:fill="auto"/>
                <w:vertAlign w:val="baseline"/>
                <w:lang w:val="en-US" w:eastAsia="zh-CN"/>
              </w:rPr>
              <w:t>专栏5 提升</w:t>
            </w:r>
            <w:r>
              <w:rPr>
                <w:rFonts w:hint="default" w:ascii="Times New Roman" w:hAnsi="Times New Roman" w:eastAsia="黑体" w:cs="Times New Roman"/>
                <w:color w:val="auto"/>
                <w:sz w:val="28"/>
                <w:szCs w:val="28"/>
                <w:highlight w:val="none"/>
                <w:u w:val="none"/>
                <w:shd w:val="clear" w:color="auto" w:fill="auto"/>
                <w:lang w:val="en-US" w:eastAsia="zh-CN"/>
              </w:rPr>
              <w:t>农业综合生产能力和质量效益</w:t>
            </w:r>
            <w:r>
              <w:rPr>
                <w:rFonts w:hint="default" w:ascii="Times New Roman" w:hAnsi="Times New Roman" w:eastAsia="黑体" w:cs="Times New Roman"/>
                <w:color w:val="auto"/>
                <w:sz w:val="28"/>
                <w:szCs w:val="28"/>
                <w:highlight w:val="none"/>
                <w:shd w:val="clear" w:color="auto" w:fill="auto"/>
                <w:vertAlign w:val="baseline"/>
                <w:lang w:val="en-US" w:eastAsia="zh-CN"/>
              </w:rPr>
              <w:t>工程</w:t>
            </w:r>
          </w:p>
        </w:tc>
      </w:tr>
      <w:tr w14:paraId="7987D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6" w:type="dxa"/>
          </w:tcPr>
          <w:p w14:paraId="31009775">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楷体_GB2312" w:cs="Times New Roman"/>
                <w:b/>
                <w:bCs/>
                <w:color w:val="auto"/>
                <w:sz w:val="28"/>
                <w:szCs w:val="28"/>
                <w:highlight w:val="none"/>
                <w:shd w:val="clear" w:color="auto" w:fill="auto"/>
                <w:vertAlign w:val="baseline"/>
                <w:lang w:val="en-US" w:eastAsia="zh-CN"/>
              </w:rPr>
            </w:pPr>
            <w:r>
              <w:rPr>
                <w:rFonts w:hint="default" w:ascii="Times New Roman" w:hAnsi="Times New Roman" w:eastAsia="楷体_GB2312" w:cs="Times New Roman"/>
                <w:b/>
                <w:bCs/>
                <w:color w:val="auto"/>
                <w:sz w:val="28"/>
                <w:szCs w:val="28"/>
                <w:highlight w:val="none"/>
                <w:shd w:val="clear" w:color="auto" w:fill="auto"/>
                <w:vertAlign w:val="baseline"/>
                <w:lang w:val="en-US" w:eastAsia="zh-CN"/>
              </w:rPr>
              <w:t>种业振兴行动工程。</w:t>
            </w:r>
            <w:r>
              <w:rPr>
                <w:rFonts w:hint="default" w:ascii="Times New Roman" w:hAnsi="Times New Roman" w:eastAsia="楷体_GB2312" w:cs="Times New Roman"/>
                <w:b w:val="0"/>
                <w:bCs w:val="0"/>
                <w:color w:val="auto"/>
                <w:sz w:val="28"/>
                <w:szCs w:val="28"/>
                <w:highlight w:val="none"/>
                <w:shd w:val="clear" w:color="auto" w:fill="auto"/>
                <w:vertAlign w:val="baseline"/>
                <w:lang w:val="en-US" w:eastAsia="zh-CN"/>
              </w:rPr>
              <w:t>支持</w:t>
            </w:r>
            <w:r>
              <w:rPr>
                <w:rFonts w:hint="default" w:ascii="Times New Roman" w:hAnsi="Times New Roman" w:eastAsia="楷体_GB2312" w:cs="Times New Roman"/>
                <w:b w:val="0"/>
                <w:bCs w:val="0"/>
                <w:color w:val="auto"/>
                <w:sz w:val="28"/>
                <w:szCs w:val="28"/>
                <w:highlight w:val="none"/>
                <w:shd w:val="clear" w:color="auto" w:fill="auto"/>
                <w:lang w:val="en-US" w:eastAsia="zh-CN"/>
              </w:rPr>
              <w:t>在肉牛、花卉、蔬菜、中药材等领域建设种业</w:t>
            </w:r>
            <w:r>
              <w:rPr>
                <w:rFonts w:hint="default" w:ascii="Times New Roman" w:hAnsi="Times New Roman" w:eastAsia="楷体_GB2312" w:cs="Times New Roman"/>
                <w:b w:val="0"/>
                <w:bCs w:val="0"/>
                <w:color w:val="auto"/>
                <w:sz w:val="28"/>
                <w:szCs w:val="28"/>
                <w:highlight w:val="none"/>
                <w:shd w:val="clear" w:color="auto" w:fill="auto"/>
              </w:rPr>
              <w:t>基地</w:t>
            </w:r>
            <w:r>
              <w:rPr>
                <w:rFonts w:hint="default" w:ascii="Times New Roman" w:hAnsi="Times New Roman" w:eastAsia="楷体_GB2312" w:cs="Times New Roman"/>
                <w:b w:val="0"/>
                <w:bCs w:val="0"/>
                <w:color w:val="auto"/>
                <w:sz w:val="28"/>
                <w:szCs w:val="28"/>
                <w:highlight w:val="none"/>
                <w:shd w:val="clear" w:color="auto" w:fill="auto"/>
                <w:lang w:eastAsia="zh-CN"/>
              </w:rPr>
              <w:t>、</w:t>
            </w:r>
            <w:r>
              <w:rPr>
                <w:rFonts w:hint="default" w:ascii="Times New Roman" w:hAnsi="Times New Roman" w:eastAsia="楷体_GB2312" w:cs="Times New Roman"/>
                <w:b w:val="0"/>
                <w:bCs w:val="0"/>
                <w:color w:val="auto"/>
                <w:sz w:val="28"/>
                <w:szCs w:val="28"/>
                <w:highlight w:val="none"/>
                <w:shd w:val="clear" w:color="auto" w:fill="auto"/>
              </w:rPr>
              <w:t>保种场</w:t>
            </w:r>
            <w:r>
              <w:rPr>
                <w:rFonts w:hint="default" w:ascii="Times New Roman" w:hAnsi="Times New Roman" w:eastAsia="楷体_GB2312" w:cs="Times New Roman"/>
                <w:b w:val="0"/>
                <w:bCs w:val="0"/>
                <w:color w:val="auto"/>
                <w:sz w:val="28"/>
                <w:szCs w:val="28"/>
                <w:highlight w:val="none"/>
                <w:shd w:val="clear" w:color="auto" w:fill="auto"/>
                <w:lang w:eastAsia="zh-CN"/>
              </w:rPr>
              <w:t>。</w:t>
            </w:r>
            <w:r>
              <w:rPr>
                <w:rFonts w:hint="default" w:ascii="Times New Roman" w:hAnsi="Times New Roman" w:eastAsia="楷体_GB2312" w:cs="Times New Roman"/>
                <w:b w:val="0"/>
                <w:bCs w:val="0"/>
                <w:color w:val="auto"/>
                <w:sz w:val="28"/>
                <w:szCs w:val="28"/>
                <w:highlight w:val="none"/>
                <w:shd w:val="clear" w:color="auto" w:fill="auto"/>
                <w:lang w:val="en-US" w:eastAsia="zh-CN"/>
              </w:rPr>
              <w:t>加快推进玉米、水稻、马铃薯等新品种试验示范，有序推进六哨乡、凤合镇</w:t>
            </w:r>
            <w:r>
              <w:rPr>
                <w:rFonts w:hint="default" w:ascii="Times New Roman" w:hAnsi="Times New Roman" w:eastAsia="楷体_GB2312" w:cs="Times New Roman"/>
                <w:b w:val="0"/>
                <w:bCs w:val="0"/>
                <w:color w:val="auto"/>
                <w:sz w:val="28"/>
                <w:szCs w:val="28"/>
                <w:highlight w:val="none"/>
                <w:shd w:val="clear" w:color="auto" w:fill="auto"/>
              </w:rPr>
              <w:t>马铃薯种薯</w:t>
            </w:r>
            <w:r>
              <w:rPr>
                <w:rFonts w:hint="default" w:ascii="Times New Roman" w:hAnsi="Times New Roman" w:eastAsia="楷体_GB2312" w:cs="Times New Roman"/>
                <w:b w:val="0"/>
                <w:bCs w:val="0"/>
                <w:color w:val="auto"/>
                <w:sz w:val="28"/>
                <w:szCs w:val="28"/>
                <w:highlight w:val="none"/>
                <w:shd w:val="clear" w:color="auto" w:fill="auto"/>
                <w:lang w:eastAsia="zh-CN"/>
              </w:rPr>
              <w:t>、</w:t>
            </w:r>
            <w:r>
              <w:rPr>
                <w:rFonts w:hint="default" w:ascii="Times New Roman" w:hAnsi="Times New Roman" w:eastAsia="楷体_GB2312" w:cs="Times New Roman"/>
                <w:b w:val="0"/>
                <w:bCs w:val="0"/>
                <w:color w:val="auto"/>
                <w:sz w:val="28"/>
                <w:szCs w:val="28"/>
                <w:highlight w:val="none"/>
                <w:shd w:val="clear" w:color="auto" w:fill="auto"/>
                <w:lang w:val="en-US" w:eastAsia="zh-CN"/>
              </w:rPr>
              <w:t>金源乡虾苗（澳洲蓝龙虾、东欧虾）制种、联合乡冰球子组培加工基地等</w:t>
            </w:r>
            <w:r>
              <w:rPr>
                <w:rFonts w:hint="default" w:ascii="Times New Roman" w:hAnsi="Times New Roman" w:eastAsia="楷体_GB2312" w:cs="Times New Roman"/>
                <w:b w:val="0"/>
                <w:bCs w:val="0"/>
                <w:color w:val="auto"/>
                <w:sz w:val="28"/>
                <w:szCs w:val="28"/>
                <w:highlight w:val="none"/>
                <w:shd w:val="clear" w:color="auto" w:fill="auto"/>
                <w:lang w:eastAsia="zh-CN"/>
              </w:rPr>
              <w:t>建设。</w:t>
            </w:r>
            <w:r>
              <w:rPr>
                <w:rFonts w:hint="default" w:ascii="Times New Roman" w:hAnsi="Times New Roman" w:eastAsia="楷体_GB2312" w:cs="Times New Roman"/>
                <w:b w:val="0"/>
                <w:bCs w:val="0"/>
                <w:color w:val="auto"/>
                <w:sz w:val="28"/>
                <w:szCs w:val="28"/>
                <w:highlight w:val="none"/>
                <w:shd w:val="clear" w:color="auto" w:fill="auto"/>
              </w:rPr>
              <w:t>加强种</w:t>
            </w:r>
            <w:r>
              <w:rPr>
                <w:rFonts w:hint="default" w:ascii="Times New Roman" w:hAnsi="Times New Roman" w:eastAsia="楷体_GB2312" w:cs="Times New Roman"/>
                <w:b w:val="0"/>
                <w:bCs w:val="0"/>
                <w:color w:val="auto"/>
                <w:sz w:val="28"/>
                <w:szCs w:val="28"/>
                <w:highlight w:val="none"/>
                <w:shd w:val="clear" w:color="auto" w:fill="auto"/>
                <w:lang w:eastAsia="zh-CN"/>
              </w:rPr>
              <w:t>业</w:t>
            </w:r>
            <w:r>
              <w:rPr>
                <w:rFonts w:hint="default" w:ascii="Times New Roman" w:hAnsi="Times New Roman" w:eastAsia="楷体_GB2312" w:cs="Times New Roman"/>
                <w:b w:val="0"/>
                <w:bCs w:val="0"/>
                <w:color w:val="auto"/>
                <w:sz w:val="28"/>
                <w:szCs w:val="28"/>
                <w:highlight w:val="none"/>
                <w:shd w:val="clear" w:color="auto" w:fill="auto"/>
              </w:rPr>
              <w:t>市场监管，坚决打击品种侵权、制售假冒伪劣种子行为。</w:t>
            </w:r>
          </w:p>
          <w:p w14:paraId="52CE8A48">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楷体_GB2312" w:cs="Times New Roman"/>
                <w:b/>
                <w:bCs/>
                <w:color w:val="auto"/>
                <w:sz w:val="28"/>
                <w:szCs w:val="28"/>
                <w:highlight w:val="none"/>
                <w:shd w:val="clear" w:color="auto" w:fill="auto"/>
                <w:vertAlign w:val="baseline"/>
                <w:lang w:val="en-US" w:eastAsia="zh-CN"/>
              </w:rPr>
            </w:pPr>
            <w:r>
              <w:rPr>
                <w:rFonts w:hint="default" w:ascii="Times New Roman" w:hAnsi="Times New Roman" w:eastAsia="楷体_GB2312" w:cs="Times New Roman"/>
                <w:b/>
                <w:bCs/>
                <w:color w:val="auto"/>
                <w:spacing w:val="0"/>
                <w:w w:val="100"/>
                <w:kern w:val="2"/>
                <w:sz w:val="28"/>
                <w:szCs w:val="28"/>
                <w:highlight w:val="none"/>
                <w:shd w:val="clear" w:color="auto" w:fill="auto"/>
                <w:lang w:val="en-US" w:eastAsia="zh-CN" w:bidi="ar-SA"/>
              </w:rPr>
              <w:t>农业科技和装备支撑行动工程</w:t>
            </w:r>
            <w:r>
              <w:rPr>
                <w:rFonts w:hint="default" w:ascii="Times New Roman" w:hAnsi="Times New Roman" w:eastAsia="楷体_GB2312" w:cs="Times New Roman"/>
                <w:b/>
                <w:bCs/>
                <w:color w:val="auto"/>
                <w:sz w:val="28"/>
                <w:szCs w:val="28"/>
                <w:highlight w:val="none"/>
                <w:shd w:val="clear" w:color="auto" w:fill="auto"/>
                <w:vertAlign w:val="baseline"/>
                <w:lang w:val="en-US" w:eastAsia="zh-CN"/>
              </w:rPr>
              <w:t>。</w:t>
            </w:r>
            <w:r>
              <w:rPr>
                <w:rFonts w:hint="default" w:ascii="Times New Roman" w:hAnsi="Times New Roman" w:eastAsia="楷体_GB2312" w:cs="Times New Roman"/>
                <w:b w:val="0"/>
                <w:bCs w:val="0"/>
                <w:color w:val="auto"/>
                <w:sz w:val="28"/>
                <w:szCs w:val="28"/>
                <w:highlight w:val="none"/>
                <w:shd w:val="clear" w:color="auto" w:fill="auto"/>
                <w:vertAlign w:val="baseline"/>
                <w:lang w:val="en-US" w:eastAsia="zh-CN"/>
              </w:rPr>
              <w:t>创新突破</w:t>
            </w:r>
            <w:r>
              <w:rPr>
                <w:rFonts w:hint="default" w:ascii="Times New Roman" w:hAnsi="Times New Roman" w:eastAsia="楷体_GB2312" w:cs="Times New Roman"/>
                <w:color w:val="auto"/>
                <w:sz w:val="28"/>
                <w:szCs w:val="28"/>
                <w:highlight w:val="none"/>
                <w:shd w:val="clear" w:color="auto" w:fill="auto"/>
              </w:rPr>
              <w:t>绿色生产、高效优质栽培</w:t>
            </w:r>
            <w:r>
              <w:rPr>
                <w:rFonts w:hint="default" w:ascii="Times New Roman" w:hAnsi="Times New Roman" w:eastAsia="楷体_GB2312" w:cs="Times New Roman"/>
                <w:color w:val="auto"/>
                <w:sz w:val="28"/>
                <w:szCs w:val="28"/>
                <w:highlight w:val="none"/>
                <w:shd w:val="clear" w:color="auto" w:fill="auto"/>
                <w:lang w:eastAsia="zh-CN"/>
              </w:rPr>
              <w:t>、</w:t>
            </w:r>
            <w:r>
              <w:rPr>
                <w:rFonts w:hint="default" w:ascii="Times New Roman" w:hAnsi="Times New Roman" w:eastAsia="楷体_GB2312" w:cs="Times New Roman"/>
                <w:color w:val="auto"/>
                <w:sz w:val="28"/>
                <w:szCs w:val="28"/>
                <w:highlight w:val="none"/>
                <w:shd w:val="clear" w:color="auto" w:fill="auto"/>
                <w:lang w:val="en-US" w:eastAsia="zh-CN"/>
              </w:rPr>
              <w:t>农机装备设施等重点领域技术研发</w:t>
            </w:r>
            <w:r>
              <w:rPr>
                <w:rFonts w:hint="default" w:ascii="Times New Roman" w:hAnsi="Times New Roman" w:eastAsia="楷体_GB2312" w:cs="Times New Roman"/>
                <w:color w:val="auto"/>
                <w:sz w:val="28"/>
                <w:szCs w:val="28"/>
                <w:highlight w:val="none"/>
                <w:shd w:val="clear" w:color="auto" w:fill="auto"/>
                <w:lang w:eastAsia="zh-CN"/>
              </w:rPr>
              <w:t>。</w:t>
            </w:r>
            <w:r>
              <w:rPr>
                <w:rFonts w:hint="default" w:ascii="Times New Roman" w:hAnsi="Times New Roman" w:eastAsia="楷体_GB2312" w:cs="Times New Roman"/>
                <w:color w:val="auto"/>
                <w:sz w:val="28"/>
                <w:szCs w:val="28"/>
                <w:highlight w:val="none"/>
                <w:shd w:val="clear" w:color="auto" w:fill="auto"/>
                <w:lang w:val="en-US" w:eastAsia="zh-CN"/>
              </w:rPr>
              <w:t>加快建立肉牛、蔬菜、花卉等重点产业领域专家工作站。</w:t>
            </w:r>
            <w:r>
              <w:rPr>
                <w:rFonts w:hint="default" w:ascii="Times New Roman" w:hAnsi="Times New Roman" w:eastAsia="楷体_GB2312" w:cs="Times New Roman"/>
                <w:color w:val="auto"/>
                <w:sz w:val="28"/>
                <w:szCs w:val="28"/>
                <w:highlight w:val="none"/>
                <w:shd w:val="clear" w:color="auto" w:fill="auto"/>
              </w:rPr>
              <w:t>加强与科技特派团协调对接，推广应用一批农村先进适用技术成果</w:t>
            </w:r>
            <w:r>
              <w:rPr>
                <w:rFonts w:hint="default" w:ascii="Times New Roman" w:hAnsi="Times New Roman" w:eastAsia="楷体_GB2312" w:cs="Times New Roman"/>
                <w:color w:val="auto"/>
                <w:sz w:val="28"/>
                <w:szCs w:val="28"/>
                <w:highlight w:val="none"/>
                <w:shd w:val="clear" w:color="auto" w:fill="auto"/>
                <w:lang w:eastAsia="zh-CN"/>
              </w:rPr>
              <w:t>。</w:t>
            </w:r>
            <w:r>
              <w:rPr>
                <w:rFonts w:hint="default" w:ascii="Times New Roman" w:hAnsi="Times New Roman" w:eastAsia="楷体_GB2312" w:cs="Times New Roman"/>
                <w:b w:val="0"/>
                <w:bCs w:val="0"/>
                <w:color w:val="auto"/>
                <w:spacing w:val="0"/>
                <w:w w:val="100"/>
                <w:kern w:val="2"/>
                <w:sz w:val="28"/>
                <w:szCs w:val="28"/>
                <w:highlight w:val="none"/>
                <w:shd w:val="clear" w:color="auto" w:fill="auto"/>
                <w:lang w:val="zh-CN" w:eastAsia="zh-CN" w:bidi="ar-SA"/>
              </w:rPr>
              <w:t>开展农林多用途无人机作业试点。</w:t>
            </w:r>
          </w:p>
          <w:p w14:paraId="670230C1">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楷体_GB2312" w:cs="Times New Roman"/>
                <w:b/>
                <w:bCs/>
                <w:color w:val="auto"/>
                <w:sz w:val="28"/>
                <w:szCs w:val="28"/>
                <w:highlight w:val="none"/>
                <w:shd w:val="clear" w:color="auto" w:fill="auto"/>
                <w:vertAlign w:val="baseline"/>
                <w:lang w:val="en-US" w:eastAsia="zh-CN"/>
              </w:rPr>
            </w:pPr>
            <w:r>
              <w:rPr>
                <w:rFonts w:hint="default" w:ascii="Times New Roman" w:hAnsi="Times New Roman" w:eastAsia="楷体_GB2312" w:cs="Times New Roman"/>
                <w:b/>
                <w:bCs/>
                <w:color w:val="auto"/>
                <w:spacing w:val="0"/>
                <w:w w:val="100"/>
                <w:kern w:val="2"/>
                <w:sz w:val="28"/>
                <w:szCs w:val="28"/>
                <w:highlight w:val="none"/>
                <w:shd w:val="clear" w:color="auto" w:fill="auto"/>
                <w:lang w:val="en-US" w:eastAsia="zh-CN" w:bidi="ar-SA"/>
              </w:rPr>
              <w:t>智慧农业建设工程。</w:t>
            </w:r>
            <w:r>
              <w:rPr>
                <w:rFonts w:hint="default" w:ascii="Times New Roman" w:hAnsi="Times New Roman" w:eastAsia="楷体_GB2312" w:cs="Times New Roman"/>
                <w:b w:val="0"/>
                <w:bCs w:val="0"/>
                <w:color w:val="auto"/>
                <w:spacing w:val="0"/>
                <w:w w:val="100"/>
                <w:kern w:val="2"/>
                <w:sz w:val="28"/>
                <w:szCs w:val="28"/>
                <w:highlight w:val="none"/>
                <w:shd w:val="clear" w:color="auto" w:fill="auto"/>
                <w:lang w:val="en-US" w:eastAsia="zh-CN" w:bidi="ar-SA"/>
              </w:rPr>
              <w:t>充分整合地理、环境、土壤等资源信息，建设全县农业资源一张图，推动实时数据的采集、存储、分析和可视化利用，为产业发展和对接市场提供精准数据支撑</w:t>
            </w:r>
            <w:r>
              <w:rPr>
                <w:rFonts w:hint="default" w:ascii="Times New Roman" w:hAnsi="Times New Roman" w:eastAsia="楷体_GB2312" w:cs="Times New Roman"/>
                <w:b w:val="0"/>
                <w:bCs w:val="0"/>
                <w:color w:val="auto"/>
                <w:kern w:val="2"/>
                <w:sz w:val="28"/>
                <w:szCs w:val="28"/>
                <w:highlight w:val="none"/>
                <w:shd w:val="clear" w:color="auto" w:fill="auto"/>
                <w:lang w:val="en-US" w:eastAsia="zh-CN" w:bidi="ar-SA"/>
              </w:rPr>
              <w:t>。</w:t>
            </w:r>
          </w:p>
          <w:p w14:paraId="599A9098">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楷体_GB2312" w:cs="Times New Roman"/>
                <w:b w:val="0"/>
                <w:bCs w:val="0"/>
                <w:color w:val="auto"/>
                <w:sz w:val="28"/>
                <w:szCs w:val="28"/>
                <w:highlight w:val="none"/>
                <w:shd w:val="clear" w:color="auto" w:fill="auto"/>
                <w:vertAlign w:val="baseline"/>
                <w:lang w:val="en-US" w:eastAsia="zh-CN"/>
              </w:rPr>
            </w:pPr>
            <w:r>
              <w:rPr>
                <w:rFonts w:hint="default" w:ascii="Times New Roman" w:hAnsi="Times New Roman" w:eastAsia="楷体_GB2312" w:cs="Times New Roman"/>
                <w:b/>
                <w:bCs/>
                <w:color w:val="auto"/>
                <w:sz w:val="28"/>
                <w:szCs w:val="28"/>
                <w:highlight w:val="none"/>
                <w:shd w:val="clear" w:color="auto" w:fill="auto"/>
                <w:vertAlign w:val="baseline"/>
                <w:lang w:val="en-US" w:eastAsia="zh-CN"/>
              </w:rPr>
              <w:t>高标准农田建设工程。</w:t>
            </w:r>
            <w:r>
              <w:rPr>
                <w:rFonts w:hint="default" w:ascii="Times New Roman" w:hAnsi="Times New Roman" w:eastAsia="楷体_GB2312" w:cs="Times New Roman"/>
                <w:b w:val="0"/>
                <w:bCs w:val="0"/>
                <w:color w:val="auto"/>
                <w:sz w:val="28"/>
                <w:szCs w:val="28"/>
                <w:highlight w:val="none"/>
                <w:shd w:val="clear" w:color="auto" w:fill="auto"/>
                <w:vertAlign w:val="baseline"/>
                <w:lang w:val="en-US" w:eastAsia="zh-CN"/>
              </w:rPr>
              <w:t>有序开展全县高标准农田建设，推进鸡街、河口、甸沙、倘甸11个乡镇</w:t>
            </w:r>
            <w:r>
              <w:rPr>
                <w:rFonts w:hint="eastAsia" w:ascii="Times New Roman" w:hAnsi="Times New Roman" w:eastAsia="楷体_GB2312" w:cs="Times New Roman"/>
                <w:b w:val="0"/>
                <w:bCs w:val="0"/>
                <w:color w:val="auto"/>
                <w:sz w:val="28"/>
                <w:szCs w:val="28"/>
                <w:highlight w:val="none"/>
                <w:shd w:val="clear" w:color="auto" w:fill="auto"/>
                <w:vertAlign w:val="baseline"/>
                <w:lang w:val="en-US" w:eastAsia="zh-CN"/>
              </w:rPr>
              <w:t>（</w:t>
            </w:r>
            <w:r>
              <w:rPr>
                <w:rFonts w:hint="default" w:ascii="Times New Roman" w:hAnsi="Times New Roman" w:eastAsia="楷体_GB2312" w:cs="Times New Roman"/>
                <w:b w:val="0"/>
                <w:bCs w:val="0"/>
                <w:color w:val="auto"/>
                <w:sz w:val="28"/>
                <w:szCs w:val="28"/>
                <w:highlight w:val="none"/>
                <w:shd w:val="clear" w:color="auto" w:fill="auto"/>
                <w:vertAlign w:val="baseline"/>
                <w:lang w:val="en-US" w:eastAsia="zh-CN"/>
              </w:rPr>
              <w:t>街道</w:t>
            </w:r>
            <w:r>
              <w:rPr>
                <w:rFonts w:hint="eastAsia" w:ascii="Times New Roman" w:hAnsi="Times New Roman" w:eastAsia="楷体_GB2312" w:cs="Times New Roman"/>
                <w:b w:val="0"/>
                <w:bCs w:val="0"/>
                <w:color w:val="auto"/>
                <w:sz w:val="28"/>
                <w:szCs w:val="28"/>
                <w:highlight w:val="none"/>
                <w:shd w:val="clear" w:color="auto" w:fill="auto"/>
                <w:vertAlign w:val="baseline"/>
                <w:lang w:val="en-US" w:eastAsia="zh-CN"/>
              </w:rPr>
              <w:t>）</w:t>
            </w:r>
            <w:r>
              <w:rPr>
                <w:rFonts w:hint="default" w:ascii="Times New Roman" w:hAnsi="Times New Roman" w:eastAsia="楷体_GB2312" w:cs="Times New Roman"/>
                <w:b w:val="0"/>
                <w:bCs w:val="0"/>
                <w:color w:val="auto"/>
                <w:sz w:val="28"/>
                <w:szCs w:val="28"/>
                <w:highlight w:val="none"/>
                <w:shd w:val="clear" w:color="auto" w:fill="auto"/>
                <w:vertAlign w:val="baseline"/>
                <w:lang w:val="en-US" w:eastAsia="zh-CN"/>
              </w:rPr>
              <w:t>高标准农田新建和改造提升项目的实施。</w:t>
            </w:r>
            <w:r>
              <w:rPr>
                <w:rFonts w:hint="default" w:ascii="Times New Roman" w:hAnsi="Times New Roman" w:eastAsia="楷体_GB2312" w:cs="Times New Roman"/>
                <w:b w:val="0"/>
                <w:bCs w:val="0"/>
                <w:color w:val="auto"/>
                <w:spacing w:val="0"/>
                <w:w w:val="100"/>
                <w:kern w:val="2"/>
                <w:sz w:val="28"/>
                <w:szCs w:val="28"/>
                <w:highlight w:val="none"/>
                <w:shd w:val="clear" w:color="auto" w:fill="auto"/>
                <w:lang w:val="en-US" w:eastAsia="zh-CN" w:bidi="ar-SA"/>
              </w:rPr>
              <w:t>到2030年，力争全县高标准农田建成面积达75万亩。</w:t>
            </w:r>
          </w:p>
          <w:p w14:paraId="67938A6B">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楷体_GB2312" w:cs="Times New Roman"/>
                <w:color w:val="auto"/>
                <w:sz w:val="28"/>
                <w:szCs w:val="28"/>
                <w:highlight w:val="none"/>
                <w:shd w:val="clear" w:color="auto" w:fill="auto"/>
                <w:lang w:val="en-US" w:eastAsia="zh-CN"/>
              </w:rPr>
            </w:pPr>
            <w:r>
              <w:rPr>
                <w:rFonts w:hint="default" w:ascii="Times New Roman" w:hAnsi="Times New Roman" w:eastAsia="楷体_GB2312" w:cs="Times New Roman"/>
                <w:b/>
                <w:bCs/>
                <w:color w:val="auto"/>
                <w:sz w:val="28"/>
                <w:szCs w:val="28"/>
                <w:highlight w:val="none"/>
                <w:shd w:val="clear" w:color="auto" w:fill="auto"/>
                <w:vertAlign w:val="baseline"/>
                <w:lang w:val="en-US" w:eastAsia="zh-CN"/>
              </w:rPr>
              <w:t>农田水利设施建设工程。</w:t>
            </w:r>
            <w:r>
              <w:rPr>
                <w:rFonts w:hint="default" w:ascii="Times New Roman" w:hAnsi="Times New Roman" w:eastAsia="楷体_GB2312" w:cs="Times New Roman"/>
                <w:b w:val="0"/>
                <w:bCs w:val="0"/>
                <w:color w:val="auto"/>
                <w:sz w:val="28"/>
                <w:szCs w:val="28"/>
                <w:highlight w:val="none"/>
                <w:shd w:val="clear" w:color="auto" w:fill="auto"/>
                <w:vertAlign w:val="baseline"/>
                <w:lang w:val="en-US" w:eastAsia="zh-CN"/>
              </w:rPr>
              <w:t>加快推进龙泉灌溉、仁德灌区续建配套与现代化改造工程、羊街灌区续建配套与现代化改造工程、鸡街灌区续建配套与节水改造项目、牛街灌区续建配套与节水改造项目</w:t>
            </w:r>
            <w:r>
              <w:rPr>
                <w:rFonts w:hint="default" w:ascii="Times New Roman" w:hAnsi="Times New Roman" w:eastAsia="楷体_GB2312" w:cs="Times New Roman"/>
                <w:color w:val="auto"/>
                <w:sz w:val="28"/>
                <w:szCs w:val="28"/>
                <w:highlight w:val="none"/>
                <w:shd w:val="clear" w:color="auto" w:fill="auto"/>
                <w:lang w:val="en-US" w:eastAsia="zh-CN"/>
              </w:rPr>
              <w:t>。</w:t>
            </w:r>
          </w:p>
          <w:p w14:paraId="57B5712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Times New Roman" w:hAnsi="Times New Roman" w:eastAsia="方正楷体_GBK" w:cs="Times New Roman"/>
                <w:b w:val="0"/>
                <w:bCs w:val="0"/>
                <w:color w:val="auto"/>
                <w:sz w:val="28"/>
                <w:szCs w:val="28"/>
                <w:highlight w:val="none"/>
                <w:shd w:val="clear" w:color="auto" w:fill="auto"/>
                <w:vertAlign w:val="baseline"/>
                <w:lang w:val="en-US" w:eastAsia="zh-CN"/>
              </w:rPr>
            </w:pPr>
            <w:r>
              <w:rPr>
                <w:rFonts w:hint="default" w:ascii="Times New Roman" w:hAnsi="Times New Roman" w:eastAsia="楷体_GB2312" w:cs="Times New Roman"/>
                <w:b/>
                <w:bCs/>
                <w:color w:val="auto"/>
                <w:sz w:val="28"/>
                <w:szCs w:val="28"/>
                <w:highlight w:val="none"/>
                <w:shd w:val="clear" w:color="auto" w:fill="auto"/>
                <w:vertAlign w:val="baseline"/>
                <w:lang w:val="en-US" w:eastAsia="zh-CN"/>
              </w:rPr>
              <w:t>公共品牌培育行动工程。</w:t>
            </w:r>
            <w:r>
              <w:rPr>
                <w:rFonts w:hint="default" w:ascii="Times New Roman" w:hAnsi="Times New Roman" w:eastAsia="楷体_GB2312" w:cs="Times New Roman"/>
                <w:b w:val="0"/>
                <w:bCs w:val="0"/>
                <w:color w:val="auto"/>
                <w:sz w:val="28"/>
                <w:szCs w:val="28"/>
                <w:highlight w:val="none"/>
                <w:shd w:val="clear" w:color="auto" w:fill="auto"/>
                <w:lang w:val="en-US" w:eastAsia="zh-CN"/>
              </w:rPr>
              <w:t>完善“区域公共品牌+企业知名品牌+地方特色品牌”体系。加强“寻甸牛”区域公共品牌宣传推介，大力推广“寻甸牛干巴”等地理标志商标应用，提升品牌效益。加大鲜切花、草莓、蓝莓、猕猴桃等地方特色品牌培育力度，加快推进“寻甸马铃薯”“</w:t>
            </w:r>
            <w:r>
              <w:rPr>
                <w:rFonts w:hint="default" w:ascii="Times New Roman" w:hAnsi="Times New Roman" w:eastAsia="楷体_GB2312" w:cs="Times New Roman"/>
                <w:b w:val="0"/>
                <w:bCs w:val="0"/>
                <w:color w:val="auto"/>
                <w:kern w:val="2"/>
                <w:sz w:val="28"/>
                <w:szCs w:val="28"/>
                <w:highlight w:val="none"/>
                <w:shd w:val="clear" w:color="auto" w:fill="auto"/>
                <w:lang w:val="en-US" w:eastAsia="zh-CN" w:bidi="ar-SA"/>
              </w:rPr>
              <w:t>寻甸朗德鹅</w:t>
            </w:r>
            <w:r>
              <w:rPr>
                <w:rFonts w:hint="default" w:ascii="Times New Roman" w:hAnsi="Times New Roman" w:eastAsia="楷体_GB2312" w:cs="Times New Roman"/>
                <w:b w:val="0"/>
                <w:bCs w:val="0"/>
                <w:color w:val="auto"/>
                <w:sz w:val="28"/>
                <w:szCs w:val="28"/>
                <w:highlight w:val="none"/>
                <w:shd w:val="clear" w:color="auto" w:fill="auto"/>
                <w:lang w:val="en-US" w:eastAsia="zh-CN"/>
              </w:rPr>
              <w:t>”</w:t>
            </w:r>
            <w:r>
              <w:rPr>
                <w:rFonts w:hint="default" w:ascii="Times New Roman" w:hAnsi="Times New Roman" w:eastAsia="楷体_GB2312" w:cs="Times New Roman"/>
                <w:b w:val="0"/>
                <w:bCs w:val="0"/>
                <w:color w:val="auto"/>
                <w:kern w:val="2"/>
                <w:sz w:val="28"/>
                <w:szCs w:val="28"/>
                <w:highlight w:val="none"/>
                <w:shd w:val="clear" w:color="auto" w:fill="auto"/>
                <w:lang w:val="en-US" w:eastAsia="zh-CN" w:bidi="ar-SA"/>
              </w:rPr>
              <w:t>“寻甸苦荞</w:t>
            </w:r>
            <w:r>
              <w:rPr>
                <w:rFonts w:hint="default" w:ascii="Times New Roman" w:hAnsi="Times New Roman" w:eastAsia="楷体_GB2312" w:cs="Times New Roman"/>
                <w:b w:val="0"/>
                <w:bCs w:val="0"/>
                <w:color w:val="auto"/>
                <w:sz w:val="28"/>
                <w:szCs w:val="28"/>
                <w:highlight w:val="none"/>
                <w:shd w:val="clear" w:color="auto" w:fill="auto"/>
                <w:lang w:val="en-US" w:eastAsia="zh-CN"/>
              </w:rPr>
              <w:t>”“</w:t>
            </w:r>
            <w:r>
              <w:rPr>
                <w:rFonts w:hint="default" w:ascii="Times New Roman" w:hAnsi="Times New Roman" w:eastAsia="楷体_GB2312" w:cs="Times New Roman"/>
                <w:b w:val="0"/>
                <w:bCs w:val="0"/>
                <w:color w:val="auto"/>
                <w:kern w:val="2"/>
                <w:sz w:val="28"/>
                <w:szCs w:val="28"/>
                <w:highlight w:val="none"/>
                <w:shd w:val="clear" w:color="auto" w:fill="auto"/>
                <w:lang w:val="en-US" w:eastAsia="zh-CN" w:bidi="ar-SA"/>
              </w:rPr>
              <w:t>寻甸联合高原火腿</w:t>
            </w:r>
            <w:r>
              <w:rPr>
                <w:rFonts w:hint="default" w:ascii="Times New Roman" w:hAnsi="Times New Roman" w:eastAsia="楷体_GB2312" w:cs="Times New Roman"/>
                <w:b w:val="0"/>
                <w:bCs w:val="0"/>
                <w:color w:val="auto"/>
                <w:sz w:val="28"/>
                <w:szCs w:val="28"/>
                <w:highlight w:val="none"/>
                <w:shd w:val="clear" w:color="auto" w:fill="auto"/>
                <w:lang w:val="en-US" w:eastAsia="zh-CN"/>
              </w:rPr>
              <w:t>”“</w:t>
            </w:r>
            <w:r>
              <w:rPr>
                <w:rFonts w:hint="default" w:ascii="Times New Roman" w:hAnsi="Times New Roman" w:eastAsia="楷体_GB2312" w:cs="Times New Roman"/>
                <w:b w:val="0"/>
                <w:bCs w:val="0"/>
                <w:color w:val="auto"/>
                <w:kern w:val="2"/>
                <w:sz w:val="28"/>
                <w:szCs w:val="28"/>
                <w:highlight w:val="none"/>
                <w:shd w:val="clear" w:color="auto" w:fill="auto"/>
                <w:lang w:val="en-US" w:eastAsia="zh-CN" w:bidi="ar-SA"/>
              </w:rPr>
              <w:t>利芙德娟姗牛奶</w:t>
            </w:r>
            <w:r>
              <w:rPr>
                <w:rFonts w:hint="default" w:ascii="Times New Roman" w:hAnsi="Times New Roman" w:eastAsia="楷体_GB2312" w:cs="Times New Roman"/>
                <w:b w:val="0"/>
                <w:bCs w:val="0"/>
                <w:color w:val="auto"/>
                <w:sz w:val="28"/>
                <w:szCs w:val="28"/>
                <w:highlight w:val="none"/>
                <w:shd w:val="clear" w:color="auto" w:fill="auto"/>
                <w:lang w:val="en-US" w:eastAsia="zh-CN"/>
              </w:rPr>
              <w:t>”等地理标志产品认证申报。</w:t>
            </w:r>
          </w:p>
        </w:tc>
      </w:tr>
    </w:tbl>
    <w:p w14:paraId="3AFA97F6">
      <w:pPr>
        <w:pStyle w:val="4"/>
        <w:keepNext w:val="0"/>
        <w:keepLines w:val="0"/>
        <w:pageBreakBefore w:val="0"/>
        <w:widowControl w:val="0"/>
        <w:kinsoku/>
        <w:wordWrap/>
        <w:overflowPunct/>
        <w:topLinePunct w:val="0"/>
        <w:autoSpaceDE/>
        <w:autoSpaceDN/>
        <w:bidi w:val="0"/>
        <w:adjustRightInd/>
        <w:snapToGrid/>
        <w:ind w:left="0" w:leftChars="0" w:right="0" w:rightChars="0" w:firstLine="640" w:firstLineChars="200"/>
        <w:jc w:val="both"/>
        <w:textAlignment w:val="auto"/>
        <w:rPr>
          <w:rFonts w:hint="default" w:ascii="Times New Roman" w:hAnsi="Times New Roman" w:cs="Times New Roman"/>
          <w:color w:val="auto"/>
          <w:highlight w:val="none"/>
          <w:shd w:val="clear" w:color="auto" w:fill="auto"/>
        </w:rPr>
      </w:pPr>
      <w:bookmarkStart w:id="143" w:name="_Toc32276"/>
      <w:bookmarkStart w:id="144" w:name="_Toc3765"/>
      <w:bookmarkStart w:id="145" w:name="_Toc6502"/>
      <w:bookmarkStart w:id="146" w:name="_Toc13058"/>
      <w:bookmarkStart w:id="147" w:name="_Toc7056"/>
      <w:bookmarkStart w:id="148" w:name="_Toc24798"/>
      <w:bookmarkStart w:id="149" w:name="_Toc30296"/>
      <w:bookmarkStart w:id="150" w:name="_Toc18496"/>
      <w:bookmarkStart w:id="151" w:name="_Toc28871"/>
      <w:bookmarkStart w:id="152" w:name="_Toc31027"/>
      <w:bookmarkStart w:id="153" w:name="_Toc8165"/>
      <w:bookmarkStart w:id="154" w:name="_Toc29232"/>
      <w:bookmarkStart w:id="155" w:name="_Toc28820"/>
      <w:bookmarkStart w:id="156" w:name="_Toc29584"/>
      <w:bookmarkStart w:id="157" w:name="_Toc27743"/>
    </w:p>
    <w:p w14:paraId="76EE39F8">
      <w:pPr>
        <w:pStyle w:val="4"/>
        <w:keepNext w:val="0"/>
        <w:keepLines w:val="0"/>
        <w:pageBreakBefore w:val="0"/>
        <w:widowControl w:val="0"/>
        <w:kinsoku/>
        <w:wordWrap/>
        <w:overflowPunct/>
        <w:topLinePunct w:val="0"/>
        <w:autoSpaceDE/>
        <w:autoSpaceDN/>
        <w:bidi w:val="0"/>
        <w:adjustRightInd/>
        <w:snapToGrid/>
        <w:ind w:left="0" w:leftChars="0" w:right="0" w:rightChars="0" w:firstLine="640" w:firstLineChars="200"/>
        <w:jc w:val="both"/>
        <w:textAlignment w:val="auto"/>
        <w:rPr>
          <w:rFonts w:hint="default" w:ascii="Times New Roman" w:hAnsi="Times New Roman" w:cs="Times New Roman"/>
          <w:color w:val="auto"/>
          <w:highlight w:val="none"/>
          <w:shd w:val="clear" w:color="auto" w:fill="auto"/>
        </w:rPr>
      </w:pPr>
    </w:p>
    <w:p w14:paraId="76706F36">
      <w:pPr>
        <w:pStyle w:val="4"/>
        <w:keepNext w:val="0"/>
        <w:keepLines w:val="0"/>
        <w:pageBreakBefore w:val="0"/>
        <w:widowControl w:val="0"/>
        <w:kinsoku/>
        <w:wordWrap/>
        <w:overflowPunct/>
        <w:topLinePunct w:val="0"/>
        <w:autoSpaceDE/>
        <w:autoSpaceDN/>
        <w:bidi w:val="0"/>
        <w:adjustRightInd/>
        <w:snapToGrid/>
        <w:ind w:left="0" w:leftChars="0" w:right="0" w:rightChars="0" w:firstLine="640" w:firstLineChars="200"/>
        <w:jc w:val="both"/>
        <w:textAlignment w:val="auto"/>
        <w:rPr>
          <w:rFonts w:hint="default" w:ascii="Times New Roman" w:hAnsi="Times New Roman" w:cs="Times New Roman"/>
          <w:color w:val="auto"/>
          <w:highlight w:val="none"/>
          <w:shd w:val="clear" w:color="auto" w:fill="auto"/>
        </w:rPr>
      </w:pPr>
    </w:p>
    <w:p w14:paraId="21DA9F08">
      <w:pPr>
        <w:pStyle w:val="4"/>
        <w:keepNext w:val="0"/>
        <w:keepLines w:val="0"/>
        <w:pageBreakBefore w:val="0"/>
        <w:widowControl w:val="0"/>
        <w:kinsoku/>
        <w:wordWrap/>
        <w:overflowPunct/>
        <w:topLinePunct w:val="0"/>
        <w:autoSpaceDE/>
        <w:autoSpaceDN/>
        <w:bidi w:val="0"/>
        <w:adjustRightInd/>
        <w:snapToGrid/>
        <w:ind w:left="0" w:leftChars="0" w:right="0" w:rightChars="0" w:firstLine="640" w:firstLineChars="200"/>
        <w:jc w:val="both"/>
        <w:textAlignment w:val="auto"/>
        <w:rPr>
          <w:rFonts w:hint="default" w:ascii="Times New Roman" w:hAnsi="Times New Roman" w:cs="Times New Roman"/>
          <w:color w:val="auto"/>
          <w:highlight w:val="none"/>
          <w:shd w:val="clear" w:color="auto" w:fill="auto"/>
        </w:rPr>
      </w:pPr>
    </w:p>
    <w:p w14:paraId="4648313C">
      <w:pPr>
        <w:pStyle w:val="4"/>
        <w:keepNext w:val="0"/>
        <w:keepLines w:val="0"/>
        <w:pageBreakBefore w:val="0"/>
        <w:widowControl w:val="0"/>
        <w:kinsoku/>
        <w:wordWrap/>
        <w:overflowPunct/>
        <w:topLinePunct w:val="0"/>
        <w:autoSpaceDE/>
        <w:autoSpaceDN/>
        <w:bidi w:val="0"/>
        <w:adjustRightInd/>
        <w:snapToGrid/>
        <w:ind w:left="0" w:leftChars="0" w:right="0" w:rightChars="0" w:firstLine="640" w:firstLineChars="200"/>
        <w:jc w:val="both"/>
        <w:textAlignment w:val="auto"/>
        <w:rPr>
          <w:rFonts w:hint="default" w:ascii="Times New Roman" w:hAnsi="Times New Roman" w:cs="Times New Roman"/>
          <w:color w:val="auto"/>
          <w:highlight w:val="none"/>
          <w:shd w:val="clear" w:color="auto" w:fill="auto"/>
        </w:rPr>
      </w:pPr>
    </w:p>
    <w:p w14:paraId="70C79049">
      <w:pPr>
        <w:pStyle w:val="4"/>
        <w:keepNext w:val="0"/>
        <w:keepLines w:val="0"/>
        <w:pageBreakBefore w:val="0"/>
        <w:widowControl w:val="0"/>
        <w:kinsoku/>
        <w:wordWrap/>
        <w:overflowPunct/>
        <w:topLinePunct w:val="0"/>
        <w:autoSpaceDE/>
        <w:autoSpaceDN/>
        <w:bidi w:val="0"/>
        <w:adjustRightInd/>
        <w:snapToGrid/>
        <w:ind w:left="0" w:leftChars="0" w:right="0" w:rightChars="0" w:firstLine="640" w:firstLineChars="200"/>
        <w:jc w:val="both"/>
        <w:textAlignment w:val="auto"/>
        <w:rPr>
          <w:rFonts w:hint="default" w:ascii="Times New Roman" w:hAnsi="Times New Roman" w:cs="Times New Roman"/>
          <w:color w:val="auto"/>
          <w:highlight w:val="none"/>
          <w:shd w:val="clear" w:color="auto" w:fill="auto"/>
        </w:rPr>
      </w:pPr>
    </w:p>
    <w:p w14:paraId="5329F547">
      <w:pPr>
        <w:pStyle w:val="4"/>
        <w:keepNext w:val="0"/>
        <w:keepLines w:val="0"/>
        <w:pageBreakBefore w:val="0"/>
        <w:widowControl w:val="0"/>
        <w:kinsoku/>
        <w:wordWrap/>
        <w:overflowPunct/>
        <w:topLinePunct w:val="0"/>
        <w:autoSpaceDE/>
        <w:autoSpaceDN/>
        <w:bidi w:val="0"/>
        <w:adjustRightInd/>
        <w:snapToGrid/>
        <w:ind w:left="0" w:leftChars="0" w:right="0" w:rightChars="0" w:firstLine="640" w:firstLineChars="200"/>
        <w:jc w:val="both"/>
        <w:textAlignment w:val="auto"/>
        <w:rPr>
          <w:rFonts w:hint="default" w:ascii="Times New Roman" w:hAnsi="Times New Roman" w:cs="Times New Roman"/>
          <w:color w:val="auto"/>
          <w:highlight w:val="none"/>
          <w:shd w:val="clear" w:color="auto" w:fill="auto"/>
        </w:rPr>
      </w:pPr>
    </w:p>
    <w:p w14:paraId="0E55EA4D">
      <w:pPr>
        <w:pStyle w:val="4"/>
        <w:keepNext w:val="0"/>
        <w:keepLines w:val="0"/>
        <w:pageBreakBefore w:val="0"/>
        <w:widowControl w:val="0"/>
        <w:kinsoku/>
        <w:wordWrap/>
        <w:overflowPunct/>
        <w:topLinePunct w:val="0"/>
        <w:autoSpaceDE/>
        <w:autoSpaceDN/>
        <w:bidi w:val="0"/>
        <w:adjustRightInd/>
        <w:snapToGrid/>
        <w:ind w:left="0" w:leftChars="0" w:right="0" w:rightChars="0" w:firstLine="640" w:firstLineChars="200"/>
        <w:jc w:val="both"/>
        <w:textAlignment w:val="auto"/>
        <w:rPr>
          <w:rFonts w:hint="default" w:ascii="Times New Roman" w:hAnsi="Times New Roman" w:cs="Times New Roman"/>
          <w:color w:val="auto"/>
          <w:highlight w:val="none"/>
          <w:shd w:val="clear" w:color="auto" w:fill="auto"/>
        </w:rPr>
      </w:pPr>
    </w:p>
    <w:p w14:paraId="742EFF46">
      <w:pPr>
        <w:rPr>
          <w:rFonts w:hint="default" w:ascii="Times New Roman" w:hAnsi="Times New Roman" w:cs="Times New Roman"/>
          <w:color w:val="auto"/>
          <w:highlight w:val="none"/>
        </w:rPr>
      </w:pPr>
    </w:p>
    <w:p w14:paraId="5CFED381">
      <w:pPr>
        <w:pStyle w:val="2"/>
        <w:rPr>
          <w:rFonts w:hint="default" w:ascii="Times New Roman" w:hAnsi="Times New Roman" w:cs="Times New Roman"/>
          <w:color w:val="auto"/>
          <w:highlight w:val="none"/>
        </w:rPr>
      </w:pPr>
    </w:p>
    <w:p w14:paraId="245CA0F8">
      <w:pPr>
        <w:pStyle w:val="3"/>
        <w:rPr>
          <w:rFonts w:hint="default" w:ascii="Times New Roman" w:hAnsi="Times New Roman" w:cs="Times New Roman"/>
          <w:color w:val="auto"/>
          <w:highlight w:val="none"/>
        </w:rPr>
      </w:pPr>
    </w:p>
    <w:p w14:paraId="72203560">
      <w:pPr>
        <w:pStyle w:val="4"/>
        <w:keepNext w:val="0"/>
        <w:keepLines w:val="0"/>
        <w:pageBreakBefore w:val="0"/>
        <w:widowControl w:val="0"/>
        <w:kinsoku/>
        <w:wordWrap/>
        <w:overflowPunct/>
        <w:topLinePunct w:val="0"/>
        <w:autoSpaceDE/>
        <w:autoSpaceDN/>
        <w:bidi w:val="0"/>
        <w:adjustRightInd/>
        <w:snapToGrid/>
        <w:ind w:left="0" w:leftChars="0" w:right="0" w:rightChars="0" w:firstLine="640" w:firstLineChars="200"/>
        <w:jc w:val="both"/>
        <w:textAlignment w:val="auto"/>
        <w:rPr>
          <w:rFonts w:hint="default" w:ascii="Times New Roman" w:hAnsi="Times New Roman" w:eastAsia="黑体" w:cs="Times New Roman"/>
          <w:color w:val="auto"/>
          <w:highlight w:val="none"/>
          <w:shd w:val="clear" w:color="auto" w:fill="auto"/>
          <w:lang w:eastAsia="zh-CN"/>
        </w:rPr>
      </w:pPr>
      <w:r>
        <w:rPr>
          <w:rFonts w:hint="default" w:ascii="Times New Roman" w:hAnsi="Times New Roman" w:eastAsia="黑体" w:cs="Times New Roman"/>
          <w:color w:val="auto"/>
          <w:highlight w:val="none"/>
          <w:shd w:val="clear" w:color="auto" w:fill="auto"/>
        </w:rPr>
        <w:t>第</w:t>
      </w:r>
      <w:r>
        <w:rPr>
          <w:rFonts w:hint="default" w:ascii="Times New Roman" w:hAnsi="Times New Roman" w:eastAsia="黑体" w:cs="Times New Roman"/>
          <w:color w:val="auto"/>
          <w:highlight w:val="none"/>
          <w:shd w:val="clear" w:color="auto" w:fill="auto"/>
          <w:lang w:val="en-US" w:eastAsia="zh-CN"/>
        </w:rPr>
        <w:t>三</w:t>
      </w:r>
      <w:r>
        <w:rPr>
          <w:rFonts w:hint="default" w:ascii="Times New Roman" w:hAnsi="Times New Roman" w:eastAsia="黑体" w:cs="Times New Roman"/>
          <w:color w:val="auto"/>
          <w:highlight w:val="none"/>
          <w:shd w:val="clear" w:color="auto" w:fill="auto"/>
        </w:rPr>
        <w:t xml:space="preserve">章 </w:t>
      </w:r>
      <w:r>
        <w:rPr>
          <w:rFonts w:hint="default" w:ascii="Times New Roman" w:hAnsi="Times New Roman" w:eastAsia="黑体" w:cs="Times New Roman"/>
          <w:color w:val="auto"/>
          <w:highlight w:val="none"/>
          <w:shd w:val="clear" w:color="auto" w:fill="auto"/>
          <w:lang w:val="en-US" w:eastAsia="zh-CN"/>
        </w:rPr>
        <w:t xml:space="preserve"> </w:t>
      </w:r>
      <w:r>
        <w:rPr>
          <w:rFonts w:hint="default" w:ascii="Times New Roman" w:hAnsi="Times New Roman" w:eastAsia="黑体" w:cs="Times New Roman"/>
          <w:snapToGrid/>
          <w:color w:val="auto"/>
          <w:spacing w:val="0"/>
          <w:kern w:val="0"/>
          <w:sz w:val="32"/>
          <w:szCs w:val="32"/>
          <w:highlight w:val="none"/>
          <w:u w:val="none" w:color="auto"/>
          <w:shd w:val="clear" w:color="auto" w:fill="auto"/>
          <w:lang w:val="en-US" w:eastAsia="zh-CN"/>
        </w:rPr>
        <w:t>推进新型工业化</w:t>
      </w:r>
      <w:r>
        <w:rPr>
          <w:rFonts w:hint="default" w:ascii="Times New Roman" w:hAnsi="Times New Roman" w:eastAsia="黑体" w:cs="Times New Roman"/>
          <w:color w:val="auto"/>
          <w:highlight w:val="none"/>
          <w:shd w:val="clear" w:color="auto" w:fill="auto"/>
          <w:lang w:val="en-US" w:eastAsia="zh-CN"/>
        </w:rPr>
        <w:t>，</w:t>
      </w:r>
      <w:r>
        <w:rPr>
          <w:rFonts w:hint="default" w:ascii="Times New Roman" w:hAnsi="Times New Roman" w:eastAsia="黑体" w:cs="Times New Roman"/>
          <w:snapToGrid/>
          <w:color w:val="auto"/>
          <w:spacing w:val="0"/>
          <w:kern w:val="0"/>
          <w:sz w:val="32"/>
          <w:szCs w:val="32"/>
          <w:highlight w:val="none"/>
          <w:u w:val="none" w:color="auto"/>
          <w:shd w:val="clear" w:color="auto" w:fill="auto"/>
          <w:lang w:val="en-US" w:eastAsia="zh-CN"/>
        </w:rPr>
        <w:t>建设绿色产业集聚区</w:t>
      </w:r>
      <w:bookmarkEnd w:id="127"/>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14:paraId="7DBBF77A">
      <w:pPr>
        <w:bidi w:val="0"/>
        <w:ind w:firstLine="640" w:firstLineChars="200"/>
        <w:jc w:val="both"/>
        <w:outlineLvl w:val="9"/>
        <w:rPr>
          <w:rFonts w:hint="default" w:ascii="Times New Roman" w:hAnsi="Times New Roman" w:eastAsia="仿宋_GB2312" w:cs="Times New Roman"/>
          <w:color w:val="auto"/>
          <w:spacing w:val="0"/>
          <w:sz w:val="32"/>
          <w:szCs w:val="32"/>
          <w:highlight w:val="none"/>
          <w:shd w:val="clear" w:color="auto" w:fill="auto"/>
          <w:lang w:val="en-US" w:eastAsia="zh-CN" w:bidi="ar"/>
        </w:rPr>
      </w:pPr>
      <w:bookmarkStart w:id="158" w:name="_Toc6419"/>
      <w:bookmarkStart w:id="159" w:name="_Toc11078"/>
      <w:r>
        <w:rPr>
          <w:rFonts w:hint="default" w:ascii="Times New Roman" w:hAnsi="Times New Roman" w:eastAsia="仿宋_GB2312" w:cs="Times New Roman"/>
          <w:snapToGrid/>
          <w:color w:val="auto"/>
          <w:spacing w:val="0"/>
          <w:kern w:val="2"/>
          <w:sz w:val="32"/>
          <w:szCs w:val="32"/>
          <w:highlight w:val="none"/>
          <w:shd w:val="clear" w:color="auto" w:fill="auto"/>
          <w:lang w:val="en-US" w:eastAsia="zh-CN" w:bidi="ar"/>
        </w:rPr>
        <w:t>坚持把新型工业化作为高质量发展的首要任务，围绕做大做强资源经济、园区经济，推动精细煤磷化工、绿色食品、新能源、橡胶制品、绿色铝、冷链物流等优势产业聚链成群、集群成势，</w:t>
      </w:r>
      <w:r>
        <w:rPr>
          <w:rFonts w:hint="default" w:ascii="Times New Roman" w:hAnsi="Times New Roman" w:eastAsia="仿宋_GB2312" w:cs="Times New Roman"/>
          <w:color w:val="auto"/>
          <w:spacing w:val="0"/>
          <w:sz w:val="32"/>
          <w:szCs w:val="32"/>
          <w:highlight w:val="none"/>
          <w:shd w:val="clear" w:color="auto" w:fill="auto"/>
          <w:lang w:val="en-US" w:eastAsia="zh-CN" w:bidi="ar"/>
        </w:rPr>
        <w:t>推动工业经济提质增效、能级跃升。</w:t>
      </w:r>
      <w:bookmarkStart w:id="160" w:name="_Toc23595"/>
      <w:bookmarkStart w:id="161" w:name="_Toc3268"/>
      <w:bookmarkStart w:id="162" w:name="_Toc16555"/>
      <w:bookmarkStart w:id="163" w:name="_Toc23219"/>
      <w:bookmarkStart w:id="164" w:name="_Toc15790"/>
      <w:bookmarkStart w:id="165" w:name="_Toc11054"/>
      <w:bookmarkStart w:id="166" w:name="_Toc27793"/>
      <w:bookmarkStart w:id="167" w:name="_Toc12250"/>
      <w:bookmarkStart w:id="168" w:name="_Toc19789"/>
      <w:bookmarkStart w:id="169" w:name="_Toc27023"/>
      <w:bookmarkStart w:id="170" w:name="_Toc2461"/>
      <w:bookmarkStart w:id="171" w:name="_Toc29657"/>
      <w:bookmarkStart w:id="172" w:name="_Toc28060"/>
      <w:bookmarkStart w:id="173" w:name="_Toc5932"/>
    </w:p>
    <w:p w14:paraId="6C89E85C">
      <w:pPr>
        <w:bidi w:val="0"/>
        <w:ind w:left="0" w:leftChars="0" w:firstLine="0" w:firstLineChars="0"/>
        <w:jc w:val="center"/>
        <w:outlineLvl w:val="9"/>
        <w:rPr>
          <w:rFonts w:hint="default" w:ascii="Times New Roman" w:hAnsi="Times New Roman" w:eastAsia="楷体_GB2312" w:cs="Times New Roman"/>
          <w:color w:val="auto"/>
          <w:highlight w:val="none"/>
          <w:shd w:val="clear" w:color="auto" w:fill="auto"/>
          <w:lang w:val="en-US" w:eastAsia="zh-CN"/>
        </w:rPr>
      </w:pPr>
      <w:r>
        <w:rPr>
          <w:rFonts w:hint="default" w:ascii="Times New Roman" w:hAnsi="Times New Roman" w:eastAsia="楷体_GB2312" w:cs="Times New Roman"/>
          <w:b w:val="0"/>
          <w:bCs w:val="0"/>
          <w:snapToGrid/>
          <w:color w:val="auto"/>
          <w:spacing w:val="0"/>
          <w:kern w:val="2"/>
          <w:sz w:val="32"/>
          <w:szCs w:val="24"/>
          <w:highlight w:val="none"/>
          <w:u w:val="none" w:color="auto"/>
          <w:shd w:val="clear" w:color="auto" w:fill="auto"/>
          <w:lang w:val="en-US" w:eastAsia="zh-CN"/>
        </w:rPr>
        <w:t>第一节  打造百亿级精细煤磷化工产业链</w:t>
      </w:r>
      <w:bookmarkEnd w:id="160"/>
      <w:bookmarkEnd w:id="161"/>
      <w:bookmarkEnd w:id="162"/>
      <w:bookmarkEnd w:id="163"/>
      <w:bookmarkEnd w:id="164"/>
      <w:bookmarkEnd w:id="165"/>
      <w:bookmarkEnd w:id="166"/>
      <w:bookmarkEnd w:id="167"/>
    </w:p>
    <w:p w14:paraId="10B732B5">
      <w:pPr>
        <w:widowControl w:val="0"/>
        <w:overflowPunct/>
        <w:bidi w:val="0"/>
        <w:spacing w:line="560" w:lineRule="exact"/>
        <w:ind w:firstLine="643"/>
        <w:outlineLvl w:val="9"/>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b/>
          <w:bCs/>
          <w:color w:val="auto"/>
          <w:spacing w:val="0"/>
          <w:w w:val="100"/>
          <w:szCs w:val="32"/>
          <w:highlight w:val="none"/>
          <w:shd w:val="clear" w:color="auto" w:fill="auto"/>
          <w:lang w:val="en-US" w:eastAsia="zh-CN" w:bidi="ar-SA"/>
        </w:rPr>
        <w:t>全力推进煤矿产能释放。</w:t>
      </w:r>
      <w:r>
        <w:rPr>
          <w:rFonts w:hint="default" w:ascii="Times New Roman" w:hAnsi="Times New Roman" w:eastAsia="仿宋_GB2312" w:cs="Times New Roman"/>
          <w:color w:val="auto"/>
          <w:spacing w:val="0"/>
          <w:sz w:val="32"/>
          <w:szCs w:val="32"/>
          <w:highlight w:val="none"/>
          <w:lang w:val="en-US" w:eastAsia="zh-CN"/>
        </w:rPr>
        <w:t>紧扣“提效、延链、循环”三大方向，以打造百亿级煤磷化工产业链为目标，全力推进煤矿产能释放，</w:t>
      </w:r>
      <w:r>
        <w:rPr>
          <w:rFonts w:hint="default" w:ascii="Times New Roman" w:hAnsi="Times New Roman" w:eastAsia="仿宋_GB2312" w:cs="Times New Roman"/>
          <w:b w:val="0"/>
          <w:bCs w:val="0"/>
          <w:color w:val="auto"/>
          <w:kern w:val="2"/>
          <w:sz w:val="32"/>
          <w:szCs w:val="32"/>
          <w:highlight w:val="none"/>
          <w:shd w:val="clear" w:color="auto" w:fill="auto"/>
          <w:lang w:val="en-US" w:eastAsia="zh-CN" w:bidi="ar-SA"/>
        </w:rPr>
        <w:t>加快推进</w:t>
      </w:r>
      <w:r>
        <w:rPr>
          <w:rFonts w:hint="default" w:ascii="Times New Roman" w:hAnsi="Times New Roman" w:eastAsia="仿宋_GB2312" w:cs="Times New Roman"/>
          <w:b w:val="0"/>
          <w:bCs w:val="0"/>
          <w:color w:val="auto"/>
          <w:spacing w:val="0"/>
          <w:w w:val="100"/>
          <w:sz w:val="32"/>
          <w:szCs w:val="32"/>
          <w:highlight w:val="none"/>
          <w:shd w:val="clear" w:color="auto" w:fill="auto"/>
          <w:lang w:val="en-US" w:eastAsia="zh-CN"/>
        </w:rPr>
        <w:t>先锋露天煤矿年产500万吨改扩建项目、</w:t>
      </w:r>
      <w:r>
        <w:rPr>
          <w:rFonts w:hint="default" w:ascii="Times New Roman" w:hAnsi="Times New Roman" w:eastAsia="仿宋_GB2312" w:cs="Times New Roman"/>
          <w:b w:val="0"/>
          <w:bCs w:val="0"/>
          <w:color w:val="auto"/>
          <w:kern w:val="2"/>
          <w:sz w:val="32"/>
          <w:szCs w:val="32"/>
          <w:highlight w:val="none"/>
          <w:shd w:val="clear" w:color="auto" w:fill="auto"/>
          <w:lang w:val="en-US" w:eastAsia="zh-CN" w:bidi="ar-SA"/>
        </w:rPr>
        <w:t>姚家村煤矿年产100万吨改扩建项目、郭家山煤矿年产60万吨改扩建</w:t>
      </w:r>
      <w:r>
        <w:rPr>
          <w:rFonts w:hint="default" w:ascii="Times New Roman" w:hAnsi="Times New Roman" w:eastAsia="仿宋_GB2312" w:cs="Times New Roman"/>
          <w:color w:val="auto"/>
          <w:spacing w:val="0"/>
          <w:sz w:val="32"/>
          <w:szCs w:val="32"/>
          <w:highlight w:val="none"/>
          <w:shd w:val="clear" w:color="auto" w:fill="auto"/>
          <w:lang w:val="en-US" w:eastAsia="zh-CN"/>
        </w:rPr>
        <w:t>项目，</w:t>
      </w:r>
      <w:r>
        <w:rPr>
          <w:rFonts w:hint="default" w:ascii="Times New Roman" w:hAnsi="Times New Roman" w:eastAsia="仿宋_GB2312" w:cs="Times New Roman"/>
          <w:b w:val="0"/>
          <w:bCs w:val="0"/>
          <w:color w:val="auto"/>
          <w:sz w:val="32"/>
          <w:szCs w:val="32"/>
          <w:highlight w:val="none"/>
          <w:shd w:val="clear" w:color="auto" w:fill="auto"/>
          <w:lang w:val="en-US" w:eastAsia="zh-CN" w:bidi="ar-SA"/>
        </w:rPr>
        <w:t>加快推进《云南省寻甸县可郎矿区总体规划》编制，力争柯渡煤矿年产60万吨建设项目尽快建成投产。全面提升煤矿产业发展水平，让寻甸的优质褐煤从“燃料型”走向“材料型”，提升资源的高附加值和产出效益。到2030年，力争全县煤矿产能突破700万吨以上。</w:t>
      </w:r>
    </w:p>
    <w:p w14:paraId="6C46790C">
      <w:pPr>
        <w:widowControl w:val="0"/>
        <w:overflowPunct w:val="0"/>
        <w:bidi w:val="0"/>
        <w:spacing w:line="560" w:lineRule="exact"/>
        <w:ind w:firstLine="643"/>
        <w:outlineLvl w:val="9"/>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b/>
          <w:bCs/>
          <w:color w:val="auto"/>
          <w:kern w:val="2"/>
          <w:sz w:val="32"/>
          <w:szCs w:val="32"/>
          <w:highlight w:val="none"/>
          <w:shd w:val="clear" w:color="auto" w:fill="auto"/>
          <w:lang w:val="en-US" w:eastAsia="zh-CN" w:bidi="ar-SA"/>
        </w:rPr>
        <w:t>加强煤基新材料应用创新。</w:t>
      </w:r>
      <w:r>
        <w:rPr>
          <w:rFonts w:hint="default" w:ascii="Times New Roman" w:hAnsi="Times New Roman" w:eastAsia="仿宋_GB2312" w:cs="Times New Roman"/>
          <w:snapToGrid/>
          <w:color w:val="auto"/>
          <w:spacing w:val="0"/>
          <w:kern w:val="2"/>
          <w:sz w:val="32"/>
          <w:szCs w:val="32"/>
          <w:highlight w:val="none"/>
          <w:shd w:val="clear" w:color="auto" w:fill="auto"/>
          <w:lang w:val="en-US" w:eastAsia="zh-CN"/>
        </w:rPr>
        <w:t>推进矿产集约化开发与精深</w:t>
      </w:r>
      <w:r>
        <w:rPr>
          <w:rStyle w:val="20"/>
          <w:rFonts w:hint="default" w:ascii="Times New Roman" w:hAnsi="Times New Roman" w:eastAsia="仿宋_GB2312" w:cs="Times New Roman"/>
          <w:color w:val="auto"/>
          <w:highlight w:val="none"/>
          <w:shd w:val="clear" w:color="auto" w:fill="auto"/>
        </w:rPr>
        <w:t>加工，</w:t>
      </w:r>
      <w:r>
        <w:rPr>
          <w:rStyle w:val="20"/>
          <w:rFonts w:hint="default" w:ascii="Times New Roman" w:hAnsi="Times New Roman" w:eastAsia="仿宋_GB2312" w:cs="Times New Roman"/>
          <w:b w:val="0"/>
          <w:bCs w:val="0"/>
          <w:i w:val="0"/>
          <w:iCs w:val="0"/>
          <w:caps w:val="0"/>
          <w:color w:val="auto"/>
          <w:spacing w:val="0"/>
          <w:sz w:val="32"/>
          <w:szCs w:val="32"/>
          <w:highlight w:val="none"/>
          <w:shd w:val="clear" w:color="auto" w:fill="auto"/>
        </w:rPr>
        <w:t>重点发展煤基合成氨、煤制油、乙二醇、甲烷气等下游产品</w:t>
      </w:r>
      <w:r>
        <w:rPr>
          <w:rStyle w:val="20"/>
          <w:rFonts w:hint="default" w:ascii="Times New Roman" w:hAnsi="Times New Roman" w:eastAsia="仿宋_GB2312" w:cs="Times New Roman"/>
          <w:color w:val="auto"/>
          <w:highlight w:val="none"/>
          <w:shd w:val="clear" w:color="auto" w:fill="auto"/>
        </w:rPr>
        <w:t>，</w:t>
      </w:r>
      <w:r>
        <w:rPr>
          <w:rStyle w:val="20"/>
          <w:rFonts w:hint="default" w:ascii="Times New Roman" w:hAnsi="Times New Roman" w:eastAsia="仿宋_GB2312" w:cs="Times New Roman"/>
          <w:color w:val="auto"/>
          <w:sz w:val="32"/>
          <w:szCs w:val="32"/>
          <w:highlight w:val="none"/>
          <w:shd w:val="clear" w:color="auto" w:fill="auto"/>
        </w:rPr>
        <w:t>加强</w:t>
      </w:r>
      <w:r>
        <w:rPr>
          <w:rStyle w:val="20"/>
          <w:rFonts w:hint="default" w:ascii="Times New Roman" w:hAnsi="Times New Roman" w:eastAsia="仿宋_GB2312" w:cs="Times New Roman"/>
          <w:b w:val="0"/>
          <w:bCs w:val="0"/>
          <w:i w:val="0"/>
          <w:iCs w:val="0"/>
          <w:caps w:val="0"/>
          <w:color w:val="auto"/>
          <w:spacing w:val="0"/>
          <w:sz w:val="32"/>
          <w:szCs w:val="32"/>
          <w:highlight w:val="none"/>
          <w:shd w:val="clear" w:color="auto" w:fill="auto"/>
        </w:rPr>
        <w:t>煤矸石、粉煤灰等固体废弃物的资源化、高值化利用技术研发</w:t>
      </w:r>
      <w:r>
        <w:rPr>
          <w:rStyle w:val="20"/>
          <w:rFonts w:hint="default" w:ascii="Times New Roman" w:hAnsi="Times New Roman" w:eastAsia="仿宋_GB2312" w:cs="Times New Roman"/>
          <w:color w:val="auto"/>
          <w:highlight w:val="none"/>
          <w:shd w:val="clear" w:color="auto" w:fill="auto"/>
        </w:rPr>
        <w:t>。大力培育以云南先锋化工为代表的技术创新企业</w:t>
      </w:r>
      <w:r>
        <w:rPr>
          <w:rStyle w:val="20"/>
          <w:rFonts w:hint="default" w:ascii="Times New Roman" w:hAnsi="Times New Roman" w:eastAsia="仿宋_GB2312" w:cs="Times New Roman"/>
          <w:color w:val="auto"/>
          <w:highlight w:val="none"/>
          <w:shd w:val="clear" w:color="auto" w:fill="auto"/>
          <w:lang w:eastAsia="zh-CN"/>
        </w:rPr>
        <w:t>，推动</w:t>
      </w:r>
      <w:r>
        <w:rPr>
          <w:rStyle w:val="20"/>
          <w:rFonts w:hint="default" w:ascii="Times New Roman" w:hAnsi="Times New Roman" w:eastAsia="仿宋_GB2312" w:cs="Times New Roman"/>
          <w:color w:val="auto"/>
          <w:highlight w:val="none"/>
          <w:shd w:val="clear" w:color="auto" w:fill="auto"/>
          <w:lang w:val="en-US" w:eastAsia="zh-CN"/>
        </w:rPr>
        <w:t>优质</w:t>
      </w:r>
      <w:r>
        <w:rPr>
          <w:rStyle w:val="20"/>
          <w:rFonts w:hint="default" w:ascii="Times New Roman" w:hAnsi="Times New Roman" w:eastAsia="仿宋_GB2312" w:cs="Times New Roman"/>
          <w:color w:val="auto"/>
          <w:highlight w:val="none"/>
          <w:shd w:val="clear" w:color="auto" w:fill="auto"/>
        </w:rPr>
        <w:t>褐煤从</w:t>
      </w:r>
      <w:r>
        <w:rPr>
          <w:rStyle w:val="20"/>
          <w:rFonts w:hint="default" w:ascii="Times New Roman" w:hAnsi="Times New Roman" w:eastAsia="仿宋_GB2312" w:cs="Times New Roman"/>
          <w:color w:val="auto"/>
          <w:highlight w:val="none"/>
          <w:shd w:val="clear" w:color="auto" w:fill="auto"/>
          <w:lang w:eastAsia="zh-CN"/>
        </w:rPr>
        <w:t>“</w:t>
      </w:r>
      <w:r>
        <w:rPr>
          <w:rStyle w:val="20"/>
          <w:rFonts w:hint="default" w:ascii="Times New Roman" w:hAnsi="Times New Roman" w:eastAsia="仿宋_GB2312" w:cs="Times New Roman"/>
          <w:color w:val="auto"/>
          <w:highlight w:val="none"/>
          <w:shd w:val="clear" w:color="auto" w:fill="auto"/>
        </w:rPr>
        <w:t>燃料型</w:t>
      </w:r>
      <w:r>
        <w:rPr>
          <w:rStyle w:val="20"/>
          <w:rFonts w:hint="default" w:ascii="Times New Roman" w:hAnsi="Times New Roman" w:eastAsia="仿宋_GB2312" w:cs="Times New Roman"/>
          <w:color w:val="auto"/>
          <w:highlight w:val="none"/>
          <w:shd w:val="clear" w:color="auto" w:fill="auto"/>
          <w:lang w:eastAsia="zh-CN"/>
        </w:rPr>
        <w:t>”</w:t>
      </w:r>
      <w:r>
        <w:rPr>
          <w:rStyle w:val="20"/>
          <w:rFonts w:hint="default" w:ascii="Times New Roman" w:hAnsi="Times New Roman" w:eastAsia="仿宋_GB2312" w:cs="Times New Roman"/>
          <w:color w:val="auto"/>
          <w:highlight w:val="none"/>
          <w:shd w:val="clear" w:color="auto" w:fill="auto"/>
        </w:rPr>
        <w:t>向</w:t>
      </w:r>
      <w:r>
        <w:rPr>
          <w:rStyle w:val="20"/>
          <w:rFonts w:hint="default" w:ascii="Times New Roman" w:hAnsi="Times New Roman" w:eastAsia="仿宋_GB2312" w:cs="Times New Roman"/>
          <w:color w:val="auto"/>
          <w:highlight w:val="none"/>
          <w:shd w:val="clear" w:color="auto" w:fill="auto"/>
          <w:lang w:eastAsia="zh-CN"/>
        </w:rPr>
        <w:t>“</w:t>
      </w:r>
      <w:r>
        <w:rPr>
          <w:rStyle w:val="20"/>
          <w:rFonts w:hint="default" w:ascii="Times New Roman" w:hAnsi="Times New Roman" w:eastAsia="仿宋_GB2312" w:cs="Times New Roman"/>
          <w:color w:val="auto"/>
          <w:highlight w:val="none"/>
          <w:shd w:val="clear" w:color="auto" w:fill="auto"/>
        </w:rPr>
        <w:t>材料型</w:t>
      </w:r>
      <w:r>
        <w:rPr>
          <w:rStyle w:val="20"/>
          <w:rFonts w:hint="default" w:ascii="Times New Roman" w:hAnsi="Times New Roman" w:eastAsia="仿宋_GB2312" w:cs="Times New Roman"/>
          <w:color w:val="auto"/>
          <w:highlight w:val="none"/>
          <w:shd w:val="clear" w:color="auto" w:fill="auto"/>
          <w:lang w:eastAsia="zh-CN"/>
        </w:rPr>
        <w:t>”</w:t>
      </w:r>
      <w:r>
        <w:rPr>
          <w:rStyle w:val="20"/>
          <w:rFonts w:hint="default" w:ascii="Times New Roman" w:hAnsi="Times New Roman" w:eastAsia="仿宋_GB2312" w:cs="Times New Roman"/>
          <w:color w:val="auto"/>
          <w:highlight w:val="none"/>
          <w:shd w:val="clear" w:color="auto" w:fill="auto"/>
        </w:rPr>
        <w:t>转型，提升资源利用附加值</w:t>
      </w:r>
      <w:r>
        <w:rPr>
          <w:rStyle w:val="20"/>
          <w:rFonts w:hint="default" w:ascii="Times New Roman" w:hAnsi="Times New Roman" w:eastAsia="仿宋_GB2312" w:cs="Times New Roman"/>
          <w:color w:val="auto"/>
          <w:highlight w:val="none"/>
          <w:shd w:val="clear" w:color="auto" w:fill="auto"/>
          <w:lang w:val="en-US" w:eastAsia="zh-CN"/>
        </w:rPr>
        <w:t>和产出效益。</w:t>
      </w:r>
    </w:p>
    <w:p w14:paraId="6CCCFB41">
      <w:pPr>
        <w:widowControl w:val="0"/>
        <w:overflowPunct/>
        <w:bidi w:val="0"/>
        <w:spacing w:line="560" w:lineRule="exact"/>
        <w:ind w:firstLine="643"/>
        <w:outlineLvl w:val="9"/>
        <w:rPr>
          <w:rFonts w:hint="default" w:ascii="Times New Roman" w:hAnsi="Times New Roman" w:eastAsia="仿宋_GB2312" w:cs="Times New Roman"/>
          <w:b w:val="0"/>
          <w:bCs w:val="0"/>
          <w:color w:val="auto"/>
          <w:kern w:val="2"/>
          <w:sz w:val="32"/>
          <w:szCs w:val="32"/>
          <w:highlight w:val="none"/>
          <w:shd w:val="clear" w:color="auto" w:fill="auto"/>
          <w:lang w:val="en-US" w:eastAsia="zh-CN" w:bidi="ar-SA"/>
        </w:rPr>
      </w:pPr>
      <w:r>
        <w:rPr>
          <w:rFonts w:hint="default" w:ascii="Times New Roman" w:hAnsi="Times New Roman" w:eastAsia="仿宋_GB2312" w:cs="Times New Roman"/>
          <w:b/>
          <w:bCs/>
          <w:color w:val="auto"/>
          <w:kern w:val="2"/>
          <w:sz w:val="32"/>
          <w:szCs w:val="32"/>
          <w:highlight w:val="none"/>
          <w:shd w:val="clear" w:color="auto" w:fill="auto"/>
          <w:lang w:val="en-US" w:eastAsia="zh-CN" w:bidi="ar-SA"/>
        </w:rPr>
        <w:t>加大磷矿资源开发力度。</w:t>
      </w:r>
      <w:r>
        <w:rPr>
          <w:rFonts w:hint="default" w:ascii="Times New Roman" w:hAnsi="Times New Roman" w:eastAsia="仿宋_GB2312" w:cs="Times New Roman"/>
          <w:snapToGrid/>
          <w:color w:val="auto"/>
          <w:spacing w:val="0"/>
          <w:kern w:val="2"/>
          <w:sz w:val="32"/>
          <w:szCs w:val="32"/>
          <w:highlight w:val="none"/>
          <w:shd w:val="clear" w:color="auto" w:fill="auto"/>
          <w:lang w:val="en-US" w:eastAsia="zh-CN"/>
        </w:rPr>
        <w:t>提升磷化工发展能级，</w:t>
      </w:r>
      <w:r>
        <w:rPr>
          <w:rFonts w:hint="default" w:ascii="Times New Roman" w:hAnsi="Times New Roman" w:eastAsia="仿宋_GB2312" w:cs="Times New Roman"/>
          <w:b w:val="0"/>
          <w:bCs w:val="0"/>
          <w:color w:val="auto"/>
          <w:sz w:val="32"/>
          <w:szCs w:val="32"/>
          <w:highlight w:val="none"/>
          <w:shd w:val="clear" w:color="auto" w:fill="auto"/>
          <w:lang w:val="en-US" w:eastAsia="zh-CN" w:bidi="ar-SA"/>
        </w:rPr>
        <w:t>大力培育引导精细磷化工产业，推进磷化工绿色低碳改造，推广磷矿洗选一体化技术，提升中低品位磷矿及尾矿综合利用率，加大磷石膏等磷化工副产物、废弃物循环利用力度，推动磷化工产业向绿色化、高价值化转型。加快推进化工园区申报建设，推进矿产集约化开发与精深加工，提升磷化工发展能级，推动工业经济量质齐升。加快推进</w:t>
      </w:r>
      <w:r>
        <w:rPr>
          <w:rFonts w:hint="default" w:ascii="Times New Roman" w:hAnsi="Times New Roman" w:eastAsia="仿宋_GB2312" w:cs="Times New Roman"/>
          <w:b w:val="0"/>
          <w:bCs w:val="0"/>
          <w:color w:val="auto"/>
          <w:spacing w:val="0"/>
          <w:w w:val="100"/>
          <w:sz w:val="32"/>
          <w:szCs w:val="32"/>
          <w:highlight w:val="none"/>
          <w:shd w:val="clear" w:color="auto" w:fill="auto"/>
          <w:lang w:val="en-US" w:eastAsia="zh-CN"/>
        </w:rPr>
        <w:t>中化云龙没租哨磷矿220万吨/年、金源天大磷矿60万吨/年、金所摆宰磷矿50万吨/年等项目，</w:t>
      </w:r>
      <w:r>
        <w:rPr>
          <w:rFonts w:hint="default" w:ascii="Times New Roman" w:hAnsi="Times New Roman" w:eastAsia="仿宋_GB2312" w:cs="Times New Roman"/>
          <w:snapToGrid/>
          <w:color w:val="auto"/>
          <w:spacing w:val="0"/>
          <w:kern w:val="2"/>
          <w:sz w:val="32"/>
          <w:szCs w:val="32"/>
          <w:highlight w:val="none"/>
          <w:shd w:val="clear" w:color="auto" w:fill="auto"/>
          <w:lang w:val="en-US" w:eastAsia="zh-CN"/>
        </w:rPr>
        <w:t>提升磷矿资源规模化、规范化开发利用能力，</w:t>
      </w:r>
      <w:r>
        <w:rPr>
          <w:rFonts w:hint="default" w:ascii="Times New Roman" w:hAnsi="Times New Roman" w:eastAsia="仿宋_GB2312" w:cs="Times New Roman"/>
          <w:b w:val="0"/>
          <w:bCs w:val="0"/>
          <w:color w:val="auto"/>
          <w:sz w:val="32"/>
          <w:szCs w:val="32"/>
          <w:highlight w:val="none"/>
          <w:shd w:val="clear" w:color="auto" w:fill="auto"/>
          <w:lang w:val="en-US" w:eastAsia="zh-CN" w:bidi="ar-SA"/>
        </w:rPr>
        <w:t>到2030年，力争全县磷矿产能突破400万吨以上。</w:t>
      </w:r>
      <w:r>
        <w:rPr>
          <w:rFonts w:hint="default" w:ascii="Times New Roman" w:hAnsi="Times New Roman" w:eastAsia="仿宋_GB2312" w:cs="Times New Roman"/>
          <w:b w:val="0"/>
          <w:bCs w:val="0"/>
          <w:color w:val="auto"/>
          <w:kern w:val="2"/>
          <w:sz w:val="32"/>
          <w:szCs w:val="32"/>
          <w:highlight w:val="none"/>
          <w:shd w:val="clear" w:color="auto" w:fill="auto"/>
          <w:lang w:val="en-US" w:eastAsia="zh-CN" w:bidi="ar-SA"/>
        </w:rPr>
        <w:t>到2030年，力争</w:t>
      </w:r>
      <w:r>
        <w:rPr>
          <w:rFonts w:hint="default" w:ascii="Times New Roman" w:hAnsi="Times New Roman" w:eastAsia="仿宋_GB2312" w:cs="Times New Roman"/>
          <w:b w:val="0"/>
          <w:bCs w:val="0"/>
          <w:color w:val="auto"/>
          <w:szCs w:val="32"/>
          <w:highlight w:val="none"/>
          <w:shd w:val="clear" w:color="auto" w:fill="auto"/>
          <w:lang w:val="en-US" w:eastAsia="zh-CN" w:bidi="ar-SA"/>
        </w:rPr>
        <w:t>精细煤磷化工产业</w:t>
      </w:r>
      <w:r>
        <w:rPr>
          <w:rFonts w:hint="default" w:ascii="Times New Roman" w:hAnsi="Times New Roman" w:eastAsia="仿宋_GB2312" w:cs="Times New Roman"/>
          <w:b w:val="0"/>
          <w:bCs w:val="0"/>
          <w:color w:val="auto"/>
          <w:kern w:val="2"/>
          <w:sz w:val="32"/>
          <w:szCs w:val="32"/>
          <w:highlight w:val="none"/>
          <w:shd w:val="clear" w:color="auto" w:fill="auto"/>
          <w:lang w:val="en-US" w:eastAsia="zh-CN" w:bidi="ar-SA"/>
        </w:rPr>
        <w:t>实现规上工业总产值超百亿元。</w:t>
      </w:r>
    </w:p>
    <w:tbl>
      <w:tblPr>
        <w:tblStyle w:val="18"/>
        <w:tblW w:w="857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576"/>
      </w:tblGrid>
      <w:tr w14:paraId="291EDD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857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AD609D0">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firstLine="0" w:firstLineChars="0"/>
              <w:jc w:val="center"/>
              <w:rPr>
                <w:rFonts w:hint="default" w:ascii="Times New Roman" w:hAnsi="Times New Roman" w:eastAsia="楷体_GB2312" w:cs="Times New Roman"/>
                <w:b/>
                <w:bCs/>
                <w:i w:val="0"/>
                <w:iCs w:val="0"/>
                <w:color w:val="auto"/>
                <w:sz w:val="28"/>
                <w:szCs w:val="28"/>
                <w:highlight w:val="none"/>
                <w:u w:val="none"/>
                <w:shd w:val="clear" w:color="auto" w:fill="auto"/>
                <w:lang w:val="en-US"/>
              </w:rPr>
            </w:pPr>
            <w:r>
              <w:rPr>
                <w:rFonts w:hint="default" w:ascii="Times New Roman" w:hAnsi="Times New Roman" w:eastAsia="黑体" w:cs="Times New Roman"/>
                <w:b w:val="0"/>
                <w:bCs w:val="0"/>
                <w:color w:val="auto"/>
                <w:sz w:val="28"/>
                <w:szCs w:val="28"/>
                <w:highlight w:val="none"/>
                <w:shd w:val="clear" w:color="auto" w:fill="auto"/>
                <w:vertAlign w:val="baseline"/>
                <w:lang w:val="en-US" w:eastAsia="zh-CN"/>
              </w:rPr>
              <w:t xml:space="preserve">专栏6   </w:t>
            </w:r>
            <w:r>
              <w:rPr>
                <w:rFonts w:hint="default" w:ascii="Times New Roman" w:hAnsi="Times New Roman" w:eastAsia="黑体" w:cs="Times New Roman"/>
                <w:color w:val="auto"/>
                <w:sz w:val="28"/>
                <w:szCs w:val="28"/>
                <w:highlight w:val="none"/>
                <w:shd w:val="clear" w:color="auto" w:fill="auto"/>
              </w:rPr>
              <w:t>打造百亿级精细煤磷化工产业链</w:t>
            </w:r>
            <w:r>
              <w:rPr>
                <w:rFonts w:hint="default" w:ascii="Times New Roman" w:hAnsi="Times New Roman" w:eastAsia="黑体" w:cs="Times New Roman"/>
                <w:b w:val="0"/>
                <w:bCs w:val="0"/>
                <w:color w:val="auto"/>
                <w:sz w:val="28"/>
                <w:szCs w:val="28"/>
                <w:highlight w:val="none"/>
                <w:shd w:val="clear" w:color="auto" w:fill="auto"/>
                <w:vertAlign w:val="baseline"/>
                <w:lang w:val="en-US" w:eastAsia="zh-CN"/>
              </w:rPr>
              <w:t>工程</w:t>
            </w:r>
          </w:p>
        </w:tc>
      </w:tr>
      <w:tr w14:paraId="035FBA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857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55D8D4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562" w:firstLineChars="0"/>
              <w:jc w:val="left"/>
              <w:textAlignment w:val="auto"/>
              <w:rPr>
                <w:rFonts w:hint="default" w:ascii="Times New Roman" w:hAnsi="Times New Roman" w:eastAsia="楷体_GB2312" w:cs="Times New Roman"/>
                <w:b/>
                <w:bCs/>
                <w:color w:val="auto"/>
                <w:spacing w:val="0"/>
                <w:w w:val="100"/>
                <w:sz w:val="28"/>
                <w:szCs w:val="28"/>
                <w:highlight w:val="none"/>
                <w:shd w:val="clear" w:color="auto" w:fill="auto"/>
                <w:lang w:val="en-US" w:eastAsia="zh-CN"/>
              </w:rPr>
            </w:pPr>
            <w:r>
              <w:rPr>
                <w:rFonts w:hint="default" w:ascii="Times New Roman" w:hAnsi="Times New Roman" w:eastAsia="楷体_GB2312" w:cs="Times New Roman"/>
                <w:b/>
                <w:bCs/>
                <w:color w:val="auto"/>
                <w:spacing w:val="0"/>
                <w:w w:val="100"/>
                <w:sz w:val="28"/>
                <w:szCs w:val="28"/>
                <w:highlight w:val="none"/>
                <w:shd w:val="clear" w:color="auto" w:fill="auto"/>
                <w:lang w:val="en-US" w:eastAsia="zh-CN"/>
              </w:rPr>
              <w:t>煤矿、磷矿开采工程。</w:t>
            </w:r>
            <w:r>
              <w:rPr>
                <w:rFonts w:hint="default" w:ascii="Times New Roman" w:hAnsi="Times New Roman" w:eastAsia="楷体_GB2312" w:cs="Times New Roman"/>
                <w:b w:val="0"/>
                <w:bCs w:val="0"/>
                <w:color w:val="auto"/>
                <w:spacing w:val="0"/>
                <w:w w:val="100"/>
                <w:sz w:val="28"/>
                <w:szCs w:val="28"/>
                <w:highlight w:val="none"/>
                <w:shd w:val="clear" w:color="auto" w:fill="auto"/>
                <w:lang w:val="en-US" w:eastAsia="zh-CN"/>
              </w:rPr>
              <w:t>加快推进先锋露天煤矿300/500万吨改扩建项目、柯渡煤矿60万吨/年建设项目、姚家村煤矿30/100万吨改扩建项目、郭家山煤矿30/60改扩建项目、中化云龙没租哨磷矿220万吨/年、云南晶纬矿业有限公司寻甸金所50万吨/年磷矿采选项目、寻甸县金源乡老厂箐—小凹子磷矿60万吨/年采选一体化项目、云南采腾矿业低品位磷矿富集技术改造项目、中航磷矿小海草山排土场建设项目。</w:t>
            </w:r>
          </w:p>
          <w:p w14:paraId="4042B1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562" w:firstLineChars="0"/>
              <w:jc w:val="left"/>
              <w:textAlignment w:val="auto"/>
              <w:rPr>
                <w:rFonts w:hint="default" w:ascii="Times New Roman" w:hAnsi="Times New Roman" w:eastAsia="方正楷体_GBK" w:cs="Times New Roman"/>
                <w:b w:val="0"/>
                <w:bCs w:val="0"/>
                <w:color w:val="auto"/>
                <w:kern w:val="2"/>
                <w:sz w:val="28"/>
                <w:szCs w:val="28"/>
                <w:highlight w:val="none"/>
                <w:shd w:val="clear" w:color="auto" w:fill="auto"/>
                <w:lang w:val="en-US" w:eastAsia="zh-CN" w:bidi="ar-SA"/>
              </w:rPr>
            </w:pPr>
            <w:r>
              <w:rPr>
                <w:rFonts w:hint="default" w:ascii="Times New Roman" w:hAnsi="Times New Roman" w:eastAsia="楷体_GB2312" w:cs="Times New Roman"/>
                <w:b/>
                <w:bCs/>
                <w:color w:val="auto"/>
                <w:spacing w:val="0"/>
                <w:w w:val="100"/>
                <w:sz w:val="28"/>
                <w:szCs w:val="28"/>
                <w:highlight w:val="none"/>
                <w:shd w:val="clear" w:color="auto" w:fill="auto"/>
                <w:lang w:val="en-US" w:eastAsia="zh-CN"/>
              </w:rPr>
              <w:t>煤磷化工产品加工工程。</w:t>
            </w:r>
            <w:r>
              <w:rPr>
                <w:rFonts w:hint="default" w:ascii="Times New Roman" w:hAnsi="Times New Roman" w:eastAsia="楷体_GB2312" w:cs="Times New Roman"/>
                <w:b w:val="0"/>
                <w:bCs w:val="0"/>
                <w:color w:val="auto"/>
                <w:spacing w:val="0"/>
                <w:w w:val="100"/>
                <w:sz w:val="28"/>
                <w:szCs w:val="28"/>
                <w:highlight w:val="none"/>
                <w:shd w:val="clear" w:color="auto" w:fill="auto"/>
                <w:lang w:val="en-US" w:eastAsia="zh-CN"/>
              </w:rPr>
              <w:t>加快推进中化云龙有限公司产业链延伸项目、云南先锋化工有限公司年产10万吨1.4—丁二醇（BDO）项目、云南先锋化工有限公司安全环保智能化提质增效改造项目、云南建工云岭水泥有限公司磷石膏制硫酸联产水泥、氧化钙生产线项目、褐煤提取腐殖酸综合利用项目、云南南磷集团电化有限公司10万吨电石渣资源综合化利用项目、比利孚绿色肥料（云南）有限公司年产9000吨肥料建设项目等。</w:t>
            </w:r>
          </w:p>
        </w:tc>
      </w:tr>
      <w:bookmarkEnd w:id="158"/>
      <w:bookmarkEnd w:id="159"/>
      <w:bookmarkEnd w:id="168"/>
      <w:bookmarkEnd w:id="169"/>
      <w:bookmarkEnd w:id="170"/>
      <w:bookmarkEnd w:id="171"/>
      <w:bookmarkEnd w:id="172"/>
      <w:bookmarkEnd w:id="173"/>
    </w:tbl>
    <w:p w14:paraId="4BE0D4FD">
      <w:pPr>
        <w:pStyle w:val="5"/>
        <w:bidi w:val="0"/>
        <w:rPr>
          <w:rFonts w:hint="default" w:ascii="Times New Roman" w:hAnsi="Times New Roman" w:eastAsia="楷体_GB2312" w:cs="Times New Roman"/>
          <w:color w:val="auto"/>
          <w:highlight w:val="none"/>
          <w:shd w:val="clear" w:color="auto" w:fill="auto"/>
          <w:lang w:val="en-US" w:eastAsia="zh-CN"/>
        </w:rPr>
      </w:pPr>
      <w:bookmarkStart w:id="174" w:name="_Toc19820"/>
      <w:bookmarkStart w:id="175" w:name="_Toc6930"/>
      <w:bookmarkStart w:id="176" w:name="_Toc21676"/>
      <w:bookmarkStart w:id="177" w:name="_Toc17885"/>
      <w:bookmarkStart w:id="178" w:name="_Toc30581"/>
      <w:bookmarkStart w:id="179" w:name="_Toc27795"/>
      <w:bookmarkStart w:id="180" w:name="_Toc17395"/>
      <w:bookmarkStart w:id="181" w:name="_Toc21977"/>
      <w:r>
        <w:rPr>
          <w:rFonts w:hint="default" w:ascii="Times New Roman" w:hAnsi="Times New Roman" w:eastAsia="楷体_GB2312" w:cs="Times New Roman"/>
          <w:color w:val="auto"/>
          <w:highlight w:val="none"/>
          <w:shd w:val="clear" w:color="auto" w:fill="auto"/>
          <w:lang w:val="en-US" w:eastAsia="zh-CN"/>
        </w:rPr>
        <w:t xml:space="preserve">第二节  </w:t>
      </w:r>
      <w:bookmarkEnd w:id="174"/>
      <w:bookmarkEnd w:id="175"/>
      <w:r>
        <w:rPr>
          <w:rFonts w:hint="default" w:ascii="Times New Roman" w:hAnsi="Times New Roman" w:eastAsia="楷体_GB2312" w:cs="Times New Roman"/>
          <w:color w:val="auto"/>
          <w:highlight w:val="none"/>
          <w:shd w:val="clear" w:color="auto" w:fill="auto"/>
          <w:lang w:val="en-US" w:eastAsia="zh-CN"/>
        </w:rPr>
        <w:t>推动五个重点产业</w:t>
      </w:r>
      <w:bookmarkEnd w:id="176"/>
      <w:bookmarkEnd w:id="177"/>
      <w:bookmarkEnd w:id="178"/>
      <w:bookmarkEnd w:id="179"/>
      <w:bookmarkEnd w:id="180"/>
      <w:r>
        <w:rPr>
          <w:rFonts w:hint="default" w:ascii="Times New Roman" w:hAnsi="Times New Roman" w:eastAsia="楷体_GB2312" w:cs="Times New Roman"/>
          <w:color w:val="auto"/>
          <w:highlight w:val="none"/>
          <w:shd w:val="clear" w:color="auto" w:fill="auto"/>
          <w:lang w:val="en-US" w:eastAsia="zh-CN"/>
        </w:rPr>
        <w:t>合理增长</w:t>
      </w:r>
      <w:bookmarkEnd w:id="181"/>
    </w:p>
    <w:p w14:paraId="0974F8CE">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outlineLvl w:val="9"/>
        <w:rPr>
          <w:rFonts w:hint="default" w:ascii="Times New Roman" w:hAnsi="Times New Roman" w:eastAsia="仿宋_GB2312" w:cs="Times New Roman"/>
          <w:b w:val="0"/>
          <w:bCs w:val="0"/>
          <w:color w:val="auto"/>
          <w:kern w:val="2"/>
          <w:sz w:val="32"/>
          <w:szCs w:val="22"/>
          <w:highlight w:val="none"/>
          <w:shd w:val="clear" w:color="auto" w:fill="auto"/>
          <w:lang w:val="en-US" w:eastAsia="zh-CN" w:bidi="ar-SA"/>
        </w:rPr>
      </w:pPr>
      <w:r>
        <w:rPr>
          <w:rFonts w:hint="default" w:ascii="Times New Roman" w:hAnsi="Times New Roman" w:eastAsia="仿宋_GB2312" w:cs="Times New Roman"/>
          <w:b/>
          <w:bCs/>
          <w:color w:val="auto"/>
          <w:kern w:val="2"/>
          <w:sz w:val="32"/>
          <w:szCs w:val="32"/>
          <w:highlight w:val="none"/>
          <w:shd w:val="clear" w:color="auto" w:fill="auto"/>
          <w:lang w:val="en-US" w:eastAsia="zh-CN" w:bidi="ar-SA"/>
        </w:rPr>
        <w:t>绿色食品加工业</w:t>
      </w:r>
      <w:r>
        <w:rPr>
          <w:rFonts w:hint="default" w:ascii="Times New Roman" w:hAnsi="Times New Roman" w:eastAsia="仿宋_GB2312" w:cs="Times New Roman"/>
          <w:b/>
          <w:bCs/>
          <w:color w:val="auto"/>
          <w:spacing w:val="0"/>
          <w:w w:val="100"/>
          <w:kern w:val="2"/>
          <w:sz w:val="32"/>
          <w:szCs w:val="32"/>
          <w:highlight w:val="none"/>
          <w:shd w:val="clear" w:color="auto" w:fill="auto"/>
          <w:lang w:val="en-US" w:eastAsia="zh-CN" w:bidi="ar-SA"/>
        </w:rPr>
        <w:t>。</w:t>
      </w:r>
      <w:r>
        <w:rPr>
          <w:rFonts w:hint="default" w:ascii="Times New Roman" w:hAnsi="Times New Roman" w:eastAsia="仿宋_GB2312" w:cs="Times New Roman"/>
          <w:b w:val="0"/>
          <w:bCs w:val="0"/>
          <w:color w:val="auto"/>
          <w:spacing w:val="0"/>
          <w:w w:val="100"/>
          <w:kern w:val="2"/>
          <w:sz w:val="32"/>
          <w:szCs w:val="32"/>
          <w:highlight w:val="none"/>
          <w:shd w:val="clear" w:color="auto" w:fill="auto"/>
          <w:lang w:val="en-US" w:eastAsia="zh-CN" w:bidi="ar-SA"/>
        </w:rPr>
        <w:t>全面做好</w:t>
      </w:r>
      <w:r>
        <w:rPr>
          <w:rFonts w:hint="default" w:ascii="Times New Roman" w:hAnsi="Times New Roman" w:eastAsia="仿宋_GB2312" w:cs="Times New Roman"/>
          <w:color w:val="auto"/>
          <w:spacing w:val="0"/>
          <w:sz w:val="32"/>
          <w:szCs w:val="24"/>
          <w:highlight w:val="none"/>
          <w:lang w:val="en-US" w:eastAsia="zh-CN"/>
        </w:rPr>
        <w:t>“粮头食尾”“农头工尾”“畜头肉尾”文章，以</w:t>
      </w:r>
      <w:r>
        <w:rPr>
          <w:rFonts w:hint="default" w:ascii="Times New Roman" w:hAnsi="Times New Roman" w:eastAsia="仿宋_GB2312" w:cs="Times New Roman"/>
          <w:color w:val="auto"/>
          <w:kern w:val="2"/>
          <w:sz w:val="32"/>
          <w:szCs w:val="24"/>
          <w:highlight w:val="none"/>
          <w:lang w:val="en-US" w:eastAsia="zh-CN" w:bidi="ar"/>
        </w:rPr>
        <w:t>提升农产品加工转化率、延长产业链、增加附加值为主线，全面提升农产品精深加工和食品细加工能力和水平，</w:t>
      </w:r>
      <w:r>
        <w:rPr>
          <w:rFonts w:hint="default" w:ascii="Times New Roman" w:hAnsi="Times New Roman" w:eastAsia="仿宋_GB2312" w:cs="Times New Roman"/>
          <w:snapToGrid/>
          <w:color w:val="auto"/>
          <w:spacing w:val="0"/>
          <w:kern w:val="2"/>
          <w:sz w:val="32"/>
          <w:szCs w:val="24"/>
          <w:highlight w:val="none"/>
          <w:u w:val="none" w:color="auto"/>
          <w:shd w:val="clear" w:color="auto" w:fill="auto"/>
          <w:lang w:val="en-US" w:eastAsia="zh-CN"/>
        </w:rPr>
        <w:t>力争打造</w:t>
      </w:r>
      <w:r>
        <w:rPr>
          <w:rFonts w:hint="default" w:ascii="Times New Roman" w:hAnsi="Times New Roman" w:eastAsia="仿宋_GB2312" w:cs="Times New Roman"/>
          <w:snapToGrid/>
          <w:color w:val="auto"/>
          <w:spacing w:val="0"/>
          <w:kern w:val="2"/>
          <w:sz w:val="32"/>
          <w:szCs w:val="24"/>
          <w:highlight w:val="none"/>
          <w:u w:val="none"/>
          <w:shd w:val="clear"/>
          <w:lang w:val="en-US" w:eastAsia="zh-CN"/>
        </w:rPr>
        <w:t>成</w:t>
      </w:r>
      <w:r>
        <w:rPr>
          <w:rFonts w:hint="default" w:ascii="Times New Roman" w:hAnsi="Times New Roman" w:eastAsia="仿宋_GB2312" w:cs="Times New Roman"/>
          <w:snapToGrid/>
          <w:color w:val="auto"/>
          <w:spacing w:val="0"/>
          <w:kern w:val="2"/>
          <w:sz w:val="32"/>
          <w:szCs w:val="24"/>
          <w:highlight w:val="none"/>
          <w:u w:val="none" w:color="auto"/>
          <w:shd w:val="clear" w:color="auto" w:fill="auto"/>
          <w:lang w:val="en-US" w:eastAsia="zh-CN"/>
        </w:rPr>
        <w:t>为全省重要的绿色食品加工产业集群</w:t>
      </w:r>
      <w:r>
        <w:rPr>
          <w:rFonts w:hint="default" w:ascii="Times New Roman" w:hAnsi="Times New Roman" w:eastAsia="仿宋_GB2312" w:cs="Times New Roman"/>
          <w:color w:val="auto"/>
          <w:kern w:val="2"/>
          <w:sz w:val="32"/>
          <w:szCs w:val="24"/>
          <w:highlight w:val="none"/>
          <w:lang w:val="en-US" w:eastAsia="zh-CN" w:bidi="ar"/>
        </w:rPr>
        <w:t>。</w:t>
      </w:r>
      <w:r>
        <w:rPr>
          <w:rFonts w:hint="default" w:ascii="Times New Roman" w:hAnsi="Times New Roman" w:eastAsia="仿宋_GB2312" w:cs="Times New Roman"/>
          <w:b w:val="0"/>
          <w:bCs w:val="0"/>
          <w:color w:val="auto"/>
          <w:kern w:val="2"/>
          <w:sz w:val="32"/>
          <w:szCs w:val="24"/>
          <w:highlight w:val="none"/>
          <w:shd w:val="clear" w:color="auto" w:fill="auto"/>
          <w:lang w:val="en-US" w:eastAsia="zh-CN" w:bidi="ar-SA"/>
        </w:rPr>
        <w:t>加</w:t>
      </w:r>
      <w:r>
        <w:rPr>
          <w:rFonts w:hint="default" w:ascii="Times New Roman" w:hAnsi="Times New Roman" w:eastAsia="仿宋_GB2312" w:cs="Times New Roman"/>
          <w:b w:val="0"/>
          <w:bCs w:val="0"/>
          <w:color w:val="auto"/>
          <w:kern w:val="2"/>
          <w:sz w:val="32"/>
          <w:szCs w:val="22"/>
          <w:highlight w:val="none"/>
          <w:shd w:val="clear" w:color="auto" w:fill="auto"/>
          <w:lang w:val="en-US" w:eastAsia="zh-CN" w:bidi="ar-SA"/>
        </w:rPr>
        <w:t>快盘活倘甸片区地块，招引绿色食品加工龙头企业，推动绿色食品加工产业集聚发展，进一步布局肉类、果蔬、药膳等加工和预制菜开发。聚焦“地域”食品，发展寻甸菜、寻甸果、寻甸薯、寻甸朗德鹅、寻甸苦荞、寻甸野生菌、寻甸联合火腿、利芙德娟姗牛奶、寻甸松子等精深加工产品。聚焦“功能”食品，重点开发药食同源、功能性膳食纤维、益生菌发酵果蔬等健康食品。</w:t>
      </w:r>
      <w:r>
        <w:rPr>
          <w:rFonts w:hint="default" w:ascii="Times New Roman" w:hAnsi="Times New Roman" w:eastAsia="仿宋_GB2312" w:cs="Times New Roman"/>
          <w:b w:val="0"/>
          <w:bCs w:val="0"/>
          <w:color w:val="auto"/>
          <w:sz w:val="32"/>
          <w:szCs w:val="22"/>
          <w:highlight w:val="none"/>
          <w:shd w:val="clear" w:color="auto" w:fill="auto"/>
        </w:rPr>
        <w:t>鼓励开发便于入境游客携带的伴手礼和预包装食品</w:t>
      </w:r>
      <w:r>
        <w:rPr>
          <w:rFonts w:hint="default" w:ascii="Times New Roman" w:hAnsi="Times New Roman" w:eastAsia="仿宋_GB2312" w:cs="Times New Roman"/>
          <w:b w:val="0"/>
          <w:bCs w:val="0"/>
          <w:color w:val="auto"/>
          <w:sz w:val="32"/>
          <w:szCs w:val="22"/>
          <w:highlight w:val="none"/>
          <w:shd w:val="clear" w:color="auto" w:fill="auto"/>
          <w:lang w:eastAsia="zh-CN"/>
        </w:rPr>
        <w:t>。</w:t>
      </w:r>
      <w:r>
        <w:rPr>
          <w:rFonts w:hint="default" w:ascii="Times New Roman" w:hAnsi="Times New Roman" w:eastAsia="仿宋_GB2312" w:cs="Times New Roman"/>
          <w:b w:val="0"/>
          <w:bCs w:val="0"/>
          <w:color w:val="auto"/>
          <w:kern w:val="2"/>
          <w:sz w:val="32"/>
          <w:szCs w:val="22"/>
          <w:highlight w:val="none"/>
          <w:shd w:val="clear" w:color="auto" w:fill="auto"/>
          <w:lang w:val="en-US" w:eastAsia="zh-CN" w:bidi="ar-SA"/>
        </w:rPr>
        <w:t>扶持龙头企业打响绿色食品牌，推动绿色食品特色化、绿色化、有机化和规模化发展。</w:t>
      </w:r>
    </w:p>
    <w:tbl>
      <w:tblPr>
        <w:tblStyle w:val="18"/>
        <w:tblW w:w="857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576"/>
      </w:tblGrid>
      <w:tr w14:paraId="7197A8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857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43A0C515">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leftChars="0" w:right="0" w:firstLine="0" w:firstLineChars="0"/>
              <w:jc w:val="center"/>
              <w:outlineLvl w:val="9"/>
              <w:rPr>
                <w:rFonts w:hint="default" w:ascii="Times New Roman" w:hAnsi="Times New Roman" w:eastAsia="方正黑体_GBK" w:cs="Times New Roman"/>
                <w:b w:val="0"/>
                <w:bCs w:val="0"/>
                <w:i w:val="0"/>
                <w:iCs w:val="0"/>
                <w:color w:val="auto"/>
                <w:sz w:val="28"/>
                <w:szCs w:val="28"/>
                <w:highlight w:val="none"/>
                <w:u w:val="none"/>
                <w:shd w:val="clear" w:color="auto" w:fill="auto"/>
                <w:lang w:val="en-US"/>
              </w:rPr>
            </w:pPr>
            <w:r>
              <w:rPr>
                <w:rFonts w:hint="default" w:ascii="Times New Roman" w:hAnsi="Times New Roman" w:eastAsia="黑体" w:cs="Times New Roman"/>
                <w:b w:val="0"/>
                <w:bCs w:val="0"/>
                <w:color w:val="auto"/>
                <w:sz w:val="28"/>
                <w:szCs w:val="28"/>
                <w:highlight w:val="none"/>
                <w:shd w:val="clear" w:color="auto" w:fill="auto"/>
                <w:vertAlign w:val="baseline"/>
                <w:lang w:val="en-US" w:eastAsia="zh-CN"/>
              </w:rPr>
              <w:t>专栏7 壮大</w:t>
            </w:r>
            <w:r>
              <w:rPr>
                <w:rFonts w:hint="default" w:ascii="Times New Roman" w:hAnsi="Times New Roman" w:eastAsia="黑体" w:cs="Times New Roman"/>
                <w:b w:val="0"/>
                <w:bCs w:val="0"/>
                <w:color w:val="auto"/>
                <w:sz w:val="28"/>
                <w:szCs w:val="28"/>
                <w:highlight w:val="none"/>
                <w:shd w:val="clear" w:color="auto" w:fill="auto"/>
                <w:lang w:val="en-US" w:eastAsia="zh-CN"/>
              </w:rPr>
              <w:t>绿色食品加工产业</w:t>
            </w:r>
          </w:p>
        </w:tc>
      </w:tr>
      <w:tr w14:paraId="1E4BB8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857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4DCD21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562" w:firstLineChars="200"/>
              <w:textAlignment w:val="auto"/>
              <w:rPr>
                <w:rFonts w:hint="default" w:ascii="Times New Roman" w:hAnsi="Times New Roman" w:eastAsia="楷体_GB2312" w:cs="Times New Roman"/>
                <w:b w:val="0"/>
                <w:bCs w:val="0"/>
                <w:color w:val="auto"/>
                <w:sz w:val="28"/>
                <w:szCs w:val="28"/>
                <w:highlight w:val="none"/>
                <w:shd w:val="clear" w:color="auto" w:fill="auto"/>
                <w:vertAlign w:val="baseline"/>
                <w:lang w:val="en-US" w:eastAsia="zh-CN"/>
              </w:rPr>
            </w:pPr>
            <w:r>
              <w:rPr>
                <w:rFonts w:hint="default" w:ascii="Times New Roman" w:hAnsi="Times New Roman" w:eastAsia="楷体_GB2312" w:cs="Times New Roman"/>
                <w:b/>
                <w:bCs/>
                <w:color w:val="auto"/>
                <w:kern w:val="2"/>
                <w:sz w:val="28"/>
                <w:szCs w:val="28"/>
                <w:highlight w:val="none"/>
                <w:shd w:val="clear" w:color="auto" w:fill="auto"/>
                <w:lang w:val="en-US" w:eastAsia="zh-CN" w:bidi="ar-SA"/>
              </w:rPr>
              <w:t>“地域”食品加工工程。</w:t>
            </w:r>
            <w:r>
              <w:rPr>
                <w:rFonts w:hint="default" w:ascii="Times New Roman" w:hAnsi="Times New Roman" w:eastAsia="楷体_GB2312" w:cs="Times New Roman"/>
                <w:color w:val="auto"/>
                <w:sz w:val="28"/>
                <w:szCs w:val="28"/>
                <w:highlight w:val="none"/>
                <w:shd w:val="clear" w:color="auto" w:fill="auto"/>
              </w:rPr>
              <w:t>加快推进寻甸牛肉精深加工项目、寻甸蓝莓产业链精深加工项目、云南耀兴瑞华岩层天然矿泉水有限公司年产50万吨天然矿泉水项目</w:t>
            </w:r>
            <w:r>
              <w:rPr>
                <w:rFonts w:hint="default" w:ascii="Times New Roman" w:hAnsi="Times New Roman" w:eastAsia="楷体_GB2312" w:cs="Times New Roman"/>
                <w:color w:val="auto"/>
                <w:sz w:val="28"/>
                <w:szCs w:val="28"/>
                <w:highlight w:val="none"/>
                <w:shd w:val="clear" w:color="auto" w:fill="auto"/>
                <w:lang w:eastAsia="zh-CN"/>
              </w:rPr>
              <w:t>、</w:t>
            </w:r>
            <w:r>
              <w:rPr>
                <w:rFonts w:hint="default" w:ascii="Times New Roman" w:hAnsi="Times New Roman" w:eastAsia="楷体_GB2312" w:cs="Times New Roman"/>
                <w:color w:val="auto"/>
                <w:sz w:val="28"/>
                <w:szCs w:val="28"/>
                <w:highlight w:val="none"/>
                <w:shd w:val="clear" w:color="auto" w:fill="auto"/>
              </w:rPr>
              <w:t>寻甸县食用菌加工建设项目、寻甸县瀛瑞综合型农产品加工（一期）项目、云南泵龙马铃薯薯条生产线建设项目、昆明滇红调味品年产1500吨鸡精生产线建设项目、倘甸镇松仁零食加工项目等</w:t>
            </w:r>
            <w:r>
              <w:rPr>
                <w:rFonts w:hint="default" w:ascii="Times New Roman" w:hAnsi="Times New Roman" w:eastAsia="楷体_GB2312" w:cs="Times New Roman"/>
                <w:b w:val="0"/>
                <w:bCs w:val="0"/>
                <w:color w:val="auto"/>
                <w:sz w:val="28"/>
                <w:szCs w:val="28"/>
                <w:highlight w:val="none"/>
                <w:shd w:val="clear" w:color="auto" w:fill="auto"/>
                <w:vertAlign w:val="baseline"/>
                <w:lang w:val="en-US" w:eastAsia="zh-CN"/>
              </w:rPr>
              <w:t>。</w:t>
            </w:r>
          </w:p>
          <w:p w14:paraId="2F925E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562" w:firstLineChars="200"/>
              <w:textAlignment w:val="auto"/>
              <w:rPr>
                <w:rFonts w:hint="default" w:ascii="Times New Roman" w:hAnsi="Times New Roman" w:eastAsia="方正黑体_GBK" w:cs="Times New Roman"/>
                <w:color w:val="auto"/>
                <w:sz w:val="28"/>
                <w:szCs w:val="28"/>
                <w:highlight w:val="none"/>
                <w:shd w:val="clear" w:color="auto" w:fill="auto"/>
                <w:lang w:val="en-US" w:eastAsia="zh-CN"/>
              </w:rPr>
            </w:pPr>
            <w:r>
              <w:rPr>
                <w:rFonts w:hint="default" w:ascii="Times New Roman" w:hAnsi="Times New Roman" w:eastAsia="楷体_GB2312" w:cs="Times New Roman"/>
                <w:b/>
                <w:bCs/>
                <w:color w:val="auto"/>
                <w:kern w:val="2"/>
                <w:sz w:val="28"/>
                <w:szCs w:val="28"/>
                <w:highlight w:val="none"/>
                <w:shd w:val="clear" w:color="auto" w:fill="auto"/>
                <w:lang w:val="en-US" w:eastAsia="zh-CN" w:bidi="ar-SA"/>
              </w:rPr>
              <w:t>“功能”食品加工工程。</w:t>
            </w:r>
            <w:r>
              <w:rPr>
                <w:rFonts w:hint="default" w:ascii="Times New Roman" w:hAnsi="Times New Roman" w:eastAsia="楷体_GB2312" w:cs="Times New Roman"/>
                <w:color w:val="auto"/>
                <w:sz w:val="28"/>
                <w:szCs w:val="28"/>
                <w:highlight w:val="none"/>
                <w:shd w:val="clear" w:color="auto" w:fill="auto"/>
              </w:rPr>
              <w:t>探索打造药食同源示范基地，完善党参示范区建设，推出党参粉、党参饮片、党参功能饮料等系列功能食品。强化附子产业链建设，开展种植、初加工（干燥、初加工）和深加工（提取复方粉、功能保健胶囊）</w:t>
            </w:r>
            <w:r>
              <w:rPr>
                <w:rFonts w:hint="default" w:ascii="Times New Roman" w:hAnsi="Times New Roman" w:eastAsia="楷体_GB2312" w:cs="Times New Roman"/>
                <w:b w:val="0"/>
                <w:bCs w:val="0"/>
                <w:color w:val="auto"/>
                <w:kern w:val="2"/>
                <w:sz w:val="28"/>
                <w:szCs w:val="28"/>
                <w:highlight w:val="none"/>
                <w:shd w:val="clear" w:color="auto" w:fill="auto"/>
                <w:lang w:val="en-US" w:eastAsia="zh-CN" w:bidi="ar-SA"/>
              </w:rPr>
              <w:t>。</w:t>
            </w:r>
          </w:p>
        </w:tc>
      </w:tr>
    </w:tbl>
    <w:p w14:paraId="54FBB891">
      <w:pPr>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outlineLvl w:val="9"/>
        <w:rPr>
          <w:rFonts w:hint="default" w:ascii="Times New Roman" w:hAnsi="Times New Roman" w:eastAsia="仿宋_GB2312" w:cs="Times New Roman"/>
          <w:b w:val="0"/>
          <w:bCs w:val="0"/>
          <w:color w:val="auto"/>
          <w:kern w:val="2"/>
          <w:sz w:val="32"/>
          <w:szCs w:val="22"/>
          <w:highlight w:val="none"/>
          <w:shd w:val="clear" w:color="auto" w:fill="auto"/>
          <w:lang w:val="en-US" w:eastAsia="zh-CN" w:bidi="ar-SA"/>
        </w:rPr>
      </w:pPr>
      <w:r>
        <w:rPr>
          <w:rFonts w:hint="default" w:ascii="Times New Roman" w:hAnsi="Times New Roman" w:eastAsia="仿宋_GB2312" w:cs="Times New Roman"/>
          <w:b/>
          <w:bCs/>
          <w:color w:val="auto"/>
          <w:kern w:val="2"/>
          <w:sz w:val="32"/>
          <w:szCs w:val="32"/>
          <w:highlight w:val="none"/>
          <w:shd w:val="clear" w:color="auto" w:fill="auto"/>
          <w:lang w:val="en-US" w:eastAsia="zh-CN" w:bidi="ar-SA"/>
        </w:rPr>
        <w:t>绿色铝业</w:t>
      </w:r>
      <w:r>
        <w:rPr>
          <w:rFonts w:hint="default" w:ascii="Times New Roman" w:hAnsi="Times New Roman" w:eastAsia="仿宋_GB2312" w:cs="Times New Roman"/>
          <w:b/>
          <w:bCs/>
          <w:color w:val="auto"/>
          <w:spacing w:val="0"/>
          <w:w w:val="100"/>
          <w:kern w:val="2"/>
          <w:sz w:val="32"/>
          <w:szCs w:val="32"/>
          <w:highlight w:val="none"/>
          <w:shd w:val="clear" w:color="auto" w:fill="auto"/>
          <w:lang w:val="en-US" w:eastAsia="zh-CN" w:bidi="ar-SA"/>
        </w:rPr>
        <w:t>。</w:t>
      </w:r>
      <w:r>
        <w:rPr>
          <w:rFonts w:hint="default" w:ascii="Times New Roman" w:hAnsi="Times New Roman" w:eastAsia="仿宋_GB2312" w:cs="Times New Roman"/>
          <w:b w:val="0"/>
          <w:bCs w:val="0"/>
          <w:color w:val="auto"/>
          <w:kern w:val="2"/>
          <w:sz w:val="32"/>
          <w:szCs w:val="32"/>
          <w:highlight w:val="none"/>
          <w:shd w:val="clear" w:color="auto" w:fill="auto"/>
          <w:lang w:val="en-US" w:eastAsia="zh-CN" w:bidi="ar-SA"/>
        </w:rPr>
        <w:t>全力推进新一轮</w:t>
      </w:r>
      <w:r>
        <w:rPr>
          <w:rFonts w:hint="default" w:ascii="Times New Roman" w:hAnsi="Times New Roman" w:eastAsia="仿宋_GB2312" w:cs="Times New Roman"/>
          <w:b w:val="0"/>
          <w:bCs w:val="0"/>
          <w:color w:val="auto"/>
          <w:sz w:val="32"/>
          <w:szCs w:val="32"/>
          <w:highlight w:val="none"/>
          <w:shd w:val="clear" w:color="auto" w:fill="auto"/>
          <w:vertAlign w:val="baseline"/>
          <w:lang w:val="en-US" w:eastAsia="zh-CN"/>
        </w:rPr>
        <w:t>铝土矿</w:t>
      </w:r>
      <w:r>
        <w:rPr>
          <w:rFonts w:hint="default" w:ascii="Times New Roman" w:hAnsi="Times New Roman" w:eastAsia="仿宋_GB2312" w:cs="Times New Roman"/>
          <w:b w:val="0"/>
          <w:bCs w:val="0"/>
          <w:color w:val="auto"/>
          <w:kern w:val="2"/>
          <w:sz w:val="32"/>
          <w:szCs w:val="32"/>
          <w:highlight w:val="none"/>
          <w:shd w:val="clear" w:color="auto" w:fill="auto"/>
          <w:lang w:val="en-US" w:eastAsia="zh-CN" w:bidi="ar-SA"/>
        </w:rPr>
        <w:t>找矿突破战略行动，</w:t>
      </w:r>
      <w:r>
        <w:rPr>
          <w:rFonts w:hint="default" w:ascii="Times New Roman" w:hAnsi="Times New Roman" w:eastAsia="仿宋_GB2312" w:cs="Times New Roman"/>
          <w:b w:val="0"/>
          <w:bCs w:val="0"/>
          <w:color w:val="auto"/>
          <w:spacing w:val="0"/>
          <w:w w:val="100"/>
          <w:kern w:val="2"/>
          <w:sz w:val="32"/>
          <w:szCs w:val="32"/>
          <w:highlight w:val="none"/>
          <w:shd w:val="clear" w:color="auto" w:fill="auto"/>
          <w:lang w:val="en-US" w:eastAsia="zh-CN" w:bidi="ar-SA"/>
        </w:rPr>
        <w:t>加快推进</w:t>
      </w:r>
      <w:r>
        <w:rPr>
          <w:rFonts w:hint="default" w:ascii="Times New Roman" w:hAnsi="Times New Roman" w:eastAsia="仿宋_GB2312" w:cs="Times New Roman"/>
          <w:b w:val="0"/>
          <w:bCs w:val="0"/>
          <w:color w:val="auto"/>
          <w:sz w:val="32"/>
          <w:szCs w:val="32"/>
          <w:highlight w:val="none"/>
          <w:shd w:val="clear" w:color="auto" w:fill="auto"/>
          <w:vertAlign w:val="baseline"/>
          <w:lang w:val="en-US" w:eastAsia="zh-CN"/>
        </w:rPr>
        <w:t>铝土矿开采及深加工建设</w:t>
      </w:r>
      <w:r>
        <w:rPr>
          <w:rFonts w:hint="default" w:ascii="Times New Roman" w:hAnsi="Times New Roman" w:eastAsia="仿宋_GB2312" w:cs="Times New Roman"/>
          <w:b w:val="0"/>
          <w:bCs w:val="0"/>
          <w:color w:val="auto"/>
          <w:spacing w:val="0"/>
          <w:w w:val="100"/>
          <w:kern w:val="2"/>
          <w:sz w:val="32"/>
          <w:szCs w:val="32"/>
          <w:highlight w:val="none"/>
          <w:shd w:val="clear" w:color="auto" w:fill="auto"/>
          <w:lang w:val="en-US" w:eastAsia="zh-CN" w:bidi="ar-SA"/>
        </w:rPr>
        <w:t>，为铝土矿资源开发利用转化提供保障。聚焦</w:t>
      </w:r>
      <w:r>
        <w:rPr>
          <w:rFonts w:hint="default" w:ascii="Times New Roman" w:hAnsi="Times New Roman" w:eastAsia="仿宋_GB2312" w:cs="Times New Roman"/>
          <w:b w:val="0"/>
          <w:bCs w:val="0"/>
          <w:color w:val="auto"/>
          <w:kern w:val="2"/>
          <w:sz w:val="32"/>
          <w:szCs w:val="32"/>
          <w:highlight w:val="none"/>
          <w:shd w:val="clear" w:color="auto" w:fill="auto"/>
          <w:lang w:val="en-US" w:eastAsia="zh-CN" w:bidi="ar-SA"/>
        </w:rPr>
        <w:t>铝型材加工产业链中游</w:t>
      </w:r>
      <w:r>
        <w:rPr>
          <w:rFonts w:hint="default" w:ascii="Times New Roman" w:hAnsi="Times New Roman" w:eastAsia="仿宋_GB2312" w:cs="Times New Roman"/>
          <w:b w:val="0"/>
          <w:bCs w:val="0"/>
          <w:color w:val="auto"/>
          <w:kern w:val="2"/>
          <w:sz w:val="32"/>
          <w:szCs w:val="22"/>
          <w:highlight w:val="none"/>
          <w:shd w:val="clear" w:color="auto" w:fill="auto"/>
          <w:lang w:val="en-US" w:eastAsia="zh-CN" w:bidi="ar-SA"/>
        </w:rPr>
        <w:t>，支持与</w:t>
      </w:r>
      <w:r>
        <w:rPr>
          <w:rFonts w:hint="default" w:ascii="Times New Roman" w:hAnsi="Times New Roman" w:eastAsia="仿宋_GB2312" w:cs="Times New Roman"/>
          <w:b w:val="0"/>
          <w:bCs w:val="0"/>
          <w:color w:val="auto"/>
          <w:spacing w:val="0"/>
          <w:w w:val="100"/>
          <w:kern w:val="2"/>
          <w:sz w:val="32"/>
          <w:szCs w:val="32"/>
          <w:highlight w:val="none"/>
          <w:shd w:val="clear" w:color="auto" w:fill="auto"/>
          <w:lang w:val="en-US" w:eastAsia="zh-CN" w:bidi="ar-SA"/>
        </w:rPr>
        <w:t>英辉铝业、</w:t>
      </w:r>
      <w:r>
        <w:rPr>
          <w:rFonts w:hint="default" w:ascii="Times New Roman" w:hAnsi="Times New Roman" w:eastAsia="仿宋_GB2312" w:cs="Times New Roman"/>
          <w:b w:val="0"/>
          <w:bCs w:val="0"/>
          <w:color w:val="auto"/>
          <w:kern w:val="2"/>
          <w:sz w:val="32"/>
          <w:szCs w:val="22"/>
          <w:highlight w:val="none"/>
          <w:shd w:val="clear" w:color="auto" w:fill="auto"/>
          <w:lang w:val="en-US" w:eastAsia="zh-CN" w:bidi="ar-SA"/>
        </w:rPr>
        <w:t>福铝铝业等铝精深加工企业开展强链合作，加大招商引资力度。聚焦补链延链思路，积极应对市场新变化，精准引进培育铝材料加工、应用等领域龙头企业，强化与昆明、曲靖协同合作，积极组建绿色铝产业协会。拓展再生铝等产业链上游和铝型材应用产业链下游市场，推动绿色铝产业高端化、绿色化、集群化发展。</w:t>
      </w:r>
    </w:p>
    <w:tbl>
      <w:tblPr>
        <w:tblStyle w:val="18"/>
        <w:tblW w:w="857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576"/>
      </w:tblGrid>
      <w:tr w14:paraId="2803DB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857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29042AFB">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firstLine="0" w:firstLineChars="0"/>
              <w:jc w:val="center"/>
              <w:rPr>
                <w:rFonts w:hint="default" w:ascii="Times New Roman" w:hAnsi="Times New Roman" w:eastAsia="楷体_GB2312" w:cs="Times New Roman"/>
                <w:b/>
                <w:bCs/>
                <w:i w:val="0"/>
                <w:iCs w:val="0"/>
                <w:color w:val="auto"/>
                <w:sz w:val="28"/>
                <w:szCs w:val="28"/>
                <w:highlight w:val="none"/>
                <w:u w:val="none"/>
                <w:shd w:val="clear" w:color="auto" w:fill="auto"/>
                <w:lang w:val="en-US"/>
              </w:rPr>
            </w:pPr>
            <w:r>
              <w:rPr>
                <w:rFonts w:hint="default" w:ascii="Times New Roman" w:hAnsi="Times New Roman" w:eastAsia="黑体" w:cs="Times New Roman"/>
                <w:b w:val="0"/>
                <w:bCs w:val="0"/>
                <w:color w:val="auto"/>
                <w:sz w:val="28"/>
                <w:szCs w:val="28"/>
                <w:highlight w:val="none"/>
                <w:shd w:val="clear" w:color="auto" w:fill="auto"/>
                <w:vertAlign w:val="baseline"/>
                <w:lang w:val="en-US" w:eastAsia="zh-CN"/>
              </w:rPr>
              <w:t>专栏8 升级</w:t>
            </w:r>
            <w:r>
              <w:rPr>
                <w:rFonts w:hint="default" w:ascii="Times New Roman" w:hAnsi="Times New Roman" w:eastAsia="黑体" w:cs="Times New Roman"/>
                <w:b w:val="0"/>
                <w:bCs w:val="0"/>
                <w:color w:val="auto"/>
                <w:sz w:val="28"/>
                <w:szCs w:val="28"/>
                <w:highlight w:val="none"/>
                <w:shd w:val="clear" w:color="auto" w:fill="auto"/>
                <w:lang w:val="en-US" w:eastAsia="zh-CN"/>
              </w:rPr>
              <w:t>绿色铝产业</w:t>
            </w:r>
          </w:p>
        </w:tc>
      </w:tr>
      <w:tr w14:paraId="2BCAD0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857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3A8C73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562" w:firstLineChars="0"/>
              <w:jc w:val="left"/>
              <w:textAlignment w:val="auto"/>
              <w:rPr>
                <w:rFonts w:hint="default" w:ascii="Times New Roman" w:hAnsi="Times New Roman" w:eastAsia="楷体_GB2312" w:cs="Times New Roman"/>
                <w:b w:val="0"/>
                <w:bCs w:val="0"/>
                <w:color w:val="auto"/>
                <w:kern w:val="2"/>
                <w:sz w:val="28"/>
                <w:szCs w:val="28"/>
                <w:highlight w:val="none"/>
                <w:shd w:val="clear" w:color="auto" w:fill="auto"/>
                <w:lang w:val="en-US" w:eastAsia="zh-CN" w:bidi="ar-SA"/>
              </w:rPr>
            </w:pPr>
            <w:r>
              <w:rPr>
                <w:rFonts w:hint="default" w:ascii="Times New Roman" w:hAnsi="Times New Roman" w:eastAsia="楷体_GB2312" w:cs="Times New Roman"/>
                <w:b/>
                <w:bCs/>
                <w:color w:val="auto"/>
                <w:sz w:val="28"/>
                <w:szCs w:val="28"/>
                <w:highlight w:val="none"/>
                <w:shd w:val="clear" w:color="auto" w:fill="auto"/>
                <w:vertAlign w:val="baseline"/>
                <w:lang w:val="en-US" w:eastAsia="zh-CN"/>
              </w:rPr>
              <w:t>铝土矿开发利用工程。</w:t>
            </w:r>
            <w:r>
              <w:rPr>
                <w:rFonts w:hint="default" w:ascii="Times New Roman" w:hAnsi="Times New Roman" w:eastAsia="楷体_GB2312" w:cs="Times New Roman"/>
                <w:color w:val="auto"/>
                <w:sz w:val="28"/>
                <w:szCs w:val="28"/>
                <w:highlight w:val="none"/>
                <w:shd w:val="clear" w:color="auto" w:fill="auto"/>
              </w:rPr>
              <w:t>加快推进铝土矿开采及深加工项目，推动铝土矿资源增储上产。</w:t>
            </w:r>
          </w:p>
          <w:p w14:paraId="43EF7B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562" w:firstLineChars="0"/>
              <w:jc w:val="left"/>
              <w:textAlignment w:val="auto"/>
              <w:rPr>
                <w:rFonts w:hint="default" w:ascii="Times New Roman" w:hAnsi="Times New Roman" w:eastAsia="楷体_GB2312" w:cs="Times New Roman"/>
                <w:b w:val="0"/>
                <w:bCs w:val="0"/>
                <w:color w:val="auto"/>
                <w:sz w:val="28"/>
                <w:szCs w:val="28"/>
                <w:highlight w:val="none"/>
                <w:shd w:val="clear" w:color="auto" w:fill="auto"/>
                <w:vertAlign w:val="baseline"/>
                <w:lang w:val="en-US" w:eastAsia="zh-CN"/>
              </w:rPr>
            </w:pPr>
            <w:r>
              <w:rPr>
                <w:rFonts w:hint="default" w:ascii="Times New Roman" w:hAnsi="Times New Roman" w:eastAsia="楷体_GB2312" w:cs="Times New Roman"/>
                <w:b/>
                <w:bCs/>
                <w:color w:val="auto"/>
                <w:sz w:val="28"/>
                <w:szCs w:val="28"/>
                <w:highlight w:val="none"/>
                <w:shd w:val="clear" w:color="auto" w:fill="auto"/>
                <w:vertAlign w:val="baseline"/>
                <w:lang w:val="en-US" w:eastAsia="zh-CN"/>
              </w:rPr>
              <w:t>延链补链强链工程。</w:t>
            </w:r>
            <w:r>
              <w:rPr>
                <w:rFonts w:hint="default" w:ascii="Times New Roman" w:hAnsi="Times New Roman" w:eastAsia="楷体_GB2312" w:cs="Times New Roman"/>
                <w:color w:val="auto"/>
                <w:sz w:val="28"/>
                <w:szCs w:val="28"/>
                <w:highlight w:val="none"/>
                <w:shd w:val="clear" w:color="auto" w:fill="auto"/>
                <w:lang w:val="en-US" w:eastAsia="zh-CN"/>
              </w:rPr>
              <w:t>引进</w:t>
            </w:r>
            <w:r>
              <w:rPr>
                <w:rFonts w:hint="default" w:ascii="Times New Roman" w:hAnsi="Times New Roman" w:eastAsia="楷体_GB2312" w:cs="Times New Roman"/>
                <w:color w:val="auto"/>
                <w:sz w:val="28"/>
                <w:szCs w:val="28"/>
                <w:highlight w:val="none"/>
                <w:shd w:val="clear" w:color="auto" w:fill="auto"/>
              </w:rPr>
              <w:t>铝合金零部件制造项目、绿色包装超薄铝箔及铝塑复合膜制造项目、铝合金高端装饰材料一体化项目</w:t>
            </w:r>
            <w:r>
              <w:rPr>
                <w:rFonts w:hint="default" w:ascii="Times New Roman" w:hAnsi="Times New Roman" w:eastAsia="楷体_GB2312" w:cs="Times New Roman"/>
                <w:color w:val="auto"/>
                <w:sz w:val="28"/>
                <w:szCs w:val="28"/>
                <w:highlight w:val="none"/>
                <w:shd w:val="clear" w:color="auto" w:fill="auto"/>
                <w:lang w:eastAsia="zh-CN"/>
              </w:rPr>
              <w:t>，</w:t>
            </w:r>
            <w:r>
              <w:rPr>
                <w:rFonts w:hint="default" w:ascii="Times New Roman" w:hAnsi="Times New Roman" w:eastAsia="楷体_GB2312" w:cs="Times New Roman"/>
                <w:color w:val="auto"/>
                <w:sz w:val="28"/>
                <w:szCs w:val="28"/>
                <w:highlight w:val="none"/>
                <w:shd w:val="clear" w:color="auto" w:fill="auto"/>
                <w:lang w:val="en-US" w:eastAsia="zh-CN"/>
              </w:rPr>
              <w:t>加快推进</w:t>
            </w:r>
            <w:r>
              <w:rPr>
                <w:rFonts w:hint="default" w:ascii="Times New Roman" w:hAnsi="Times New Roman" w:eastAsia="楷体_GB2312" w:cs="Times New Roman"/>
                <w:color w:val="auto"/>
                <w:sz w:val="28"/>
                <w:szCs w:val="28"/>
                <w:highlight w:val="none"/>
                <w:shd w:val="clear" w:color="auto" w:fill="auto"/>
              </w:rPr>
              <w:t>云南英辉铝业空调配件精深加工项目、云南福铝铝业生产线扩建项目、昆明众安铝业有限公司年产3万吨铝合金产品再生资源综合利用项目</w:t>
            </w:r>
            <w:r>
              <w:rPr>
                <w:rFonts w:hint="default" w:ascii="Times New Roman" w:hAnsi="Times New Roman" w:eastAsia="楷体_GB2312" w:cs="Times New Roman"/>
                <w:b w:val="0"/>
                <w:bCs w:val="0"/>
                <w:color w:val="auto"/>
                <w:sz w:val="28"/>
                <w:szCs w:val="28"/>
                <w:highlight w:val="none"/>
                <w:shd w:val="clear" w:color="auto" w:fill="auto"/>
                <w:vertAlign w:val="baseline"/>
                <w:lang w:val="en-US" w:eastAsia="zh-CN"/>
              </w:rPr>
              <w:t>。</w:t>
            </w:r>
          </w:p>
        </w:tc>
      </w:tr>
    </w:tbl>
    <w:p w14:paraId="6B811CC2">
      <w:pPr>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outlineLvl w:val="9"/>
        <w:rPr>
          <w:rFonts w:hint="default" w:ascii="Times New Roman" w:hAnsi="Times New Roman" w:eastAsia="仿宋_GB2312" w:cs="Times New Roman"/>
          <w:b w:val="0"/>
          <w:bCs w:val="0"/>
          <w:color w:val="auto"/>
          <w:kern w:val="2"/>
          <w:sz w:val="32"/>
          <w:szCs w:val="32"/>
          <w:highlight w:val="none"/>
          <w:shd w:val="clear" w:color="auto" w:fill="auto"/>
          <w:lang w:val="en-US" w:eastAsia="zh-CN" w:bidi="ar-SA"/>
        </w:rPr>
      </w:pPr>
      <w:r>
        <w:rPr>
          <w:rFonts w:hint="default" w:ascii="Times New Roman" w:hAnsi="Times New Roman" w:eastAsia="仿宋_GB2312" w:cs="Times New Roman"/>
          <w:b/>
          <w:bCs/>
          <w:color w:val="auto"/>
          <w:kern w:val="2"/>
          <w:sz w:val="32"/>
          <w:szCs w:val="32"/>
          <w:highlight w:val="none"/>
          <w:shd w:val="clear" w:color="auto" w:fill="auto"/>
          <w:lang w:val="en-US" w:eastAsia="zh-CN" w:bidi="ar-SA"/>
        </w:rPr>
        <w:t>橡胶制品业。</w:t>
      </w:r>
      <w:r>
        <w:rPr>
          <w:rFonts w:hint="default" w:ascii="Times New Roman" w:hAnsi="Times New Roman" w:eastAsia="仿宋_GB2312" w:cs="Times New Roman"/>
          <w:b w:val="0"/>
          <w:bCs w:val="0"/>
          <w:color w:val="auto"/>
          <w:kern w:val="2"/>
          <w:sz w:val="32"/>
          <w:szCs w:val="32"/>
          <w:highlight w:val="none"/>
          <w:shd w:val="clear" w:color="auto" w:fill="auto"/>
          <w:lang w:val="en-US" w:eastAsia="zh-CN" w:bidi="ar-SA"/>
        </w:rPr>
        <w:t>依托龙头企业和现有橡胶发产业发展基础，壮大橡胶产业规模和发展能级。瞄准行业领先企业进行精准招商，牵引配套企业落户，完善本地橡胶制品产业链。推动建设橡胶制品特色产业园，加快推进10万吨/年湿法混炼胶生产线及厂房等配套设施建设，重点发展轮胎、胶管、胶带、密封件等橡胶制品。探索湿法混炼胶生产线数字化改造，引入数字孪生技术、智慧胶源系统及数据库，打造湿法混炼胶数字工厂</w:t>
      </w:r>
      <w:r>
        <w:rPr>
          <w:rFonts w:hint="default" w:ascii="Times New Roman" w:hAnsi="Times New Roman" w:eastAsia="仿宋_GB2312" w:cs="Times New Roman"/>
          <w:i w:val="0"/>
          <w:iCs w:val="0"/>
          <w:caps w:val="0"/>
          <w:color w:val="auto"/>
          <w:spacing w:val="0"/>
          <w:sz w:val="32"/>
          <w:szCs w:val="32"/>
          <w:highlight w:val="none"/>
          <w:shd w:val="clear" w:color="auto" w:fill="auto"/>
          <w:lang w:eastAsia="zh-CN"/>
        </w:rPr>
        <w:t>。</w:t>
      </w:r>
    </w:p>
    <w:tbl>
      <w:tblPr>
        <w:tblStyle w:val="18"/>
        <w:tblW w:w="857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576"/>
      </w:tblGrid>
      <w:tr w14:paraId="5DD264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57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620E3DDF">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firstLine="0" w:firstLineChars="0"/>
              <w:jc w:val="center"/>
              <w:rPr>
                <w:rFonts w:hint="default" w:ascii="Times New Roman" w:hAnsi="Times New Roman" w:eastAsia="楷体_GB2312" w:cs="Times New Roman"/>
                <w:b/>
                <w:bCs/>
                <w:i w:val="0"/>
                <w:iCs w:val="0"/>
                <w:color w:val="auto"/>
                <w:sz w:val="28"/>
                <w:szCs w:val="28"/>
                <w:highlight w:val="none"/>
                <w:u w:val="none"/>
                <w:shd w:val="clear" w:color="auto" w:fill="auto"/>
                <w:lang w:val="en-US"/>
              </w:rPr>
            </w:pPr>
            <w:r>
              <w:rPr>
                <w:rFonts w:hint="default" w:ascii="Times New Roman" w:hAnsi="Times New Roman" w:eastAsia="黑体" w:cs="Times New Roman"/>
                <w:b w:val="0"/>
                <w:bCs w:val="0"/>
                <w:color w:val="auto"/>
                <w:sz w:val="28"/>
                <w:szCs w:val="28"/>
                <w:highlight w:val="none"/>
                <w:shd w:val="clear" w:color="auto" w:fill="auto"/>
                <w:vertAlign w:val="baseline"/>
                <w:lang w:val="en-US" w:eastAsia="zh-CN"/>
              </w:rPr>
              <w:t>专栏9 做强</w:t>
            </w:r>
            <w:r>
              <w:rPr>
                <w:rFonts w:hint="default" w:ascii="Times New Roman" w:hAnsi="Times New Roman" w:eastAsia="黑体" w:cs="Times New Roman"/>
                <w:b w:val="0"/>
                <w:bCs w:val="0"/>
                <w:color w:val="auto"/>
                <w:sz w:val="28"/>
                <w:szCs w:val="28"/>
                <w:highlight w:val="none"/>
                <w:shd w:val="clear" w:color="auto" w:fill="auto"/>
                <w:lang w:val="en-US" w:eastAsia="zh-CN"/>
              </w:rPr>
              <w:t>橡胶制品产业</w:t>
            </w:r>
          </w:p>
        </w:tc>
      </w:tr>
      <w:tr w14:paraId="5CA7F7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857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7A58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562" w:firstLineChars="0"/>
              <w:jc w:val="left"/>
              <w:textAlignment w:val="auto"/>
              <w:rPr>
                <w:rFonts w:hint="default" w:ascii="Times New Roman" w:hAnsi="Times New Roman" w:eastAsia="方正楷体_GBK" w:cs="Times New Roman"/>
                <w:b w:val="0"/>
                <w:bCs w:val="0"/>
                <w:color w:val="auto"/>
                <w:sz w:val="28"/>
                <w:szCs w:val="28"/>
                <w:highlight w:val="none"/>
                <w:shd w:val="clear" w:color="auto" w:fill="auto"/>
                <w:vertAlign w:val="baseline"/>
                <w:lang w:val="en-US" w:eastAsia="zh-CN"/>
              </w:rPr>
            </w:pPr>
            <w:r>
              <w:rPr>
                <w:rFonts w:hint="default" w:ascii="Times New Roman" w:hAnsi="Times New Roman" w:eastAsia="楷体_GB2312" w:cs="Times New Roman"/>
                <w:color w:val="auto"/>
                <w:sz w:val="28"/>
                <w:szCs w:val="28"/>
                <w:highlight w:val="none"/>
                <w:shd w:val="clear" w:color="auto" w:fill="auto"/>
              </w:rPr>
              <w:t>加快推进全配方湿法混炼橡胶技术及其产业化应用项目，重点</w:t>
            </w:r>
            <w:r>
              <w:rPr>
                <w:rFonts w:hint="default" w:ascii="Times New Roman" w:hAnsi="Times New Roman" w:eastAsia="楷体_GB2312" w:cs="Times New Roman"/>
                <w:color w:val="auto"/>
                <w:sz w:val="28"/>
                <w:szCs w:val="28"/>
                <w:highlight w:val="none"/>
                <w:shd w:val="clear" w:color="auto" w:fill="auto"/>
                <w:lang w:val="en-US" w:eastAsia="zh-CN"/>
              </w:rPr>
              <w:t>引进</w:t>
            </w:r>
            <w:r>
              <w:rPr>
                <w:rFonts w:hint="default" w:ascii="Times New Roman" w:hAnsi="Times New Roman" w:eastAsia="楷体_GB2312" w:cs="Times New Roman"/>
                <w:color w:val="auto"/>
                <w:sz w:val="28"/>
                <w:szCs w:val="28"/>
                <w:highlight w:val="none"/>
                <w:shd w:val="clear" w:color="auto" w:fill="auto"/>
              </w:rPr>
              <w:t>10万吨/年（4万吨天然橡胶/纳米二氧化硅复合材料、4万吨合成橡胶/纳米二氧化硅复合材料、2万吨湿法混炼全配方橡胶复合材料）湿法混炼胶生产线及厂房等配套设施</w:t>
            </w:r>
            <w:r>
              <w:rPr>
                <w:rFonts w:hint="default" w:ascii="Times New Roman" w:hAnsi="Times New Roman" w:eastAsia="楷体_GB2312" w:cs="Times New Roman"/>
                <w:b w:val="0"/>
                <w:bCs w:val="0"/>
                <w:color w:val="auto"/>
                <w:sz w:val="28"/>
                <w:szCs w:val="28"/>
                <w:highlight w:val="none"/>
                <w:shd w:val="clear" w:color="auto" w:fill="auto"/>
                <w:vertAlign w:val="baseline"/>
                <w:lang w:val="en-US" w:eastAsia="zh-CN"/>
              </w:rPr>
              <w:t>。</w:t>
            </w:r>
          </w:p>
        </w:tc>
      </w:tr>
    </w:tbl>
    <w:p w14:paraId="58D26EA4">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9"/>
        <w:rPr>
          <w:rFonts w:hint="default" w:ascii="Times New Roman" w:hAnsi="Times New Roman" w:eastAsia="仿宋_GB2312" w:cs="Times New Roman"/>
          <w:b w:val="0"/>
          <w:bCs w:val="0"/>
          <w:color w:val="auto"/>
          <w:spacing w:val="0"/>
          <w:w w:val="100"/>
          <w:kern w:val="2"/>
          <w:sz w:val="32"/>
          <w:szCs w:val="32"/>
          <w:highlight w:val="none"/>
          <w:shd w:val="clear" w:color="auto" w:fill="auto"/>
          <w:lang w:val="en-US" w:eastAsia="zh-CN" w:bidi="ar-SA"/>
        </w:rPr>
      </w:pPr>
      <w:r>
        <w:rPr>
          <w:rFonts w:hint="default" w:ascii="Times New Roman" w:hAnsi="Times New Roman" w:eastAsia="仿宋_GB2312" w:cs="Times New Roman"/>
          <w:b/>
          <w:bCs/>
          <w:color w:val="auto"/>
          <w:kern w:val="2"/>
          <w:sz w:val="32"/>
          <w:szCs w:val="32"/>
          <w:highlight w:val="none"/>
          <w:shd w:val="clear" w:color="auto" w:fill="auto"/>
          <w:lang w:val="en-US" w:eastAsia="zh-CN" w:bidi="ar-SA"/>
        </w:rPr>
        <w:t>新能源产业</w:t>
      </w:r>
      <w:r>
        <w:rPr>
          <w:rFonts w:hint="default" w:ascii="Times New Roman" w:hAnsi="Times New Roman" w:eastAsia="仿宋_GB2312" w:cs="Times New Roman"/>
          <w:b/>
          <w:bCs/>
          <w:color w:val="auto"/>
          <w:spacing w:val="0"/>
          <w:w w:val="100"/>
          <w:kern w:val="2"/>
          <w:sz w:val="32"/>
          <w:szCs w:val="32"/>
          <w:highlight w:val="none"/>
          <w:shd w:val="clear" w:color="auto" w:fill="auto"/>
          <w:lang w:val="en-US" w:eastAsia="zh-CN" w:bidi="ar-SA"/>
        </w:rPr>
        <w:t>。</w:t>
      </w:r>
      <w:r>
        <w:rPr>
          <w:rFonts w:hint="default" w:ascii="Times New Roman" w:hAnsi="Times New Roman" w:eastAsia="仿宋_GB2312" w:cs="Times New Roman"/>
          <w:b w:val="0"/>
          <w:bCs w:val="0"/>
          <w:color w:val="auto"/>
          <w:spacing w:val="0"/>
          <w:w w:val="100"/>
          <w:kern w:val="2"/>
          <w:sz w:val="32"/>
          <w:szCs w:val="32"/>
          <w:highlight w:val="none"/>
          <w:shd w:val="clear" w:color="auto" w:fill="auto"/>
          <w:lang w:val="en-US" w:eastAsia="zh-CN" w:bidi="ar-SA"/>
        </w:rPr>
        <w:t>以打造区域性绿色能源基地为核心目标，坚持科学规划引领，构建“风光水火储一体化”</w:t>
      </w:r>
      <w:r>
        <w:rPr>
          <w:rFonts w:hint="default" w:ascii="Times New Roman" w:hAnsi="Times New Roman" w:eastAsia="仿宋_GB2312" w:cs="Times New Roman"/>
          <w:color w:val="auto"/>
          <w:szCs w:val="32"/>
          <w:highlight w:val="none"/>
          <w:shd w:val="clear" w:color="auto" w:fill="auto"/>
          <w:vertAlign w:val="superscript"/>
          <w:lang w:val="en-US" w:eastAsia="zh-CN"/>
        </w:rPr>
        <w:t>[27]</w:t>
      </w:r>
      <w:r>
        <w:rPr>
          <w:rFonts w:hint="default" w:ascii="Times New Roman" w:hAnsi="Times New Roman" w:eastAsia="仿宋_GB2312" w:cs="Times New Roman"/>
          <w:b w:val="0"/>
          <w:bCs w:val="0"/>
          <w:color w:val="auto"/>
          <w:spacing w:val="0"/>
          <w:w w:val="100"/>
          <w:kern w:val="2"/>
          <w:sz w:val="32"/>
          <w:szCs w:val="32"/>
          <w:highlight w:val="none"/>
          <w:shd w:val="clear" w:color="auto" w:fill="auto"/>
          <w:lang w:val="en-US" w:eastAsia="zh-CN" w:bidi="ar-SA"/>
        </w:rPr>
        <w:t>多功能协同发展体系。建立新能源资源开发“一张图”，优化项目空间布局，统筹资源开发与生态保护、城乡发展。推动新能源产业链式发展，围绕风电、储能等产业链，引进风机组件、储能电池材料等配套企业，形成“发电+装备”协同发展格局。培育“新能源+绿色工业”“新能源+现代农业”等融合发展模式，促进清洁能源与主导产业协同发展。探索实施“绿电制氢”等就地消纳项目，将绿电资源转化为产业发展新动能。建立全周期要素统筹保障机制，提升运维服务能力，推动新能源产业高质量发展。</w:t>
      </w:r>
      <w:r>
        <w:rPr>
          <w:rFonts w:hint="default" w:ascii="Times New Roman" w:hAnsi="Times New Roman" w:eastAsia="仿宋_GB2312" w:cs="Times New Roman"/>
          <w:b w:val="0"/>
          <w:bCs w:val="0"/>
          <w:color w:val="auto"/>
          <w:spacing w:val="0"/>
          <w:sz w:val="32"/>
          <w:szCs w:val="32"/>
          <w:highlight w:val="none"/>
          <w:shd w:val="clear" w:color="auto" w:fill="auto"/>
          <w:lang w:val="en-US" w:eastAsia="zh-CN"/>
        </w:rPr>
        <w:t>到2030年，新能源规上工业企业增至15家，</w:t>
      </w:r>
      <w:r>
        <w:rPr>
          <w:rFonts w:hint="default" w:ascii="Times New Roman" w:hAnsi="Times New Roman" w:eastAsia="仿宋_GB2312" w:cs="Times New Roman"/>
          <w:b w:val="0"/>
          <w:bCs w:val="0"/>
          <w:color w:val="auto"/>
          <w:spacing w:val="0"/>
          <w:w w:val="100"/>
          <w:kern w:val="2"/>
          <w:sz w:val="32"/>
          <w:szCs w:val="32"/>
          <w:highlight w:val="none"/>
          <w:shd w:val="clear" w:color="auto" w:fill="auto"/>
          <w:lang w:val="en-US" w:eastAsia="zh-CN" w:bidi="ar-SA"/>
        </w:rPr>
        <w:t>新能源装机规模达2GW以上，</w:t>
      </w:r>
      <w:r>
        <w:rPr>
          <w:rFonts w:hint="default" w:ascii="Times New Roman" w:hAnsi="Times New Roman" w:eastAsia="仿宋_GB2312" w:cs="Times New Roman"/>
          <w:b w:val="0"/>
          <w:bCs w:val="0"/>
          <w:color w:val="auto"/>
          <w:spacing w:val="0"/>
          <w:sz w:val="32"/>
          <w:szCs w:val="32"/>
          <w:highlight w:val="none"/>
          <w:shd w:val="clear" w:color="auto" w:fill="auto"/>
          <w:lang w:val="en-US" w:eastAsia="zh-CN"/>
        </w:rPr>
        <w:t>年发电能力突破60亿千瓦时。</w:t>
      </w:r>
    </w:p>
    <w:tbl>
      <w:tblPr>
        <w:tblStyle w:val="18"/>
        <w:tblW w:w="857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576"/>
      </w:tblGrid>
      <w:tr w14:paraId="40AE99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857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1709FA52">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firstLine="0" w:firstLineChars="0"/>
              <w:jc w:val="center"/>
              <w:rPr>
                <w:rFonts w:hint="default" w:ascii="Times New Roman" w:hAnsi="Times New Roman" w:eastAsia="楷体_GB2312" w:cs="Times New Roman"/>
                <w:b/>
                <w:bCs/>
                <w:i w:val="0"/>
                <w:iCs w:val="0"/>
                <w:color w:val="auto"/>
                <w:sz w:val="28"/>
                <w:szCs w:val="28"/>
                <w:highlight w:val="none"/>
                <w:u w:val="none"/>
                <w:shd w:val="clear" w:color="auto" w:fill="auto"/>
                <w:lang w:val="en-US"/>
              </w:rPr>
            </w:pPr>
            <w:r>
              <w:rPr>
                <w:rFonts w:hint="default" w:ascii="Times New Roman" w:hAnsi="Times New Roman" w:eastAsia="黑体" w:cs="Times New Roman"/>
                <w:b w:val="0"/>
                <w:bCs w:val="0"/>
                <w:color w:val="auto"/>
                <w:sz w:val="28"/>
                <w:szCs w:val="28"/>
                <w:highlight w:val="none"/>
                <w:shd w:val="clear" w:color="auto" w:fill="auto"/>
                <w:vertAlign w:val="baseline"/>
                <w:lang w:val="en-US" w:eastAsia="zh-CN"/>
              </w:rPr>
              <w:t>专栏10   提质扩能</w:t>
            </w:r>
            <w:r>
              <w:rPr>
                <w:rFonts w:hint="default" w:ascii="Times New Roman" w:hAnsi="Times New Roman" w:eastAsia="黑体" w:cs="Times New Roman"/>
                <w:b w:val="0"/>
                <w:bCs w:val="0"/>
                <w:color w:val="auto"/>
                <w:sz w:val="28"/>
                <w:szCs w:val="28"/>
                <w:highlight w:val="none"/>
                <w:shd w:val="clear" w:color="auto" w:fill="auto"/>
                <w:lang w:val="en-US" w:eastAsia="zh-CN"/>
              </w:rPr>
              <w:t>新能源产业</w:t>
            </w:r>
          </w:p>
        </w:tc>
      </w:tr>
      <w:tr w14:paraId="79E0A9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857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69292F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562" w:firstLineChars="200"/>
              <w:textAlignment w:val="auto"/>
              <w:rPr>
                <w:rFonts w:hint="default" w:ascii="Times New Roman" w:hAnsi="Times New Roman" w:eastAsia="楷体_GB2312" w:cs="Times New Roman"/>
                <w:b/>
                <w:bCs/>
                <w:color w:val="auto"/>
                <w:sz w:val="28"/>
                <w:szCs w:val="28"/>
                <w:highlight w:val="none"/>
                <w:shd w:val="clear" w:color="auto" w:fill="auto"/>
                <w:vertAlign w:val="baseline"/>
                <w:lang w:val="en-US" w:eastAsia="zh-CN"/>
              </w:rPr>
            </w:pPr>
            <w:r>
              <w:rPr>
                <w:rFonts w:hint="default" w:ascii="Times New Roman" w:hAnsi="Times New Roman" w:eastAsia="楷体_GB2312" w:cs="Times New Roman"/>
                <w:b/>
                <w:bCs/>
                <w:strike w:val="0"/>
                <w:dstrike w:val="0"/>
                <w:color w:val="auto"/>
                <w:sz w:val="28"/>
                <w:szCs w:val="28"/>
                <w:highlight w:val="none"/>
                <w:shd w:val="clear" w:color="auto" w:fill="auto"/>
                <w:vertAlign w:val="baseline"/>
                <w:lang w:val="en-US" w:eastAsia="zh-CN"/>
              </w:rPr>
              <w:t>储能工程。</w:t>
            </w:r>
            <w:r>
              <w:rPr>
                <w:rFonts w:hint="default" w:ascii="Times New Roman" w:hAnsi="Times New Roman" w:eastAsia="楷体_GB2312" w:cs="Times New Roman"/>
                <w:strike w:val="0"/>
                <w:dstrike w:val="0"/>
                <w:color w:val="auto"/>
                <w:sz w:val="28"/>
                <w:szCs w:val="28"/>
                <w:highlight w:val="none"/>
                <w:shd w:val="clear" w:color="auto" w:fill="auto"/>
              </w:rPr>
              <w:t>加快推进</w:t>
            </w:r>
            <w:r>
              <w:rPr>
                <w:rFonts w:hint="default" w:ascii="Times New Roman" w:hAnsi="Times New Roman" w:eastAsia="楷体_GB2312" w:cs="Times New Roman"/>
                <w:strike w:val="0"/>
                <w:dstrike w:val="0"/>
                <w:color w:val="auto"/>
                <w:sz w:val="28"/>
                <w:szCs w:val="28"/>
                <w:highlight w:val="none"/>
                <w:shd w:val="clear" w:color="auto" w:fill="auto"/>
                <w:lang w:val="en-US" w:eastAsia="zh-CN"/>
              </w:rPr>
              <w:t>寻甸鹿鸣共享储能等项目</w:t>
            </w:r>
            <w:r>
              <w:rPr>
                <w:rFonts w:hint="default" w:ascii="Times New Roman" w:hAnsi="Times New Roman" w:eastAsia="楷体_GB2312" w:cs="Times New Roman"/>
                <w:b w:val="0"/>
                <w:bCs w:val="0"/>
                <w:strike w:val="0"/>
                <w:dstrike w:val="0"/>
                <w:color w:val="auto"/>
                <w:spacing w:val="0"/>
                <w:sz w:val="28"/>
                <w:szCs w:val="28"/>
                <w:highlight w:val="none"/>
                <w:shd w:val="clear" w:color="auto" w:fill="auto"/>
                <w:lang w:val="en-US" w:eastAsia="zh-CN"/>
              </w:rPr>
              <w:t>。</w:t>
            </w:r>
          </w:p>
          <w:p w14:paraId="4171C2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562" w:firstLineChars="200"/>
              <w:textAlignment w:val="auto"/>
              <w:rPr>
                <w:rFonts w:hint="default" w:ascii="Times New Roman" w:hAnsi="Times New Roman" w:eastAsia="楷体_GB2312" w:cs="Times New Roman"/>
                <w:b/>
                <w:bCs/>
                <w:color w:val="auto"/>
                <w:sz w:val="28"/>
                <w:szCs w:val="28"/>
                <w:highlight w:val="none"/>
                <w:shd w:val="clear" w:color="auto" w:fill="auto"/>
                <w:vertAlign w:val="baseline"/>
                <w:lang w:val="en-US" w:eastAsia="zh-CN"/>
              </w:rPr>
            </w:pPr>
            <w:r>
              <w:rPr>
                <w:rFonts w:hint="default" w:ascii="Times New Roman" w:hAnsi="Times New Roman" w:eastAsia="楷体_GB2312" w:cs="Times New Roman"/>
                <w:b/>
                <w:bCs/>
                <w:color w:val="auto"/>
                <w:sz w:val="28"/>
                <w:szCs w:val="28"/>
                <w:highlight w:val="none"/>
                <w:shd w:val="clear" w:color="auto" w:fill="auto"/>
                <w:vertAlign w:val="baseline"/>
                <w:lang w:val="en-US" w:eastAsia="zh-CN"/>
              </w:rPr>
              <w:t>光伏工程。</w:t>
            </w:r>
            <w:r>
              <w:rPr>
                <w:rFonts w:hint="default" w:ascii="Times New Roman" w:hAnsi="Times New Roman" w:eastAsia="楷体_GB2312" w:cs="Times New Roman"/>
                <w:b w:val="0"/>
                <w:bCs w:val="0"/>
                <w:color w:val="auto"/>
                <w:sz w:val="28"/>
                <w:szCs w:val="28"/>
                <w:highlight w:val="none"/>
                <w:shd w:val="clear" w:color="auto" w:fill="auto"/>
                <w:vertAlign w:val="baseline"/>
                <w:lang w:val="en-US" w:eastAsia="zh-CN"/>
              </w:rPr>
              <w:t>加快推进</w:t>
            </w:r>
            <w:r>
              <w:rPr>
                <w:rFonts w:hint="default" w:ascii="Times New Roman" w:hAnsi="Times New Roman" w:eastAsia="楷体_GB2312" w:cs="Times New Roman"/>
                <w:color w:val="auto"/>
                <w:sz w:val="28"/>
                <w:szCs w:val="28"/>
                <w:highlight w:val="none"/>
                <w:shd w:val="clear" w:color="auto" w:fill="auto"/>
              </w:rPr>
              <w:t>石崖光伏发电项目、梳山光伏发电项目、白石岩光伏发电项目、妥托光伏项目、龙泉村</w:t>
            </w:r>
            <w:r>
              <w:rPr>
                <w:rFonts w:hint="default" w:ascii="Times New Roman" w:hAnsi="Times New Roman" w:eastAsia="楷体_GB2312" w:cs="Times New Roman"/>
                <w:color w:val="auto"/>
                <w:sz w:val="28"/>
                <w:szCs w:val="28"/>
                <w:highlight w:val="none"/>
                <w:shd w:val="clear" w:color="auto" w:fill="auto"/>
                <w:lang w:val="en-US" w:eastAsia="zh-CN"/>
              </w:rPr>
              <w:t>白</w:t>
            </w:r>
            <w:r>
              <w:rPr>
                <w:rFonts w:hint="default" w:ascii="Times New Roman" w:hAnsi="Times New Roman" w:eastAsia="楷体_GB2312" w:cs="Times New Roman"/>
                <w:color w:val="auto"/>
                <w:sz w:val="28"/>
                <w:szCs w:val="28"/>
                <w:highlight w:val="none"/>
                <w:shd w:val="clear" w:color="auto" w:fill="auto"/>
              </w:rPr>
              <w:t>栎村光伏发电项目、鲁纳光伏发电项目（三期）等。到2030年，力争光伏发电装机容量达100万千瓦、新增装机容量达65万千瓦，设计年发电量达16亿千瓦时</w:t>
            </w:r>
            <w:r>
              <w:rPr>
                <w:rFonts w:hint="default" w:ascii="Times New Roman" w:hAnsi="Times New Roman" w:eastAsia="楷体_GB2312" w:cs="Times New Roman"/>
                <w:b w:val="0"/>
                <w:bCs w:val="0"/>
                <w:color w:val="auto"/>
                <w:sz w:val="28"/>
                <w:szCs w:val="28"/>
                <w:highlight w:val="none"/>
                <w:shd w:val="clear" w:color="auto" w:fill="auto"/>
                <w:vertAlign w:val="baseline"/>
                <w:lang w:val="en-US" w:eastAsia="zh-CN"/>
              </w:rPr>
              <w:t>。</w:t>
            </w:r>
          </w:p>
          <w:p w14:paraId="6F08BB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562" w:firstLineChars="200"/>
              <w:textAlignment w:val="auto"/>
              <w:rPr>
                <w:rFonts w:hint="default" w:ascii="Times New Roman" w:hAnsi="Times New Roman" w:eastAsia="楷体_GB2312" w:cs="Times New Roman"/>
                <w:b w:val="0"/>
                <w:bCs w:val="0"/>
                <w:color w:val="auto"/>
                <w:sz w:val="28"/>
                <w:szCs w:val="28"/>
                <w:highlight w:val="none"/>
                <w:shd w:val="clear" w:color="auto" w:fill="auto"/>
                <w:vertAlign w:val="baseline"/>
                <w:lang w:val="en-US" w:eastAsia="zh-CN"/>
              </w:rPr>
            </w:pPr>
            <w:r>
              <w:rPr>
                <w:rFonts w:hint="default" w:ascii="Times New Roman" w:hAnsi="Times New Roman" w:eastAsia="楷体_GB2312" w:cs="Times New Roman"/>
                <w:b/>
                <w:bCs/>
                <w:color w:val="auto"/>
                <w:sz w:val="28"/>
                <w:szCs w:val="28"/>
                <w:highlight w:val="none"/>
                <w:shd w:val="clear" w:color="auto" w:fill="auto"/>
                <w:vertAlign w:val="baseline"/>
                <w:lang w:val="en-US" w:eastAsia="zh-CN"/>
              </w:rPr>
              <w:t>风电工程。</w:t>
            </w:r>
            <w:r>
              <w:rPr>
                <w:rFonts w:hint="default" w:ascii="Times New Roman" w:hAnsi="Times New Roman" w:eastAsia="楷体_GB2312" w:cs="Times New Roman"/>
                <w:color w:val="auto"/>
                <w:sz w:val="28"/>
                <w:szCs w:val="28"/>
                <w:highlight w:val="none"/>
                <w:shd w:val="clear" w:color="auto" w:fill="auto"/>
              </w:rPr>
              <w:t>加快推进马桑井风电场扩建、巨龙梁风电场扩建、马桑井风电场（三期）、得胜坡风电场、小白岩风电场、巨龙梁风电场三期项目、云南省“千乡万村驭风行动”哦嘎项目、云南省“千乡万村驭风行动”发来古村项目、大基坡风电场（二期），新谋划寻甸河口南风电项目、寻甸先锋100MW风电场项目等。到2030年，力争风电装机容量达150万千瓦</w:t>
            </w:r>
            <w:r>
              <w:rPr>
                <w:rFonts w:hint="default" w:ascii="Times New Roman" w:hAnsi="Times New Roman" w:eastAsia="楷体_GB2312" w:cs="Times New Roman"/>
                <w:color w:val="auto"/>
                <w:sz w:val="28"/>
                <w:szCs w:val="28"/>
                <w:highlight w:val="none"/>
                <w:shd w:val="clear" w:color="auto" w:fill="auto"/>
                <w:lang w:eastAsia="zh-CN"/>
              </w:rPr>
              <w:t>，</w:t>
            </w:r>
            <w:r>
              <w:rPr>
                <w:rFonts w:hint="default" w:ascii="Times New Roman" w:hAnsi="Times New Roman" w:eastAsia="楷体_GB2312" w:cs="Times New Roman"/>
                <w:color w:val="auto"/>
                <w:sz w:val="28"/>
                <w:szCs w:val="28"/>
                <w:highlight w:val="none"/>
                <w:shd w:val="clear" w:color="auto" w:fill="auto"/>
              </w:rPr>
              <w:t>设计年发电量达40亿千瓦时</w:t>
            </w:r>
            <w:r>
              <w:rPr>
                <w:rFonts w:hint="default" w:ascii="Times New Roman" w:hAnsi="Times New Roman" w:eastAsia="楷体_GB2312" w:cs="Times New Roman"/>
                <w:b w:val="0"/>
                <w:bCs w:val="0"/>
                <w:color w:val="auto"/>
                <w:sz w:val="28"/>
                <w:szCs w:val="28"/>
                <w:highlight w:val="none"/>
                <w:shd w:val="clear" w:color="auto" w:fill="auto"/>
                <w:vertAlign w:val="baseline"/>
                <w:lang w:val="en-US" w:eastAsia="zh-CN"/>
              </w:rPr>
              <w:t>。</w:t>
            </w:r>
          </w:p>
          <w:p w14:paraId="0DCBC7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562" w:firstLineChars="200"/>
              <w:textAlignment w:val="auto"/>
              <w:rPr>
                <w:rFonts w:hint="default" w:ascii="Times New Roman" w:hAnsi="Times New Roman" w:eastAsia="方正楷体_GBK" w:cs="Times New Roman"/>
                <w:b w:val="0"/>
                <w:bCs w:val="0"/>
                <w:color w:val="auto"/>
                <w:sz w:val="28"/>
                <w:szCs w:val="28"/>
                <w:highlight w:val="none"/>
                <w:shd w:val="clear" w:color="auto" w:fill="auto"/>
                <w:vertAlign w:val="baseline"/>
                <w:lang w:val="en-US" w:eastAsia="zh-CN"/>
              </w:rPr>
            </w:pPr>
            <w:r>
              <w:rPr>
                <w:rFonts w:hint="default" w:ascii="Times New Roman" w:hAnsi="Times New Roman" w:eastAsia="楷体_GB2312" w:cs="Times New Roman"/>
                <w:b/>
                <w:bCs/>
                <w:color w:val="auto"/>
                <w:sz w:val="28"/>
                <w:szCs w:val="28"/>
                <w:highlight w:val="none"/>
                <w:shd w:val="clear" w:color="auto" w:fill="auto"/>
                <w:vertAlign w:val="baseline"/>
                <w:lang w:val="en-US" w:eastAsia="zh-CN"/>
              </w:rPr>
              <w:t>“新能源+”应用场景试点示范工程。</w:t>
            </w:r>
            <w:r>
              <w:rPr>
                <w:rFonts w:hint="default" w:ascii="Times New Roman" w:hAnsi="Times New Roman" w:eastAsia="楷体_GB2312" w:cs="Times New Roman"/>
                <w:color w:val="auto"/>
                <w:sz w:val="28"/>
                <w:szCs w:val="28"/>
                <w:highlight w:val="none"/>
                <w:shd w:val="clear" w:color="auto" w:fill="auto"/>
              </w:rPr>
              <w:t>创新发展“农光互补”“林光互补”低碳富农，加快推进光伏组件与农业设施、农业种植项目有机结合，鼓励建设一批“光伏+蔬菜”“光伏+中药材”等“光伏+”种植基地。积极探索“光伏+交通”模式，支持在高速公路、国省干道等道路路侧边坡和服务区屋顶等区域安装分布式光伏，完善交能融合系统</w:t>
            </w:r>
            <w:r>
              <w:rPr>
                <w:rFonts w:hint="default" w:ascii="Times New Roman" w:hAnsi="Times New Roman" w:eastAsia="方正楷体_GBK" w:cs="Times New Roman"/>
                <w:b w:val="0"/>
                <w:bCs w:val="0"/>
                <w:color w:val="auto"/>
                <w:sz w:val="28"/>
                <w:szCs w:val="28"/>
                <w:highlight w:val="none"/>
                <w:shd w:val="clear" w:color="auto" w:fill="auto"/>
                <w:vertAlign w:val="baseline"/>
                <w:lang w:val="en-US" w:eastAsia="zh-CN"/>
              </w:rPr>
              <w:t>。</w:t>
            </w:r>
          </w:p>
        </w:tc>
      </w:tr>
    </w:tbl>
    <w:p w14:paraId="77037C7E">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auto"/>
          <w:sz w:val="32"/>
          <w:szCs w:val="32"/>
          <w:highlight w:val="none"/>
          <w:shd w:val="clear" w:color="auto" w:fill="auto"/>
          <w:lang w:eastAsia="zh-CN"/>
        </w:rPr>
      </w:pPr>
      <w:bookmarkStart w:id="182" w:name="_Toc10598"/>
      <w:bookmarkStart w:id="183" w:name="_Toc1852"/>
      <w:bookmarkStart w:id="184" w:name="_Toc23564"/>
      <w:bookmarkStart w:id="185" w:name="_Toc16530"/>
      <w:r>
        <w:rPr>
          <w:rFonts w:hint="default" w:ascii="Times New Roman" w:hAnsi="Times New Roman" w:eastAsia="仿宋_GB2312" w:cs="Times New Roman"/>
          <w:b/>
          <w:bCs/>
          <w:color w:val="auto"/>
          <w:kern w:val="2"/>
          <w:sz w:val="32"/>
          <w:szCs w:val="32"/>
          <w:highlight w:val="none"/>
          <w:shd w:val="clear" w:color="auto" w:fill="auto"/>
          <w:lang w:val="en-US" w:eastAsia="zh-CN" w:bidi="ar-SA"/>
        </w:rPr>
        <w:t>冷链物流产业</w:t>
      </w:r>
      <w:r>
        <w:rPr>
          <w:rFonts w:hint="default" w:ascii="Times New Roman" w:hAnsi="Times New Roman" w:eastAsia="仿宋_GB2312" w:cs="Times New Roman"/>
          <w:b/>
          <w:bCs/>
          <w:color w:val="auto"/>
          <w:spacing w:val="0"/>
          <w:w w:val="100"/>
          <w:kern w:val="2"/>
          <w:sz w:val="32"/>
          <w:szCs w:val="32"/>
          <w:highlight w:val="none"/>
          <w:shd w:val="clear" w:color="auto" w:fill="auto"/>
          <w:lang w:val="en-US" w:eastAsia="zh-CN" w:bidi="ar-SA"/>
        </w:rPr>
        <w:t>。</w:t>
      </w:r>
      <w:r>
        <w:rPr>
          <w:rFonts w:hint="default" w:ascii="Times New Roman" w:hAnsi="Times New Roman" w:eastAsia="仿宋_GB2312" w:cs="Times New Roman"/>
          <w:b w:val="0"/>
          <w:bCs w:val="0"/>
          <w:color w:val="auto"/>
          <w:spacing w:val="0"/>
          <w:w w:val="100"/>
          <w:kern w:val="2"/>
          <w:sz w:val="32"/>
          <w:szCs w:val="32"/>
          <w:highlight w:val="none"/>
          <w:shd w:val="clear" w:color="auto" w:fill="auto"/>
          <w:lang w:val="en-US" w:eastAsia="zh-CN" w:bidi="ar-SA"/>
        </w:rPr>
        <w:t>围绕绿色食品加工、高原特色农产品等产业发展需求，重点建设产地预冷、仓储保鲜、冷链运输、城市配送等基础设施。积极引进冷链物流龙头企业，发展“产地+销地”一体化冷链物流网络，推动冷链物流与农产品生产、加工、销售深度融合，打造区域性冷链物流枢纽。深入推进</w:t>
      </w:r>
      <w:r>
        <w:rPr>
          <w:rFonts w:hint="default" w:ascii="Times New Roman" w:hAnsi="Times New Roman" w:eastAsia="仿宋_GB2312" w:cs="Times New Roman"/>
          <w:color w:val="auto"/>
          <w:sz w:val="32"/>
          <w:szCs w:val="32"/>
          <w:highlight w:val="none"/>
          <w:shd w:val="clear" w:color="auto" w:fill="auto"/>
        </w:rPr>
        <w:t>广西万禾、中农批等项目投产运营</w:t>
      </w:r>
      <w:r>
        <w:rPr>
          <w:rFonts w:hint="default" w:ascii="Times New Roman" w:hAnsi="Times New Roman" w:eastAsia="仿宋_GB2312" w:cs="Times New Roman"/>
          <w:color w:val="auto"/>
          <w:sz w:val="32"/>
          <w:szCs w:val="32"/>
          <w:highlight w:val="none"/>
          <w:shd w:val="clear" w:color="auto" w:fill="auto"/>
          <w:lang w:eastAsia="zh-CN"/>
        </w:rPr>
        <w:t>。</w:t>
      </w:r>
    </w:p>
    <w:tbl>
      <w:tblPr>
        <w:tblStyle w:val="18"/>
        <w:tblW w:w="857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576"/>
      </w:tblGrid>
      <w:tr w14:paraId="124DC5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857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312CC35A">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firstLine="0" w:firstLineChars="0"/>
              <w:jc w:val="center"/>
              <w:rPr>
                <w:rFonts w:hint="default" w:ascii="Times New Roman" w:hAnsi="Times New Roman" w:eastAsia="楷体_GB2312" w:cs="Times New Roman"/>
                <w:b/>
                <w:bCs/>
                <w:i w:val="0"/>
                <w:iCs w:val="0"/>
                <w:color w:val="auto"/>
                <w:sz w:val="28"/>
                <w:szCs w:val="28"/>
                <w:highlight w:val="none"/>
                <w:u w:val="none"/>
                <w:shd w:val="clear" w:color="auto" w:fill="auto"/>
                <w:lang w:val="en-US"/>
              </w:rPr>
            </w:pPr>
            <w:r>
              <w:rPr>
                <w:rFonts w:hint="default" w:ascii="Times New Roman" w:hAnsi="Times New Roman" w:eastAsia="黑体" w:cs="Times New Roman"/>
                <w:b w:val="0"/>
                <w:bCs w:val="0"/>
                <w:color w:val="auto"/>
                <w:sz w:val="28"/>
                <w:szCs w:val="28"/>
                <w:highlight w:val="none"/>
                <w:shd w:val="clear" w:color="auto" w:fill="auto"/>
                <w:vertAlign w:val="baseline"/>
                <w:lang w:val="en-US" w:eastAsia="zh-CN"/>
              </w:rPr>
              <w:t>专栏11 完善</w:t>
            </w:r>
            <w:r>
              <w:rPr>
                <w:rFonts w:hint="default" w:ascii="Times New Roman" w:hAnsi="Times New Roman" w:eastAsia="黑体" w:cs="Times New Roman"/>
                <w:b w:val="0"/>
                <w:bCs w:val="0"/>
                <w:color w:val="auto"/>
                <w:sz w:val="28"/>
                <w:szCs w:val="28"/>
                <w:highlight w:val="none"/>
                <w:shd w:val="clear" w:color="auto" w:fill="auto"/>
                <w:lang w:val="en-US" w:eastAsia="zh-CN"/>
              </w:rPr>
              <w:t>冷链物流产业</w:t>
            </w:r>
          </w:p>
        </w:tc>
      </w:tr>
      <w:tr w14:paraId="53B98B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857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62ADB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560" w:firstLineChars="200"/>
              <w:textAlignment w:val="auto"/>
              <w:rPr>
                <w:rFonts w:hint="default" w:ascii="Times New Roman" w:hAnsi="Times New Roman" w:eastAsia="方正楷体_GBK" w:cs="Times New Roman"/>
                <w:b w:val="0"/>
                <w:bCs w:val="0"/>
                <w:color w:val="auto"/>
                <w:sz w:val="28"/>
                <w:szCs w:val="28"/>
                <w:highlight w:val="none"/>
                <w:shd w:val="clear" w:color="auto" w:fill="auto"/>
                <w:vertAlign w:val="baseline"/>
                <w:lang w:val="en-US" w:eastAsia="zh-CN"/>
              </w:rPr>
            </w:pPr>
            <w:r>
              <w:rPr>
                <w:rFonts w:hint="default" w:ascii="Times New Roman" w:hAnsi="Times New Roman" w:eastAsia="楷体_GB2312" w:cs="Times New Roman"/>
                <w:color w:val="auto"/>
                <w:sz w:val="28"/>
                <w:szCs w:val="28"/>
                <w:highlight w:val="none"/>
                <w:shd w:val="clear" w:color="auto" w:fill="auto"/>
              </w:rPr>
              <w:t>加快推进云南（寻甸）高原特色蔬菜产地冷链加工集配中心综合产业园（一期）项目</w:t>
            </w:r>
            <w:r>
              <w:rPr>
                <w:rFonts w:hint="default" w:ascii="Times New Roman" w:hAnsi="Times New Roman" w:eastAsia="楷体_GB2312" w:cs="Times New Roman"/>
                <w:color w:val="auto"/>
                <w:sz w:val="28"/>
                <w:szCs w:val="28"/>
                <w:highlight w:val="none"/>
                <w:shd w:val="clear" w:color="auto" w:fill="auto"/>
                <w:lang w:eastAsia="zh-CN"/>
              </w:rPr>
              <w:t>、寻甸绿色低碳冷链物流园项目、寻甸格润蔬菜冷链设施改扩建项目、寻甸腾运农业发展有限公司蔬菜冷链批发中心建设项目</w:t>
            </w:r>
            <w:r>
              <w:rPr>
                <w:rFonts w:hint="default" w:ascii="Times New Roman" w:hAnsi="Times New Roman" w:eastAsia="楷体_GB2312" w:cs="Times New Roman"/>
                <w:color w:val="auto"/>
                <w:sz w:val="28"/>
                <w:szCs w:val="28"/>
                <w:highlight w:val="none"/>
                <w:shd w:val="clear" w:color="auto" w:fill="auto"/>
                <w:lang w:val="en-US" w:eastAsia="zh-CN"/>
              </w:rPr>
              <w:t>建设。</w:t>
            </w:r>
          </w:p>
        </w:tc>
      </w:tr>
      <w:bookmarkEnd w:id="182"/>
      <w:bookmarkEnd w:id="183"/>
      <w:bookmarkEnd w:id="184"/>
      <w:bookmarkEnd w:id="185"/>
    </w:tbl>
    <w:p w14:paraId="2D762D23">
      <w:pPr>
        <w:pStyle w:val="5"/>
        <w:bidi w:val="0"/>
        <w:rPr>
          <w:rFonts w:hint="default" w:ascii="Times New Roman" w:hAnsi="Times New Roman" w:cs="Times New Roman"/>
          <w:color w:val="auto"/>
          <w:highlight w:val="none"/>
          <w:lang w:val="en-US" w:eastAsia="zh-CN"/>
        </w:rPr>
      </w:pPr>
      <w:bookmarkStart w:id="186" w:name="_Toc24448"/>
      <w:bookmarkStart w:id="187" w:name="_Toc1112"/>
      <w:bookmarkStart w:id="188" w:name="_Toc17467"/>
      <w:bookmarkStart w:id="189" w:name="_Toc31649"/>
      <w:bookmarkStart w:id="190" w:name="_Toc15857"/>
      <w:bookmarkStart w:id="191" w:name="_Toc26720"/>
      <w:bookmarkStart w:id="192" w:name="_Toc16016"/>
      <w:bookmarkStart w:id="193" w:name="_Toc18073"/>
      <w:bookmarkStart w:id="194" w:name="_Toc9607"/>
      <w:bookmarkStart w:id="195" w:name="_Toc14053"/>
      <w:bookmarkStart w:id="196" w:name="_Toc8286"/>
      <w:bookmarkStart w:id="197" w:name="_Toc15582"/>
      <w:bookmarkStart w:id="198" w:name="_Toc22256"/>
      <w:bookmarkStart w:id="199" w:name="_Toc27848"/>
      <w:bookmarkStart w:id="200" w:name="_Toc2608"/>
      <w:bookmarkStart w:id="201" w:name="_Toc32314"/>
      <w:r>
        <w:rPr>
          <w:rFonts w:hint="default" w:ascii="Times New Roman" w:hAnsi="Times New Roman" w:cs="Times New Roman"/>
          <w:color w:val="auto"/>
          <w:highlight w:val="none"/>
          <w:lang w:val="en-US" w:eastAsia="zh-CN"/>
        </w:rPr>
        <w:t>第三节  整合提升园区承载能级</w:t>
      </w:r>
      <w:bookmarkEnd w:id="186"/>
    </w:p>
    <w:p w14:paraId="654AA32A">
      <w:pPr>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outlineLvl w:val="9"/>
        <w:rPr>
          <w:rFonts w:hint="default" w:ascii="Times New Roman" w:hAnsi="Times New Roman" w:eastAsia="仿宋_GB2312" w:cs="Times New Roman"/>
          <w:b/>
          <w:bCs/>
          <w:color w:val="auto"/>
          <w:szCs w:val="32"/>
          <w:highlight w:val="none"/>
          <w:shd w:val="clear" w:color="auto" w:fill="auto"/>
          <w:lang w:val="en-US" w:eastAsia="zh-CN"/>
        </w:rPr>
      </w:pPr>
      <w:r>
        <w:rPr>
          <w:rFonts w:hint="default" w:ascii="Times New Roman" w:hAnsi="Times New Roman" w:eastAsia="仿宋_GB2312" w:cs="Times New Roman"/>
          <w:b/>
          <w:bCs/>
          <w:color w:val="auto"/>
          <w:sz w:val="32"/>
          <w:szCs w:val="32"/>
          <w:highlight w:val="none"/>
          <w:shd w:val="clear" w:color="auto" w:fill="auto"/>
          <w:lang w:val="en-US" w:eastAsia="zh-CN" w:bidi="ar-SA"/>
        </w:rPr>
        <w:t>积极推进化工园区创建。</w:t>
      </w:r>
      <w:r>
        <w:rPr>
          <w:rFonts w:hint="default" w:ascii="Times New Roman" w:hAnsi="Times New Roman" w:eastAsia="仿宋_GB2312" w:cs="Times New Roman"/>
          <w:b w:val="0"/>
          <w:bCs w:val="0"/>
          <w:color w:val="auto"/>
          <w:spacing w:val="0"/>
          <w:w w:val="100"/>
          <w:sz w:val="32"/>
          <w:szCs w:val="32"/>
          <w:highlight w:val="none"/>
          <w:shd w:val="clear" w:color="auto" w:fill="auto"/>
          <w:lang w:val="en-US" w:eastAsia="zh-CN"/>
        </w:rPr>
        <w:t>全力推进寻甸化工园区申报和创建，推进矿产集约化开发与精深加工，提升煤磷化工发展能级，推动工业经济量质齐升，力争</w:t>
      </w:r>
      <w:r>
        <w:rPr>
          <w:rFonts w:hint="default" w:ascii="Times New Roman" w:hAnsi="Times New Roman" w:eastAsia="仿宋_GB2312" w:cs="Times New Roman"/>
          <w:b w:val="0"/>
          <w:bCs w:val="0"/>
          <w:color w:val="auto"/>
          <w:sz w:val="32"/>
          <w:szCs w:val="32"/>
          <w:highlight w:val="none"/>
          <w:shd w:val="clear" w:color="auto" w:fill="auto"/>
          <w:lang w:val="en-US" w:eastAsia="zh-CN" w:bidi="ar-SA"/>
        </w:rPr>
        <w:t>建成资源高效利用、生态环境友好的区域煤磷化工产业高地。</w:t>
      </w:r>
    </w:p>
    <w:p w14:paraId="15EFDF02">
      <w:pPr>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b/>
          <w:bCs/>
          <w:color w:val="auto"/>
          <w:szCs w:val="32"/>
          <w:highlight w:val="none"/>
          <w:shd w:val="clear" w:color="auto" w:fill="auto"/>
          <w:lang w:val="en-US" w:eastAsia="zh-CN"/>
        </w:rPr>
        <w:t>优化园区产业布局。</w:t>
      </w:r>
      <w:r>
        <w:rPr>
          <w:rFonts w:hint="default" w:ascii="Times New Roman" w:hAnsi="Times New Roman" w:eastAsia="仿宋_GB2312" w:cs="Times New Roman"/>
          <w:b w:val="0"/>
          <w:bCs w:val="0"/>
          <w:color w:val="auto"/>
          <w:szCs w:val="32"/>
          <w:highlight w:val="none"/>
          <w:shd w:val="clear" w:color="auto" w:fill="auto"/>
          <w:lang w:val="en-US" w:eastAsia="zh-CN"/>
        </w:rPr>
        <w:t>规划构建园区</w:t>
      </w:r>
      <w:r>
        <w:rPr>
          <w:rFonts w:hint="default" w:ascii="Times New Roman" w:hAnsi="Times New Roman" w:eastAsia="仿宋_GB2312" w:cs="Times New Roman"/>
          <w:b w:val="0"/>
          <w:bCs w:val="0"/>
          <w:color w:val="auto"/>
          <w:szCs w:val="32"/>
          <w:highlight w:val="none"/>
          <w:shd w:val="clear" w:color="auto" w:fill="auto"/>
          <w:lang w:eastAsia="zh-CN"/>
        </w:rPr>
        <w:t>“</w:t>
      </w:r>
      <w:r>
        <w:rPr>
          <w:rFonts w:hint="default" w:ascii="Times New Roman" w:hAnsi="Times New Roman" w:eastAsia="仿宋_GB2312" w:cs="Times New Roman"/>
          <w:b w:val="0"/>
          <w:bCs w:val="0"/>
          <w:color w:val="auto"/>
          <w:szCs w:val="32"/>
          <w:highlight w:val="none"/>
          <w:shd w:val="clear" w:color="auto" w:fill="auto"/>
          <w:lang w:val="en-US" w:eastAsia="zh-CN"/>
        </w:rPr>
        <w:t>3+3+1”</w:t>
      </w:r>
      <w:r>
        <w:rPr>
          <w:rFonts w:hint="default" w:ascii="Times New Roman" w:hAnsi="Times New Roman" w:eastAsia="仿宋_GB2312" w:cs="Times New Roman"/>
          <w:b w:val="0"/>
          <w:bCs w:val="0"/>
          <w:color w:val="auto"/>
          <w:szCs w:val="32"/>
          <w:highlight w:val="none"/>
          <w:shd w:val="clear" w:color="auto" w:fill="auto"/>
          <w:lang w:eastAsia="zh-CN"/>
        </w:rPr>
        <w:t>产业</w:t>
      </w:r>
      <w:r>
        <w:rPr>
          <w:rFonts w:hint="default" w:ascii="Times New Roman" w:hAnsi="Times New Roman" w:eastAsia="仿宋_GB2312" w:cs="Times New Roman"/>
          <w:b w:val="0"/>
          <w:bCs w:val="0"/>
          <w:color w:val="auto"/>
          <w:szCs w:val="32"/>
          <w:highlight w:val="none"/>
          <w:shd w:val="clear" w:color="auto" w:fill="auto"/>
          <w:lang w:val="en-US" w:eastAsia="zh-CN"/>
        </w:rPr>
        <w:t>体系</w:t>
      </w:r>
      <w:r>
        <w:rPr>
          <w:rFonts w:hint="default" w:ascii="Times New Roman" w:hAnsi="Times New Roman" w:eastAsia="仿宋_GB2312" w:cs="Times New Roman"/>
          <w:color w:val="auto"/>
          <w:szCs w:val="32"/>
          <w:highlight w:val="none"/>
          <w:shd w:val="clear" w:color="auto" w:fill="auto"/>
          <w:vertAlign w:val="superscript"/>
          <w:lang w:val="en-US" w:eastAsia="zh-CN"/>
        </w:rPr>
        <w:t>[28]</w:t>
      </w:r>
      <w:r>
        <w:rPr>
          <w:rFonts w:hint="default" w:ascii="Times New Roman" w:hAnsi="Times New Roman" w:eastAsia="仿宋_GB2312" w:cs="Times New Roman"/>
          <w:b w:val="0"/>
          <w:bCs w:val="0"/>
          <w:color w:val="auto"/>
          <w:szCs w:val="32"/>
          <w:highlight w:val="none"/>
          <w:shd w:val="clear" w:color="auto" w:fill="auto"/>
          <w:lang w:val="en-US" w:eastAsia="zh-CN"/>
        </w:rPr>
        <w:t>，加速精细煤磷化工</w:t>
      </w:r>
      <w:r>
        <w:rPr>
          <w:rFonts w:hint="default" w:ascii="Times New Roman" w:hAnsi="Times New Roman" w:eastAsia="仿宋_GB2312" w:cs="Times New Roman"/>
          <w:b w:val="0"/>
          <w:bCs w:val="0"/>
          <w:color w:val="auto"/>
          <w:szCs w:val="32"/>
          <w:highlight w:val="none"/>
          <w:shd w:val="clear" w:color="auto" w:fill="auto"/>
          <w:lang w:eastAsia="zh-CN"/>
        </w:rPr>
        <w:t>、</w:t>
      </w:r>
      <w:r>
        <w:rPr>
          <w:rFonts w:hint="default" w:ascii="Times New Roman" w:hAnsi="Times New Roman" w:eastAsia="仿宋_GB2312" w:cs="Times New Roman"/>
          <w:b w:val="0"/>
          <w:bCs w:val="0"/>
          <w:color w:val="auto"/>
          <w:szCs w:val="32"/>
          <w:highlight w:val="none"/>
          <w:shd w:val="clear" w:color="auto" w:fill="auto"/>
          <w:lang w:val="en-US" w:eastAsia="zh-CN"/>
        </w:rPr>
        <w:t>肉牛、绿色食品3个传统优势产业转型升级，加大</w:t>
      </w:r>
      <w:r>
        <w:rPr>
          <w:rFonts w:hint="default" w:ascii="Times New Roman" w:hAnsi="Times New Roman" w:eastAsia="仿宋_GB2312" w:cs="Times New Roman"/>
          <w:b w:val="0"/>
          <w:bCs w:val="0"/>
          <w:color w:val="auto"/>
          <w:kern w:val="2"/>
          <w:sz w:val="32"/>
          <w:szCs w:val="32"/>
          <w:highlight w:val="none"/>
          <w:shd w:val="clear" w:color="auto" w:fill="auto"/>
          <w:lang w:val="en-US" w:eastAsia="zh-CN" w:bidi="ar"/>
        </w:rPr>
        <w:t>新材料与智能装备制造、数字经济与绿色低碳产业、绿色铝3个新兴产业培育，</w:t>
      </w:r>
      <w:r>
        <w:rPr>
          <w:rFonts w:hint="default" w:ascii="Times New Roman" w:hAnsi="Times New Roman" w:eastAsia="仿宋_GB2312" w:cs="Times New Roman"/>
          <w:color w:val="auto"/>
          <w:kern w:val="2"/>
          <w:sz w:val="32"/>
          <w:szCs w:val="32"/>
          <w:highlight w:val="none"/>
          <w:shd w:val="clear" w:color="auto" w:fill="auto"/>
          <w:lang w:val="en-US" w:eastAsia="zh-CN" w:bidi="ar"/>
        </w:rPr>
        <w:t>加快</w:t>
      </w:r>
      <w:r>
        <w:rPr>
          <w:rFonts w:hint="default" w:ascii="Times New Roman" w:hAnsi="Times New Roman" w:eastAsia="仿宋_GB2312" w:cs="Times New Roman"/>
          <w:color w:val="auto"/>
          <w:kern w:val="2"/>
          <w:sz w:val="32"/>
          <w:szCs w:val="32"/>
          <w:highlight w:val="none"/>
          <w:shd w:val="clear" w:color="auto" w:fill="auto"/>
          <w:lang w:bidi="ar"/>
        </w:rPr>
        <w:t>布局发展现代物流</w:t>
      </w:r>
      <w:r>
        <w:rPr>
          <w:rFonts w:hint="default" w:ascii="Times New Roman" w:hAnsi="Times New Roman" w:eastAsia="仿宋_GB2312" w:cs="Times New Roman"/>
          <w:color w:val="auto"/>
          <w:kern w:val="2"/>
          <w:sz w:val="32"/>
          <w:szCs w:val="32"/>
          <w:highlight w:val="none"/>
          <w:shd w:val="clear" w:color="auto" w:fill="auto"/>
          <w:lang w:val="en-US" w:eastAsia="zh-CN" w:bidi="ar"/>
        </w:rPr>
        <w:t>体系，</w:t>
      </w:r>
      <w:r>
        <w:rPr>
          <w:rFonts w:hint="default" w:ascii="Times New Roman" w:hAnsi="Times New Roman" w:eastAsia="仿宋_GB2312" w:cs="Times New Roman"/>
          <w:color w:val="auto"/>
          <w:kern w:val="2"/>
          <w:sz w:val="32"/>
          <w:szCs w:val="32"/>
          <w:highlight w:val="none"/>
          <w:shd w:val="clear" w:color="auto" w:fill="auto"/>
          <w:lang w:bidi="ar"/>
        </w:rPr>
        <w:t>全面提升产业基础高级化与产业链现代化水平。</w:t>
      </w:r>
      <w:r>
        <w:rPr>
          <w:rFonts w:hint="default" w:ascii="Times New Roman" w:hAnsi="Times New Roman" w:eastAsia="仿宋_GB2312" w:cs="Times New Roman"/>
          <w:b w:val="0"/>
          <w:bCs w:val="0"/>
          <w:color w:val="auto"/>
          <w:szCs w:val="32"/>
          <w:highlight w:val="none"/>
          <w:shd w:val="clear" w:color="auto" w:fill="auto"/>
          <w:lang w:val="en-US" w:eastAsia="zh-CN"/>
        </w:rPr>
        <w:t>优化提升“一园三片多组团”空间布局</w:t>
      </w:r>
      <w:r>
        <w:rPr>
          <w:rFonts w:hint="default" w:ascii="Times New Roman" w:hAnsi="Times New Roman" w:eastAsia="仿宋_GB2312" w:cs="Times New Roman"/>
          <w:color w:val="auto"/>
          <w:szCs w:val="32"/>
          <w:highlight w:val="none"/>
          <w:shd w:val="clear" w:color="auto" w:fill="auto"/>
          <w:vertAlign w:val="superscript"/>
          <w:lang w:val="en-US" w:eastAsia="zh-CN"/>
        </w:rPr>
        <w:t>[29]</w:t>
      </w:r>
      <w:r>
        <w:rPr>
          <w:rFonts w:hint="default" w:ascii="Times New Roman" w:hAnsi="Times New Roman" w:eastAsia="仿宋_GB2312" w:cs="Times New Roman"/>
          <w:b w:val="0"/>
          <w:bCs w:val="0"/>
          <w:color w:val="auto"/>
          <w:szCs w:val="32"/>
          <w:highlight w:val="none"/>
          <w:shd w:val="clear" w:color="auto" w:fill="auto"/>
          <w:lang w:val="en-US" w:eastAsia="zh-CN"/>
        </w:rPr>
        <w:t>，推进园区规模化、集群化、绿色化和特色化发展，强化园区土地、功能、环保等要素保障，按照“七通一平”</w:t>
      </w:r>
      <w:r>
        <w:rPr>
          <w:rFonts w:hint="default" w:ascii="Times New Roman" w:hAnsi="Times New Roman" w:eastAsia="仿宋_GB2312" w:cs="Times New Roman"/>
          <w:color w:val="auto"/>
          <w:szCs w:val="32"/>
          <w:highlight w:val="none"/>
          <w:shd w:val="clear" w:color="auto" w:fill="auto"/>
          <w:vertAlign w:val="superscript"/>
          <w:lang w:val="en-US" w:eastAsia="zh-CN"/>
        </w:rPr>
        <w:t>[30]</w:t>
      </w:r>
      <w:r>
        <w:rPr>
          <w:rFonts w:hint="default" w:ascii="Times New Roman" w:hAnsi="Times New Roman" w:eastAsia="仿宋_GB2312" w:cs="Times New Roman"/>
          <w:b w:val="0"/>
          <w:bCs w:val="0"/>
          <w:color w:val="auto"/>
          <w:szCs w:val="32"/>
          <w:highlight w:val="none"/>
          <w:shd w:val="clear" w:color="auto" w:fill="auto"/>
          <w:lang w:val="en-US" w:eastAsia="zh-CN"/>
        </w:rPr>
        <w:t>要求，加快补齐水、电、气、路、通信、环保等基础设施短板，</w:t>
      </w:r>
      <w:r>
        <w:rPr>
          <w:rFonts w:hint="default" w:ascii="Times New Roman" w:hAnsi="Times New Roman" w:eastAsia="仿宋_GB2312" w:cs="Times New Roman"/>
          <w:color w:val="auto"/>
          <w:sz w:val="32"/>
          <w:szCs w:val="32"/>
          <w:highlight w:val="none"/>
          <w:shd w:val="clear" w:color="auto" w:fill="auto"/>
          <w:lang w:val="en-US" w:eastAsia="zh-CN"/>
        </w:rPr>
        <w:t>完善</w:t>
      </w:r>
      <w:r>
        <w:rPr>
          <w:rFonts w:hint="default" w:ascii="Times New Roman" w:hAnsi="Times New Roman" w:eastAsia="仿宋_GB2312" w:cs="Times New Roman"/>
          <w:b w:val="0"/>
          <w:bCs w:val="0"/>
          <w:color w:val="auto"/>
          <w:szCs w:val="32"/>
          <w:highlight w:val="none"/>
          <w:shd w:val="clear" w:color="auto" w:fill="auto"/>
          <w:lang w:val="en-US" w:eastAsia="zh-CN"/>
        </w:rPr>
        <w:t>消防设施和</w:t>
      </w:r>
      <w:r>
        <w:rPr>
          <w:rFonts w:hint="default" w:ascii="Times New Roman" w:hAnsi="Times New Roman" w:eastAsia="仿宋_GB2312" w:cs="Times New Roman"/>
          <w:color w:val="auto"/>
          <w:sz w:val="32"/>
          <w:szCs w:val="32"/>
          <w:highlight w:val="none"/>
          <w:shd w:val="clear" w:color="auto" w:fill="auto"/>
          <w:lang w:val="en-US" w:eastAsia="zh-CN"/>
        </w:rPr>
        <w:t>应急避难场所等建设，全面</w:t>
      </w:r>
      <w:r>
        <w:rPr>
          <w:rFonts w:hint="default" w:ascii="Times New Roman" w:hAnsi="Times New Roman" w:eastAsia="仿宋_GB2312" w:cs="Times New Roman"/>
          <w:b w:val="0"/>
          <w:bCs w:val="0"/>
          <w:color w:val="auto"/>
          <w:szCs w:val="32"/>
          <w:highlight w:val="none"/>
          <w:shd w:val="clear" w:color="auto" w:fill="auto"/>
          <w:lang w:val="en-US" w:eastAsia="zh-CN"/>
        </w:rPr>
        <w:t>提升园区综合承载力。</w:t>
      </w:r>
    </w:p>
    <w:p w14:paraId="58D083D8">
      <w:pPr>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outlineLvl w:val="9"/>
        <w:rPr>
          <w:rFonts w:hint="default" w:ascii="Times New Roman" w:hAnsi="Times New Roman" w:eastAsia="仿宋_GB2312" w:cs="Times New Roman"/>
          <w:b w:val="0"/>
          <w:bCs w:val="0"/>
          <w:color w:val="auto"/>
          <w:szCs w:val="32"/>
          <w:highlight w:val="none"/>
          <w:shd w:val="clear" w:color="auto" w:fill="auto"/>
          <w:lang w:val="en-US" w:eastAsia="zh-CN"/>
        </w:rPr>
      </w:pPr>
      <w:r>
        <w:rPr>
          <w:rFonts w:hint="default" w:ascii="Times New Roman" w:hAnsi="Times New Roman" w:eastAsia="仿宋_GB2312" w:cs="Times New Roman"/>
          <w:b/>
          <w:bCs/>
          <w:color w:val="auto"/>
          <w:szCs w:val="32"/>
          <w:highlight w:val="none"/>
          <w:shd w:val="clear" w:color="auto" w:fill="auto"/>
          <w:lang w:val="en-US" w:eastAsia="zh-CN"/>
        </w:rPr>
        <w:t>探索创新园区发展模式。</w:t>
      </w:r>
      <w:r>
        <w:rPr>
          <w:rFonts w:hint="default" w:ascii="Times New Roman" w:hAnsi="Times New Roman" w:eastAsia="仿宋_GB2312" w:cs="Times New Roman"/>
          <w:b w:val="0"/>
          <w:bCs w:val="0"/>
          <w:color w:val="auto"/>
          <w:szCs w:val="32"/>
          <w:highlight w:val="none"/>
          <w:shd w:val="clear" w:color="auto" w:fill="auto"/>
          <w:lang w:val="en-US" w:eastAsia="zh-CN"/>
        </w:rPr>
        <w:t>提档升级“飞地经济”协作，主动融入磨憨—磨丁经济合作区、</w:t>
      </w:r>
      <w:r>
        <w:rPr>
          <w:rFonts w:hint="default" w:ascii="Times New Roman" w:hAnsi="Times New Roman" w:eastAsia="仿宋_GB2312" w:cs="Times New Roman"/>
          <w:color w:val="auto"/>
          <w:kern w:val="0"/>
          <w:sz w:val="32"/>
          <w:szCs w:val="32"/>
          <w:highlight w:val="none"/>
          <w:shd w:val="clear" w:color="auto" w:fill="auto"/>
          <w:lang w:val="en-US" w:eastAsia="zh-CN" w:bidi="ar"/>
        </w:rPr>
        <w:t>沪滇临港昆明科技城“园中园”</w:t>
      </w:r>
      <w:r>
        <w:rPr>
          <w:rFonts w:hint="default" w:ascii="Times New Roman" w:hAnsi="Times New Roman" w:eastAsia="仿宋_GB2312" w:cs="Times New Roman"/>
          <w:b w:val="0"/>
          <w:bCs w:val="0"/>
          <w:color w:val="auto"/>
          <w:szCs w:val="32"/>
          <w:highlight w:val="none"/>
          <w:shd w:val="clear" w:color="auto" w:fill="auto"/>
          <w:lang w:val="en-US" w:eastAsia="zh-CN"/>
        </w:rPr>
        <w:t>建设，完善跨区域协调发展“1+2”制度，围绕产业链发展薄弱环节、新兴领域重点项目，梳理制定产业承接细分目录，引导项目跨区域合理流转并向优势产业功能区集聚，促进产业高水平布局、高效率落地、高质量发展。深化东川寻甸跨区域产业协作“四定”机制，有力有效打破行政区域限制壁垒，着力推动寻甸东川共建天生桥物流园区，助力“城市矿产”等循环经济发展。</w:t>
      </w:r>
      <w:r>
        <w:rPr>
          <w:rFonts w:hint="default" w:ascii="Times New Roman" w:hAnsi="Times New Roman" w:eastAsia="仿宋_GB2312" w:cs="Times New Roman"/>
          <w:b w:val="0"/>
          <w:bCs w:val="0"/>
          <w:snapToGrid/>
          <w:color w:val="auto"/>
          <w:spacing w:val="0"/>
          <w:kern w:val="2"/>
          <w:sz w:val="32"/>
          <w:szCs w:val="32"/>
          <w:highlight w:val="none"/>
          <w:u w:val="none" w:color="auto"/>
          <w:shd w:val="clear" w:color="auto" w:fill="auto"/>
          <w:lang w:val="en-US" w:eastAsia="zh-CN"/>
        </w:rPr>
        <w:t>深化沪滇重点产业园区合作共建</w:t>
      </w:r>
      <w:r>
        <w:rPr>
          <w:rFonts w:hint="default" w:ascii="Times New Roman" w:hAnsi="Times New Roman" w:eastAsia="仿宋_GB2312" w:cs="Times New Roman"/>
          <w:b w:val="0"/>
          <w:bCs w:val="0"/>
          <w:color w:val="auto"/>
          <w:szCs w:val="32"/>
          <w:highlight w:val="none"/>
          <w:shd w:val="clear" w:color="auto" w:fill="auto"/>
          <w:lang w:val="en-US" w:eastAsia="zh-CN"/>
        </w:rPr>
        <w:t>，探索“上海企业+寻甸资源”“上海研发+寻甸制造”“上海市场+寻甸产品”“上海总部+寻甸基地”等产业协作模式，</w:t>
      </w:r>
      <w:r>
        <w:rPr>
          <w:rFonts w:hint="default" w:ascii="Times New Roman" w:hAnsi="Times New Roman" w:eastAsia="仿宋_GB2312" w:cs="Times New Roman"/>
          <w:color w:val="auto"/>
          <w:highlight w:val="none"/>
          <w:u w:val="none"/>
          <w:lang w:val="en-US" w:eastAsia="zh-CN"/>
        </w:rPr>
        <w:t>形成产业优势互补，推动“双向奔赴”实现</w:t>
      </w:r>
      <w:r>
        <w:rPr>
          <w:rFonts w:hint="default" w:ascii="Times New Roman" w:hAnsi="Times New Roman" w:eastAsia="仿宋_GB2312" w:cs="Times New Roman"/>
          <w:color w:val="auto"/>
          <w:szCs w:val="32"/>
          <w:highlight w:val="none"/>
          <w:u w:val="none"/>
          <w:shd w:val="clear" w:color="auto" w:fill="auto"/>
          <w:lang w:val="en-US" w:eastAsia="zh-CN"/>
        </w:rPr>
        <w:t>“1+1＞2”，</w:t>
      </w:r>
      <w:r>
        <w:rPr>
          <w:rFonts w:hint="default" w:ascii="Times New Roman" w:hAnsi="Times New Roman" w:eastAsia="仿宋_GB2312" w:cs="Times New Roman"/>
          <w:strike w:val="0"/>
          <w:dstrike w:val="0"/>
          <w:snapToGrid/>
          <w:color w:val="auto"/>
          <w:spacing w:val="0"/>
          <w:kern w:val="2"/>
          <w:sz w:val="32"/>
          <w:szCs w:val="32"/>
          <w:highlight w:val="none"/>
          <w:u w:val="none"/>
          <w:shd w:val="clear" w:color="auto" w:fill="auto"/>
          <w:lang w:val="en-US" w:eastAsia="zh-CN"/>
        </w:rPr>
        <w:t>建立完善与产业转出地效益共享机制。</w:t>
      </w:r>
    </w:p>
    <w:p w14:paraId="4011514A">
      <w:pPr>
        <w:keepNext w:val="0"/>
        <w:keepLines w:val="0"/>
        <w:pageBreakBefore w:val="0"/>
        <w:widowControl w:val="0"/>
        <w:kinsoku/>
        <w:wordWrap/>
        <w:overflowPunct/>
        <w:topLinePunct w:val="0"/>
        <w:autoSpaceDE/>
        <w:autoSpaceDN/>
        <w:bidi w:val="0"/>
        <w:adjustRightInd/>
        <w:snapToGrid/>
        <w:spacing w:after="0"/>
        <w:ind w:firstLine="643"/>
        <w:jc w:val="both"/>
        <w:textAlignment w:val="auto"/>
        <w:outlineLvl w:val="9"/>
        <w:rPr>
          <w:rFonts w:hint="default" w:ascii="Times New Roman" w:hAnsi="Times New Roman" w:eastAsia="方正仿宋_GBK" w:cs="Times New Roman"/>
          <w:color w:val="auto"/>
          <w:szCs w:val="32"/>
          <w:highlight w:val="none"/>
          <w:shd w:val="clear" w:color="auto" w:fill="auto"/>
        </w:rPr>
      </w:pPr>
      <w:r>
        <w:rPr>
          <w:rFonts w:hint="default" w:ascii="Times New Roman" w:hAnsi="Times New Roman" w:eastAsia="仿宋_GB2312" w:cs="Times New Roman"/>
          <w:b/>
          <w:bCs/>
          <w:color w:val="auto"/>
          <w:szCs w:val="32"/>
          <w:highlight w:val="none"/>
          <w:shd w:val="clear" w:color="auto" w:fill="auto"/>
          <w:lang w:val="en-US" w:eastAsia="zh-CN"/>
        </w:rPr>
        <w:t>深化园区体制机制改革创新。</w:t>
      </w:r>
      <w:r>
        <w:rPr>
          <w:rFonts w:hint="default" w:ascii="Times New Roman" w:hAnsi="Times New Roman" w:eastAsia="仿宋_GB2312" w:cs="Times New Roman"/>
          <w:color w:val="auto"/>
          <w:szCs w:val="32"/>
          <w:highlight w:val="none"/>
          <w:shd w:val="clear" w:color="auto" w:fill="auto"/>
        </w:rPr>
        <w:t>深化</w:t>
      </w:r>
      <w:r>
        <w:rPr>
          <w:rFonts w:hint="default" w:ascii="Times New Roman" w:hAnsi="Times New Roman" w:eastAsia="仿宋_GB2312" w:cs="Times New Roman"/>
          <w:color w:val="auto"/>
          <w:szCs w:val="32"/>
          <w:highlight w:val="none"/>
          <w:shd w:val="clear" w:color="auto" w:fill="auto"/>
          <w:lang w:eastAsia="zh-CN"/>
        </w:rPr>
        <w:t>“</w:t>
      </w:r>
      <w:r>
        <w:rPr>
          <w:rFonts w:hint="default" w:ascii="Times New Roman" w:hAnsi="Times New Roman" w:eastAsia="仿宋_GB2312" w:cs="Times New Roman"/>
          <w:color w:val="auto"/>
          <w:szCs w:val="32"/>
          <w:highlight w:val="none"/>
          <w:shd w:val="clear" w:color="auto" w:fill="auto"/>
        </w:rPr>
        <w:t>管委会+企业</w:t>
      </w:r>
      <w:r>
        <w:rPr>
          <w:rFonts w:hint="default" w:ascii="Times New Roman" w:hAnsi="Times New Roman" w:eastAsia="仿宋_GB2312" w:cs="Times New Roman"/>
          <w:color w:val="auto"/>
          <w:szCs w:val="32"/>
          <w:highlight w:val="none"/>
          <w:shd w:val="clear" w:color="auto" w:fill="auto"/>
          <w:lang w:eastAsia="zh-CN"/>
        </w:rPr>
        <w:t>”</w:t>
      </w:r>
      <w:r>
        <w:rPr>
          <w:rFonts w:hint="default" w:ascii="Times New Roman" w:hAnsi="Times New Roman" w:eastAsia="仿宋_GB2312" w:cs="Times New Roman"/>
          <w:color w:val="auto"/>
          <w:szCs w:val="32"/>
          <w:highlight w:val="none"/>
          <w:shd w:val="clear" w:color="auto" w:fill="auto"/>
        </w:rPr>
        <w:t>改革，</w:t>
      </w:r>
      <w:r>
        <w:rPr>
          <w:rFonts w:hint="default" w:ascii="Times New Roman" w:hAnsi="Times New Roman" w:eastAsia="仿宋_GB2312" w:cs="Times New Roman"/>
          <w:snapToGrid/>
          <w:color w:val="auto"/>
          <w:spacing w:val="0"/>
          <w:kern w:val="2"/>
          <w:sz w:val="32"/>
          <w:szCs w:val="32"/>
          <w:highlight w:val="none"/>
          <w:u w:val="none" w:color="auto"/>
          <w:shd w:val="clear" w:color="auto" w:fill="auto"/>
          <w:lang w:val="en-US" w:eastAsia="zh-CN"/>
        </w:rPr>
        <w:t>推广“小管委会+大公司”等</w:t>
      </w:r>
      <w:r>
        <w:rPr>
          <w:rFonts w:hint="default" w:ascii="Times New Roman" w:hAnsi="Times New Roman" w:eastAsia="仿宋_GB2312" w:cs="Times New Roman"/>
          <w:snapToGrid/>
          <w:color w:val="auto"/>
          <w:spacing w:val="0"/>
          <w:kern w:val="2"/>
          <w:sz w:val="32"/>
          <w:szCs w:val="32"/>
          <w:highlight w:val="none"/>
          <w:u w:val="none"/>
          <w:shd w:val="clear" w:color="auto" w:fill="auto"/>
          <w:lang w:val="en-US" w:eastAsia="zh-CN"/>
        </w:rPr>
        <w:t>“管运分离”</w:t>
      </w:r>
      <w:r>
        <w:rPr>
          <w:rFonts w:hint="default" w:ascii="Times New Roman" w:hAnsi="Times New Roman" w:eastAsia="仿宋_GB2312" w:cs="Times New Roman"/>
          <w:snapToGrid/>
          <w:color w:val="auto"/>
          <w:spacing w:val="0"/>
          <w:kern w:val="2"/>
          <w:sz w:val="32"/>
          <w:szCs w:val="32"/>
          <w:highlight w:val="none"/>
          <w:u w:val="none" w:color="auto"/>
          <w:shd w:val="clear" w:color="auto" w:fill="auto"/>
          <w:lang w:val="en-US" w:eastAsia="zh-CN"/>
        </w:rPr>
        <w:t>模式，</w:t>
      </w:r>
      <w:r>
        <w:rPr>
          <w:rFonts w:hint="default" w:ascii="Times New Roman" w:hAnsi="Times New Roman" w:eastAsia="仿宋_GB2312" w:cs="Times New Roman"/>
          <w:color w:val="auto"/>
          <w:szCs w:val="32"/>
          <w:highlight w:val="none"/>
          <w:shd w:val="clear" w:color="auto" w:fill="auto"/>
        </w:rPr>
        <w:t>招引专业化机构</w:t>
      </w:r>
      <w:r>
        <w:rPr>
          <w:rFonts w:hint="default" w:ascii="Times New Roman" w:hAnsi="Times New Roman" w:eastAsia="仿宋_GB2312" w:cs="Times New Roman"/>
          <w:color w:val="auto"/>
          <w:szCs w:val="32"/>
          <w:highlight w:val="none"/>
          <w:shd w:val="clear" w:color="auto" w:fill="auto"/>
          <w:lang w:val="en-US" w:eastAsia="zh-CN"/>
        </w:rPr>
        <w:t>和</w:t>
      </w:r>
      <w:r>
        <w:rPr>
          <w:rFonts w:hint="default" w:ascii="Times New Roman" w:hAnsi="Times New Roman" w:eastAsia="仿宋_GB2312" w:cs="Times New Roman"/>
          <w:color w:val="auto"/>
          <w:szCs w:val="32"/>
          <w:highlight w:val="none"/>
          <w:shd w:val="clear" w:color="auto" w:fill="auto"/>
        </w:rPr>
        <w:t>引导社会资本参与园区开发运营，构建完善</w:t>
      </w:r>
      <w:r>
        <w:rPr>
          <w:rFonts w:hint="default" w:ascii="Times New Roman" w:hAnsi="Times New Roman" w:eastAsia="仿宋_GB2312" w:cs="Times New Roman"/>
          <w:color w:val="auto"/>
          <w:szCs w:val="32"/>
          <w:highlight w:val="none"/>
          <w:shd w:val="clear" w:color="auto" w:fill="auto"/>
          <w:lang w:eastAsia="zh-CN"/>
        </w:rPr>
        <w:t>“</w:t>
      </w:r>
      <w:r>
        <w:rPr>
          <w:rFonts w:hint="default" w:ascii="Times New Roman" w:hAnsi="Times New Roman" w:eastAsia="仿宋_GB2312" w:cs="Times New Roman"/>
          <w:color w:val="auto"/>
          <w:szCs w:val="32"/>
          <w:highlight w:val="none"/>
          <w:shd w:val="clear" w:color="auto" w:fill="auto"/>
        </w:rPr>
        <w:t>顶层设计—开发建设—招商引资—运营管理</w:t>
      </w:r>
      <w:r>
        <w:rPr>
          <w:rFonts w:hint="default" w:ascii="Times New Roman" w:hAnsi="Times New Roman" w:eastAsia="仿宋_GB2312" w:cs="Times New Roman"/>
          <w:color w:val="auto"/>
          <w:szCs w:val="32"/>
          <w:highlight w:val="none"/>
          <w:shd w:val="clear" w:color="auto" w:fill="auto"/>
          <w:lang w:eastAsia="zh-CN"/>
        </w:rPr>
        <w:t>”</w:t>
      </w:r>
      <w:r>
        <w:rPr>
          <w:rFonts w:hint="default" w:ascii="Times New Roman" w:hAnsi="Times New Roman" w:eastAsia="仿宋_GB2312" w:cs="Times New Roman"/>
          <w:color w:val="auto"/>
          <w:szCs w:val="32"/>
          <w:highlight w:val="none"/>
          <w:shd w:val="clear" w:color="auto" w:fill="auto"/>
        </w:rPr>
        <w:t>发展模式，推动园区</w:t>
      </w:r>
      <w:r>
        <w:rPr>
          <w:rFonts w:hint="default" w:ascii="Times New Roman" w:hAnsi="Times New Roman" w:eastAsia="仿宋_GB2312" w:cs="Times New Roman"/>
          <w:color w:val="auto"/>
          <w:szCs w:val="32"/>
          <w:highlight w:val="none"/>
          <w:shd w:val="clear" w:color="auto" w:fill="auto"/>
          <w:lang w:val="en-US" w:eastAsia="zh-CN"/>
        </w:rPr>
        <w:t>从</w:t>
      </w:r>
      <w:r>
        <w:rPr>
          <w:rFonts w:hint="default" w:ascii="Times New Roman" w:hAnsi="Times New Roman" w:eastAsia="仿宋_GB2312" w:cs="Times New Roman"/>
          <w:color w:val="auto"/>
          <w:szCs w:val="32"/>
          <w:highlight w:val="none"/>
          <w:shd w:val="clear" w:color="auto" w:fill="auto"/>
          <w:lang w:eastAsia="zh-CN"/>
        </w:rPr>
        <w:t>“</w:t>
      </w:r>
      <w:r>
        <w:rPr>
          <w:rFonts w:hint="default" w:ascii="Times New Roman" w:hAnsi="Times New Roman" w:eastAsia="仿宋_GB2312" w:cs="Times New Roman"/>
          <w:color w:val="auto"/>
          <w:szCs w:val="32"/>
          <w:highlight w:val="none"/>
          <w:shd w:val="clear" w:color="auto" w:fill="auto"/>
        </w:rPr>
        <w:t>政府投资、政府建园、政府管理</w:t>
      </w:r>
      <w:r>
        <w:rPr>
          <w:rFonts w:hint="default" w:ascii="Times New Roman" w:hAnsi="Times New Roman" w:eastAsia="仿宋_GB2312" w:cs="Times New Roman"/>
          <w:color w:val="auto"/>
          <w:szCs w:val="32"/>
          <w:highlight w:val="none"/>
          <w:shd w:val="clear" w:color="auto" w:fill="auto"/>
          <w:lang w:eastAsia="zh-CN"/>
        </w:rPr>
        <w:t>”</w:t>
      </w:r>
      <w:r>
        <w:rPr>
          <w:rFonts w:hint="default" w:ascii="Times New Roman" w:hAnsi="Times New Roman" w:eastAsia="仿宋_GB2312" w:cs="Times New Roman"/>
          <w:color w:val="auto"/>
          <w:szCs w:val="32"/>
          <w:highlight w:val="none"/>
          <w:shd w:val="clear" w:color="auto" w:fill="auto"/>
        </w:rPr>
        <w:t>向</w:t>
      </w:r>
      <w:r>
        <w:rPr>
          <w:rFonts w:hint="default" w:ascii="Times New Roman" w:hAnsi="Times New Roman" w:eastAsia="仿宋_GB2312" w:cs="Times New Roman"/>
          <w:color w:val="auto"/>
          <w:szCs w:val="32"/>
          <w:highlight w:val="none"/>
          <w:shd w:val="clear" w:color="auto" w:fill="auto"/>
          <w:lang w:eastAsia="zh-CN"/>
        </w:rPr>
        <w:t>“</w:t>
      </w:r>
      <w:r>
        <w:rPr>
          <w:rFonts w:hint="default" w:ascii="Times New Roman" w:hAnsi="Times New Roman" w:eastAsia="仿宋_GB2312" w:cs="Times New Roman"/>
          <w:color w:val="auto"/>
          <w:szCs w:val="32"/>
          <w:highlight w:val="none"/>
          <w:shd w:val="clear" w:color="auto" w:fill="auto"/>
        </w:rPr>
        <w:t>社会投资、市场建园、公司化运营</w:t>
      </w:r>
      <w:r>
        <w:rPr>
          <w:rFonts w:hint="default" w:ascii="Times New Roman" w:hAnsi="Times New Roman" w:eastAsia="仿宋_GB2312" w:cs="Times New Roman"/>
          <w:color w:val="auto"/>
          <w:szCs w:val="32"/>
          <w:highlight w:val="none"/>
          <w:shd w:val="clear" w:color="auto" w:fill="auto"/>
          <w:lang w:eastAsia="zh-CN"/>
        </w:rPr>
        <w:t>”</w:t>
      </w:r>
      <w:r>
        <w:rPr>
          <w:rFonts w:hint="default" w:ascii="Times New Roman" w:hAnsi="Times New Roman" w:eastAsia="仿宋_GB2312" w:cs="Times New Roman"/>
          <w:color w:val="auto"/>
          <w:szCs w:val="32"/>
          <w:highlight w:val="none"/>
          <w:shd w:val="clear" w:color="auto" w:fill="auto"/>
        </w:rPr>
        <w:t>转变</w:t>
      </w:r>
      <w:r>
        <w:rPr>
          <w:rFonts w:hint="default" w:ascii="Times New Roman" w:hAnsi="Times New Roman" w:eastAsia="仿宋_GB2312" w:cs="Times New Roman"/>
          <w:color w:val="auto"/>
          <w:szCs w:val="32"/>
          <w:highlight w:val="none"/>
          <w:shd w:val="clear" w:color="auto" w:fill="auto"/>
          <w:lang w:eastAsia="zh-CN"/>
        </w:rPr>
        <w:t>，</w:t>
      </w:r>
      <w:r>
        <w:rPr>
          <w:rFonts w:hint="default" w:ascii="Times New Roman" w:hAnsi="Times New Roman" w:eastAsia="仿宋_GB2312" w:cs="Times New Roman"/>
          <w:snapToGrid/>
          <w:color w:val="auto"/>
          <w:spacing w:val="0"/>
          <w:kern w:val="2"/>
          <w:sz w:val="32"/>
          <w:szCs w:val="32"/>
          <w:highlight w:val="none"/>
          <w:u w:val="none" w:color="auto"/>
          <w:shd w:val="clear" w:color="auto" w:fill="auto"/>
          <w:lang w:val="en-US" w:eastAsia="zh-CN"/>
        </w:rPr>
        <w:t>提升</w:t>
      </w:r>
      <w:r>
        <w:rPr>
          <w:rFonts w:hint="default" w:ascii="Times New Roman" w:hAnsi="Times New Roman" w:eastAsia="仿宋_GB2312" w:cs="Times New Roman"/>
          <w:strike w:val="0"/>
          <w:dstrike w:val="0"/>
          <w:snapToGrid/>
          <w:color w:val="auto"/>
          <w:spacing w:val="0"/>
          <w:kern w:val="2"/>
          <w:sz w:val="32"/>
          <w:szCs w:val="32"/>
          <w:highlight w:val="none"/>
          <w:u w:val="none" w:color="auto"/>
          <w:shd w:val="clear" w:color="auto" w:fill="auto"/>
          <w:lang w:val="en-US" w:eastAsia="zh-CN"/>
        </w:rPr>
        <w:t>园区市场化运营水平</w:t>
      </w:r>
      <w:r>
        <w:rPr>
          <w:rFonts w:hint="default" w:ascii="Times New Roman" w:hAnsi="Times New Roman" w:eastAsia="仿宋_GB2312" w:cs="Times New Roman"/>
          <w:color w:val="auto"/>
          <w:szCs w:val="32"/>
          <w:highlight w:val="none"/>
          <w:shd w:val="clear" w:color="auto" w:fill="auto"/>
          <w:lang w:val="en-US" w:eastAsia="zh-CN"/>
        </w:rPr>
        <w:t>。</w:t>
      </w:r>
      <w:r>
        <w:rPr>
          <w:rFonts w:hint="default" w:ascii="Times New Roman" w:hAnsi="Times New Roman" w:eastAsia="仿宋_GB2312" w:cs="Times New Roman"/>
          <w:color w:val="auto"/>
          <w:szCs w:val="27"/>
          <w:highlight w:val="none"/>
          <w:u w:val="none" w:color="auto"/>
          <w:lang w:bidi="ar"/>
        </w:rPr>
        <w:t>实施园区企业退出机制，推进</w:t>
      </w:r>
      <w:r>
        <w:rPr>
          <w:rFonts w:hint="default" w:ascii="Times New Roman" w:hAnsi="Times New Roman" w:eastAsia="仿宋_GB2312" w:cs="Times New Roman"/>
          <w:color w:val="auto"/>
          <w:szCs w:val="27"/>
          <w:highlight w:val="none"/>
          <w:u w:val="none" w:color="auto"/>
          <w:lang w:eastAsia="zh-CN" w:bidi="ar"/>
        </w:rPr>
        <w:t>“</w:t>
      </w:r>
      <w:r>
        <w:rPr>
          <w:rFonts w:hint="default" w:ascii="Times New Roman" w:hAnsi="Times New Roman" w:eastAsia="仿宋_GB2312" w:cs="Times New Roman"/>
          <w:color w:val="auto"/>
          <w:szCs w:val="27"/>
          <w:highlight w:val="none"/>
          <w:u w:val="none" w:color="auto"/>
          <w:lang w:bidi="ar"/>
        </w:rPr>
        <w:t>腾笼换鸟</w:t>
      </w:r>
      <w:r>
        <w:rPr>
          <w:rFonts w:hint="default" w:ascii="Times New Roman" w:hAnsi="Times New Roman" w:eastAsia="仿宋_GB2312" w:cs="Times New Roman"/>
          <w:color w:val="auto"/>
          <w:szCs w:val="27"/>
          <w:highlight w:val="none"/>
          <w:u w:val="none" w:color="auto"/>
          <w:lang w:eastAsia="zh-CN" w:bidi="ar"/>
        </w:rPr>
        <w:t>”</w:t>
      </w:r>
      <w:r>
        <w:rPr>
          <w:rFonts w:hint="default" w:ascii="Times New Roman" w:hAnsi="Times New Roman" w:eastAsia="仿宋_GB2312" w:cs="Times New Roman"/>
          <w:color w:val="auto"/>
          <w:szCs w:val="27"/>
          <w:highlight w:val="none"/>
          <w:u w:val="none" w:color="auto"/>
          <w:lang w:bidi="ar"/>
        </w:rPr>
        <w:t>、兼并重组、分割转让</w:t>
      </w:r>
      <w:r>
        <w:rPr>
          <w:rFonts w:hint="default" w:ascii="Times New Roman" w:hAnsi="Times New Roman" w:eastAsia="仿宋_GB2312" w:cs="Times New Roman"/>
          <w:color w:val="auto"/>
          <w:szCs w:val="27"/>
          <w:highlight w:val="none"/>
          <w:u w:val="none" w:color="auto"/>
          <w:lang w:eastAsia="zh-CN" w:bidi="ar"/>
        </w:rPr>
        <w:t>，</w:t>
      </w:r>
      <w:r>
        <w:rPr>
          <w:rFonts w:hint="default" w:ascii="Times New Roman" w:hAnsi="Times New Roman" w:eastAsia="仿宋_GB2312" w:cs="Times New Roman"/>
          <w:strike w:val="0"/>
          <w:dstrike w:val="0"/>
          <w:color w:val="auto"/>
          <w:spacing w:val="0"/>
          <w:sz w:val="32"/>
          <w:szCs w:val="32"/>
          <w:highlight w:val="none"/>
          <w:u w:val="none" w:color="auto"/>
          <w:lang w:val="en-US" w:eastAsia="zh-CN"/>
        </w:rPr>
        <w:t>建立园区用地储备“清单化”管理，清理盘活存量低效用地。推广立体仓库等集约化用地模式，全面提升园区发展质效</w:t>
      </w:r>
      <w:r>
        <w:rPr>
          <w:rFonts w:hint="default" w:ascii="Times New Roman" w:hAnsi="Times New Roman" w:eastAsia="仿宋_GB2312" w:cs="Times New Roman"/>
          <w:b w:val="0"/>
          <w:bCs w:val="0"/>
          <w:color w:val="auto"/>
          <w:spacing w:val="0"/>
          <w:kern w:val="2"/>
          <w:sz w:val="32"/>
          <w:szCs w:val="27"/>
          <w:highlight w:val="none"/>
          <w:u w:val="none"/>
          <w:lang w:val="en-US" w:eastAsia="zh-CN" w:bidi="ar"/>
        </w:rPr>
        <w:t>。</w:t>
      </w:r>
    </w:p>
    <w:p w14:paraId="1C4FF9E5">
      <w:pPr>
        <w:pStyle w:val="5"/>
        <w:bidi w:val="0"/>
        <w:rPr>
          <w:rFonts w:hint="default" w:ascii="Times New Roman" w:hAnsi="Times New Roman" w:cs="Times New Roman"/>
          <w:color w:val="auto"/>
          <w:highlight w:val="none"/>
          <w:lang w:val="en-US" w:eastAsia="zh-CN"/>
        </w:rPr>
      </w:pPr>
      <w:bookmarkStart w:id="202" w:name="_Toc958"/>
      <w:r>
        <w:rPr>
          <w:rFonts w:hint="default" w:ascii="Times New Roman" w:hAnsi="Times New Roman" w:cs="Times New Roman"/>
          <w:color w:val="auto"/>
          <w:highlight w:val="none"/>
          <w:lang w:val="en-US" w:eastAsia="zh-CN"/>
        </w:rPr>
        <w:t>第四节  深化实数融合</w:t>
      </w:r>
      <w:bookmarkEnd w:id="187"/>
      <w:bookmarkEnd w:id="188"/>
      <w:bookmarkEnd w:id="189"/>
      <w:bookmarkEnd w:id="190"/>
      <w:bookmarkEnd w:id="191"/>
      <w:bookmarkEnd w:id="192"/>
      <w:bookmarkEnd w:id="193"/>
      <w:r>
        <w:rPr>
          <w:rFonts w:hint="default" w:ascii="Times New Roman" w:hAnsi="Times New Roman" w:cs="Times New Roman"/>
          <w:color w:val="auto"/>
          <w:highlight w:val="none"/>
          <w:lang w:val="en-US" w:eastAsia="zh-CN"/>
        </w:rPr>
        <w:t>赋能</w:t>
      </w:r>
      <w:bookmarkEnd w:id="194"/>
      <w:bookmarkEnd w:id="195"/>
      <w:bookmarkEnd w:id="196"/>
      <w:bookmarkEnd w:id="197"/>
      <w:bookmarkEnd w:id="198"/>
      <w:bookmarkEnd w:id="199"/>
      <w:bookmarkEnd w:id="200"/>
      <w:bookmarkEnd w:id="202"/>
    </w:p>
    <w:p w14:paraId="64FC619F">
      <w:pPr>
        <w:bidi w:val="0"/>
        <w:spacing w:before="0" w:after="0" w:line="560" w:lineRule="exact"/>
        <w:ind w:firstLine="640" w:firstLineChars="200"/>
        <w:jc w:val="both"/>
        <w:outlineLvl w:val="9"/>
        <w:rPr>
          <w:rFonts w:hint="default" w:ascii="Times New Roman" w:hAnsi="Times New Roman" w:eastAsia="仿宋_GB2312" w:cs="Times New Roman"/>
          <w:i w:val="0"/>
          <w:iCs w:val="0"/>
          <w:caps w:val="0"/>
          <w:color w:val="auto"/>
          <w:spacing w:val="0"/>
          <w:sz w:val="32"/>
          <w:szCs w:val="32"/>
          <w:highlight w:val="none"/>
          <w:shd w:val="clear"/>
          <w:lang w:val="en-US" w:eastAsia="zh-CN"/>
        </w:rPr>
      </w:pPr>
      <w:r>
        <w:rPr>
          <w:rFonts w:hint="default" w:ascii="Times New Roman" w:hAnsi="Times New Roman" w:eastAsia="仿宋_GB2312" w:cs="Times New Roman"/>
          <w:b w:val="0"/>
          <w:bCs w:val="0"/>
          <w:color w:val="auto"/>
          <w:szCs w:val="22"/>
          <w:highlight w:val="none"/>
          <w:shd w:val="clear" w:color="auto" w:fill="auto"/>
          <w:lang w:val="en-US" w:eastAsia="zh-CN"/>
        </w:rPr>
        <w:t>协同推进数字产业化和产业数字化发展，</w:t>
      </w:r>
      <w:r>
        <w:rPr>
          <w:rFonts w:hint="default" w:ascii="Times New Roman" w:hAnsi="Times New Roman" w:eastAsia="仿宋_GB2312" w:cs="Times New Roman"/>
          <w:b w:val="0"/>
          <w:bCs w:val="0"/>
          <w:strike w:val="0"/>
          <w:dstrike w:val="0"/>
          <w:snapToGrid/>
          <w:color w:val="auto"/>
          <w:spacing w:val="0"/>
          <w:kern w:val="2"/>
          <w:sz w:val="32"/>
          <w:szCs w:val="22"/>
          <w:highlight w:val="none"/>
          <w:u w:val="none" w:color="auto"/>
          <w:shd w:val="clear" w:color="auto" w:fill="auto"/>
          <w:lang w:val="en-US" w:eastAsia="zh-CN"/>
        </w:rPr>
        <w:t>以数据要素驱动产业升级，积极培育数字服务新业态</w:t>
      </w:r>
      <w:r>
        <w:rPr>
          <w:rFonts w:hint="default" w:ascii="Times New Roman" w:hAnsi="Times New Roman" w:eastAsia="仿宋_GB2312" w:cs="Times New Roman"/>
          <w:b w:val="0"/>
          <w:bCs w:val="0"/>
          <w:strike w:val="0"/>
          <w:dstrike w:val="0"/>
          <w:snapToGrid/>
          <w:color w:val="auto"/>
          <w:spacing w:val="0"/>
          <w:kern w:val="2"/>
          <w:sz w:val="32"/>
          <w:szCs w:val="22"/>
          <w:highlight w:val="none"/>
          <w:u w:val="none"/>
          <w:shd w:val="clear" w:color="auto" w:fill="auto"/>
          <w:lang w:val="en-US" w:eastAsia="zh-CN"/>
        </w:rPr>
        <w:t>。</w:t>
      </w:r>
      <w:r>
        <w:rPr>
          <w:rFonts w:hint="default" w:ascii="Times New Roman" w:hAnsi="Times New Roman" w:eastAsia="仿宋_GB2312" w:cs="Times New Roman"/>
          <w:b w:val="0"/>
          <w:bCs w:val="0"/>
          <w:color w:val="auto"/>
          <w:szCs w:val="22"/>
          <w:highlight w:val="none"/>
          <w:shd w:val="clear" w:color="auto" w:fill="auto"/>
          <w:lang w:val="en-US" w:eastAsia="zh-CN"/>
        </w:rPr>
        <w:t>深入实施“人工智能+”行动，重点突破制造业数字化提升和智能化改造，</w:t>
      </w:r>
      <w:r>
        <w:rPr>
          <w:rFonts w:hint="default" w:ascii="Times New Roman" w:hAnsi="Times New Roman" w:eastAsia="仿宋_GB2312" w:cs="Times New Roman"/>
          <w:b w:val="0"/>
          <w:bCs w:val="0"/>
          <w:color w:val="auto"/>
          <w:szCs w:val="22"/>
          <w:highlight w:val="none"/>
          <w:shd w:val="clear" w:color="auto" w:fill="auto"/>
        </w:rPr>
        <w:t>鼓励</w:t>
      </w:r>
      <w:r>
        <w:rPr>
          <w:rFonts w:hint="default" w:ascii="Times New Roman" w:hAnsi="Times New Roman" w:eastAsia="仿宋_GB2312" w:cs="Times New Roman"/>
          <w:b w:val="0"/>
          <w:bCs w:val="0"/>
          <w:color w:val="auto"/>
          <w:szCs w:val="22"/>
          <w:highlight w:val="none"/>
          <w:shd w:val="clear" w:color="auto" w:fill="auto"/>
          <w:lang w:val="en-US" w:eastAsia="zh-CN"/>
        </w:rPr>
        <w:t>精细煤磷化工</w:t>
      </w:r>
      <w:r>
        <w:rPr>
          <w:rFonts w:hint="default" w:ascii="Times New Roman" w:hAnsi="Times New Roman" w:eastAsia="仿宋_GB2312" w:cs="Times New Roman"/>
          <w:b w:val="0"/>
          <w:bCs w:val="0"/>
          <w:color w:val="auto"/>
          <w:szCs w:val="22"/>
          <w:highlight w:val="none"/>
          <w:shd w:val="clear" w:color="auto" w:fill="auto"/>
        </w:rPr>
        <w:t>、</w:t>
      </w:r>
      <w:r>
        <w:rPr>
          <w:rFonts w:hint="default" w:ascii="Times New Roman" w:hAnsi="Times New Roman" w:eastAsia="仿宋_GB2312" w:cs="Times New Roman"/>
          <w:b w:val="0"/>
          <w:bCs w:val="0"/>
          <w:color w:val="auto"/>
          <w:szCs w:val="22"/>
          <w:highlight w:val="none"/>
          <w:shd w:val="clear" w:color="auto" w:fill="auto"/>
          <w:lang w:val="en-US" w:eastAsia="zh-CN"/>
        </w:rPr>
        <w:t>绿色铝</w:t>
      </w:r>
      <w:r>
        <w:rPr>
          <w:rFonts w:hint="default" w:ascii="Times New Roman" w:hAnsi="Times New Roman" w:eastAsia="仿宋_GB2312" w:cs="Times New Roman"/>
          <w:b w:val="0"/>
          <w:bCs w:val="0"/>
          <w:color w:val="auto"/>
          <w:szCs w:val="22"/>
          <w:highlight w:val="none"/>
          <w:shd w:val="clear" w:color="auto" w:fill="auto"/>
        </w:rPr>
        <w:t>等</w:t>
      </w:r>
      <w:r>
        <w:rPr>
          <w:rFonts w:hint="default" w:ascii="Times New Roman" w:hAnsi="Times New Roman" w:eastAsia="仿宋_GB2312" w:cs="Times New Roman"/>
          <w:b w:val="0"/>
          <w:bCs w:val="0"/>
          <w:color w:val="auto"/>
          <w:szCs w:val="22"/>
          <w:highlight w:val="none"/>
          <w:shd w:val="clear" w:color="auto" w:fill="auto"/>
          <w:lang w:val="en-US" w:eastAsia="zh-CN"/>
        </w:rPr>
        <w:t>资源</w:t>
      </w:r>
      <w:r>
        <w:rPr>
          <w:rFonts w:hint="default" w:ascii="Times New Roman" w:hAnsi="Times New Roman" w:eastAsia="仿宋_GB2312" w:cs="Times New Roman"/>
          <w:b w:val="0"/>
          <w:bCs w:val="0"/>
          <w:color w:val="auto"/>
          <w:szCs w:val="22"/>
          <w:highlight w:val="none"/>
          <w:shd w:val="clear" w:color="auto" w:fill="auto"/>
        </w:rPr>
        <w:t>加工企业和</w:t>
      </w:r>
      <w:r>
        <w:rPr>
          <w:rFonts w:hint="default" w:ascii="Times New Roman" w:hAnsi="Times New Roman" w:eastAsia="仿宋_GB2312" w:cs="Times New Roman"/>
          <w:b w:val="0"/>
          <w:bCs w:val="0"/>
          <w:color w:val="auto"/>
          <w:szCs w:val="22"/>
          <w:highlight w:val="none"/>
          <w:shd w:val="clear" w:color="auto" w:fill="auto"/>
          <w:lang w:val="en-US" w:eastAsia="zh-CN"/>
        </w:rPr>
        <w:t>肉牛、花卉</w:t>
      </w:r>
      <w:r>
        <w:rPr>
          <w:rFonts w:hint="default" w:ascii="Times New Roman" w:hAnsi="Times New Roman" w:eastAsia="仿宋_GB2312" w:cs="Times New Roman"/>
          <w:b w:val="0"/>
          <w:bCs w:val="0"/>
          <w:color w:val="auto"/>
          <w:szCs w:val="22"/>
          <w:highlight w:val="none"/>
          <w:shd w:val="clear" w:color="auto" w:fill="auto"/>
        </w:rPr>
        <w:t>、</w:t>
      </w:r>
      <w:r>
        <w:rPr>
          <w:rFonts w:hint="default" w:ascii="Times New Roman" w:hAnsi="Times New Roman" w:eastAsia="仿宋_GB2312" w:cs="Times New Roman"/>
          <w:b w:val="0"/>
          <w:bCs w:val="0"/>
          <w:color w:val="auto"/>
          <w:szCs w:val="22"/>
          <w:highlight w:val="none"/>
          <w:shd w:val="clear" w:color="auto" w:fill="auto"/>
          <w:lang w:val="en-US" w:eastAsia="zh-CN"/>
        </w:rPr>
        <w:t>蔬菜</w:t>
      </w:r>
      <w:r>
        <w:rPr>
          <w:rFonts w:hint="default" w:ascii="Times New Roman" w:hAnsi="Times New Roman" w:eastAsia="仿宋_GB2312" w:cs="Times New Roman"/>
          <w:b w:val="0"/>
          <w:bCs w:val="0"/>
          <w:color w:val="auto"/>
          <w:szCs w:val="22"/>
          <w:highlight w:val="none"/>
          <w:shd w:val="clear" w:color="auto" w:fill="auto"/>
        </w:rPr>
        <w:t>等</w:t>
      </w:r>
      <w:r>
        <w:rPr>
          <w:rFonts w:hint="default" w:ascii="Times New Roman" w:hAnsi="Times New Roman" w:eastAsia="仿宋_GB2312" w:cs="Times New Roman"/>
          <w:b w:val="0"/>
          <w:bCs w:val="0"/>
          <w:color w:val="auto"/>
          <w:szCs w:val="22"/>
          <w:highlight w:val="none"/>
          <w:shd w:val="clear" w:color="auto" w:fill="auto"/>
          <w:lang w:val="en-US" w:eastAsia="zh-CN"/>
        </w:rPr>
        <w:t>绿色食品</w:t>
      </w:r>
      <w:r>
        <w:rPr>
          <w:rFonts w:hint="default" w:ascii="Times New Roman" w:hAnsi="Times New Roman" w:eastAsia="仿宋_GB2312" w:cs="Times New Roman"/>
          <w:b w:val="0"/>
          <w:bCs w:val="0"/>
          <w:color w:val="auto"/>
          <w:szCs w:val="22"/>
          <w:highlight w:val="none"/>
          <w:shd w:val="clear" w:color="auto" w:fill="auto"/>
        </w:rPr>
        <w:t>加工企业，加快引入推广自动化生产线、工业机器人等智能制造技术，</w:t>
      </w:r>
      <w:r>
        <w:rPr>
          <w:rFonts w:hint="default" w:ascii="Times New Roman" w:hAnsi="Times New Roman" w:eastAsia="仿宋_GB2312" w:cs="Times New Roman"/>
          <w:b w:val="0"/>
          <w:bCs w:val="0"/>
          <w:color w:val="auto"/>
          <w:szCs w:val="22"/>
          <w:highlight w:val="none"/>
          <w:shd w:val="clear" w:color="auto" w:fill="auto"/>
          <w:lang w:val="en-US" w:eastAsia="zh-CN"/>
        </w:rPr>
        <w:t>实施全过程数智化改造，积极申报</w:t>
      </w:r>
      <w:r>
        <w:rPr>
          <w:rFonts w:hint="default" w:ascii="Times New Roman" w:hAnsi="Times New Roman" w:eastAsia="仿宋_GB2312" w:cs="Times New Roman"/>
          <w:b w:val="0"/>
          <w:bCs w:val="0"/>
          <w:color w:val="auto"/>
          <w:szCs w:val="22"/>
          <w:highlight w:val="none"/>
          <w:shd w:val="clear" w:color="auto" w:fill="auto"/>
        </w:rPr>
        <w:t>省级</w:t>
      </w:r>
      <w:r>
        <w:rPr>
          <w:rFonts w:hint="default" w:ascii="Times New Roman" w:hAnsi="Times New Roman" w:eastAsia="仿宋_GB2312" w:cs="Times New Roman"/>
          <w:b w:val="0"/>
          <w:bCs w:val="0"/>
          <w:color w:val="auto"/>
          <w:szCs w:val="22"/>
          <w:highlight w:val="none"/>
          <w:shd w:val="clear" w:color="auto" w:fill="auto"/>
          <w:lang w:val="en-US" w:eastAsia="zh-CN"/>
        </w:rPr>
        <w:t>数字化转型标杆企业。有序实施“5G+工业互联网”规模化应用工程，加快</w:t>
      </w:r>
      <w:r>
        <w:rPr>
          <w:rFonts w:hint="default" w:ascii="Times New Roman" w:hAnsi="Times New Roman" w:eastAsia="仿宋_GB2312" w:cs="Times New Roman"/>
          <w:b w:val="0"/>
          <w:bCs w:val="0"/>
          <w:color w:val="auto"/>
          <w:szCs w:val="22"/>
          <w:highlight w:val="none"/>
          <w:shd w:val="clear" w:color="auto" w:fill="auto"/>
        </w:rPr>
        <w:t>在</w:t>
      </w:r>
      <w:r>
        <w:rPr>
          <w:rFonts w:hint="default" w:ascii="Times New Roman" w:hAnsi="Times New Roman" w:eastAsia="仿宋_GB2312" w:cs="Times New Roman"/>
          <w:b w:val="0"/>
          <w:bCs w:val="0"/>
          <w:color w:val="auto"/>
          <w:szCs w:val="22"/>
          <w:highlight w:val="none"/>
          <w:shd w:val="clear" w:color="auto" w:fill="auto"/>
          <w:lang w:val="en-US" w:eastAsia="zh-CN"/>
        </w:rPr>
        <w:t>寻甸</w:t>
      </w:r>
      <w:r>
        <w:rPr>
          <w:rFonts w:hint="default" w:ascii="Times New Roman" w:hAnsi="Times New Roman" w:eastAsia="仿宋_GB2312" w:cs="Times New Roman"/>
          <w:b w:val="0"/>
          <w:bCs w:val="0"/>
          <w:color w:val="auto"/>
          <w:szCs w:val="22"/>
          <w:highlight w:val="none"/>
          <w:shd w:val="clear" w:color="auto" w:fill="auto"/>
        </w:rPr>
        <w:t>产业园区规模化部署5G、工业互联网等数字基础设施</w:t>
      </w:r>
      <w:r>
        <w:rPr>
          <w:rFonts w:hint="default" w:ascii="Times New Roman" w:hAnsi="Times New Roman" w:eastAsia="仿宋_GB2312" w:cs="Times New Roman"/>
          <w:b w:val="0"/>
          <w:bCs w:val="0"/>
          <w:color w:val="auto"/>
          <w:szCs w:val="22"/>
          <w:highlight w:val="none"/>
          <w:shd w:val="clear" w:color="auto" w:fill="auto"/>
          <w:lang w:eastAsia="zh-CN"/>
        </w:rPr>
        <w:t>，</w:t>
      </w:r>
      <w:r>
        <w:rPr>
          <w:rFonts w:hint="default" w:ascii="Times New Roman" w:hAnsi="Times New Roman" w:eastAsia="仿宋_GB2312" w:cs="Times New Roman"/>
          <w:b w:val="0"/>
          <w:bCs w:val="0"/>
          <w:strike w:val="0"/>
          <w:dstrike w:val="0"/>
          <w:snapToGrid/>
          <w:color w:val="auto"/>
          <w:spacing w:val="0"/>
          <w:kern w:val="2"/>
          <w:sz w:val="32"/>
          <w:szCs w:val="22"/>
          <w:highlight w:val="none"/>
          <w:u w:val="none" w:color="auto"/>
          <w:shd w:val="clear" w:color="auto" w:fill="auto"/>
          <w:lang w:val="en-US" w:eastAsia="zh-CN"/>
        </w:rPr>
        <w:t>鼓励企业搭建数据共建共享平台，推动数据要素在企业生产、加工、销售及管理中高效流转</w:t>
      </w:r>
      <w:r>
        <w:rPr>
          <w:rFonts w:hint="default" w:ascii="Times New Roman" w:hAnsi="Times New Roman" w:eastAsia="仿宋_GB2312" w:cs="Times New Roman"/>
          <w:b w:val="0"/>
          <w:bCs w:val="0"/>
          <w:strike w:val="0"/>
          <w:dstrike w:val="0"/>
          <w:snapToGrid/>
          <w:color w:val="auto"/>
          <w:spacing w:val="0"/>
          <w:kern w:val="2"/>
          <w:sz w:val="32"/>
          <w:szCs w:val="22"/>
          <w:highlight w:val="none"/>
          <w:u w:val="none"/>
          <w:shd w:val="clear" w:color="auto" w:fill="auto"/>
          <w:lang w:val="en-US" w:eastAsia="zh-CN"/>
        </w:rPr>
        <w:t>。</w:t>
      </w:r>
      <w:r>
        <w:rPr>
          <w:rFonts w:hint="default" w:ascii="Times New Roman" w:hAnsi="Times New Roman" w:eastAsia="仿宋_GB2312" w:cs="Times New Roman"/>
          <w:color w:val="auto"/>
          <w:sz w:val="32"/>
          <w:szCs w:val="22"/>
          <w:highlight w:val="none"/>
          <w:u w:val="none"/>
          <w:shd w:val="clear" w:color="auto" w:fill="auto"/>
          <w:lang w:val="en-US" w:eastAsia="zh-CN"/>
        </w:rPr>
        <w:t>面向先进制造、低空经济等重点领域，</w:t>
      </w:r>
      <w:r>
        <w:rPr>
          <w:rFonts w:hint="default" w:ascii="Times New Roman" w:hAnsi="Times New Roman" w:eastAsia="仿宋_GB2312" w:cs="Times New Roman"/>
          <w:i w:val="0"/>
          <w:iCs w:val="0"/>
          <w:caps w:val="0"/>
          <w:color w:val="auto"/>
          <w:spacing w:val="0"/>
          <w:sz w:val="32"/>
          <w:szCs w:val="22"/>
          <w:highlight w:val="none"/>
          <w:u w:val="none"/>
          <w:shd w:val="clear" w:color="auto" w:fill="auto"/>
          <w:lang w:val="en-US" w:eastAsia="zh-CN"/>
        </w:rPr>
        <w:t>探索</w:t>
      </w:r>
      <w:r>
        <w:rPr>
          <w:rFonts w:hint="default" w:ascii="Times New Roman" w:hAnsi="Times New Roman" w:eastAsia="仿宋_GB2312" w:cs="Times New Roman"/>
          <w:i w:val="0"/>
          <w:iCs w:val="0"/>
          <w:caps w:val="0"/>
          <w:color w:val="auto"/>
          <w:spacing w:val="0"/>
          <w:sz w:val="32"/>
          <w:szCs w:val="22"/>
          <w:highlight w:val="none"/>
          <w:u w:val="none"/>
          <w:shd w:val="clear" w:color="auto" w:fill="auto"/>
          <w:lang w:eastAsia="zh-CN"/>
        </w:rPr>
        <w:t>开展5G-A关键技术试点，</w:t>
      </w:r>
      <w:r>
        <w:rPr>
          <w:rFonts w:hint="default" w:ascii="Times New Roman" w:hAnsi="Times New Roman" w:eastAsia="仿宋_GB2312" w:cs="Times New Roman"/>
          <w:b w:val="0"/>
          <w:bCs w:val="0"/>
          <w:strike w:val="0"/>
          <w:dstrike w:val="0"/>
          <w:snapToGrid/>
          <w:color w:val="auto"/>
          <w:spacing w:val="0"/>
          <w:kern w:val="2"/>
          <w:sz w:val="32"/>
          <w:szCs w:val="22"/>
          <w:highlight w:val="none"/>
          <w:u w:val="none" w:color="auto"/>
          <w:shd w:val="clear" w:color="auto" w:fill="auto"/>
          <w:lang w:val="en-US" w:eastAsia="zh-CN"/>
        </w:rPr>
        <w:t>助力数字技术与实体经济各领域深度融合。</w:t>
      </w:r>
    </w:p>
    <w:tbl>
      <w:tblPr>
        <w:tblStyle w:val="18"/>
        <w:tblW w:w="857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576"/>
      </w:tblGrid>
      <w:tr w14:paraId="7A3CBA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857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3A89BFD9">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firstLine="0" w:firstLineChars="0"/>
              <w:jc w:val="center"/>
              <w:rPr>
                <w:rFonts w:hint="default" w:ascii="Times New Roman" w:hAnsi="Times New Roman" w:eastAsia="楷体_GB2312" w:cs="Times New Roman"/>
                <w:b/>
                <w:bCs/>
                <w:i w:val="0"/>
                <w:iCs w:val="0"/>
                <w:color w:val="auto"/>
                <w:sz w:val="28"/>
                <w:szCs w:val="28"/>
                <w:highlight w:val="none"/>
                <w:u w:val="none"/>
                <w:shd w:val="clear" w:color="auto" w:fill="auto"/>
                <w:lang w:val="en-US"/>
              </w:rPr>
            </w:pPr>
            <w:bookmarkStart w:id="203" w:name="_Toc14308"/>
            <w:r>
              <w:rPr>
                <w:rFonts w:hint="default" w:ascii="Times New Roman" w:hAnsi="Times New Roman" w:eastAsia="黑体" w:cs="Times New Roman"/>
                <w:b w:val="0"/>
                <w:bCs w:val="0"/>
                <w:color w:val="auto"/>
                <w:sz w:val="28"/>
                <w:szCs w:val="28"/>
                <w:highlight w:val="none"/>
                <w:shd w:val="clear" w:color="auto" w:fill="auto"/>
                <w:vertAlign w:val="baseline"/>
                <w:lang w:val="en-US" w:eastAsia="zh-CN"/>
              </w:rPr>
              <w:t>专栏12 深化实数融合工程</w:t>
            </w:r>
          </w:p>
        </w:tc>
      </w:tr>
      <w:tr w14:paraId="73FF6B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857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1699C4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562" w:firstLineChars="200"/>
              <w:textAlignment w:val="auto"/>
              <w:rPr>
                <w:rFonts w:hint="default" w:ascii="Times New Roman" w:hAnsi="Times New Roman" w:cs="Times New Roman"/>
                <w:color w:val="auto"/>
                <w:highlight w:val="none"/>
                <w:shd w:val="clear" w:color="auto" w:fill="auto"/>
                <w:lang w:val="en-US" w:eastAsia="zh-CN"/>
              </w:rPr>
            </w:pPr>
            <w:r>
              <w:rPr>
                <w:rFonts w:hint="default" w:ascii="Times New Roman" w:hAnsi="Times New Roman" w:eastAsia="楷体_GB2312" w:cs="Times New Roman"/>
                <w:b/>
                <w:bCs/>
                <w:color w:val="auto"/>
                <w:sz w:val="28"/>
                <w:szCs w:val="28"/>
                <w:highlight w:val="none"/>
                <w:shd w:val="clear" w:color="auto" w:fill="auto"/>
                <w:vertAlign w:val="baseline"/>
                <w:lang w:val="en-US" w:eastAsia="zh-CN"/>
              </w:rPr>
              <w:t>“5G+工业互联网”应用工程。</w:t>
            </w:r>
            <w:r>
              <w:rPr>
                <w:rFonts w:hint="default" w:ascii="Times New Roman" w:hAnsi="Times New Roman" w:eastAsia="楷体_GB2312" w:cs="Times New Roman"/>
                <w:color w:val="auto"/>
                <w:sz w:val="28"/>
                <w:szCs w:val="28"/>
                <w:highlight w:val="none"/>
                <w:shd w:val="clear" w:color="auto" w:fill="auto"/>
              </w:rPr>
              <w:t>引导工矿企业加快提升5G、云计算、人工智能等新一代信息技术集成应用水平。鼓励在研发设计、生产运行、检测监测、仓储物流、运营管理等环节，推广“5G+工业互联网”典型应用场景。开展重点产业链5G工厂建设，到2030年，力争打造5个5G试点标杆工厂</w:t>
            </w:r>
            <w:r>
              <w:rPr>
                <w:rFonts w:hint="default" w:ascii="Times New Roman" w:hAnsi="Times New Roman" w:eastAsia="楷体_GB2312" w:cs="Times New Roman"/>
                <w:b w:val="0"/>
                <w:bCs w:val="0"/>
                <w:color w:val="auto"/>
                <w:sz w:val="28"/>
                <w:szCs w:val="28"/>
                <w:highlight w:val="none"/>
                <w:shd w:val="clear" w:color="auto" w:fill="auto"/>
                <w:vertAlign w:val="baseline"/>
                <w:lang w:val="en-US" w:eastAsia="zh-CN"/>
              </w:rPr>
              <w:t>。</w:t>
            </w:r>
          </w:p>
        </w:tc>
      </w:tr>
    </w:tbl>
    <w:p w14:paraId="4BA94C55">
      <w:pPr>
        <w:pStyle w:val="5"/>
        <w:bidi w:val="0"/>
        <w:rPr>
          <w:rFonts w:hint="default" w:ascii="Times New Roman" w:hAnsi="Times New Roman" w:cs="Times New Roman"/>
          <w:color w:val="auto"/>
          <w:highlight w:val="none"/>
          <w:shd w:val="clear" w:color="auto" w:fill="auto"/>
          <w:lang w:val="en-US" w:eastAsia="zh-CN"/>
        </w:rPr>
      </w:pPr>
      <w:bookmarkStart w:id="204" w:name="_Toc12056"/>
      <w:bookmarkStart w:id="205" w:name="_Toc31396"/>
      <w:bookmarkStart w:id="206" w:name="_Toc12625"/>
      <w:bookmarkStart w:id="207" w:name="_Toc6139"/>
      <w:bookmarkStart w:id="208" w:name="_Toc11131"/>
      <w:bookmarkStart w:id="209" w:name="_Toc30856"/>
      <w:bookmarkStart w:id="210" w:name="_Toc28157"/>
      <w:bookmarkStart w:id="211" w:name="_Toc6553"/>
      <w:bookmarkStart w:id="212" w:name="_Toc12668"/>
      <w:bookmarkStart w:id="213" w:name="_Toc5882"/>
      <w:bookmarkStart w:id="214" w:name="_Toc7158"/>
      <w:bookmarkStart w:id="215" w:name="_Toc14096"/>
      <w:bookmarkStart w:id="216" w:name="_Toc13345"/>
      <w:bookmarkStart w:id="217" w:name="_Toc14784"/>
      <w:r>
        <w:rPr>
          <w:rFonts w:hint="default" w:ascii="Times New Roman" w:hAnsi="Times New Roman" w:cs="Times New Roman"/>
          <w:color w:val="auto"/>
          <w:highlight w:val="none"/>
          <w:shd w:val="clear" w:color="auto" w:fill="auto"/>
          <w:lang w:val="en-US" w:eastAsia="zh-CN"/>
        </w:rPr>
        <w:t xml:space="preserve">第五节  </w:t>
      </w:r>
      <w:r>
        <w:rPr>
          <w:rFonts w:hint="default" w:ascii="Times New Roman" w:hAnsi="Times New Roman" w:cs="Times New Roman"/>
          <w:b w:val="0"/>
          <w:bCs w:val="0"/>
          <w:color w:val="auto"/>
          <w:highlight w:val="none"/>
          <w:shd w:val="clear" w:color="auto" w:fill="auto"/>
          <w:lang w:val="en-US" w:eastAsia="zh-CN"/>
        </w:rPr>
        <w:t>配套发展生产性服务业</w:t>
      </w:r>
      <w:bookmarkEnd w:id="201"/>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p w14:paraId="66A5D6F0">
      <w:pPr>
        <w:bidi w:val="0"/>
        <w:rPr>
          <w:rFonts w:hint="default" w:ascii="Times New Roman" w:hAnsi="Times New Roman" w:cs="Times New Roman"/>
          <w:color w:val="auto"/>
          <w:highlight w:val="none"/>
          <w:lang w:eastAsia="zh-CN"/>
        </w:rPr>
      </w:pPr>
      <w:r>
        <w:rPr>
          <w:rFonts w:hint="default" w:ascii="Times New Roman" w:hAnsi="Times New Roman" w:cs="Times New Roman"/>
          <w:b/>
          <w:bCs/>
          <w:color w:val="auto"/>
          <w:highlight w:val="none"/>
          <w:lang w:val="en-US" w:eastAsia="zh-CN"/>
        </w:rPr>
        <w:t>科技服务产业。</w:t>
      </w:r>
      <w:r>
        <w:rPr>
          <w:rFonts w:hint="default" w:ascii="Times New Roman" w:hAnsi="Times New Roman" w:cs="Times New Roman"/>
          <w:color w:val="auto"/>
          <w:highlight w:val="none"/>
        </w:rPr>
        <w:t>支持检验检测与认证一体化发展，搭建各类线上线下检验检测公共技术服务平台，打造检验检测认证高地。加强大型仪器等科技资源开放共享，提升技术服务产业能力，构建覆盖全产业、服务全链条、支撑全生命周期的质量基础设施体系。围绕工程设计行业，鼓励企业整合资源，推动企业向一体化服务总集成总承包商转型。大力引育创业孵化、技术转移、成果转化等科技中介服务，面向</w:t>
      </w:r>
      <w:r>
        <w:rPr>
          <w:rFonts w:hint="default" w:ascii="Times New Roman" w:hAnsi="Times New Roman" w:cs="Times New Roman"/>
          <w:color w:val="auto"/>
          <w:highlight w:val="none"/>
          <w:lang w:val="en-US" w:eastAsia="zh-CN"/>
        </w:rPr>
        <w:t>肉牛</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精细煤磷化工、绿色食品、</w:t>
      </w:r>
      <w:r>
        <w:rPr>
          <w:rFonts w:hint="default" w:ascii="Times New Roman" w:hAnsi="Times New Roman" w:cs="Times New Roman"/>
          <w:color w:val="auto"/>
          <w:highlight w:val="none"/>
        </w:rPr>
        <w:t>新</w:t>
      </w:r>
      <w:r>
        <w:rPr>
          <w:rFonts w:hint="default" w:ascii="Times New Roman" w:hAnsi="Times New Roman" w:cs="Times New Roman"/>
          <w:color w:val="auto"/>
          <w:highlight w:val="none"/>
          <w:lang w:val="en-US" w:eastAsia="zh-CN"/>
        </w:rPr>
        <w:t>能源</w:t>
      </w:r>
      <w:r>
        <w:rPr>
          <w:rFonts w:hint="default" w:ascii="Times New Roman" w:hAnsi="Times New Roman" w:cs="Times New Roman"/>
          <w:color w:val="auto"/>
          <w:highlight w:val="none"/>
        </w:rPr>
        <w:t>等重点产业，布局一批中试验证平台，推动更多科技成果从</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实验室</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走向</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生产线</w:t>
      </w:r>
      <w:r>
        <w:rPr>
          <w:rFonts w:hint="default" w:ascii="Times New Roman" w:hAnsi="Times New Roman" w:cs="Times New Roman"/>
          <w:color w:val="auto"/>
          <w:highlight w:val="none"/>
          <w:lang w:eastAsia="zh-CN"/>
        </w:rPr>
        <w:t>”。</w:t>
      </w:r>
    </w:p>
    <w:p w14:paraId="69150F17">
      <w:pPr>
        <w:bidi w:val="0"/>
        <w:rPr>
          <w:rFonts w:hint="default" w:ascii="Times New Roman" w:hAnsi="Times New Roman" w:eastAsia="方正黑体_GBK" w:cs="Times New Roman"/>
          <w:color w:val="auto"/>
          <w:szCs w:val="32"/>
          <w:highlight w:val="none"/>
          <w:shd w:val="clear" w:color="auto" w:fill="auto"/>
          <w:lang w:val="en-US" w:eastAsia="zh-CN"/>
        </w:rPr>
      </w:pPr>
      <w:r>
        <w:rPr>
          <w:rFonts w:hint="default" w:ascii="Times New Roman" w:hAnsi="Times New Roman" w:cs="Times New Roman"/>
          <w:color w:val="auto"/>
          <w:highlight w:val="none"/>
          <w:lang w:val="en-US" w:eastAsia="zh-CN"/>
        </w:rPr>
        <w:t>金融服务产业。实施企业上市培育计划，发展多元股权融资，提高直接融资比重。鼓励金融机构通过投贷联动、银团贷款等加大对制造业企业转型升级、产能优化等方面的支持力度，提供精准金融服务。加大对专精特新、高新技术企业等科技型企业的金融支持力度，鼓励保险机构积极落地支持研发活动、知识产权领域的科技保险险种。推动金融机构开发推广符合制造业发展趋势和产业特征的金融产品，形成可复制可推广的服务模式。</w:t>
      </w:r>
      <w:bookmarkStart w:id="218" w:name="_Toc25071"/>
      <w:bookmarkStart w:id="219" w:name="_Toc17957"/>
      <w:bookmarkStart w:id="220" w:name="_Toc5594"/>
      <w:bookmarkStart w:id="221" w:name="_Toc963"/>
      <w:bookmarkStart w:id="222" w:name="_Toc31346"/>
      <w:bookmarkStart w:id="223" w:name="_Toc20755"/>
      <w:bookmarkStart w:id="224" w:name="_Toc6400"/>
      <w:bookmarkStart w:id="225" w:name="_Toc28609"/>
      <w:bookmarkStart w:id="226" w:name="_Toc6450"/>
      <w:bookmarkStart w:id="227" w:name="_Toc28904"/>
      <w:bookmarkStart w:id="228" w:name="_Toc21713"/>
      <w:bookmarkStart w:id="229" w:name="_Toc16285"/>
      <w:bookmarkStart w:id="230" w:name="_Toc19768"/>
      <w:bookmarkStart w:id="231" w:name="_Toc10818"/>
      <w:bookmarkStart w:id="232" w:name="_Toc7663"/>
      <w:r>
        <w:rPr>
          <w:rFonts w:hint="default" w:ascii="Times New Roman" w:hAnsi="Times New Roman" w:eastAsia="方正黑体_GBK" w:cs="Times New Roman"/>
          <w:color w:val="auto"/>
          <w:szCs w:val="32"/>
          <w:highlight w:val="none"/>
          <w:shd w:val="clear" w:color="auto" w:fill="auto"/>
          <w:lang w:val="en-US" w:eastAsia="zh-CN"/>
        </w:rPr>
        <w:br w:type="page"/>
      </w:r>
    </w:p>
    <w:p w14:paraId="1C91EC6E">
      <w:pPr>
        <w:keepNext w:val="0"/>
        <w:keepLines w:val="0"/>
        <w:pageBreakBefore w:val="0"/>
        <w:widowControl w:val="0"/>
        <w:kinsoku/>
        <w:wordWrap/>
        <w:overflowPunct/>
        <w:topLinePunct w:val="0"/>
        <w:autoSpaceDE/>
        <w:autoSpaceDN/>
        <w:bidi w:val="0"/>
        <w:adjustRightInd/>
        <w:snapToGrid/>
        <w:spacing w:before="0" w:after="0" w:line="240" w:lineRule="auto"/>
        <w:ind w:firstLine="640" w:firstLineChars="200"/>
        <w:jc w:val="center"/>
        <w:textAlignment w:val="auto"/>
        <w:outlineLvl w:val="0"/>
        <w:rPr>
          <w:rFonts w:hint="default" w:ascii="Times New Roman" w:hAnsi="Times New Roman" w:eastAsia="黑体" w:cs="Times New Roman"/>
          <w:b w:val="0"/>
          <w:bCs w:val="0"/>
          <w:color w:val="auto"/>
          <w:kern w:val="2"/>
          <w:sz w:val="32"/>
          <w:szCs w:val="32"/>
          <w:highlight w:val="none"/>
          <w:shd w:val="clear" w:color="auto" w:fill="auto"/>
          <w:lang w:val="en-US" w:eastAsia="zh-CN" w:bidi="ar-SA"/>
        </w:rPr>
      </w:pPr>
      <w:bookmarkStart w:id="233" w:name="_Toc13126"/>
      <w:r>
        <w:rPr>
          <w:rFonts w:hint="default" w:ascii="Times New Roman" w:hAnsi="Times New Roman" w:eastAsia="黑体" w:cs="Times New Roman"/>
          <w:color w:val="auto"/>
          <w:sz w:val="32"/>
          <w:szCs w:val="32"/>
          <w:highlight w:val="none"/>
          <w:shd w:val="clear" w:color="auto" w:fill="auto"/>
          <w:lang w:val="en-US" w:eastAsia="zh-CN"/>
        </w:rPr>
        <w:t>第四章  聚力多元特色突破，推动文旅产业高质量发展</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
    <w:p w14:paraId="29363938">
      <w:pPr>
        <w:keepNext w:val="0"/>
        <w:keepLines w:val="0"/>
        <w:pageBreakBefore w:val="0"/>
        <w:widowControl w:val="0"/>
        <w:kinsoku/>
        <w:wordWrap/>
        <w:overflowPunct/>
        <w:topLinePunct w:val="0"/>
        <w:autoSpaceDE/>
        <w:autoSpaceDN/>
        <w:bidi w:val="0"/>
        <w:adjustRightInd/>
        <w:snapToGrid/>
        <w:spacing w:before="0" w:after="0" w:line="540" w:lineRule="exact"/>
        <w:ind w:firstLine="640" w:firstLineChars="200"/>
        <w:textAlignment w:val="auto"/>
        <w:outlineLvl w:val="9"/>
        <w:rPr>
          <w:rFonts w:hint="default" w:ascii="Times New Roman" w:hAnsi="Times New Roman" w:eastAsia="仿宋_GB2312" w:cs="Times New Roman"/>
          <w:b w:val="0"/>
          <w:bCs w:val="0"/>
          <w:color w:val="auto"/>
          <w:kern w:val="2"/>
          <w:sz w:val="32"/>
          <w:szCs w:val="32"/>
          <w:highlight w:val="none"/>
          <w:shd w:val="clear" w:color="auto" w:fill="auto"/>
          <w:lang w:val="en-US" w:eastAsia="zh-CN" w:bidi="ar-SA"/>
        </w:rPr>
      </w:pPr>
      <w:r>
        <w:rPr>
          <w:rFonts w:hint="default" w:ascii="Times New Roman" w:hAnsi="Times New Roman" w:eastAsia="仿宋_GB2312" w:cs="Times New Roman"/>
          <w:b w:val="0"/>
          <w:bCs w:val="0"/>
          <w:color w:val="auto"/>
          <w:kern w:val="2"/>
          <w:sz w:val="32"/>
          <w:szCs w:val="32"/>
          <w:highlight w:val="none"/>
          <w:shd w:val="clear" w:color="auto" w:fill="auto"/>
          <w:lang w:val="en-US" w:eastAsia="zh-CN" w:bidi="ar-SA"/>
        </w:rPr>
        <w:t>激发文化创新创造活力，提升公共文化服务水平，促进文化旅游深度融合，提升旅游产品供给能力和服务水平，全力建成极具吸引力与竞争力的昆明近郊旅居康养目的地。</w:t>
      </w:r>
    </w:p>
    <w:p w14:paraId="127643DD">
      <w:pPr>
        <w:pStyle w:val="5"/>
        <w:keepNext w:val="0"/>
        <w:keepLines w:val="0"/>
        <w:pageBreakBefore w:val="0"/>
        <w:widowControl w:val="0"/>
        <w:kinsoku/>
        <w:wordWrap/>
        <w:overflowPunct/>
        <w:topLinePunct w:val="0"/>
        <w:autoSpaceDE/>
        <w:autoSpaceDN/>
        <w:bidi w:val="0"/>
        <w:adjustRightInd/>
        <w:snapToGrid/>
        <w:spacing w:line="540" w:lineRule="exact"/>
        <w:textAlignment w:val="auto"/>
        <w:rPr>
          <w:rFonts w:hint="default" w:ascii="Times New Roman" w:hAnsi="Times New Roman" w:cs="Times New Roman"/>
          <w:color w:val="auto"/>
          <w:highlight w:val="none"/>
          <w:lang w:val="en-US" w:eastAsia="zh-CN"/>
        </w:rPr>
      </w:pPr>
      <w:bookmarkStart w:id="234" w:name="_Toc10532"/>
      <w:bookmarkStart w:id="235" w:name="_Toc24014"/>
      <w:bookmarkStart w:id="236" w:name="_Toc14822"/>
      <w:bookmarkStart w:id="237" w:name="_Toc3508"/>
      <w:bookmarkStart w:id="238" w:name="_Toc5103"/>
      <w:bookmarkStart w:id="239" w:name="_Toc17448"/>
      <w:bookmarkStart w:id="240" w:name="_Toc14661"/>
      <w:bookmarkStart w:id="241" w:name="_Toc15707"/>
      <w:bookmarkStart w:id="242" w:name="_Toc15736"/>
      <w:bookmarkStart w:id="243" w:name="_Toc20818"/>
      <w:bookmarkStart w:id="244" w:name="_Toc6541"/>
      <w:bookmarkStart w:id="245" w:name="_Toc12143"/>
      <w:bookmarkStart w:id="246" w:name="_Toc28112"/>
      <w:bookmarkStart w:id="247" w:name="_Toc16086"/>
      <w:bookmarkStart w:id="248" w:name="_Toc2912"/>
      <w:bookmarkStart w:id="249" w:name="_Toc14520"/>
      <w:r>
        <w:rPr>
          <w:rFonts w:hint="default" w:ascii="Times New Roman" w:hAnsi="Times New Roman" w:cs="Times New Roman"/>
          <w:color w:val="auto"/>
          <w:highlight w:val="none"/>
          <w:shd w:val="clear" w:color="auto" w:fill="auto"/>
          <w:lang w:val="en-US" w:eastAsia="zh-CN"/>
        </w:rPr>
        <w:t xml:space="preserve">第一节  </w:t>
      </w:r>
      <w:r>
        <w:rPr>
          <w:rFonts w:hint="default" w:ascii="Times New Roman" w:hAnsi="Times New Roman" w:cs="Times New Roman"/>
          <w:b w:val="0"/>
          <w:bCs w:val="0"/>
          <w:color w:val="auto"/>
          <w:highlight w:val="none"/>
          <w:shd w:val="clear" w:color="auto" w:fill="auto"/>
          <w:lang w:val="en-US" w:eastAsia="zh-CN"/>
        </w:rPr>
        <w:t>培育和践行社会主义核心价值观</w:t>
      </w:r>
      <w:bookmarkEnd w:id="234"/>
      <w:bookmarkEnd w:id="235"/>
    </w:p>
    <w:p w14:paraId="7D206A66">
      <w:pPr>
        <w:keepNext w:val="0"/>
        <w:keepLines w:val="0"/>
        <w:pageBreakBefore w:val="0"/>
        <w:widowControl w:val="0"/>
        <w:suppressLineNumbers w:val="0"/>
        <w:kinsoku/>
        <w:wordWrap/>
        <w:overflowPunct/>
        <w:topLinePunct w:val="0"/>
        <w:autoSpaceDE/>
        <w:autoSpaceDN/>
        <w:bidi w:val="0"/>
        <w:adjustRightInd/>
        <w:snapToGrid/>
        <w:spacing w:line="540" w:lineRule="exact"/>
        <w:jc w:val="both"/>
        <w:textAlignment w:val="auto"/>
        <w:rPr>
          <w:rFonts w:hint="default" w:ascii="Times New Roman" w:hAnsi="Times New Roman" w:cs="Times New Roman"/>
          <w:b w:val="0"/>
          <w:bCs w:val="0"/>
          <w:color w:val="auto"/>
          <w:highlight w:val="none"/>
          <w:shd w:val="clear" w:color="auto" w:fill="auto"/>
          <w:lang w:val="en-US" w:eastAsia="zh-CN"/>
        </w:rPr>
      </w:pPr>
      <w:r>
        <w:rPr>
          <w:rFonts w:hint="default" w:ascii="Times New Roman" w:hAnsi="Times New Roman" w:cs="Times New Roman"/>
          <w:b w:val="0"/>
          <w:bCs w:val="0"/>
          <w:color w:val="auto"/>
          <w:highlight w:val="none"/>
          <w:shd w:val="clear" w:color="auto" w:fill="auto"/>
          <w:lang w:val="en-US" w:eastAsia="zh-CN"/>
        </w:rPr>
        <w:t>加强社会主义核心价值观媒体宣传阐释，广泛开展国情及“五史”</w:t>
      </w:r>
      <w:r>
        <w:rPr>
          <w:rFonts w:hint="default" w:ascii="Times New Roman" w:hAnsi="Times New Roman" w:cs="Times New Roman"/>
          <w:color w:val="auto"/>
          <w:szCs w:val="32"/>
          <w:highlight w:val="none"/>
          <w:shd w:val="clear" w:color="auto" w:fill="auto"/>
          <w:vertAlign w:val="superscript"/>
          <w:lang w:val="en-US" w:eastAsia="zh-CN"/>
        </w:rPr>
        <w:t>[31]</w:t>
      </w:r>
      <w:r>
        <w:rPr>
          <w:rFonts w:hint="default" w:ascii="Times New Roman" w:hAnsi="Times New Roman" w:cs="Times New Roman"/>
          <w:b w:val="0"/>
          <w:bCs w:val="0"/>
          <w:color w:val="auto"/>
          <w:highlight w:val="none"/>
          <w:shd w:val="clear" w:color="auto" w:fill="auto"/>
          <w:lang w:val="en-US" w:eastAsia="zh-CN"/>
        </w:rPr>
        <w:t>教育，推进中华民族现代文明建设，深入实施文明培育、文明实践、文明创建等工程，将铸牢中华民族共同体意识、民族团结进步纳入村规民约等，选树宣传先进典型。将铸牢中华民族共同体意识纳入干部教育、党员教育、学校教育、社会教育全过程。大力弘扬民族团结誓词碑光荣传统，深入实施中华民族视觉形象工程、红色基因传承工程、中华优秀传统文化传承发展工程，讲好寻甸铸牢中华民族共同体</w:t>
      </w:r>
      <w:r>
        <w:rPr>
          <w:rFonts w:hint="default" w:ascii="Times New Roman" w:hAnsi="Times New Roman" w:cs="Times New Roman"/>
          <w:b w:val="0"/>
          <w:bCs w:val="0"/>
          <w:color w:val="auto"/>
          <w:spacing w:val="-6"/>
          <w:highlight w:val="none"/>
          <w:shd w:val="clear" w:color="auto" w:fill="auto"/>
          <w:lang w:val="en-US" w:eastAsia="zh-CN"/>
        </w:rPr>
        <w:t>意识故事，引导各族群众牢固树立“五观”</w:t>
      </w:r>
      <w:r>
        <w:rPr>
          <w:rFonts w:hint="default" w:ascii="Times New Roman" w:hAnsi="Times New Roman" w:cs="Times New Roman"/>
          <w:color w:val="auto"/>
          <w:szCs w:val="32"/>
          <w:highlight w:val="none"/>
          <w:shd w:val="clear" w:color="auto" w:fill="auto"/>
          <w:vertAlign w:val="superscript"/>
          <w:lang w:val="en-US" w:eastAsia="zh-CN"/>
        </w:rPr>
        <w:t>[32]</w:t>
      </w:r>
      <w:r>
        <w:rPr>
          <w:rFonts w:hint="default" w:ascii="Times New Roman" w:hAnsi="Times New Roman" w:cs="Times New Roman"/>
          <w:b w:val="0"/>
          <w:bCs w:val="0"/>
          <w:color w:val="auto"/>
          <w:spacing w:val="-6"/>
          <w:highlight w:val="none"/>
          <w:shd w:val="clear" w:color="auto" w:fill="auto"/>
          <w:lang w:val="en-US" w:eastAsia="zh-CN"/>
        </w:rPr>
        <w:t>，增进“五个认同”</w:t>
      </w:r>
      <w:r>
        <w:rPr>
          <w:rFonts w:hint="default" w:ascii="Times New Roman" w:hAnsi="Times New Roman" w:cs="Times New Roman"/>
          <w:color w:val="auto"/>
          <w:szCs w:val="32"/>
          <w:highlight w:val="none"/>
          <w:shd w:val="clear" w:color="auto" w:fill="auto"/>
          <w:vertAlign w:val="superscript"/>
          <w:lang w:val="en-US" w:eastAsia="zh-CN"/>
        </w:rPr>
        <w:t>[33]</w:t>
      </w:r>
      <w:r>
        <w:rPr>
          <w:rFonts w:hint="default" w:ascii="Times New Roman" w:hAnsi="Times New Roman" w:cs="Times New Roman"/>
          <w:b w:val="0"/>
          <w:bCs w:val="0"/>
          <w:color w:val="auto"/>
          <w:spacing w:val="-6"/>
          <w:highlight w:val="none"/>
          <w:shd w:val="clear" w:color="auto" w:fill="auto"/>
          <w:lang w:val="en-US" w:eastAsia="zh-CN"/>
        </w:rPr>
        <w:t>。</w:t>
      </w:r>
    </w:p>
    <w:p w14:paraId="027634AD">
      <w:pPr>
        <w:pStyle w:val="5"/>
        <w:keepNext w:val="0"/>
        <w:keepLines w:val="0"/>
        <w:pageBreakBefore w:val="0"/>
        <w:widowControl w:val="0"/>
        <w:kinsoku/>
        <w:wordWrap/>
        <w:overflowPunct/>
        <w:topLinePunct w:val="0"/>
        <w:autoSpaceDE/>
        <w:autoSpaceDN/>
        <w:bidi w:val="0"/>
        <w:adjustRightInd/>
        <w:snapToGrid/>
        <w:spacing w:line="540" w:lineRule="exact"/>
        <w:textAlignment w:val="auto"/>
        <w:rPr>
          <w:rFonts w:hint="default" w:ascii="Times New Roman" w:hAnsi="Times New Roman" w:cs="Times New Roman"/>
          <w:color w:val="auto"/>
          <w:highlight w:val="none"/>
          <w:lang w:val="en-US" w:eastAsia="zh-CN"/>
        </w:rPr>
      </w:pPr>
      <w:bookmarkStart w:id="250" w:name="_Toc22179"/>
      <w:bookmarkStart w:id="251" w:name="_Toc7089"/>
      <w:r>
        <w:rPr>
          <w:rFonts w:hint="default" w:ascii="Times New Roman" w:hAnsi="Times New Roman" w:cs="Times New Roman"/>
          <w:color w:val="auto"/>
          <w:highlight w:val="none"/>
          <w:shd w:val="clear" w:color="auto" w:fill="auto"/>
          <w:lang w:val="en-US" w:eastAsia="zh-CN"/>
        </w:rPr>
        <w:t xml:space="preserve">第二节  </w:t>
      </w:r>
      <w:r>
        <w:rPr>
          <w:rFonts w:hint="default" w:ascii="Times New Roman" w:hAnsi="Times New Roman" w:cs="Times New Roman"/>
          <w:b w:val="0"/>
          <w:bCs w:val="0"/>
          <w:color w:val="auto"/>
          <w:highlight w:val="none"/>
          <w:shd w:val="clear" w:color="auto" w:fill="auto"/>
          <w:lang w:val="en-US" w:eastAsia="zh-CN"/>
        </w:rPr>
        <w:t>繁荣发展文化事业</w:t>
      </w:r>
      <w:bookmarkEnd w:id="250"/>
      <w:bookmarkEnd w:id="251"/>
    </w:p>
    <w:p w14:paraId="300A6AAC">
      <w:pPr>
        <w:keepNext w:val="0"/>
        <w:keepLines w:val="0"/>
        <w:pageBreakBefore w:val="0"/>
        <w:widowControl w:val="0"/>
        <w:kinsoku/>
        <w:wordWrap/>
        <w:overflowPunct/>
        <w:topLinePunct w:val="0"/>
        <w:autoSpaceDE/>
        <w:autoSpaceDN/>
        <w:bidi w:val="0"/>
        <w:adjustRightInd/>
        <w:snapToGrid/>
        <w:spacing w:line="540" w:lineRule="exact"/>
        <w:jc w:val="both"/>
        <w:textAlignment w:val="auto"/>
        <w:outlineLvl w:val="9"/>
        <w:rPr>
          <w:rFonts w:hint="default" w:ascii="Times New Roman" w:hAnsi="Times New Roman" w:cs="Times New Roman"/>
          <w:b/>
          <w:bCs/>
          <w:color w:val="auto"/>
          <w:szCs w:val="32"/>
          <w:highlight w:val="none"/>
          <w:shd w:val="clear" w:color="auto" w:fill="auto"/>
          <w:lang w:val="en-US" w:eastAsia="zh-CN"/>
        </w:rPr>
      </w:pPr>
      <w:r>
        <w:rPr>
          <w:rFonts w:hint="default" w:ascii="Times New Roman" w:hAnsi="Times New Roman" w:cs="Times New Roman"/>
          <w:b/>
          <w:bCs/>
          <w:color w:val="auto"/>
          <w:highlight w:val="none"/>
          <w:shd w:val="clear" w:color="auto" w:fill="auto"/>
          <w:lang w:val="en-US" w:eastAsia="zh-CN"/>
        </w:rPr>
        <w:t>提升公共文化服务水平和质量。</w:t>
      </w:r>
      <w:r>
        <w:rPr>
          <w:rFonts w:hint="default" w:ascii="Times New Roman" w:hAnsi="Times New Roman" w:cs="Times New Roman"/>
          <w:color w:val="auto"/>
          <w:kern w:val="2"/>
          <w:sz w:val="32"/>
          <w:szCs w:val="32"/>
          <w:highlight w:val="none"/>
          <w:shd w:val="clear" w:color="auto" w:fill="auto"/>
          <w:lang w:val="en-US" w:eastAsia="zh-CN" w:bidi="ar-SA"/>
        </w:rPr>
        <w:t>统筹城乡文化布局，有序推进公共文化服务设备设施更新，补齐基本公共文化基础设施短板，加大新型城乡公共文化空间建设，加快推动新型公共文化空间进景区、进宾馆饭店、进社区、进企业，新建一批书房、民俗书吧、阅读吧，全力构建一刻钟公共文化服务圈。健全基层公共文化服务网络，引导优质公共文化资源更多地向基层、农村倾斜。统筹推进智慧图书馆，智慧博物馆、智慧广电等数智化服务平台建设，发展云展览、云阅读、云视听、云体验。</w:t>
      </w:r>
    </w:p>
    <w:p w14:paraId="4EAB354A">
      <w:pPr>
        <w:keepNext w:val="0"/>
        <w:keepLines w:val="0"/>
        <w:pageBreakBefore w:val="0"/>
        <w:widowControl w:val="0"/>
        <w:kinsoku/>
        <w:wordWrap/>
        <w:overflowPunct w:val="0"/>
        <w:topLinePunct w:val="0"/>
        <w:autoSpaceDE/>
        <w:autoSpaceDN/>
        <w:bidi w:val="0"/>
        <w:adjustRightInd/>
        <w:snapToGrid/>
        <w:spacing w:line="540" w:lineRule="exact"/>
        <w:ind w:firstLine="643"/>
        <w:textAlignment w:val="auto"/>
        <w:rPr>
          <w:rFonts w:hint="default" w:ascii="Times New Roman" w:hAnsi="Times New Roman" w:eastAsia="方正仿宋_GBK" w:cs="Times New Roman"/>
          <w:color w:val="auto"/>
          <w:szCs w:val="32"/>
          <w:highlight w:val="none"/>
          <w:shd w:val="clear" w:color="auto" w:fill="auto"/>
          <w:lang w:val="en-US" w:eastAsia="zh-CN"/>
        </w:rPr>
      </w:pPr>
      <w:r>
        <w:rPr>
          <w:rFonts w:hint="default" w:ascii="Times New Roman" w:hAnsi="Times New Roman" w:cs="Times New Roman"/>
          <w:b/>
          <w:bCs/>
          <w:color w:val="auto"/>
          <w:highlight w:val="none"/>
          <w:shd w:val="clear" w:color="auto" w:fill="auto"/>
          <w:lang w:val="en-US" w:eastAsia="zh-CN"/>
        </w:rPr>
        <w:t>弘扬和传承优秀传统文化。</w:t>
      </w:r>
      <w:r>
        <w:rPr>
          <w:rFonts w:hint="default" w:ascii="Times New Roman" w:hAnsi="Times New Roman" w:cs="Times New Roman"/>
          <w:color w:val="auto"/>
          <w:szCs w:val="32"/>
          <w:highlight w:val="none"/>
          <w:shd w:val="clear" w:color="auto" w:fill="auto"/>
          <w:lang w:val="en-US" w:eastAsia="zh-CN"/>
        </w:rPr>
        <w:t>深入实施文化惠民工程，持续开展好</w:t>
      </w:r>
      <w:r>
        <w:rPr>
          <w:rFonts w:hint="default" w:ascii="Times New Roman" w:hAnsi="Times New Roman" w:cs="Times New Roman"/>
          <w:color w:val="auto"/>
          <w:spacing w:val="0"/>
          <w:kern w:val="2"/>
          <w:sz w:val="32"/>
          <w:szCs w:val="32"/>
          <w:highlight w:val="none"/>
          <w:u w:val="none"/>
          <w:shd w:val="clear" w:color="auto" w:fill="auto"/>
          <w:lang w:val="en-US" w:eastAsia="zh-CN"/>
        </w:rPr>
        <w:t>“</w:t>
      </w:r>
      <w:r>
        <w:rPr>
          <w:rFonts w:hint="default" w:ascii="Times New Roman" w:hAnsi="Times New Roman" w:eastAsia="方正仿宋_GBK" w:cs="Times New Roman"/>
          <w:color w:val="auto"/>
          <w:spacing w:val="0"/>
          <w:kern w:val="2"/>
          <w:sz w:val="32"/>
          <w:szCs w:val="32"/>
          <w:highlight w:val="none"/>
          <w:u w:val="none"/>
          <w:shd w:val="clear" w:color="auto" w:fill="auto"/>
          <w:lang w:val="en-US" w:eastAsia="zh-CN"/>
        </w:rPr>
        <w:t>我们的中国梦·七彩云南情·戏曲进乡村文化进万家</w:t>
      </w:r>
      <w:r>
        <w:rPr>
          <w:rFonts w:hint="default" w:ascii="Times New Roman" w:hAnsi="Times New Roman" w:cs="Times New Roman"/>
          <w:color w:val="auto"/>
          <w:spacing w:val="0"/>
          <w:kern w:val="2"/>
          <w:sz w:val="32"/>
          <w:szCs w:val="32"/>
          <w:highlight w:val="none"/>
          <w:u w:val="none"/>
          <w:shd w:val="clear" w:color="auto" w:fill="auto"/>
          <w:lang w:val="en-US" w:eastAsia="zh-CN"/>
        </w:rPr>
        <w:t>”“</w:t>
      </w:r>
      <w:r>
        <w:rPr>
          <w:rFonts w:hint="default" w:ascii="Times New Roman" w:hAnsi="Times New Roman" w:cs="Times New Roman"/>
          <w:color w:val="auto"/>
          <w:szCs w:val="32"/>
          <w:highlight w:val="none"/>
          <w:shd w:val="clear" w:color="auto" w:fill="auto"/>
          <w:lang w:val="en-US" w:eastAsia="zh-CN"/>
        </w:rPr>
        <w:t>送戏下乡”等惠民演出活动，积极培育特色志愿服务项目，建立完善寻甸文艺人才库，鼓励创作推出更多曲艺类、舞蹈类、音乐类文艺精品，建成精品节目储备库。</w:t>
      </w:r>
      <w:r>
        <w:rPr>
          <w:rFonts w:hint="default" w:ascii="Times New Roman" w:hAnsi="Times New Roman" w:cs="Times New Roman"/>
          <w:color w:val="auto"/>
          <w:kern w:val="2"/>
          <w:sz w:val="32"/>
          <w:szCs w:val="24"/>
          <w:highlight w:val="none"/>
          <w:lang w:val="en-US" w:eastAsia="zh-CN" w:bidi="ar-SA"/>
        </w:rPr>
        <w:t>建立优秀民族文化保护、传承、发展体系和文物资源资产动态管理机制，</w:t>
      </w:r>
      <w:r>
        <w:rPr>
          <w:rFonts w:hint="default" w:ascii="Times New Roman" w:hAnsi="Times New Roman" w:cs="Times New Roman"/>
          <w:color w:val="auto"/>
          <w:szCs w:val="32"/>
          <w:highlight w:val="none"/>
          <w:shd w:val="clear" w:color="auto" w:fill="auto"/>
          <w:lang w:val="en-US" w:eastAsia="zh-CN"/>
        </w:rPr>
        <w:t>加大牛干巴制</w:t>
      </w:r>
      <w:r>
        <w:rPr>
          <w:rFonts w:hint="default" w:ascii="Times New Roman" w:hAnsi="Times New Roman" w:eastAsia="方正仿宋_GBK" w:cs="Times New Roman"/>
          <w:color w:val="auto"/>
          <w:spacing w:val="0"/>
          <w:kern w:val="2"/>
          <w:sz w:val="32"/>
          <w:szCs w:val="32"/>
          <w:highlight w:val="none"/>
          <w:u w:val="none"/>
          <w:shd w:val="clear" w:color="auto" w:fill="auto"/>
          <w:lang w:val="en-US" w:eastAsia="zh-CN"/>
        </w:rPr>
        <w:t>作技艺、</w:t>
      </w:r>
      <w:r>
        <w:rPr>
          <w:rFonts w:hint="default" w:ascii="Times New Roman" w:hAnsi="Times New Roman" w:cs="Times New Roman"/>
          <w:color w:val="auto"/>
          <w:spacing w:val="0"/>
          <w:kern w:val="2"/>
          <w:sz w:val="32"/>
          <w:szCs w:val="32"/>
          <w:highlight w:val="none"/>
          <w:u w:val="none"/>
          <w:shd w:val="clear" w:color="auto" w:fill="auto"/>
          <w:lang w:val="en-US" w:eastAsia="zh-CN"/>
        </w:rPr>
        <w:t>彝</w:t>
      </w:r>
      <w:r>
        <w:rPr>
          <w:rFonts w:hint="default" w:ascii="Times New Roman" w:hAnsi="Times New Roman" w:eastAsia="方正仿宋_GBK" w:cs="Times New Roman"/>
          <w:color w:val="auto"/>
          <w:spacing w:val="0"/>
          <w:kern w:val="2"/>
          <w:sz w:val="32"/>
          <w:szCs w:val="32"/>
          <w:highlight w:val="none"/>
          <w:u w:val="none"/>
          <w:shd w:val="clear" w:color="auto" w:fill="auto"/>
          <w:lang w:val="en-US" w:eastAsia="zh-CN"/>
        </w:rPr>
        <w:t>绣、山歌等非遗文化保护传承，</w:t>
      </w:r>
      <w:r>
        <w:rPr>
          <w:rFonts w:hint="default" w:ascii="Times New Roman" w:hAnsi="Times New Roman" w:cs="Times New Roman"/>
          <w:color w:val="auto"/>
          <w:spacing w:val="0"/>
          <w:kern w:val="2"/>
          <w:sz w:val="32"/>
          <w:szCs w:val="32"/>
          <w:highlight w:val="none"/>
          <w:u w:val="none"/>
          <w:shd w:val="clear" w:color="auto" w:fill="auto"/>
          <w:lang w:val="en-US" w:eastAsia="zh-CN"/>
        </w:rPr>
        <w:t>推动非遗产品市场化、商品化，持续加大文物保护力度，</w:t>
      </w:r>
      <w:r>
        <w:rPr>
          <w:rFonts w:hint="default" w:ascii="Times New Roman" w:hAnsi="Times New Roman" w:eastAsia="方正仿宋_GBK" w:cs="Times New Roman"/>
          <w:color w:val="auto"/>
          <w:spacing w:val="0"/>
          <w:kern w:val="2"/>
          <w:sz w:val="32"/>
          <w:szCs w:val="32"/>
          <w:highlight w:val="none"/>
          <w:u w:val="none"/>
          <w:shd w:val="clear" w:color="auto" w:fill="auto"/>
          <w:lang w:val="en-US" w:eastAsia="zh-CN"/>
        </w:rPr>
        <w:t>申</w:t>
      </w:r>
      <w:r>
        <w:rPr>
          <w:rFonts w:hint="default" w:ascii="Times New Roman" w:hAnsi="Times New Roman" w:cs="Times New Roman"/>
          <w:color w:val="auto"/>
          <w:szCs w:val="32"/>
          <w:highlight w:val="none"/>
          <w:shd w:val="clear" w:color="auto" w:fill="auto"/>
          <w:lang w:val="en-US" w:eastAsia="zh-CN"/>
        </w:rPr>
        <w:t>报并提级一批文化遗产，为文化传承注入新活力。加快发展文化产业，深化</w:t>
      </w:r>
      <w:r>
        <w:rPr>
          <w:rFonts w:hint="default" w:ascii="Times New Roman" w:hAnsi="Times New Roman" w:cs="Times New Roman"/>
          <w:i w:val="0"/>
          <w:iCs w:val="0"/>
          <w:caps w:val="0"/>
          <w:color w:val="auto"/>
          <w:spacing w:val="0"/>
          <w:sz w:val="32"/>
          <w:szCs w:val="32"/>
          <w:highlight w:val="none"/>
          <w:shd w:val="clear" w:color="auto" w:fill="auto"/>
          <w:lang w:eastAsia="zh-CN"/>
        </w:rPr>
        <w:t>“</w:t>
      </w:r>
      <w:r>
        <w:rPr>
          <w:rFonts w:hint="default" w:ascii="Times New Roman" w:hAnsi="Times New Roman" w:cs="Times New Roman"/>
          <w:i w:val="0"/>
          <w:iCs w:val="0"/>
          <w:caps w:val="0"/>
          <w:color w:val="auto"/>
          <w:spacing w:val="0"/>
          <w:sz w:val="32"/>
          <w:szCs w:val="32"/>
          <w:highlight w:val="none"/>
          <w:shd w:val="clear" w:color="auto" w:fill="auto"/>
          <w:lang w:val="en-US" w:eastAsia="zh-CN"/>
        </w:rPr>
        <w:t>文化+”融合模式，联动体育赛事、演艺活动、文旅资源等打造新型文化消费场景</w:t>
      </w:r>
      <w:r>
        <w:rPr>
          <w:rFonts w:hint="default" w:ascii="Times New Roman" w:hAnsi="Times New Roman" w:cs="Times New Roman"/>
          <w:i w:val="0"/>
          <w:iCs w:val="0"/>
          <w:caps w:val="0"/>
          <w:color w:val="auto"/>
          <w:spacing w:val="0"/>
          <w:sz w:val="32"/>
          <w:szCs w:val="32"/>
          <w:highlight w:val="none"/>
          <w:shd w:val="clear" w:color="auto" w:fill="auto"/>
          <w:lang w:eastAsia="zh-CN"/>
        </w:rPr>
        <w:t>，</w:t>
      </w:r>
      <w:r>
        <w:rPr>
          <w:rFonts w:hint="default" w:ascii="Times New Roman" w:hAnsi="Times New Roman" w:eastAsia="方正仿宋_GBK" w:cs="Times New Roman"/>
          <w:i w:val="0"/>
          <w:iCs w:val="0"/>
          <w:caps w:val="0"/>
          <w:color w:val="auto"/>
          <w:spacing w:val="0"/>
          <w:sz w:val="32"/>
          <w:szCs w:val="32"/>
          <w:highlight w:val="none"/>
          <w:shd w:val="clear" w:color="auto" w:fill="auto"/>
        </w:rPr>
        <w:t>引导规范网络文学、网络游戏、网络视听等健康发展。</w:t>
      </w:r>
      <w:r>
        <w:rPr>
          <w:rFonts w:hint="default" w:ascii="Times New Roman" w:hAnsi="Times New Roman" w:cs="Times New Roman"/>
          <w:i w:val="0"/>
          <w:iCs w:val="0"/>
          <w:caps w:val="0"/>
          <w:color w:val="auto"/>
          <w:spacing w:val="0"/>
          <w:sz w:val="32"/>
          <w:szCs w:val="32"/>
          <w:highlight w:val="none"/>
          <w:shd w:val="clear" w:color="auto" w:fill="auto"/>
          <w:lang w:val="en-US" w:eastAsia="zh-CN"/>
        </w:rPr>
        <w:t>推动文化建设数智化赋能、信息化转型，加快发展新型文化生态。</w:t>
      </w:r>
    </w:p>
    <w:p w14:paraId="4D099117">
      <w:pPr>
        <w:pStyle w:val="5"/>
        <w:keepNext w:val="0"/>
        <w:keepLines w:val="0"/>
        <w:pageBreakBefore w:val="0"/>
        <w:widowControl w:val="0"/>
        <w:kinsoku/>
        <w:wordWrap/>
        <w:topLinePunct w:val="0"/>
        <w:autoSpaceDE/>
        <w:autoSpaceDN/>
        <w:bidi w:val="0"/>
        <w:adjustRightInd/>
        <w:snapToGrid/>
        <w:spacing w:line="540" w:lineRule="exact"/>
        <w:textAlignment w:val="auto"/>
        <w:rPr>
          <w:rFonts w:hint="default" w:ascii="Times New Roman" w:hAnsi="Times New Roman" w:cs="Times New Roman"/>
          <w:color w:val="auto"/>
          <w:highlight w:val="none"/>
          <w:shd w:val="clear" w:color="auto" w:fill="auto"/>
          <w:lang w:val="en-US" w:eastAsia="zh-CN"/>
        </w:rPr>
      </w:pPr>
      <w:bookmarkStart w:id="252" w:name="_Toc24584"/>
      <w:bookmarkStart w:id="253" w:name="_Toc7651"/>
      <w:r>
        <w:rPr>
          <w:rFonts w:hint="default" w:ascii="Times New Roman" w:hAnsi="Times New Roman" w:cs="Times New Roman"/>
          <w:color w:val="auto"/>
          <w:szCs w:val="32"/>
          <w:highlight w:val="none"/>
          <w:shd w:val="clear" w:color="auto" w:fill="auto"/>
          <w:lang w:val="en-US" w:eastAsia="zh-CN"/>
        </w:rPr>
        <w:t xml:space="preserve">第三节  </w:t>
      </w:r>
      <w:r>
        <w:rPr>
          <w:rFonts w:hint="default" w:ascii="Times New Roman" w:hAnsi="Times New Roman" w:cs="Times New Roman"/>
          <w:b w:val="0"/>
          <w:bCs w:val="0"/>
          <w:color w:val="auto"/>
          <w:kern w:val="2"/>
          <w:sz w:val="32"/>
          <w:szCs w:val="32"/>
          <w:highlight w:val="none"/>
          <w:shd w:val="clear" w:color="auto" w:fill="auto"/>
          <w:lang w:val="en-US" w:eastAsia="zh-CN" w:bidi="ar-SA"/>
        </w:rPr>
        <w:t>优化全域旅游发展格局和线路</w:t>
      </w:r>
      <w:bookmarkEnd w:id="236"/>
      <w:bookmarkEnd w:id="237"/>
      <w:bookmarkEnd w:id="238"/>
      <w:bookmarkEnd w:id="239"/>
      <w:bookmarkEnd w:id="240"/>
      <w:bookmarkEnd w:id="241"/>
      <w:bookmarkEnd w:id="242"/>
      <w:bookmarkEnd w:id="243"/>
      <w:bookmarkEnd w:id="244"/>
      <w:bookmarkEnd w:id="245"/>
      <w:bookmarkEnd w:id="246"/>
      <w:bookmarkEnd w:id="247"/>
      <w:bookmarkEnd w:id="252"/>
      <w:bookmarkEnd w:id="253"/>
    </w:p>
    <w:p w14:paraId="691DD40A">
      <w:pPr>
        <w:pStyle w:val="2"/>
        <w:keepNext w:val="0"/>
        <w:keepLines w:val="0"/>
        <w:pageBreakBefore w:val="0"/>
        <w:widowControl w:val="0"/>
        <w:tabs>
          <w:tab w:val="left" w:pos="320"/>
        </w:tabs>
        <w:kinsoku/>
        <w:wordWrap/>
        <w:overflowPunct/>
        <w:topLinePunct w:val="0"/>
        <w:autoSpaceDE/>
        <w:autoSpaceDN/>
        <w:bidi w:val="0"/>
        <w:adjustRightInd/>
        <w:snapToGrid/>
        <w:spacing w:line="540" w:lineRule="exact"/>
        <w:ind w:firstLine="643" w:firstLineChars="200"/>
        <w:jc w:val="both"/>
        <w:textAlignment w:val="auto"/>
        <w:rPr>
          <w:rFonts w:hint="default" w:ascii="Times New Roman" w:hAnsi="Times New Roman" w:eastAsia="仿宋_GB2312" w:cs="Times New Roman"/>
          <w:b w:val="0"/>
          <w:bCs w:val="0"/>
          <w:strike w:val="0"/>
          <w:dstrike w:val="0"/>
          <w:color w:val="auto"/>
          <w:spacing w:val="0"/>
          <w:sz w:val="32"/>
          <w:szCs w:val="24"/>
          <w:highlight w:val="none"/>
          <w:u w:val="none" w:color="auto"/>
          <w:shd w:val="clear" w:color="auto" w:fill="auto"/>
          <w:lang w:val="en-US" w:eastAsia="zh-CN" w:bidi="ar"/>
        </w:rPr>
      </w:pPr>
      <w:r>
        <w:rPr>
          <w:rFonts w:hint="default" w:ascii="Times New Roman" w:hAnsi="Times New Roman" w:eastAsia="仿宋_GB2312" w:cs="Times New Roman"/>
          <w:b/>
          <w:bCs/>
          <w:color w:val="auto"/>
          <w:sz w:val="32"/>
          <w:szCs w:val="24"/>
          <w:highlight w:val="none"/>
          <w:lang w:bidi="ar"/>
        </w:rPr>
        <w:t>构建</w:t>
      </w:r>
      <w:r>
        <w:rPr>
          <w:rFonts w:hint="default" w:ascii="Times New Roman" w:hAnsi="Times New Roman" w:eastAsia="仿宋_GB2312" w:cs="Times New Roman"/>
          <w:b/>
          <w:bCs/>
          <w:color w:val="auto"/>
          <w:sz w:val="32"/>
          <w:szCs w:val="24"/>
          <w:highlight w:val="none"/>
          <w:lang w:val="en-US" w:eastAsia="zh-CN" w:bidi="ar"/>
        </w:rPr>
        <w:t>全域旅游发展格局。</w:t>
      </w:r>
      <w:r>
        <w:rPr>
          <w:rFonts w:hint="default" w:ascii="Times New Roman" w:hAnsi="Times New Roman" w:eastAsia="仿宋_GB2312" w:cs="Times New Roman"/>
          <w:b w:val="0"/>
          <w:bCs w:val="0"/>
          <w:color w:val="auto"/>
          <w:sz w:val="32"/>
          <w:szCs w:val="24"/>
          <w:highlight w:val="none"/>
          <w:lang w:val="en-US" w:eastAsia="zh-CN" w:bidi="ar"/>
        </w:rPr>
        <w:t>紧扣“红军长征过寻甸、民族风情看寻甸、舌尖美味享寻甸、养身养心在寻甸”核心主题，加快构建“一集四片”全域旅游发展格局</w:t>
      </w:r>
      <w:r>
        <w:rPr>
          <w:rFonts w:hint="default" w:ascii="Times New Roman" w:hAnsi="Times New Roman" w:eastAsia="仿宋_GB2312" w:cs="Times New Roman"/>
          <w:color w:val="auto"/>
          <w:szCs w:val="32"/>
          <w:highlight w:val="none"/>
          <w:shd w:val="clear" w:color="auto" w:fill="auto"/>
          <w:vertAlign w:val="superscript"/>
          <w:lang w:val="en-US" w:eastAsia="zh-CN"/>
        </w:rPr>
        <w:t>[34]</w:t>
      </w:r>
      <w:r>
        <w:rPr>
          <w:rFonts w:hint="default" w:ascii="Times New Roman" w:hAnsi="Times New Roman" w:eastAsia="仿宋_GB2312" w:cs="Times New Roman"/>
          <w:b w:val="0"/>
          <w:bCs w:val="0"/>
          <w:color w:val="auto"/>
          <w:sz w:val="32"/>
          <w:szCs w:val="24"/>
          <w:highlight w:val="none"/>
          <w:lang w:val="en-US" w:eastAsia="zh-CN" w:bidi="ar"/>
        </w:rPr>
        <w:t>。深化建设“一个游客集散中心”，高质量谋划渝昆高铁寻甸站前广场建设运营，开通直达凤龙湾、北大营等核心景区专线；</w:t>
      </w:r>
      <w:r>
        <w:rPr>
          <w:rFonts w:hint="default" w:ascii="Times New Roman" w:hAnsi="Times New Roman" w:eastAsia="仿宋_GB2312" w:cs="Times New Roman"/>
          <w:b w:val="0"/>
          <w:bCs w:val="0"/>
          <w:color w:val="auto"/>
          <w:kern w:val="2"/>
          <w:sz w:val="32"/>
          <w:szCs w:val="24"/>
          <w:highlight w:val="none"/>
          <w:lang w:val="en-US" w:eastAsia="zh-CN" w:bidi="ar"/>
        </w:rPr>
        <w:t>统筹推进“四片”联动发展</w:t>
      </w:r>
      <w:r>
        <w:rPr>
          <w:rFonts w:hint="default" w:ascii="Times New Roman" w:hAnsi="Times New Roman" w:eastAsia="仿宋_GB2312" w:cs="Times New Roman"/>
          <w:b w:val="0"/>
          <w:bCs w:val="0"/>
          <w:color w:val="auto"/>
          <w:sz w:val="32"/>
          <w:szCs w:val="24"/>
          <w:highlight w:val="none"/>
          <w:lang w:val="en-US" w:eastAsia="zh-CN" w:bidi="ar"/>
        </w:rPr>
        <w:t>，</w:t>
      </w:r>
      <w:r>
        <w:rPr>
          <w:rFonts w:hint="default" w:ascii="Times New Roman" w:hAnsi="Times New Roman" w:eastAsia="仿宋_GB2312" w:cs="Times New Roman"/>
          <w:b w:val="0"/>
          <w:bCs w:val="0"/>
          <w:color w:val="auto"/>
          <w:kern w:val="2"/>
          <w:sz w:val="32"/>
          <w:szCs w:val="24"/>
          <w:highlight w:val="none"/>
          <w:lang w:val="en-US" w:eastAsia="zh-CN" w:bidi="ar"/>
        </w:rPr>
        <w:t>深度整合生态资源和温泉资源，重点建设塘子康养旅居区、</w:t>
      </w:r>
      <w:r>
        <w:rPr>
          <w:rFonts w:hint="default" w:ascii="Times New Roman" w:hAnsi="Times New Roman" w:eastAsia="仿宋_GB2312" w:cs="Times New Roman"/>
          <w:b w:val="0"/>
          <w:bCs w:val="0"/>
          <w:color w:val="auto"/>
          <w:sz w:val="32"/>
          <w:szCs w:val="24"/>
          <w:highlight w:val="none"/>
          <w:lang w:val="en-US" w:eastAsia="zh-CN" w:bidi="ar"/>
        </w:rPr>
        <w:t>北大营草原休闲度假区，深入挖掘红色文化内涵，以柯渡为中心打造红色旅游精品，充分发挥倘甸镇连接东川区、禄劝县的地域优势，构建倘甸旅游消费服务中心，创新多元业态体系，打造影视、婚旅、体育赛事等特色新业态，</w:t>
      </w:r>
      <w:r>
        <w:rPr>
          <w:rFonts w:hint="default" w:ascii="Times New Roman" w:hAnsi="Times New Roman" w:eastAsia="仿宋_GB2312" w:cs="Times New Roman"/>
          <w:b w:val="0"/>
          <w:bCs w:val="0"/>
          <w:color w:val="auto"/>
          <w:spacing w:val="0"/>
          <w:kern w:val="2"/>
          <w:sz w:val="32"/>
          <w:szCs w:val="24"/>
          <w:highlight w:val="none"/>
          <w:lang w:val="en-US" w:eastAsia="zh-CN" w:bidi="ar"/>
        </w:rPr>
        <w:t>打造百亿级文旅康养产业链。</w:t>
      </w:r>
    </w:p>
    <w:bookmarkEnd w:id="248"/>
    <w:p w14:paraId="3D3CD680">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outlineLvl w:val="9"/>
        <w:rPr>
          <w:rFonts w:hint="default" w:ascii="Times New Roman" w:hAnsi="Times New Roman" w:eastAsia="仿宋_GB2312" w:cs="Times New Roman"/>
          <w:color w:val="auto"/>
          <w:szCs w:val="32"/>
          <w:highlight w:val="none"/>
          <w:lang w:val="en-US" w:eastAsia="zh-CN"/>
        </w:rPr>
      </w:pPr>
      <w:r>
        <w:rPr>
          <w:rFonts w:hint="default" w:ascii="Times New Roman" w:hAnsi="Times New Roman" w:eastAsia="仿宋_GB2312" w:cs="Times New Roman"/>
          <w:b/>
          <w:bCs/>
          <w:color w:val="auto"/>
          <w:kern w:val="2"/>
          <w:sz w:val="32"/>
          <w:szCs w:val="24"/>
          <w:highlight w:val="none"/>
          <w:lang w:val="en-US" w:eastAsia="zh-CN" w:bidi="ar"/>
        </w:rPr>
        <w:t>完善旅游基础设施。</w:t>
      </w:r>
      <w:r>
        <w:rPr>
          <w:rFonts w:hint="default" w:ascii="Times New Roman" w:hAnsi="Times New Roman" w:eastAsia="仿宋_GB2312" w:cs="Times New Roman"/>
          <w:b w:val="0"/>
          <w:bCs w:val="0"/>
          <w:color w:val="auto"/>
          <w:kern w:val="2"/>
          <w:sz w:val="32"/>
          <w:szCs w:val="24"/>
          <w:highlight w:val="none"/>
          <w:lang w:val="en-US" w:eastAsia="zh-CN" w:bidi="ar"/>
        </w:rPr>
        <w:t>实施乡村旅游重点乡镇通三级路工程，推进寻甸东收费站至北大营道路拓宽改造、易天线等乡村旅游公路“微循环”建设，打通景区与特色村寨“最后一公里”。推动具备条件的乡村旅游景区景点开通旅游直通车或旅游公交，全面优化乡村旅游重点村镇交通标识标牌体系。构建多样化旅游住宿产品，引进、新建一批高品质酒店、高星级酒店和品牌连锁酒店，推动星河温泉旅游SPA度假酒店等精品酒店提档升级建设，打造特色住宿集群。依托旅游景区（点）及重要交通节点建设一批旅游营地、游客服务中心、停车场、旅游厕所、旅游标识、观景台、休息站、汽车租赁站等服务设施，完善旅游安全应急救援服务体系。</w:t>
      </w:r>
    </w:p>
    <w:p w14:paraId="5051A6ED">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outlineLvl w:val="9"/>
        <w:rPr>
          <w:rFonts w:hint="default" w:ascii="Times New Roman" w:hAnsi="Times New Roman" w:eastAsia="仿宋_GB2312" w:cs="Times New Roman"/>
          <w:color w:val="auto"/>
          <w:kern w:val="2"/>
          <w:sz w:val="32"/>
          <w:szCs w:val="32"/>
          <w:highlight w:val="none"/>
          <w:shd w:val="clear" w:color="auto" w:fill="auto"/>
          <w:lang w:val="en-US" w:eastAsia="zh-CN" w:bidi="ar-SA"/>
        </w:rPr>
      </w:pPr>
      <w:bookmarkStart w:id="254" w:name="_Toc24305"/>
      <w:r>
        <w:rPr>
          <w:rFonts w:hint="default" w:ascii="Times New Roman" w:hAnsi="Times New Roman" w:eastAsia="仿宋_GB2312" w:cs="Times New Roman"/>
          <w:b/>
          <w:bCs/>
          <w:color w:val="auto"/>
          <w:kern w:val="2"/>
          <w:sz w:val="32"/>
          <w:szCs w:val="24"/>
          <w:highlight w:val="none"/>
          <w:lang w:val="en-US" w:eastAsia="zh-CN" w:bidi="ar"/>
        </w:rPr>
        <w:t>打造精品旅游环线。</w:t>
      </w:r>
      <w:r>
        <w:rPr>
          <w:rFonts w:hint="default" w:ascii="Times New Roman" w:hAnsi="Times New Roman" w:eastAsia="仿宋_GB2312" w:cs="Times New Roman"/>
          <w:color w:val="auto"/>
          <w:kern w:val="2"/>
          <w:sz w:val="32"/>
          <w:szCs w:val="32"/>
          <w:highlight w:val="none"/>
          <w:shd w:val="clear" w:color="auto" w:fill="auto"/>
          <w:lang w:val="en-US" w:eastAsia="zh-CN" w:bidi="ar-SA"/>
        </w:rPr>
        <w:t>主动融入昆明北部县区“自然野趣旅游线路”旅游圈，聚焦“凤龙湾—红土地—轿子雪山”大环线建设，强化县内资源内部聚团和跨县资源联动合作。深入挖掘鲁口哨4·29渡江令发布地、红军长征柯渡纪念馆、先锋六甲之战纪念园等红色旅游资源，规划建设长征国家文化公园（寻甸段）和经典红色旅游景区（点）。依托渝昆高铁、陆寻高速、功小高速和县内乡村旅游公路，有效串联大坝者、老村子等乡村旅游示范村，戈利卡、窝子田等民族旅游示范村，“倘甸驿”田园综合体，凤龙湾、北大营、星河温泉小镇、一丘田生态农庄等景区（点），进一步强化景区（点）与特色村寨衔接，继续推出以乡村旅居游、生态康养游、徒步探秘游等为主题的旅游精品游线</w:t>
      </w:r>
      <w:bookmarkEnd w:id="254"/>
      <w:r>
        <w:rPr>
          <w:rFonts w:hint="default" w:ascii="Times New Roman" w:hAnsi="Times New Roman" w:eastAsia="仿宋_GB2312" w:cs="Times New Roman"/>
          <w:color w:val="auto"/>
          <w:kern w:val="2"/>
          <w:sz w:val="32"/>
          <w:szCs w:val="32"/>
          <w:highlight w:val="none"/>
          <w:shd w:val="clear" w:color="auto" w:fill="auto"/>
          <w:lang w:val="en-US" w:eastAsia="zh-CN" w:bidi="ar-SA"/>
        </w:rPr>
        <w:t>。</w:t>
      </w:r>
    </w:p>
    <w:tbl>
      <w:tblPr>
        <w:tblStyle w:val="18"/>
        <w:tblW w:w="88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847"/>
      </w:tblGrid>
      <w:tr w14:paraId="31D06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8847" w:type="dxa"/>
            <w:shd w:val="clear" w:color="auto" w:fill="auto"/>
          </w:tcPr>
          <w:p w14:paraId="788E337B">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highlight w:val="none"/>
                <w:lang w:eastAsia="zh-CN"/>
              </w:rPr>
            </w:pPr>
            <w:r>
              <w:rPr>
                <w:rFonts w:hint="eastAsia" w:ascii="黑体" w:hAnsi="黑体" w:eastAsia="黑体" w:cs="黑体"/>
                <w:color w:val="auto"/>
                <w:kern w:val="2"/>
                <w:sz w:val="28"/>
                <w:szCs w:val="28"/>
                <w:highlight w:val="none"/>
                <w:shd w:val="clear" w:color="auto" w:fill="auto"/>
                <w:lang w:val="en-US" w:eastAsia="zh-CN" w:bidi="ar"/>
              </w:rPr>
              <w:t xml:space="preserve">专栏13  </w:t>
            </w:r>
            <w:r>
              <w:rPr>
                <w:rFonts w:hint="eastAsia" w:ascii="黑体" w:hAnsi="黑体" w:eastAsia="黑体" w:cs="黑体"/>
                <w:b w:val="0"/>
                <w:bCs w:val="0"/>
                <w:color w:val="auto"/>
                <w:kern w:val="2"/>
                <w:sz w:val="28"/>
                <w:szCs w:val="28"/>
                <w:highlight w:val="none"/>
                <w:shd w:val="clear" w:color="auto" w:fill="auto"/>
                <w:lang w:val="en-US" w:eastAsia="zh-CN" w:bidi="ar"/>
              </w:rPr>
              <w:t>优化全域旅游发展格局和线路</w:t>
            </w:r>
            <w:r>
              <w:rPr>
                <w:rFonts w:hint="eastAsia" w:ascii="黑体" w:hAnsi="黑体" w:eastAsia="黑体" w:cs="黑体"/>
                <w:color w:val="auto"/>
                <w:kern w:val="2"/>
                <w:sz w:val="28"/>
                <w:szCs w:val="28"/>
                <w:highlight w:val="none"/>
                <w:shd w:val="clear" w:color="auto" w:fill="auto"/>
                <w:lang w:val="en-US" w:eastAsia="zh-CN" w:bidi="ar"/>
              </w:rPr>
              <w:t>工程</w:t>
            </w:r>
          </w:p>
        </w:tc>
      </w:tr>
      <w:tr w14:paraId="54DA3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8847" w:type="dxa"/>
            <w:shd w:val="clear" w:color="auto" w:fill="auto"/>
          </w:tcPr>
          <w:p w14:paraId="378305F9">
            <w:pPr>
              <w:keepNext w:val="0"/>
              <w:keepLines w:val="0"/>
              <w:widowControl/>
              <w:suppressLineNumbers w:val="0"/>
              <w:bidi w:val="0"/>
              <w:spacing w:before="0" w:beforeAutospacing="0" w:after="0" w:afterAutospacing="0" w:line="400" w:lineRule="exact"/>
              <w:ind w:left="0" w:right="0" w:firstLine="561" w:firstLineChars="0"/>
              <w:outlineLvl w:val="9"/>
              <w:rPr>
                <w:rFonts w:hint="default" w:ascii="Times New Roman" w:hAnsi="Times New Roman" w:eastAsia="楷体_GB2312" w:cs="Times New Roman"/>
                <w:b w:val="0"/>
                <w:bCs w:val="0"/>
                <w:color w:val="auto"/>
                <w:spacing w:val="0"/>
                <w:kern w:val="2"/>
                <w:sz w:val="28"/>
                <w:szCs w:val="28"/>
                <w:highlight w:val="none"/>
                <w:shd w:val="clear" w:color="auto" w:fill="auto"/>
                <w:lang w:val="en-US" w:eastAsia="zh-CN" w:bidi="ar-SA"/>
              </w:rPr>
            </w:pPr>
            <w:r>
              <w:rPr>
                <w:rFonts w:hint="default" w:ascii="Times New Roman" w:hAnsi="Times New Roman" w:eastAsia="楷体_GB2312" w:cs="Times New Roman"/>
                <w:b/>
                <w:bCs/>
                <w:color w:val="auto"/>
                <w:spacing w:val="0"/>
                <w:kern w:val="2"/>
                <w:sz w:val="28"/>
                <w:szCs w:val="28"/>
                <w:highlight w:val="none"/>
                <w:shd w:val="clear" w:color="auto" w:fill="auto"/>
                <w:lang w:val="en-US" w:eastAsia="zh-CN" w:bidi="ar-SA"/>
              </w:rPr>
              <w:t>旅游景区（点）提质增效工程。</w:t>
            </w:r>
            <w:r>
              <w:rPr>
                <w:rFonts w:hint="default" w:ascii="Times New Roman" w:hAnsi="Times New Roman" w:eastAsia="楷体_GB2312" w:cs="Times New Roman"/>
                <w:color w:val="auto"/>
                <w:sz w:val="28"/>
                <w:szCs w:val="28"/>
                <w:highlight w:val="none"/>
                <w:shd w:val="clear" w:color="auto" w:fill="auto"/>
              </w:rPr>
              <w:t>加快推进寻甸北大营“云上草海”旅游区规划配套基础设施建设项目、北大营3A景区创建、凤龙湾（三期）项目、红军长征柯渡纪念馆景区强基焕新项目、三月三森林旅居康养项目、老光山地质公园景区、</w:t>
            </w:r>
            <w:r>
              <w:rPr>
                <w:rFonts w:hint="default" w:ascii="Times New Roman" w:hAnsi="Times New Roman" w:eastAsia="楷体_GB2312" w:cs="Times New Roman"/>
                <w:color w:val="auto"/>
                <w:sz w:val="28"/>
                <w:szCs w:val="28"/>
                <w:highlight w:val="none"/>
                <w:shd w:val="clear" w:color="auto" w:fill="auto"/>
                <w:lang w:val="en-US" w:eastAsia="zh-CN"/>
              </w:rPr>
              <w:t>钟灵山森林公园景区、</w:t>
            </w:r>
            <w:r>
              <w:rPr>
                <w:rFonts w:hint="default" w:ascii="Times New Roman" w:hAnsi="Times New Roman" w:eastAsia="楷体_GB2312" w:cs="Times New Roman"/>
                <w:color w:val="auto"/>
                <w:sz w:val="28"/>
                <w:szCs w:val="28"/>
                <w:highlight w:val="none"/>
                <w:shd w:val="clear" w:color="auto" w:fill="auto"/>
              </w:rPr>
              <w:t>青龙山生态文化旅游景区、七星石板河景区改造提升项目、鸡街镇四哨野歌山农文旅</w:t>
            </w:r>
            <w:r>
              <w:rPr>
                <w:rFonts w:hint="default" w:ascii="Times New Roman" w:hAnsi="Times New Roman" w:eastAsia="楷体_GB2312" w:cs="Times New Roman"/>
                <w:color w:val="auto"/>
                <w:sz w:val="28"/>
                <w:szCs w:val="28"/>
                <w:highlight w:val="none"/>
                <w:shd w:val="clear" w:color="auto" w:fill="auto"/>
                <w:lang w:val="en-US" w:eastAsia="zh-CN"/>
              </w:rPr>
              <w:t>等</w:t>
            </w:r>
            <w:r>
              <w:rPr>
                <w:rFonts w:hint="default" w:ascii="Times New Roman" w:hAnsi="Times New Roman" w:eastAsia="楷体_GB2312" w:cs="Times New Roman"/>
                <w:color w:val="auto"/>
                <w:sz w:val="28"/>
                <w:szCs w:val="28"/>
                <w:highlight w:val="none"/>
                <w:shd w:val="clear" w:color="auto" w:fill="auto"/>
              </w:rPr>
              <w:t>项目。到2030年，力争新增4A级旅游景区1个、3A级旅游景区2个</w:t>
            </w:r>
            <w:r>
              <w:rPr>
                <w:rFonts w:hint="default" w:ascii="Times New Roman" w:hAnsi="Times New Roman" w:eastAsia="楷体_GB2312" w:cs="Times New Roman"/>
                <w:b w:val="0"/>
                <w:bCs w:val="0"/>
                <w:color w:val="auto"/>
                <w:sz w:val="28"/>
                <w:szCs w:val="28"/>
                <w:highlight w:val="none"/>
                <w:u w:val="none"/>
                <w:shd w:val="clear" w:color="auto" w:fill="auto"/>
                <w:lang w:val="en-US" w:eastAsia="zh-CN"/>
              </w:rPr>
              <w:t>。</w:t>
            </w:r>
          </w:p>
          <w:p w14:paraId="07A311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561" w:firstLineChars="0"/>
              <w:textAlignment w:val="auto"/>
              <w:outlineLvl w:val="9"/>
              <w:rPr>
                <w:rFonts w:hint="default" w:ascii="Times New Roman" w:hAnsi="Times New Roman" w:eastAsia="楷体_GB2312" w:cs="Times New Roman"/>
                <w:b w:val="0"/>
                <w:bCs w:val="0"/>
                <w:color w:val="auto"/>
                <w:spacing w:val="0"/>
                <w:kern w:val="2"/>
                <w:sz w:val="28"/>
                <w:szCs w:val="28"/>
                <w:highlight w:val="none"/>
                <w:u w:val="none"/>
                <w:shd w:val="clear" w:color="auto" w:fill="auto"/>
                <w:lang w:val="en-US" w:eastAsia="zh-CN" w:bidi="ar-SA"/>
              </w:rPr>
            </w:pPr>
            <w:r>
              <w:rPr>
                <w:rFonts w:hint="default" w:ascii="Times New Roman" w:hAnsi="Times New Roman" w:eastAsia="楷体_GB2312" w:cs="Times New Roman"/>
                <w:b/>
                <w:bCs/>
                <w:color w:val="auto"/>
                <w:spacing w:val="0"/>
                <w:kern w:val="2"/>
                <w:sz w:val="28"/>
                <w:szCs w:val="28"/>
                <w:highlight w:val="none"/>
                <w:u w:val="none"/>
                <w:shd w:val="clear" w:color="auto" w:fill="auto"/>
                <w:lang w:val="en-US" w:eastAsia="zh-CN" w:bidi="ar-SA"/>
              </w:rPr>
              <w:t>旅游基础设施优化工程。</w:t>
            </w:r>
            <w:r>
              <w:rPr>
                <w:rFonts w:hint="default" w:ascii="Times New Roman" w:hAnsi="Times New Roman" w:eastAsia="楷体_GB2312" w:cs="Times New Roman"/>
                <w:color w:val="auto"/>
                <w:sz w:val="28"/>
                <w:szCs w:val="28"/>
                <w:highlight w:val="none"/>
                <w:u w:val="none"/>
                <w:shd w:val="clear" w:color="auto" w:fill="auto"/>
              </w:rPr>
              <w:t>推进寻甸东收费站至北大营道路拓宽改造、易天线等乡村旅游公路“微循环”建设。</w:t>
            </w:r>
            <w:r>
              <w:rPr>
                <w:rFonts w:hint="default" w:ascii="Times New Roman" w:hAnsi="Times New Roman" w:eastAsia="楷体_GB2312" w:cs="Times New Roman"/>
                <w:color w:val="auto"/>
                <w:spacing w:val="0"/>
                <w:kern w:val="2"/>
                <w:sz w:val="28"/>
                <w:szCs w:val="28"/>
                <w:highlight w:val="none"/>
                <w:u w:val="none"/>
                <w:shd w:val="clear" w:color="auto" w:fill="auto"/>
                <w:lang w:val="en-US" w:eastAsia="zh-CN" w:bidi="ar-SA"/>
              </w:rPr>
              <w:t>加快推进</w:t>
            </w:r>
            <w:r>
              <w:rPr>
                <w:rFonts w:hint="default" w:ascii="Times New Roman" w:hAnsi="Times New Roman" w:eastAsia="楷体_GB2312" w:cs="Times New Roman"/>
                <w:b w:val="0"/>
                <w:bCs w:val="0"/>
                <w:color w:val="auto"/>
                <w:sz w:val="28"/>
                <w:szCs w:val="28"/>
                <w:highlight w:val="none"/>
                <w:u w:val="none"/>
                <w:shd w:val="clear" w:color="auto" w:fill="auto"/>
                <w:lang w:val="en-US" w:eastAsia="zh-CN" w:bidi="ar"/>
              </w:rPr>
              <w:t>渝昆高铁寻甸站前广场建设运营。</w:t>
            </w:r>
            <w:r>
              <w:rPr>
                <w:rFonts w:hint="default" w:ascii="Times New Roman" w:hAnsi="Times New Roman" w:eastAsia="楷体_GB2312" w:cs="Times New Roman"/>
                <w:color w:val="auto"/>
                <w:sz w:val="28"/>
                <w:szCs w:val="28"/>
                <w:highlight w:val="none"/>
                <w:u w:val="none"/>
                <w:shd w:val="clear" w:color="auto" w:fill="auto"/>
              </w:rPr>
              <w:t>利用5G与物联网技术，加快实施景区设施智能化管理，推进电子票务、智能导游等系统建设，丰富景区VR/AR沉浸式体验场景</w:t>
            </w:r>
            <w:r>
              <w:rPr>
                <w:rFonts w:hint="default" w:ascii="Times New Roman" w:hAnsi="Times New Roman" w:eastAsia="楷体_GB2312" w:cs="Times New Roman"/>
                <w:color w:val="auto"/>
                <w:spacing w:val="0"/>
                <w:kern w:val="2"/>
                <w:sz w:val="28"/>
                <w:szCs w:val="28"/>
                <w:highlight w:val="none"/>
                <w:u w:val="none"/>
                <w:shd w:val="clear" w:color="auto" w:fill="auto"/>
                <w:lang w:val="en-US" w:eastAsia="zh-CN" w:bidi="ar-SA"/>
              </w:rPr>
              <w:t>。</w:t>
            </w:r>
          </w:p>
          <w:p w14:paraId="40E283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561" w:firstLineChars="0"/>
              <w:textAlignment w:val="auto"/>
              <w:outlineLvl w:val="9"/>
              <w:rPr>
                <w:rFonts w:hint="default" w:ascii="Times New Roman" w:hAnsi="Times New Roman" w:eastAsia="楷体_GB2312" w:cs="Times New Roman"/>
                <w:b/>
                <w:bCs/>
                <w:color w:val="auto"/>
                <w:spacing w:val="0"/>
                <w:sz w:val="28"/>
                <w:szCs w:val="28"/>
                <w:highlight w:val="none"/>
                <w:lang w:eastAsia="zh-CN"/>
              </w:rPr>
            </w:pPr>
            <w:r>
              <w:rPr>
                <w:rFonts w:hint="default" w:ascii="Times New Roman" w:hAnsi="Times New Roman" w:eastAsia="楷体_GB2312" w:cs="Times New Roman"/>
                <w:b/>
                <w:bCs/>
                <w:color w:val="auto"/>
                <w:spacing w:val="0"/>
                <w:kern w:val="2"/>
                <w:sz w:val="28"/>
                <w:szCs w:val="28"/>
                <w:highlight w:val="none"/>
                <w:shd w:val="clear" w:color="auto" w:fill="auto"/>
                <w:lang w:val="en-US" w:eastAsia="zh-CN" w:bidi="ar-SA"/>
              </w:rPr>
              <w:t>旅游精品线路建设工程。</w:t>
            </w:r>
            <w:r>
              <w:rPr>
                <w:rFonts w:hint="default" w:ascii="Times New Roman" w:hAnsi="Times New Roman" w:eastAsia="楷体_GB2312" w:cs="Times New Roman"/>
                <w:color w:val="auto"/>
                <w:sz w:val="28"/>
                <w:szCs w:val="28"/>
                <w:highlight w:val="none"/>
                <w:shd w:val="clear" w:color="auto" w:fill="auto"/>
              </w:rPr>
              <w:t>主动融入昆明北部县区“自然野趣旅游线路”旅游圈，加快与东川、禄劝联合推出一系列主题精品旅游线路。推出“重走长征路”旅游线路，鲁口哨“4·29” 渡江令发布</w:t>
            </w:r>
            <w:r>
              <w:rPr>
                <w:rFonts w:hint="default" w:ascii="Times New Roman" w:hAnsi="Times New Roman" w:eastAsia="楷体_GB2312" w:cs="Times New Roman"/>
                <w:color w:val="auto"/>
                <w:sz w:val="28"/>
                <w:szCs w:val="28"/>
                <w:highlight w:val="none"/>
                <w:shd w:val="clear" w:color="auto" w:fill="auto"/>
                <w:lang w:val="en-US" w:eastAsia="zh-CN"/>
              </w:rPr>
              <w:t>地</w:t>
            </w:r>
            <w:r>
              <w:rPr>
                <w:rFonts w:hint="default" w:ascii="Times New Roman" w:hAnsi="Times New Roman" w:eastAsia="楷体_GB2312" w:cs="Times New Roman"/>
                <w:color w:val="auto"/>
                <w:sz w:val="28"/>
                <w:szCs w:val="28"/>
                <w:highlight w:val="none"/>
                <w:shd w:val="clear" w:color="auto" w:fill="auto"/>
              </w:rPr>
              <w:t>—红军长征柯渡纪念馆—先锋六甲之战纪念园—禄劝杉乐红军长征纪念馆（金沙江皎平渡）/东川树桔渡红军渡长征纪念馆旅游线路。推出“重走霞客路”“寻觅风光”等徒步探秘旅游线路，其中“重走霞客路”重点串联七星小尖山—老光山地质公园—羊街马店—鸡街四哨野</w:t>
            </w:r>
            <w:r>
              <w:rPr>
                <w:rFonts w:hint="default" w:ascii="Times New Roman" w:hAnsi="Times New Roman" w:eastAsia="楷体_GB2312" w:cs="Times New Roman"/>
                <w:color w:val="auto"/>
                <w:sz w:val="28"/>
                <w:szCs w:val="28"/>
                <w:highlight w:val="none"/>
                <w:shd w:val="clear" w:color="auto" w:fill="auto"/>
                <w:lang w:val="en-US" w:eastAsia="zh-CN"/>
              </w:rPr>
              <w:t>歌</w:t>
            </w:r>
            <w:r>
              <w:rPr>
                <w:rFonts w:hint="default" w:ascii="Times New Roman" w:hAnsi="Times New Roman" w:eastAsia="楷体_GB2312" w:cs="Times New Roman"/>
                <w:color w:val="auto"/>
                <w:sz w:val="28"/>
                <w:szCs w:val="28"/>
                <w:highlight w:val="none"/>
                <w:shd w:val="clear" w:color="auto" w:fill="auto"/>
              </w:rPr>
              <w:t>山—倘甸花道人间；“寻觅风光”重点串联鸡街四哨野歌山—倘甸花道人间—禄劝轿子雪山旅游线路。推出生态康养旅游线路，重点串联钟灵山国家森林公园—星河温泉小镇—一丘田生态农庄—三月三森林公园—文笔塔公园—凤龙湾景区—北大营草场。</w:t>
            </w:r>
            <w:r>
              <w:rPr>
                <w:rFonts w:hint="default" w:ascii="Times New Roman" w:hAnsi="Times New Roman" w:eastAsia="楷体_GB2312" w:cs="Times New Roman"/>
                <w:i w:val="0"/>
                <w:iCs w:val="0"/>
                <w:caps w:val="0"/>
                <w:color w:val="auto"/>
                <w:spacing w:val="0"/>
                <w:sz w:val="28"/>
                <w:szCs w:val="28"/>
                <w:highlight w:val="none"/>
                <w:shd w:val="clear" w:fill="FFFFFF"/>
              </w:rPr>
              <w:t>‌</w:t>
            </w:r>
          </w:p>
        </w:tc>
      </w:tr>
    </w:tbl>
    <w:p w14:paraId="681468C3">
      <w:pPr>
        <w:pStyle w:val="5"/>
        <w:bidi w:val="0"/>
        <w:rPr>
          <w:rFonts w:hint="default" w:ascii="Times New Roman" w:hAnsi="Times New Roman" w:cs="Times New Roman"/>
          <w:color w:val="auto"/>
          <w:highlight w:val="none"/>
          <w:shd w:val="clear" w:color="auto" w:fill="auto"/>
          <w:lang w:val="en-US" w:eastAsia="zh-CN"/>
        </w:rPr>
      </w:pPr>
      <w:bookmarkStart w:id="255" w:name="_Toc18792"/>
      <w:bookmarkStart w:id="256" w:name="_Toc31604"/>
      <w:bookmarkStart w:id="257" w:name="_Toc731"/>
      <w:bookmarkStart w:id="258" w:name="_Toc15151"/>
      <w:bookmarkStart w:id="259" w:name="_Toc25394"/>
      <w:bookmarkStart w:id="260" w:name="_Toc8024"/>
      <w:bookmarkStart w:id="261" w:name="_Toc13597"/>
      <w:bookmarkStart w:id="262" w:name="_Toc20277"/>
      <w:bookmarkStart w:id="263" w:name="_Toc31725"/>
      <w:bookmarkStart w:id="264" w:name="_Toc17654"/>
      <w:bookmarkStart w:id="265" w:name="_Toc13748"/>
      <w:bookmarkStart w:id="266" w:name="_Toc18609"/>
      <w:bookmarkStart w:id="267" w:name="_Toc29539"/>
      <w:bookmarkStart w:id="268" w:name="_Toc24980"/>
      <w:r>
        <w:rPr>
          <w:rFonts w:hint="default" w:ascii="Times New Roman" w:hAnsi="Times New Roman" w:cs="Times New Roman"/>
          <w:color w:val="auto"/>
          <w:highlight w:val="none"/>
          <w:shd w:val="clear" w:color="auto" w:fill="auto"/>
          <w:lang w:val="en-US" w:eastAsia="zh-CN"/>
        </w:rPr>
        <w:t xml:space="preserve">第四节  </w:t>
      </w:r>
      <w:bookmarkEnd w:id="255"/>
      <w:r>
        <w:rPr>
          <w:rFonts w:hint="default" w:ascii="Times New Roman" w:hAnsi="Times New Roman" w:cs="Times New Roman"/>
          <w:b w:val="0"/>
          <w:bCs w:val="0"/>
          <w:color w:val="auto"/>
          <w:kern w:val="2"/>
          <w:sz w:val="32"/>
          <w:szCs w:val="32"/>
          <w:highlight w:val="none"/>
          <w:shd w:val="clear" w:color="auto" w:fill="auto"/>
          <w:lang w:val="en-US" w:eastAsia="zh-CN" w:bidi="ar-SA"/>
        </w:rPr>
        <w:t>打造</w:t>
      </w:r>
      <w:r>
        <w:rPr>
          <w:rFonts w:hint="default" w:ascii="Times New Roman" w:hAnsi="Times New Roman" w:eastAsia="方正楷体_GBK" w:cs="Times New Roman"/>
          <w:color w:val="auto"/>
          <w:kern w:val="2"/>
          <w:sz w:val="32"/>
          <w:szCs w:val="32"/>
          <w:highlight w:val="none"/>
          <w:shd w:val="clear" w:color="auto" w:fill="auto"/>
          <w:lang w:val="en-US" w:eastAsia="zh-CN" w:bidi="ar-SA"/>
        </w:rPr>
        <w:t>昆明近郊康养旅居目的地</w:t>
      </w:r>
      <w:bookmarkEnd w:id="256"/>
      <w:bookmarkEnd w:id="257"/>
      <w:bookmarkEnd w:id="258"/>
      <w:bookmarkEnd w:id="259"/>
      <w:bookmarkEnd w:id="260"/>
      <w:bookmarkEnd w:id="261"/>
      <w:bookmarkEnd w:id="262"/>
      <w:bookmarkEnd w:id="263"/>
      <w:bookmarkEnd w:id="264"/>
      <w:bookmarkEnd w:id="265"/>
      <w:bookmarkEnd w:id="266"/>
      <w:bookmarkEnd w:id="267"/>
      <w:bookmarkEnd w:id="268"/>
    </w:p>
    <w:bookmarkEnd w:id="249"/>
    <w:p w14:paraId="232CDFF7">
      <w:pPr>
        <w:keepNext w:val="0"/>
        <w:keepLines w:val="0"/>
        <w:pageBreakBefore w:val="0"/>
        <w:widowControl w:val="0"/>
        <w:tabs>
          <w:tab w:val="left" w:pos="960"/>
        </w:tabs>
        <w:kinsoku/>
        <w:wordWrap/>
        <w:overflowPunct/>
        <w:topLinePunct w:val="0"/>
        <w:autoSpaceDE/>
        <w:autoSpaceDN/>
        <w:bidi w:val="0"/>
        <w:adjustRightInd/>
        <w:snapToGrid/>
        <w:spacing w:line="560" w:lineRule="exact"/>
        <w:ind w:firstLine="643" w:firstLineChars="200"/>
        <w:textAlignment w:val="auto"/>
        <w:outlineLvl w:val="9"/>
        <w:rPr>
          <w:rFonts w:hint="default" w:ascii="Times New Roman" w:hAnsi="Times New Roman" w:eastAsia="仿宋_GB2312" w:cs="Times New Roman"/>
          <w:b w:val="0"/>
          <w:bCs w:val="0"/>
          <w:color w:val="auto"/>
          <w:spacing w:val="0"/>
          <w:kern w:val="2"/>
          <w:sz w:val="32"/>
          <w:szCs w:val="24"/>
          <w:highlight w:val="none"/>
          <w:lang w:val="en-US" w:eastAsia="zh-CN" w:bidi="ar"/>
        </w:rPr>
      </w:pPr>
      <w:bookmarkStart w:id="269" w:name="_Toc346"/>
      <w:bookmarkStart w:id="270" w:name="_Toc7845"/>
      <w:r>
        <w:rPr>
          <w:rFonts w:hint="default" w:ascii="Times New Roman" w:hAnsi="Times New Roman" w:eastAsia="仿宋_GB2312" w:cs="Times New Roman"/>
          <w:b/>
          <w:bCs/>
          <w:color w:val="auto"/>
          <w:spacing w:val="0"/>
          <w:kern w:val="2"/>
          <w:sz w:val="32"/>
          <w:szCs w:val="24"/>
          <w:highlight w:val="none"/>
          <w:lang w:val="en-US" w:eastAsia="zh-CN" w:bidi="ar"/>
        </w:rPr>
        <w:t>打造高品质旅居目的地。</w:t>
      </w:r>
      <w:r>
        <w:rPr>
          <w:rFonts w:hint="default" w:ascii="Times New Roman" w:hAnsi="Times New Roman" w:eastAsia="仿宋_GB2312" w:cs="Times New Roman"/>
          <w:i w:val="0"/>
          <w:iCs w:val="0"/>
          <w:caps w:val="0"/>
          <w:color w:val="auto"/>
          <w:spacing w:val="0"/>
          <w:sz w:val="32"/>
          <w:szCs w:val="24"/>
          <w:highlight w:val="none"/>
          <w:shd w:val="clear" w:fill="auto"/>
          <w:lang w:bidi="ar"/>
        </w:rPr>
        <w:t>聚焦资源、客源、服务三大要素</w:t>
      </w:r>
      <w:r>
        <w:rPr>
          <w:rFonts w:hint="default" w:ascii="Times New Roman" w:hAnsi="Times New Roman" w:eastAsia="仿宋_GB2312" w:cs="Times New Roman"/>
          <w:i w:val="0"/>
          <w:iCs w:val="0"/>
          <w:caps w:val="0"/>
          <w:color w:val="auto"/>
          <w:spacing w:val="0"/>
          <w:sz w:val="32"/>
          <w:szCs w:val="24"/>
          <w:highlight w:val="none"/>
          <w:shd w:val="clear"/>
          <w:lang w:eastAsia="zh-CN" w:bidi="ar"/>
        </w:rPr>
        <w:t>，</w:t>
      </w:r>
      <w:r>
        <w:rPr>
          <w:rFonts w:hint="default" w:ascii="Times New Roman" w:hAnsi="Times New Roman" w:eastAsia="仿宋_GB2312" w:cs="Times New Roman"/>
          <w:i w:val="0"/>
          <w:iCs w:val="0"/>
          <w:caps w:val="0"/>
          <w:color w:val="auto"/>
          <w:spacing w:val="0"/>
          <w:sz w:val="32"/>
          <w:szCs w:val="24"/>
          <w:highlight w:val="none"/>
          <w:shd w:val="clear" w:fill="auto"/>
          <w:lang w:bidi="ar"/>
        </w:rPr>
        <w:t>坚持以旅促居、以居兴旅，以</w:t>
      </w:r>
      <w:r>
        <w:rPr>
          <w:rFonts w:hint="default" w:ascii="Times New Roman" w:hAnsi="Times New Roman" w:eastAsia="仿宋_GB2312" w:cs="Times New Roman"/>
          <w:b w:val="0"/>
          <w:bCs w:val="0"/>
          <w:color w:val="auto"/>
          <w:spacing w:val="0"/>
          <w:kern w:val="2"/>
          <w:sz w:val="32"/>
          <w:szCs w:val="24"/>
          <w:highlight w:val="none"/>
          <w:lang w:val="en-US" w:eastAsia="zh-CN" w:bidi="ar"/>
        </w:rPr>
        <w:t>度假式旅居、景区共生型旅居、乡村体验型旅居、候鸟型旅居为特色，分类引导各乡镇（街道）依托田园风光、红色遗迹、森林、温泉等资源，进一步丰富产业业态，构建多元协同、特色鲜明的旅居产业体系，形成“多点开花”旅居发展格局，落实“旅居寻甸村长联络簿”机制，打造链条式旅居服务，全力建成昆明近郊极具吸引力和竞争力的康养旅居核心目的地。</w:t>
      </w:r>
    </w:p>
    <w:p w14:paraId="49E30A32">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9"/>
        <w:rPr>
          <w:rFonts w:hint="default" w:ascii="Times New Roman" w:hAnsi="Times New Roman" w:eastAsia="仿宋_GB2312" w:cs="Times New Roman"/>
          <w:i w:val="0"/>
          <w:iCs w:val="0"/>
          <w:caps w:val="0"/>
          <w:color w:val="auto"/>
          <w:spacing w:val="0"/>
          <w:sz w:val="32"/>
          <w:szCs w:val="32"/>
          <w:highlight w:val="none"/>
          <w:shd w:val="clear" w:color="auto" w:fill="auto"/>
          <w:lang w:val="en-US" w:eastAsia="zh-CN"/>
        </w:rPr>
      </w:pPr>
      <w:r>
        <w:rPr>
          <w:rFonts w:hint="default" w:ascii="Times New Roman" w:hAnsi="Times New Roman" w:eastAsia="仿宋_GB2312" w:cs="Times New Roman"/>
          <w:b/>
          <w:bCs/>
          <w:color w:val="auto"/>
          <w:sz w:val="32"/>
          <w:szCs w:val="32"/>
          <w:highlight w:val="none"/>
          <w:shd w:val="clear" w:color="auto" w:fill="auto"/>
          <w:lang w:val="en-US" w:eastAsia="zh-CN"/>
        </w:rPr>
        <w:t>推进农文旅产业协同发展。</w:t>
      </w:r>
      <w:r>
        <w:rPr>
          <w:rFonts w:hint="default" w:ascii="Times New Roman" w:hAnsi="Times New Roman" w:eastAsia="仿宋_GB2312" w:cs="Times New Roman"/>
          <w:b w:val="0"/>
          <w:bCs w:val="0"/>
          <w:color w:val="auto"/>
          <w:spacing w:val="0"/>
          <w:kern w:val="2"/>
          <w:sz w:val="32"/>
          <w:szCs w:val="32"/>
          <w:highlight w:val="none"/>
          <w:u w:val="none"/>
          <w:shd w:val="clear" w:color="auto" w:fill="auto"/>
          <w:lang w:val="en-US" w:eastAsia="zh-CN" w:bidi="ar-SA"/>
        </w:rPr>
        <w:t>推动传统农业生产向农耕研学、农耕体验转变，打造周末微度假农文旅综合体</w:t>
      </w:r>
      <w:r>
        <w:rPr>
          <w:rFonts w:hint="default" w:ascii="Times New Roman" w:hAnsi="Times New Roman" w:eastAsia="仿宋_GB2312" w:cs="Times New Roman"/>
          <w:b w:val="0"/>
          <w:bCs w:val="0"/>
          <w:color w:val="auto"/>
          <w:sz w:val="32"/>
          <w:szCs w:val="32"/>
          <w:highlight w:val="none"/>
          <w:u w:val="none"/>
          <w:shd w:val="clear" w:color="auto" w:fill="auto"/>
          <w:lang w:val="en-US" w:eastAsia="zh-CN"/>
        </w:rPr>
        <w:t>。以传统节日、民族节庆IP为引领，高质量举办火把节、花山节、立秋节、农民丰收节等系列节庆活动，适时筹办云上草海音乐节、风筝节、露营节等商业活动，持续深化打造“寻游四季”旅游品牌，</w:t>
      </w:r>
      <w:r>
        <w:rPr>
          <w:rFonts w:hint="default" w:ascii="Times New Roman" w:hAnsi="Times New Roman" w:eastAsia="仿宋_GB2312" w:cs="Times New Roman"/>
          <w:b w:val="0"/>
          <w:bCs w:val="0"/>
          <w:color w:val="auto"/>
          <w:spacing w:val="0"/>
          <w:kern w:val="2"/>
          <w:sz w:val="32"/>
          <w:szCs w:val="32"/>
          <w:highlight w:val="none"/>
          <w:u w:val="none"/>
          <w:shd w:val="clear" w:color="auto" w:fill="auto"/>
          <w:lang w:val="en-US" w:eastAsia="zh-CN" w:bidi="ar-SA"/>
        </w:rPr>
        <w:t>实现“季季有特色、全域有亮点”</w:t>
      </w:r>
      <w:r>
        <w:rPr>
          <w:rFonts w:hint="default" w:ascii="Times New Roman" w:hAnsi="Times New Roman" w:eastAsia="仿宋_GB2312" w:cs="Times New Roman"/>
          <w:b w:val="0"/>
          <w:bCs w:val="0"/>
          <w:color w:val="auto"/>
          <w:sz w:val="32"/>
          <w:szCs w:val="32"/>
          <w:highlight w:val="none"/>
          <w:u w:val="none"/>
          <w:shd w:val="clear" w:color="auto" w:fill="auto"/>
          <w:lang w:val="en-US" w:eastAsia="zh-CN"/>
        </w:rPr>
        <w:t>。加快推动“倘甸驿”田园综合体项目建设，积极</w:t>
      </w:r>
      <w:r>
        <w:rPr>
          <w:rFonts w:hint="default" w:ascii="Times New Roman" w:hAnsi="Times New Roman" w:eastAsia="仿宋_GB2312" w:cs="Times New Roman"/>
          <w:b w:val="0"/>
          <w:bCs w:val="0"/>
          <w:color w:val="auto"/>
          <w:spacing w:val="0"/>
          <w:kern w:val="2"/>
          <w:sz w:val="32"/>
          <w:szCs w:val="32"/>
          <w:highlight w:val="none"/>
          <w:u w:val="none"/>
          <w:shd w:val="clear" w:color="auto" w:fill="auto"/>
          <w:lang w:val="en-US" w:eastAsia="zh-CN" w:bidi="ar-SA"/>
        </w:rPr>
        <w:t>培育产业融合新场景，助推农文旅体研多元联动。</w:t>
      </w:r>
      <w:r>
        <w:rPr>
          <w:rFonts w:hint="default" w:ascii="Times New Roman" w:hAnsi="Times New Roman" w:eastAsia="仿宋_GB2312" w:cs="Times New Roman"/>
          <w:b w:val="0"/>
          <w:bCs w:val="0"/>
          <w:color w:val="auto"/>
          <w:spacing w:val="0"/>
          <w:kern w:val="2"/>
          <w:sz w:val="32"/>
          <w:szCs w:val="32"/>
          <w:highlight w:val="none"/>
          <w:shd w:val="clear" w:color="auto" w:fill="auto"/>
          <w:lang w:val="en-US" w:eastAsia="zh-CN" w:bidi="ar-SA"/>
        </w:rPr>
        <w:t>以保护利用传承为核心，系统开展非遗项目、民族乐曲乐器、传统生产生活用品等搜集与规范整理工作，加快推进传承基地建设，</w:t>
      </w:r>
      <w:r>
        <w:rPr>
          <w:rFonts w:hint="default" w:ascii="Times New Roman" w:hAnsi="Times New Roman" w:eastAsia="仿宋_GB2312" w:cs="Times New Roman"/>
          <w:b w:val="0"/>
          <w:bCs w:val="0"/>
          <w:color w:val="auto"/>
          <w:sz w:val="32"/>
          <w:szCs w:val="32"/>
          <w:highlight w:val="none"/>
          <w:u w:val="none"/>
          <w:shd w:val="clear" w:color="auto" w:fill="auto"/>
          <w:lang w:val="en-US" w:eastAsia="zh-CN"/>
        </w:rPr>
        <w:t>创新培育非遗工坊等新业态。</w:t>
      </w:r>
    </w:p>
    <w:p w14:paraId="6A7ECB67">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hint="default" w:ascii="Times New Roman" w:hAnsi="Times New Roman" w:eastAsia="仿宋_GB2312" w:cs="Times New Roman"/>
          <w:b w:val="0"/>
          <w:bCs w:val="0"/>
          <w:color w:val="auto"/>
          <w:sz w:val="32"/>
          <w:szCs w:val="22"/>
          <w:highlight w:val="none"/>
          <w:shd w:val="clear" w:color="auto" w:fill="auto"/>
          <w:lang w:val="en-US" w:eastAsia="zh-CN"/>
        </w:rPr>
      </w:pPr>
      <w:r>
        <w:rPr>
          <w:rFonts w:hint="default" w:ascii="Times New Roman" w:hAnsi="Times New Roman" w:eastAsia="仿宋_GB2312" w:cs="Times New Roman"/>
          <w:b/>
          <w:bCs/>
          <w:color w:val="auto"/>
          <w:sz w:val="32"/>
          <w:szCs w:val="32"/>
          <w:highlight w:val="none"/>
          <w:shd w:val="clear" w:color="auto" w:fill="auto"/>
          <w:lang w:val="en-US" w:eastAsia="zh-CN"/>
        </w:rPr>
        <w:t>推进文体旅产业联动发展。</w:t>
      </w:r>
      <w:r>
        <w:rPr>
          <w:rFonts w:hint="default" w:ascii="Times New Roman" w:hAnsi="Times New Roman" w:eastAsia="仿宋_GB2312" w:cs="Times New Roman"/>
          <w:b w:val="0"/>
          <w:bCs w:val="0"/>
          <w:color w:val="auto"/>
          <w:spacing w:val="0"/>
          <w:kern w:val="2"/>
          <w:sz w:val="32"/>
          <w:szCs w:val="32"/>
          <w:highlight w:val="none"/>
          <w:u w:val="none"/>
          <w:shd w:val="clear" w:color="auto" w:fill="auto"/>
          <w:lang w:val="en-US" w:eastAsia="zh-CN" w:bidi="ar-SA"/>
        </w:rPr>
        <w:t>打造特色体育旅游产品体系，探索开展徒步、登山、</w:t>
      </w:r>
      <w:r>
        <w:rPr>
          <w:rFonts w:hint="default" w:ascii="Times New Roman" w:hAnsi="Times New Roman" w:eastAsia="仿宋_GB2312" w:cs="Times New Roman"/>
          <w:b w:val="0"/>
          <w:bCs w:val="0"/>
          <w:i w:val="0"/>
          <w:iCs w:val="0"/>
          <w:caps w:val="0"/>
          <w:color w:val="auto"/>
          <w:spacing w:val="0"/>
          <w:sz w:val="32"/>
          <w:szCs w:val="32"/>
          <w:highlight w:val="none"/>
          <w:shd w:val="clear" w:color="auto" w:fill="auto"/>
          <w:lang w:val="en-US" w:eastAsia="zh-CN"/>
        </w:rPr>
        <w:t>自行车、汽车越野等户外系列活动。以“水”为主题，构建水上竞技、运动体验、亲水休闲于一体的</w:t>
      </w:r>
      <w:r>
        <w:rPr>
          <w:rFonts w:hint="default" w:ascii="Times New Roman" w:hAnsi="Times New Roman" w:eastAsia="仿宋_GB2312" w:cs="Times New Roman"/>
          <w:b w:val="0"/>
          <w:bCs w:val="0"/>
          <w:i w:val="0"/>
          <w:iCs w:val="0"/>
          <w:caps w:val="0"/>
          <w:color w:val="auto"/>
          <w:spacing w:val="0"/>
          <w:sz w:val="32"/>
          <w:szCs w:val="22"/>
          <w:highlight w:val="none"/>
          <w:shd w:val="clear" w:color="auto" w:fill="auto"/>
          <w:lang w:val="en-US" w:eastAsia="zh-CN"/>
        </w:rPr>
        <w:t>赛事矩阵，打造“水”系列赛事品牌，以赛为媒激活水经济，依托凤龙湾水上训练基地，争取承办</w:t>
      </w:r>
      <w:r>
        <w:rPr>
          <w:rFonts w:hint="default" w:ascii="Times New Roman" w:hAnsi="Times New Roman" w:eastAsia="仿宋_GB2312" w:cs="Times New Roman"/>
          <w:b w:val="0"/>
          <w:bCs w:val="0"/>
          <w:color w:val="auto"/>
          <w:spacing w:val="0"/>
          <w:kern w:val="2"/>
          <w:sz w:val="32"/>
          <w:szCs w:val="22"/>
          <w:highlight w:val="none"/>
          <w:shd w:val="clear" w:color="auto" w:fill="auto"/>
          <w:lang w:val="en-US" w:eastAsia="zh-CN" w:bidi="ar-SA"/>
        </w:rPr>
        <w:t>云南省青少年（静水）皮划艇锦标赛等省市赛事。</w:t>
      </w:r>
      <w:r>
        <w:rPr>
          <w:rFonts w:hint="default" w:ascii="Times New Roman" w:hAnsi="Times New Roman" w:eastAsia="仿宋_GB2312" w:cs="Times New Roman"/>
          <w:b w:val="0"/>
          <w:bCs w:val="0"/>
          <w:i w:val="0"/>
          <w:iCs w:val="0"/>
          <w:caps w:val="0"/>
          <w:color w:val="auto"/>
          <w:spacing w:val="0"/>
          <w:sz w:val="32"/>
          <w:szCs w:val="22"/>
          <w:highlight w:val="none"/>
          <w:shd w:val="clear" w:color="auto" w:fill="auto"/>
          <w:lang w:val="en-US" w:eastAsia="zh-CN"/>
        </w:rPr>
        <w:t>加快建成县民族体育运动中心，承办好省“三会”皮划艇、民族马术等在寻赛事，</w:t>
      </w:r>
      <w:r>
        <w:rPr>
          <w:rFonts w:hint="default" w:ascii="Times New Roman" w:hAnsi="Times New Roman" w:eastAsia="仿宋_GB2312" w:cs="Times New Roman"/>
          <w:b w:val="0"/>
          <w:bCs w:val="0"/>
          <w:color w:val="auto"/>
          <w:sz w:val="32"/>
          <w:szCs w:val="32"/>
          <w:highlight w:val="none"/>
          <w:u w:val="none"/>
          <w:shd w:val="clear" w:color="auto" w:fill="auto"/>
          <w:lang w:val="en-US" w:eastAsia="zh-CN"/>
        </w:rPr>
        <w:t>打造以山地赛、水上赛、村赛、民族传统体育赛为代表的“跟着赛事去旅行”品牌项目，培育更多</w:t>
      </w:r>
      <w:r>
        <w:rPr>
          <w:rFonts w:hint="default" w:ascii="Times New Roman" w:hAnsi="Times New Roman" w:eastAsia="仿宋_GB2312" w:cs="Times New Roman"/>
          <w:b w:val="0"/>
          <w:bCs w:val="0"/>
          <w:color w:val="auto"/>
          <w:spacing w:val="0"/>
          <w:kern w:val="2"/>
          <w:sz w:val="32"/>
          <w:szCs w:val="32"/>
          <w:highlight w:val="none"/>
          <w:shd w:val="clear" w:color="auto" w:fill="auto"/>
          <w:lang w:val="en-US" w:eastAsia="zh-CN" w:bidi="ar-SA"/>
        </w:rPr>
        <w:t>文体旅“破圈”引擎。</w:t>
      </w:r>
      <w:r>
        <w:rPr>
          <w:rFonts w:hint="default" w:ascii="Times New Roman" w:hAnsi="Times New Roman" w:eastAsia="仿宋_GB2312" w:cs="Times New Roman"/>
          <w:b w:val="0"/>
          <w:bCs w:val="0"/>
          <w:color w:val="auto"/>
          <w:sz w:val="32"/>
          <w:szCs w:val="22"/>
          <w:highlight w:val="none"/>
          <w:shd w:val="clear" w:color="auto" w:fill="auto"/>
          <w:lang w:val="en-US" w:eastAsia="zh-CN"/>
        </w:rPr>
        <w:t>到2030年，创建国家体育旅游示范基地1个，培育赛事品牌1个以上，打造户外运动精品项目3个以上。</w:t>
      </w:r>
    </w:p>
    <w:p w14:paraId="58051304">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hint="default" w:ascii="Times New Roman" w:hAnsi="Times New Roman" w:eastAsia="仿宋_GB2312" w:cs="Times New Roman"/>
          <w:b w:val="0"/>
          <w:bCs w:val="0"/>
          <w:color w:val="auto"/>
          <w:sz w:val="32"/>
          <w:szCs w:val="22"/>
          <w:highlight w:val="none"/>
          <w:shd w:val="clear" w:color="auto" w:fill="auto"/>
          <w:lang w:val="en-US" w:eastAsia="zh-CN"/>
        </w:rPr>
      </w:pPr>
      <w:r>
        <w:rPr>
          <w:rFonts w:hint="default" w:ascii="Times New Roman" w:hAnsi="Times New Roman" w:eastAsia="仿宋_GB2312" w:cs="Times New Roman"/>
          <w:b/>
          <w:bCs/>
          <w:color w:val="auto"/>
          <w:sz w:val="32"/>
          <w:szCs w:val="32"/>
          <w:highlight w:val="none"/>
          <w:u w:val="none"/>
          <w:shd w:val="clear" w:color="auto" w:fill="auto"/>
          <w:lang w:val="en-US" w:eastAsia="zh-CN"/>
        </w:rPr>
        <w:t>推进商学旅产业提速发展。</w:t>
      </w:r>
      <w:r>
        <w:rPr>
          <w:rFonts w:hint="default" w:ascii="Times New Roman" w:hAnsi="Times New Roman" w:eastAsia="仿宋_GB2312" w:cs="Times New Roman"/>
          <w:b w:val="0"/>
          <w:bCs w:val="0"/>
          <w:color w:val="auto"/>
          <w:sz w:val="32"/>
          <w:szCs w:val="32"/>
          <w:highlight w:val="none"/>
          <w:u w:val="none"/>
          <w:shd w:val="clear" w:color="auto" w:fill="auto"/>
          <w:lang w:val="en-US" w:eastAsia="zh-CN"/>
        </w:rPr>
        <w:t>推动美食等商业活动和旅游融合发展，鼓励以仁德镇、七星镇、羊街镇为核心重点打造“一街一特”美食街区，持续举办“同心美食”等创意赛事，“洋芋文化旅游节”“羊街凉粉节”等美食节庆，宣传菌子、牛干巴、冷水鱼、功山羊等农特产品，引导“寻甸特色美食”进景区（点），鼓励各景区（点）创新打造“美食+伴手礼”“寻韵美食剧场”，培育一批网红美食打卡地。加快红色文化、农事文化、生态文化、民俗文化、体育文化和研学融合，发展寻甸特色的研学旅游产品，吸引昆明和周边地区人群。</w:t>
      </w:r>
    </w:p>
    <w:tbl>
      <w:tblPr>
        <w:tblStyle w:val="18"/>
        <w:tblW w:w="88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847"/>
      </w:tblGrid>
      <w:tr w14:paraId="75F22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8847" w:type="dxa"/>
            <w:shd w:val="clear" w:color="auto" w:fill="auto"/>
          </w:tcPr>
          <w:p w14:paraId="1120D5E3">
            <w:pPr>
              <w:keepNext w:val="0"/>
              <w:keepLines w:val="0"/>
              <w:widowControl w:val="0"/>
              <w:suppressLineNumbers w:val="0"/>
              <w:tabs>
                <w:tab w:val="left" w:pos="210"/>
                <w:tab w:val="left" w:pos="420"/>
                <w:tab w:val="left" w:pos="986"/>
              </w:tabs>
              <w:spacing w:before="0" w:beforeAutospacing="0" w:after="0" w:afterAutospacing="0" w:line="240" w:lineRule="auto"/>
              <w:ind w:left="0" w:leftChars="0" w:right="0" w:firstLine="0" w:firstLineChars="0"/>
              <w:jc w:val="center"/>
              <w:rPr>
                <w:rFonts w:hint="default" w:ascii="Times New Roman" w:hAnsi="Times New Roman" w:cs="Times New Roman"/>
                <w:color w:val="auto"/>
                <w:highlight w:val="none"/>
                <w:lang w:eastAsia="zh-CN"/>
              </w:rPr>
            </w:pPr>
            <w:bookmarkStart w:id="271" w:name="_Toc4892"/>
            <w:bookmarkStart w:id="272" w:name="_Toc24352"/>
            <w:bookmarkStart w:id="273" w:name="_Toc20826"/>
            <w:bookmarkStart w:id="274" w:name="_Toc19915"/>
            <w:bookmarkStart w:id="275" w:name="_Toc10671"/>
            <w:bookmarkStart w:id="276" w:name="_Toc7656"/>
            <w:bookmarkStart w:id="277" w:name="_Toc28195"/>
            <w:bookmarkStart w:id="278" w:name="_Toc26334"/>
            <w:bookmarkStart w:id="279" w:name="_Toc22872"/>
            <w:bookmarkStart w:id="280" w:name="_Toc27699"/>
            <w:bookmarkStart w:id="281" w:name="_Toc20168"/>
            <w:bookmarkStart w:id="282" w:name="_Toc10932"/>
            <w:r>
              <w:rPr>
                <w:rFonts w:hint="eastAsia" w:ascii="黑体" w:hAnsi="黑体" w:eastAsia="黑体" w:cs="黑体"/>
                <w:color w:val="auto"/>
                <w:kern w:val="2"/>
                <w:sz w:val="28"/>
                <w:szCs w:val="28"/>
                <w:highlight w:val="none"/>
                <w:shd w:val="clear" w:color="auto" w:fill="auto"/>
                <w:lang w:val="en-US" w:eastAsia="zh-CN" w:bidi="ar"/>
              </w:rPr>
              <w:t xml:space="preserve">专栏14  </w:t>
            </w:r>
            <w:r>
              <w:rPr>
                <w:rFonts w:hint="eastAsia" w:ascii="黑体" w:hAnsi="黑体" w:eastAsia="黑体" w:cs="黑体"/>
                <w:b w:val="0"/>
                <w:bCs w:val="0"/>
                <w:color w:val="auto"/>
                <w:sz w:val="28"/>
                <w:szCs w:val="28"/>
                <w:highlight w:val="none"/>
                <w:shd w:val="clear" w:color="auto" w:fill="auto"/>
                <w:vertAlign w:val="baseline"/>
                <w:lang w:val="en-US" w:eastAsia="zh-CN" w:bidi="ar"/>
              </w:rPr>
              <w:t>深化文旅产业融合发展工程</w:t>
            </w:r>
          </w:p>
        </w:tc>
      </w:tr>
      <w:tr w14:paraId="1DA4E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8847" w:type="dxa"/>
            <w:shd w:val="clear" w:color="auto" w:fill="auto"/>
          </w:tcPr>
          <w:p w14:paraId="189184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561" w:firstLineChars="0"/>
              <w:textAlignment w:val="auto"/>
              <w:outlineLvl w:val="9"/>
              <w:rPr>
                <w:rFonts w:hint="eastAsia" w:ascii="楷体_GB2312" w:hAnsi="楷体_GB2312" w:eastAsia="楷体_GB2312" w:cs="楷体_GB2312"/>
                <w:b w:val="0"/>
                <w:bCs w:val="0"/>
                <w:color w:val="auto"/>
                <w:sz w:val="28"/>
                <w:szCs w:val="28"/>
                <w:highlight w:val="none"/>
                <w:u w:val="none"/>
                <w:shd w:val="clear" w:color="auto" w:fill="auto"/>
                <w:lang w:val="en-US" w:eastAsia="zh-CN"/>
              </w:rPr>
            </w:pPr>
            <w:r>
              <w:rPr>
                <w:rFonts w:hint="eastAsia" w:ascii="楷体_GB2312" w:hAnsi="楷体_GB2312" w:eastAsia="楷体_GB2312" w:cs="楷体_GB2312"/>
                <w:b/>
                <w:bCs/>
                <w:color w:val="auto"/>
                <w:spacing w:val="0"/>
                <w:kern w:val="2"/>
                <w:sz w:val="28"/>
                <w:szCs w:val="28"/>
                <w:highlight w:val="none"/>
                <w:lang w:val="en-US" w:eastAsia="zh-CN" w:bidi="ar-SA"/>
              </w:rPr>
              <w:t>休闲度假类工程。</w:t>
            </w:r>
            <w:r>
              <w:rPr>
                <w:rFonts w:hint="eastAsia" w:ascii="楷体_GB2312" w:hAnsi="楷体_GB2312" w:eastAsia="楷体_GB2312" w:cs="楷体_GB2312"/>
                <w:color w:val="auto"/>
                <w:sz w:val="28"/>
                <w:szCs w:val="28"/>
                <w:highlight w:val="none"/>
              </w:rPr>
              <w:t>加快推进北辰金街夜市特色街区打造项目、北大营老鹰山</w:t>
            </w:r>
            <w:r>
              <w:rPr>
                <w:rFonts w:hint="eastAsia" w:ascii="楷体_GB2312" w:hAnsi="楷体_GB2312" w:eastAsia="楷体_GB2312" w:cs="楷体_GB2312"/>
                <w:color w:val="auto"/>
                <w:sz w:val="28"/>
                <w:szCs w:val="28"/>
                <w:highlight w:val="none"/>
                <w:lang w:eastAsia="zh-CN"/>
              </w:rPr>
              <w:t>“</w:t>
            </w:r>
            <w:r>
              <w:rPr>
                <w:rFonts w:hint="eastAsia" w:ascii="楷体_GB2312" w:hAnsi="楷体_GB2312" w:eastAsia="楷体_GB2312" w:cs="楷体_GB2312"/>
                <w:color w:val="auto"/>
                <w:sz w:val="28"/>
                <w:szCs w:val="28"/>
                <w:highlight w:val="none"/>
              </w:rPr>
              <w:t>草长莺飞</w:t>
            </w:r>
            <w:r>
              <w:rPr>
                <w:rFonts w:hint="eastAsia" w:ascii="楷体_GB2312" w:hAnsi="楷体_GB2312" w:eastAsia="楷体_GB2312" w:cs="楷体_GB2312"/>
                <w:color w:val="auto"/>
                <w:sz w:val="28"/>
                <w:szCs w:val="28"/>
                <w:highlight w:val="none"/>
                <w:lang w:eastAsia="zh-CN"/>
              </w:rPr>
              <w:t>”</w:t>
            </w:r>
            <w:r>
              <w:rPr>
                <w:rFonts w:hint="eastAsia" w:ascii="楷体_GB2312" w:hAnsi="楷体_GB2312" w:eastAsia="楷体_GB2312" w:cs="楷体_GB2312"/>
                <w:color w:val="auto"/>
                <w:sz w:val="28"/>
                <w:szCs w:val="28"/>
                <w:highlight w:val="none"/>
              </w:rPr>
              <w:t>农文旅项目、</w:t>
            </w:r>
            <w:r>
              <w:rPr>
                <w:rFonts w:hint="eastAsia" w:ascii="楷体_GB2312" w:hAnsi="楷体_GB2312" w:eastAsia="楷体_GB2312" w:cs="楷体_GB2312"/>
                <w:color w:val="auto"/>
                <w:sz w:val="28"/>
                <w:szCs w:val="28"/>
                <w:highlight w:val="none"/>
                <w:lang w:eastAsia="zh-CN"/>
              </w:rPr>
              <w:t>“</w:t>
            </w:r>
            <w:r>
              <w:rPr>
                <w:rFonts w:hint="eastAsia" w:ascii="楷体_GB2312" w:hAnsi="楷体_GB2312" w:eastAsia="楷体_GB2312" w:cs="楷体_GB2312"/>
                <w:color w:val="auto"/>
                <w:sz w:val="28"/>
                <w:szCs w:val="28"/>
                <w:highlight w:val="none"/>
              </w:rPr>
              <w:t>森屿.青山印</w:t>
            </w:r>
            <w:r>
              <w:rPr>
                <w:rFonts w:hint="eastAsia" w:ascii="楷体_GB2312" w:hAnsi="楷体_GB2312" w:eastAsia="楷体_GB2312" w:cs="楷体_GB2312"/>
                <w:color w:val="auto"/>
                <w:sz w:val="28"/>
                <w:szCs w:val="28"/>
                <w:highlight w:val="none"/>
                <w:lang w:eastAsia="zh-CN"/>
              </w:rPr>
              <w:t>”</w:t>
            </w:r>
            <w:r>
              <w:rPr>
                <w:rFonts w:hint="eastAsia" w:ascii="楷体_GB2312" w:hAnsi="楷体_GB2312" w:eastAsia="楷体_GB2312" w:cs="楷体_GB2312"/>
                <w:color w:val="auto"/>
                <w:sz w:val="28"/>
                <w:szCs w:val="28"/>
                <w:highlight w:val="none"/>
              </w:rPr>
              <w:t>康养中心项目、牛栏江畔“泉谷花乡”项目、牛文化农文旅综合园区、北大营</w:t>
            </w:r>
            <w:r>
              <w:rPr>
                <w:rFonts w:hint="eastAsia" w:ascii="楷体_GB2312" w:hAnsi="楷体_GB2312" w:eastAsia="楷体_GB2312" w:cs="楷体_GB2312"/>
                <w:color w:val="auto"/>
                <w:sz w:val="28"/>
                <w:szCs w:val="28"/>
                <w:highlight w:val="none"/>
                <w:lang w:eastAsia="zh-CN"/>
              </w:rPr>
              <w:t>“</w:t>
            </w:r>
            <w:r>
              <w:rPr>
                <w:rFonts w:hint="eastAsia" w:ascii="楷体_GB2312" w:hAnsi="楷体_GB2312" w:eastAsia="楷体_GB2312" w:cs="楷体_GB2312"/>
                <w:color w:val="auto"/>
                <w:sz w:val="28"/>
                <w:szCs w:val="28"/>
                <w:highlight w:val="none"/>
              </w:rPr>
              <w:t>星空露营基地</w:t>
            </w:r>
            <w:r>
              <w:rPr>
                <w:rFonts w:hint="eastAsia" w:ascii="楷体_GB2312" w:hAnsi="楷体_GB2312" w:eastAsia="楷体_GB2312" w:cs="楷体_GB2312"/>
                <w:color w:val="auto"/>
                <w:sz w:val="28"/>
                <w:szCs w:val="28"/>
                <w:highlight w:val="none"/>
                <w:lang w:eastAsia="zh-CN"/>
              </w:rPr>
              <w:t>”</w:t>
            </w:r>
            <w:r>
              <w:rPr>
                <w:rFonts w:hint="eastAsia" w:ascii="楷体_GB2312" w:hAnsi="楷体_GB2312" w:eastAsia="楷体_GB2312" w:cs="楷体_GB2312"/>
                <w:color w:val="auto"/>
                <w:sz w:val="28"/>
                <w:szCs w:val="28"/>
                <w:highlight w:val="none"/>
              </w:rPr>
              <w:t>项目、凤龙文苑康养文化园项目、星河温泉小镇二期、柯渡镇丹桂红军村发展基础及品质提升项目（休闲农业与乡村旅游）、“倘甸驿”田园综合体、倘甸旅居项目、塘子温泉旅居项目、一丘田生态康养项目、柯渡镇民族村寨旅游提升项目</w:t>
            </w:r>
            <w:r>
              <w:rPr>
                <w:rFonts w:hint="eastAsia" w:ascii="楷体_GB2312" w:hAnsi="楷体_GB2312" w:eastAsia="楷体_GB2312" w:cs="楷体_GB2312"/>
                <w:color w:val="auto"/>
                <w:sz w:val="28"/>
                <w:szCs w:val="28"/>
                <w:highlight w:val="none"/>
                <w:lang w:val="en-US" w:eastAsia="zh-CN"/>
              </w:rPr>
              <w:t>等</w:t>
            </w:r>
            <w:r>
              <w:rPr>
                <w:rFonts w:hint="eastAsia" w:ascii="楷体_GB2312" w:hAnsi="楷体_GB2312" w:eastAsia="楷体_GB2312" w:cs="楷体_GB2312"/>
                <w:b w:val="0"/>
                <w:bCs w:val="0"/>
                <w:color w:val="auto"/>
                <w:spacing w:val="0"/>
                <w:kern w:val="2"/>
                <w:sz w:val="28"/>
                <w:szCs w:val="28"/>
                <w:highlight w:val="none"/>
                <w:lang w:val="en-US" w:eastAsia="zh-CN" w:bidi="ar-SA"/>
              </w:rPr>
              <w:t>。</w:t>
            </w:r>
          </w:p>
          <w:p w14:paraId="436506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561" w:firstLineChars="0"/>
              <w:textAlignment w:val="auto"/>
              <w:outlineLvl w:val="9"/>
              <w:rPr>
                <w:rFonts w:hint="eastAsia" w:ascii="楷体_GB2312" w:hAnsi="楷体_GB2312" w:eastAsia="楷体_GB2312" w:cs="楷体_GB2312"/>
                <w:b w:val="0"/>
                <w:bCs w:val="0"/>
                <w:i w:val="0"/>
                <w:iCs w:val="0"/>
                <w:caps w:val="0"/>
                <w:color w:val="auto"/>
                <w:spacing w:val="0"/>
                <w:sz w:val="28"/>
                <w:szCs w:val="28"/>
                <w:highlight w:val="none"/>
                <w:shd w:val="clear"/>
                <w:lang w:val="en-US" w:eastAsia="zh-CN"/>
              </w:rPr>
            </w:pPr>
            <w:r>
              <w:rPr>
                <w:rFonts w:hint="eastAsia" w:ascii="楷体_GB2312" w:hAnsi="楷体_GB2312" w:eastAsia="楷体_GB2312" w:cs="楷体_GB2312"/>
                <w:b/>
                <w:bCs/>
                <w:i w:val="0"/>
                <w:iCs w:val="0"/>
                <w:caps w:val="0"/>
                <w:color w:val="auto"/>
                <w:spacing w:val="0"/>
                <w:sz w:val="28"/>
                <w:szCs w:val="28"/>
                <w:highlight w:val="none"/>
                <w:shd w:val="clear" w:fill="FFFFFF"/>
                <w:lang w:val="en-US" w:eastAsia="zh-CN"/>
              </w:rPr>
              <w:t>体育赛事类工程。</w:t>
            </w:r>
            <w:r>
              <w:rPr>
                <w:rFonts w:hint="eastAsia" w:ascii="楷体_GB2312" w:hAnsi="楷体_GB2312" w:eastAsia="楷体_GB2312" w:cs="楷体_GB2312"/>
                <w:color w:val="auto"/>
                <w:sz w:val="28"/>
                <w:szCs w:val="28"/>
                <w:highlight w:val="none"/>
                <w:shd w:val="clear" w:fill="auto"/>
              </w:rPr>
              <w:t>加快推进凤龙山骑行道建设项目、水上高原体育训练基地建设项目</w:t>
            </w:r>
            <w:r>
              <w:rPr>
                <w:rFonts w:hint="eastAsia" w:ascii="楷体_GB2312" w:hAnsi="楷体_GB2312" w:eastAsia="楷体_GB2312" w:cs="楷体_GB2312"/>
                <w:color w:val="auto"/>
                <w:sz w:val="28"/>
                <w:szCs w:val="28"/>
                <w:highlight w:val="none"/>
                <w:shd w:val="clear" w:fill="auto"/>
                <w:lang w:eastAsia="zh-CN"/>
              </w:rPr>
              <w:t>、</w:t>
            </w:r>
            <w:r>
              <w:rPr>
                <w:rFonts w:hint="eastAsia" w:ascii="楷体_GB2312" w:hAnsi="楷体_GB2312" w:eastAsia="楷体_GB2312" w:cs="楷体_GB2312"/>
                <w:b w:val="0"/>
                <w:bCs w:val="0"/>
                <w:i w:val="0"/>
                <w:iCs w:val="0"/>
                <w:caps w:val="0"/>
                <w:color w:val="auto"/>
                <w:spacing w:val="0"/>
                <w:sz w:val="28"/>
                <w:szCs w:val="28"/>
                <w:highlight w:val="none"/>
                <w:shd w:val="clear"/>
                <w:lang w:val="en-US" w:eastAsia="zh-CN"/>
              </w:rPr>
              <w:t>民族体育运动中心建设项目</w:t>
            </w:r>
            <w:r>
              <w:rPr>
                <w:rFonts w:hint="eastAsia" w:ascii="楷体_GB2312" w:hAnsi="楷体_GB2312" w:eastAsia="楷体_GB2312" w:cs="楷体_GB2312"/>
                <w:color w:val="auto"/>
                <w:sz w:val="28"/>
                <w:szCs w:val="28"/>
                <w:highlight w:val="none"/>
                <w:shd w:val="clear" w:fill="auto"/>
              </w:rPr>
              <w:t>等</w:t>
            </w:r>
            <w:r>
              <w:rPr>
                <w:rFonts w:hint="eastAsia" w:ascii="楷体_GB2312" w:hAnsi="楷体_GB2312" w:eastAsia="楷体_GB2312" w:cs="楷体_GB2312"/>
                <w:b w:val="0"/>
                <w:bCs w:val="0"/>
                <w:i w:val="0"/>
                <w:iCs w:val="0"/>
                <w:caps w:val="0"/>
                <w:color w:val="auto"/>
                <w:spacing w:val="0"/>
                <w:sz w:val="28"/>
                <w:szCs w:val="28"/>
                <w:highlight w:val="none"/>
                <w:shd w:val="clear"/>
                <w:lang w:val="en-US" w:eastAsia="zh-CN"/>
              </w:rPr>
              <w:t>。</w:t>
            </w:r>
          </w:p>
          <w:p w14:paraId="772487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561" w:firstLineChars="0"/>
              <w:textAlignment w:val="auto"/>
              <w:outlineLvl w:val="9"/>
              <w:rPr>
                <w:rFonts w:hint="eastAsia" w:ascii="楷体_GB2312" w:hAnsi="楷体_GB2312" w:eastAsia="楷体_GB2312" w:cs="楷体_GB2312"/>
                <w:b w:val="0"/>
                <w:bCs w:val="0"/>
                <w:i w:val="0"/>
                <w:iCs w:val="0"/>
                <w:caps w:val="0"/>
                <w:color w:val="auto"/>
                <w:spacing w:val="0"/>
                <w:sz w:val="28"/>
                <w:szCs w:val="28"/>
                <w:highlight w:val="none"/>
                <w:shd w:val="clear"/>
                <w:lang w:val="en-US" w:eastAsia="zh-CN"/>
              </w:rPr>
            </w:pPr>
            <w:r>
              <w:rPr>
                <w:rFonts w:hint="eastAsia" w:ascii="楷体_GB2312" w:hAnsi="楷体_GB2312" w:eastAsia="楷体_GB2312" w:cs="楷体_GB2312"/>
                <w:b/>
                <w:bCs/>
                <w:i w:val="0"/>
                <w:iCs w:val="0"/>
                <w:caps w:val="0"/>
                <w:color w:val="auto"/>
                <w:spacing w:val="0"/>
                <w:sz w:val="28"/>
                <w:szCs w:val="28"/>
                <w:highlight w:val="none"/>
                <w:shd w:val="clear"/>
                <w:lang w:val="en-US" w:eastAsia="zh-CN"/>
              </w:rPr>
              <w:t>文化演绎类工程。</w:t>
            </w:r>
            <w:r>
              <w:rPr>
                <w:rFonts w:hint="eastAsia" w:ascii="楷体_GB2312" w:hAnsi="楷体_GB2312" w:eastAsia="楷体_GB2312" w:cs="楷体_GB2312"/>
                <w:color w:val="auto"/>
                <w:sz w:val="28"/>
                <w:szCs w:val="28"/>
                <w:highlight w:val="none"/>
              </w:rPr>
              <w:t>加快推进柯渡镇红色乡村农文旅综合体项目、长征国家文化公园（寻甸段）项目、七星镇鲁口哨红色美丽村庄、先锋镇窑上村红色美丽村庄建设项目、北大营云上草海影视基地建设项目、寻甸·易隆驿关项目、寻甸县“丰碑之路  长征步道”徒步线路项目、寻甸县数字综合博物馆（原县人民礼堂）、“云梦寻甸”丝路不夜城等</w:t>
            </w:r>
            <w:r>
              <w:rPr>
                <w:rFonts w:hint="eastAsia" w:ascii="楷体_GB2312" w:hAnsi="楷体_GB2312" w:eastAsia="楷体_GB2312" w:cs="楷体_GB2312"/>
                <w:b w:val="0"/>
                <w:bCs w:val="0"/>
                <w:i w:val="0"/>
                <w:iCs w:val="0"/>
                <w:caps w:val="0"/>
                <w:color w:val="auto"/>
                <w:spacing w:val="0"/>
                <w:sz w:val="28"/>
                <w:szCs w:val="28"/>
                <w:highlight w:val="none"/>
                <w:shd w:val="clear"/>
                <w:lang w:val="en-US" w:eastAsia="zh-CN"/>
              </w:rPr>
              <w:t>。</w:t>
            </w:r>
          </w:p>
          <w:p w14:paraId="02CE09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561" w:firstLineChars="0"/>
              <w:textAlignment w:val="auto"/>
              <w:outlineLvl w:val="9"/>
              <w:rPr>
                <w:rFonts w:hint="eastAsia" w:ascii="楷体_GB2312" w:hAnsi="楷体_GB2312" w:eastAsia="楷体_GB2312" w:cs="楷体_GB2312"/>
                <w:b w:val="0"/>
                <w:bCs w:val="0"/>
                <w:i w:val="0"/>
                <w:iCs w:val="0"/>
                <w:caps w:val="0"/>
                <w:color w:val="auto"/>
                <w:spacing w:val="0"/>
                <w:sz w:val="28"/>
                <w:szCs w:val="28"/>
                <w:highlight w:val="none"/>
                <w:shd w:val="clear" w:fill="FFFFFF"/>
                <w:lang w:val="en-US" w:eastAsia="zh-CN"/>
              </w:rPr>
            </w:pPr>
            <w:r>
              <w:rPr>
                <w:rFonts w:hint="eastAsia" w:ascii="楷体_GB2312" w:hAnsi="楷体_GB2312" w:eastAsia="楷体_GB2312" w:cs="楷体_GB2312"/>
                <w:b/>
                <w:bCs/>
                <w:i w:val="0"/>
                <w:iCs w:val="0"/>
                <w:caps w:val="0"/>
                <w:color w:val="auto"/>
                <w:spacing w:val="0"/>
                <w:sz w:val="28"/>
                <w:szCs w:val="28"/>
                <w:highlight w:val="none"/>
                <w:shd w:val="clear" w:fill="FFFFFF"/>
                <w:lang w:val="en-US" w:eastAsia="zh-CN"/>
              </w:rPr>
              <w:t>乡村旅居类工程。</w:t>
            </w:r>
            <w:r>
              <w:rPr>
                <w:rFonts w:hint="eastAsia" w:ascii="楷体_GB2312" w:hAnsi="楷体_GB2312" w:eastAsia="楷体_GB2312" w:cs="楷体_GB2312"/>
                <w:color w:val="auto"/>
                <w:sz w:val="28"/>
                <w:szCs w:val="28"/>
                <w:highlight w:val="none"/>
                <w:shd w:val="clear" w:fill="FFFFFF"/>
              </w:rPr>
              <w:t>加快推进牛栏江流域沿线和美乡村提升项目、“山水栖居”旅居村打造项目、牛栏江流域旅居示范村建设项目、河口象鼻岭农文旅项目、塘子石板河康养旅居项目</w:t>
            </w:r>
            <w:r>
              <w:rPr>
                <w:rFonts w:hint="eastAsia" w:ascii="楷体_GB2312" w:hAnsi="楷体_GB2312" w:eastAsia="楷体_GB2312" w:cs="楷体_GB2312"/>
                <w:color w:val="auto"/>
                <w:sz w:val="28"/>
                <w:szCs w:val="28"/>
                <w:highlight w:val="none"/>
                <w:shd w:val="clear" w:fill="FFFFFF"/>
                <w:lang w:eastAsia="zh-CN"/>
              </w:rPr>
              <w:t>、</w:t>
            </w:r>
            <w:r>
              <w:rPr>
                <w:rFonts w:hint="eastAsia" w:ascii="楷体_GB2312" w:hAnsi="楷体_GB2312" w:eastAsia="楷体_GB2312" w:cs="楷体_GB2312"/>
                <w:color w:val="auto"/>
                <w:sz w:val="28"/>
                <w:szCs w:val="28"/>
                <w:highlight w:val="none"/>
                <w:shd w:val="clear" w:fill="FFFFFF"/>
              </w:rPr>
              <w:t>倘甸镇鲁</w:t>
            </w:r>
            <w:r>
              <w:rPr>
                <w:rFonts w:hint="eastAsia" w:ascii="楷体_GB2312" w:hAnsi="楷体_GB2312" w:eastAsia="楷体_GB2312" w:cs="楷体_GB2312"/>
                <w:color w:val="auto"/>
                <w:sz w:val="28"/>
                <w:szCs w:val="28"/>
                <w:highlight w:val="none"/>
                <w:shd w:val="clear" w:fill="FFFFFF"/>
                <w:lang w:val="en-US" w:eastAsia="zh-CN"/>
              </w:rPr>
              <w:t>嘎</w:t>
            </w:r>
            <w:r>
              <w:rPr>
                <w:rFonts w:hint="eastAsia" w:ascii="楷体_GB2312" w:hAnsi="楷体_GB2312" w:eastAsia="楷体_GB2312" w:cs="楷体_GB2312"/>
                <w:color w:val="auto"/>
                <w:sz w:val="28"/>
                <w:szCs w:val="28"/>
                <w:highlight w:val="none"/>
                <w:shd w:val="clear" w:fill="FFFFFF"/>
              </w:rPr>
              <w:t>彝族文化旅游建设项目、倘甸镇乡村旅居建设项目、鸡街镇新村水库—“魅力归厚”农庄旅游项目等</w:t>
            </w:r>
            <w:r>
              <w:rPr>
                <w:rFonts w:hint="eastAsia" w:ascii="楷体_GB2312" w:hAnsi="楷体_GB2312" w:eastAsia="楷体_GB2312" w:cs="楷体_GB2312"/>
                <w:b w:val="0"/>
                <w:bCs w:val="0"/>
                <w:i w:val="0"/>
                <w:iCs w:val="0"/>
                <w:caps w:val="0"/>
                <w:color w:val="auto"/>
                <w:spacing w:val="0"/>
                <w:sz w:val="28"/>
                <w:szCs w:val="28"/>
                <w:highlight w:val="none"/>
                <w:shd w:val="clear" w:fill="FFFFFF"/>
                <w:lang w:val="en-US" w:eastAsia="zh-CN"/>
              </w:rPr>
              <w:t>。</w:t>
            </w:r>
          </w:p>
          <w:p w14:paraId="7131CF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561" w:firstLineChars="0"/>
              <w:textAlignment w:val="auto"/>
              <w:outlineLvl w:val="9"/>
              <w:rPr>
                <w:rFonts w:hint="eastAsia" w:ascii="楷体_GB2312" w:hAnsi="楷体_GB2312" w:eastAsia="楷体_GB2312" w:cs="楷体_GB2312"/>
                <w:b/>
                <w:bCs/>
                <w:color w:val="auto"/>
                <w:spacing w:val="0"/>
                <w:sz w:val="28"/>
                <w:szCs w:val="28"/>
                <w:highlight w:val="none"/>
                <w:lang w:eastAsia="zh-CN"/>
              </w:rPr>
            </w:pPr>
            <w:r>
              <w:rPr>
                <w:rFonts w:hint="eastAsia" w:ascii="楷体_GB2312" w:hAnsi="楷体_GB2312" w:eastAsia="楷体_GB2312" w:cs="楷体_GB2312"/>
                <w:b/>
                <w:bCs/>
                <w:i w:val="0"/>
                <w:iCs w:val="0"/>
                <w:caps w:val="0"/>
                <w:color w:val="auto"/>
                <w:spacing w:val="0"/>
                <w:sz w:val="28"/>
                <w:szCs w:val="28"/>
                <w:highlight w:val="none"/>
                <w:shd w:val="clear" w:fill="FFFFFF"/>
                <w:lang w:val="en-US" w:eastAsia="zh-CN"/>
              </w:rPr>
              <w:t>研学体验类工程。</w:t>
            </w:r>
            <w:r>
              <w:rPr>
                <w:rFonts w:hint="eastAsia" w:ascii="楷体_GB2312" w:hAnsi="楷体_GB2312" w:eastAsia="楷体_GB2312" w:cs="楷体_GB2312"/>
                <w:color w:val="auto"/>
                <w:sz w:val="28"/>
                <w:szCs w:val="28"/>
                <w:highlight w:val="none"/>
                <w:shd w:val="clear" w:fill="FFFFFF"/>
              </w:rPr>
              <w:t>加快推进牛产业农文旅融合示范项目、牛文化体验产业园项目、河口北大营</w:t>
            </w:r>
            <w:r>
              <w:rPr>
                <w:rFonts w:hint="eastAsia" w:ascii="楷体_GB2312" w:hAnsi="楷体_GB2312" w:eastAsia="楷体_GB2312" w:cs="楷体_GB2312"/>
                <w:color w:val="auto"/>
                <w:sz w:val="28"/>
                <w:szCs w:val="28"/>
                <w:highlight w:val="none"/>
                <w:shd w:val="clear" w:fill="FFFFFF"/>
                <w:lang w:eastAsia="zh-CN"/>
              </w:rPr>
              <w:t>“</w:t>
            </w:r>
            <w:r>
              <w:rPr>
                <w:rFonts w:hint="eastAsia" w:ascii="楷体_GB2312" w:hAnsi="楷体_GB2312" w:eastAsia="楷体_GB2312" w:cs="楷体_GB2312"/>
                <w:color w:val="auto"/>
                <w:sz w:val="28"/>
                <w:szCs w:val="28"/>
                <w:highlight w:val="none"/>
                <w:shd w:val="clear" w:fill="FFFFFF"/>
              </w:rPr>
              <w:t>星辰草海</w:t>
            </w:r>
            <w:r>
              <w:rPr>
                <w:rFonts w:hint="eastAsia" w:ascii="楷体_GB2312" w:hAnsi="楷体_GB2312" w:eastAsia="楷体_GB2312" w:cs="楷体_GB2312"/>
                <w:color w:val="auto"/>
                <w:sz w:val="28"/>
                <w:szCs w:val="28"/>
                <w:highlight w:val="none"/>
                <w:shd w:val="clear" w:fill="FFFFFF"/>
                <w:lang w:eastAsia="zh-CN"/>
              </w:rPr>
              <w:t>”</w:t>
            </w:r>
            <w:r>
              <w:rPr>
                <w:rFonts w:hint="eastAsia" w:ascii="楷体_GB2312" w:hAnsi="楷体_GB2312" w:eastAsia="楷体_GB2312" w:cs="楷体_GB2312"/>
                <w:color w:val="auto"/>
                <w:sz w:val="28"/>
                <w:szCs w:val="28"/>
                <w:highlight w:val="none"/>
                <w:shd w:val="clear" w:fill="FFFFFF"/>
              </w:rPr>
              <w:t>文化旅游区项目、低空飞行主题营地、牛栏江生态文旅数字综合体项目、健康植物精油康养产业基地项目、高本山低空飞行项目、牛干巴乡村工匠培育培训基地等</w:t>
            </w:r>
            <w:r>
              <w:rPr>
                <w:rFonts w:hint="eastAsia" w:ascii="楷体_GB2312" w:hAnsi="楷体_GB2312" w:eastAsia="楷体_GB2312" w:cs="楷体_GB2312"/>
                <w:b w:val="0"/>
                <w:bCs w:val="0"/>
                <w:i w:val="0"/>
                <w:iCs w:val="0"/>
                <w:caps w:val="0"/>
                <w:color w:val="auto"/>
                <w:spacing w:val="0"/>
                <w:sz w:val="28"/>
                <w:szCs w:val="28"/>
                <w:highlight w:val="none"/>
                <w:shd w:val="clear" w:fill="FFFFFF"/>
                <w:lang w:val="en-US" w:eastAsia="zh-CN"/>
              </w:rPr>
              <w:t>。</w:t>
            </w:r>
            <w:r>
              <w:rPr>
                <w:rFonts w:hint="eastAsia" w:ascii="楷体_GB2312" w:hAnsi="楷体_GB2312" w:eastAsia="楷体_GB2312" w:cs="楷体_GB2312"/>
                <w:i w:val="0"/>
                <w:iCs w:val="0"/>
                <w:caps w:val="0"/>
                <w:color w:val="auto"/>
                <w:spacing w:val="0"/>
                <w:sz w:val="28"/>
                <w:szCs w:val="28"/>
                <w:highlight w:val="none"/>
                <w:shd w:val="clear" w:fill="FFFFFF"/>
              </w:rPr>
              <w:t>‌</w:t>
            </w:r>
          </w:p>
        </w:tc>
      </w:tr>
    </w:tbl>
    <w:p w14:paraId="55CF6566">
      <w:pPr>
        <w:pStyle w:val="5"/>
        <w:bidi w:val="0"/>
        <w:rPr>
          <w:rFonts w:hint="default" w:ascii="Times New Roman" w:hAnsi="Times New Roman" w:cs="Times New Roman"/>
          <w:color w:val="auto"/>
          <w:highlight w:val="none"/>
          <w:shd w:val="clear" w:color="auto" w:fill="auto"/>
          <w:lang w:val="en-US" w:eastAsia="zh-CN"/>
        </w:rPr>
      </w:pPr>
      <w:bookmarkStart w:id="283" w:name="_Toc22478"/>
      <w:bookmarkStart w:id="284" w:name="_Toc19405"/>
      <w:bookmarkStart w:id="285" w:name="_Toc32708"/>
      <w:bookmarkStart w:id="286" w:name="_Toc16716"/>
      <w:bookmarkStart w:id="287" w:name="_Toc527"/>
      <w:bookmarkStart w:id="288" w:name="_Toc13962"/>
      <w:r>
        <w:rPr>
          <w:rFonts w:hint="default" w:ascii="Times New Roman" w:hAnsi="Times New Roman" w:cs="Times New Roman"/>
          <w:color w:val="auto"/>
          <w:highlight w:val="none"/>
          <w:shd w:val="clear" w:color="auto" w:fill="auto"/>
          <w:lang w:val="en-US" w:eastAsia="zh-CN"/>
        </w:rPr>
        <w:t xml:space="preserve">第五节  </w:t>
      </w:r>
      <w:bookmarkEnd w:id="271"/>
      <w:bookmarkEnd w:id="272"/>
      <w:bookmarkEnd w:id="273"/>
      <w:bookmarkEnd w:id="274"/>
      <w:bookmarkEnd w:id="275"/>
      <w:bookmarkEnd w:id="276"/>
      <w:bookmarkEnd w:id="277"/>
      <w:bookmarkEnd w:id="278"/>
      <w:bookmarkEnd w:id="283"/>
      <w:bookmarkEnd w:id="284"/>
      <w:bookmarkEnd w:id="285"/>
      <w:bookmarkEnd w:id="286"/>
      <w:r>
        <w:rPr>
          <w:rFonts w:hint="default" w:ascii="Times New Roman" w:hAnsi="Times New Roman" w:cs="Times New Roman"/>
          <w:color w:val="auto"/>
          <w:highlight w:val="none"/>
          <w:shd w:val="clear" w:color="auto" w:fill="auto"/>
          <w:lang w:val="en-US" w:eastAsia="zh-CN"/>
        </w:rPr>
        <w:t>积极打造文旅系列品牌</w:t>
      </w:r>
      <w:bookmarkEnd w:id="287"/>
      <w:bookmarkEnd w:id="288"/>
    </w:p>
    <w:p w14:paraId="4A39DFE9">
      <w:pPr>
        <w:bidi w:val="0"/>
        <w:ind w:firstLine="643"/>
        <w:rPr>
          <w:rFonts w:hint="default" w:ascii="Times New Roman" w:hAnsi="Times New Roman" w:eastAsia="仿宋_GB2312" w:cs="Times New Roman"/>
          <w:color w:val="auto"/>
          <w:szCs w:val="32"/>
          <w:highlight w:val="none"/>
          <w:shd w:val="clear" w:color="auto" w:fill="auto"/>
          <w:lang w:eastAsia="zh-CN"/>
        </w:rPr>
      </w:pPr>
      <w:r>
        <w:rPr>
          <w:rFonts w:hint="default" w:ascii="Times New Roman" w:hAnsi="Times New Roman" w:eastAsia="仿宋_GB2312" w:cs="Times New Roman"/>
          <w:b/>
          <w:bCs/>
          <w:color w:val="auto"/>
          <w:szCs w:val="32"/>
          <w:highlight w:val="none"/>
          <w:shd w:val="clear" w:color="auto" w:fill="auto"/>
          <w:lang w:val="en-US" w:eastAsia="zh-CN"/>
        </w:rPr>
        <w:t>塑造寻甸文旅新形象。</w:t>
      </w:r>
      <w:r>
        <w:rPr>
          <w:rFonts w:hint="default" w:ascii="Times New Roman" w:hAnsi="Times New Roman" w:eastAsia="仿宋_GB2312" w:cs="Times New Roman"/>
          <w:b w:val="0"/>
          <w:bCs w:val="0"/>
          <w:color w:val="auto"/>
          <w:szCs w:val="32"/>
          <w:highlight w:val="none"/>
          <w:shd w:val="clear" w:color="auto" w:fill="auto"/>
          <w:lang w:val="en-US" w:eastAsia="zh-CN"/>
        </w:rPr>
        <w:t>着力打造“红色寻甸”文旅品牌，联动周边县市区共同打造红军“巧渡金沙江”等长征主题旅游线路，抢</w:t>
      </w:r>
      <w:r>
        <w:rPr>
          <w:rFonts w:hint="default" w:ascii="Times New Roman" w:hAnsi="Times New Roman" w:eastAsia="仿宋_GB2312" w:cs="Times New Roman"/>
          <w:color w:val="auto"/>
          <w:szCs w:val="32"/>
          <w:highlight w:val="none"/>
          <w:shd w:val="clear" w:color="auto" w:fill="auto"/>
          <w:lang w:val="en-US" w:eastAsia="zh-CN"/>
        </w:rPr>
        <w:t>占“巧渡金沙江”旅游IP，持续壮大红色旅游市场。瞄准川</w:t>
      </w:r>
      <w:r>
        <w:rPr>
          <w:rFonts w:hint="default" w:ascii="Times New Roman" w:hAnsi="Times New Roman" w:eastAsia="仿宋_GB2312" w:cs="Times New Roman"/>
          <w:b w:val="0"/>
          <w:bCs w:val="0"/>
          <w:color w:val="auto"/>
          <w:szCs w:val="32"/>
          <w:highlight w:val="none"/>
          <w:shd w:val="clear" w:color="auto" w:fill="auto"/>
          <w:lang w:val="en-US" w:eastAsia="zh-CN"/>
        </w:rPr>
        <w:t>渝客源市场，依托</w:t>
      </w:r>
      <w:r>
        <w:rPr>
          <w:rFonts w:hint="default" w:ascii="Times New Roman" w:hAnsi="Times New Roman" w:eastAsia="仿宋_GB2312" w:cs="Times New Roman"/>
          <w:color w:val="auto"/>
          <w:highlight w:val="none"/>
        </w:rPr>
        <w:t>抖音</w:t>
      </w:r>
      <w:r>
        <w:rPr>
          <w:rFonts w:hint="default" w:ascii="Times New Roman" w:hAnsi="Times New Roman" w:eastAsia="仿宋_GB2312" w:cs="Times New Roman"/>
          <w:color w:val="auto"/>
          <w:highlight w:val="none"/>
          <w:lang w:eastAsia="zh-CN"/>
        </w:rPr>
        <w:t>、</w:t>
      </w:r>
      <w:r>
        <w:rPr>
          <w:rFonts w:hint="default" w:ascii="Times New Roman" w:hAnsi="Times New Roman" w:eastAsia="仿宋_GB2312" w:cs="Times New Roman"/>
          <w:color w:val="auto"/>
          <w:highlight w:val="none"/>
          <w:lang w:val="en-US" w:eastAsia="zh-CN"/>
        </w:rPr>
        <w:t>小红书等</w:t>
      </w:r>
      <w:r>
        <w:rPr>
          <w:rFonts w:hint="default" w:ascii="Times New Roman" w:hAnsi="Times New Roman" w:eastAsia="仿宋_GB2312" w:cs="Times New Roman"/>
          <w:b w:val="0"/>
          <w:bCs w:val="0"/>
          <w:color w:val="auto"/>
          <w:szCs w:val="32"/>
          <w:highlight w:val="none"/>
          <w:shd w:val="clear" w:color="auto" w:fill="auto"/>
          <w:lang w:val="en-US" w:eastAsia="zh-CN"/>
        </w:rPr>
        <w:t>新媒体矩阵多维系统推广旅游资源。</w:t>
      </w:r>
      <w:r>
        <w:rPr>
          <w:rFonts w:hint="default" w:ascii="Times New Roman" w:hAnsi="Times New Roman" w:eastAsia="仿宋_GB2312" w:cs="Times New Roman"/>
          <w:color w:val="auto"/>
          <w:szCs w:val="32"/>
          <w:highlight w:val="none"/>
          <w:shd w:val="clear" w:color="auto" w:fill="auto"/>
        </w:rPr>
        <w:t>用好</w:t>
      </w:r>
      <w:r>
        <w:rPr>
          <w:rFonts w:hint="default" w:ascii="Times New Roman" w:hAnsi="Times New Roman" w:eastAsia="仿宋_GB2312" w:cs="Times New Roman"/>
          <w:color w:val="auto"/>
          <w:szCs w:val="32"/>
          <w:highlight w:val="none"/>
          <w:shd w:val="clear" w:color="auto" w:fill="auto"/>
          <w:lang w:val="en-US" w:eastAsia="zh-CN"/>
        </w:rPr>
        <w:t>云南省</w:t>
      </w:r>
      <w:r>
        <w:rPr>
          <w:rFonts w:hint="default" w:ascii="Times New Roman" w:hAnsi="Times New Roman" w:eastAsia="仿宋_GB2312" w:cs="Times New Roman"/>
          <w:color w:val="auto"/>
          <w:szCs w:val="32"/>
          <w:highlight w:val="none"/>
          <w:shd w:val="clear" w:color="auto" w:fill="auto"/>
        </w:rPr>
        <w:t>240小时过境免签政策，加大与国际旅游</w:t>
      </w:r>
      <w:r>
        <w:rPr>
          <w:rFonts w:hint="default" w:ascii="Times New Roman" w:hAnsi="Times New Roman" w:eastAsia="仿宋_GB2312" w:cs="Times New Roman"/>
          <w:color w:val="auto"/>
          <w:szCs w:val="32"/>
          <w:highlight w:val="none"/>
          <w:shd w:val="clear" w:color="auto" w:fill="auto"/>
          <w:lang w:val="en-US" w:eastAsia="zh-CN"/>
        </w:rPr>
        <w:t>在线旅行社平台、旅游用户大数据平台</w:t>
      </w:r>
      <w:r>
        <w:rPr>
          <w:rFonts w:hint="default" w:ascii="Times New Roman" w:hAnsi="Times New Roman" w:eastAsia="仿宋_GB2312" w:cs="Times New Roman"/>
          <w:color w:val="auto"/>
          <w:szCs w:val="32"/>
          <w:highlight w:val="none"/>
          <w:shd w:val="clear" w:color="auto" w:fill="auto"/>
        </w:rPr>
        <w:t>等合作，</w:t>
      </w:r>
      <w:r>
        <w:rPr>
          <w:rFonts w:hint="default" w:ascii="Times New Roman" w:hAnsi="Times New Roman" w:eastAsia="仿宋_GB2312" w:cs="Times New Roman"/>
          <w:b w:val="0"/>
          <w:bCs w:val="0"/>
          <w:color w:val="auto"/>
          <w:spacing w:val="0"/>
          <w:kern w:val="2"/>
          <w:sz w:val="32"/>
          <w:szCs w:val="32"/>
          <w:highlight w:val="none"/>
          <w:shd w:val="clear" w:color="auto" w:fill="auto"/>
          <w:lang w:val="en-US" w:eastAsia="zh-CN" w:bidi="ar-SA"/>
        </w:rPr>
        <w:t>将政策红利转化为旅游经济。</w:t>
      </w:r>
      <w:r>
        <w:rPr>
          <w:rFonts w:hint="default" w:ascii="Times New Roman" w:hAnsi="Times New Roman" w:eastAsia="仿宋_GB2312" w:cs="Times New Roman"/>
          <w:color w:val="auto"/>
          <w:szCs w:val="32"/>
          <w:highlight w:val="none"/>
          <w:shd w:val="clear" w:color="auto" w:fill="auto"/>
        </w:rPr>
        <w:t>谋划开展</w:t>
      </w:r>
      <w:r>
        <w:rPr>
          <w:rFonts w:hint="default" w:ascii="Times New Roman" w:hAnsi="Times New Roman" w:eastAsia="仿宋_GB2312" w:cs="Times New Roman"/>
          <w:color w:val="auto"/>
          <w:szCs w:val="32"/>
          <w:highlight w:val="none"/>
          <w:shd w:val="clear" w:color="auto" w:fill="auto"/>
          <w:lang w:val="en-US" w:eastAsia="zh-CN"/>
        </w:rPr>
        <w:t>寻甸</w:t>
      </w:r>
      <w:r>
        <w:rPr>
          <w:rFonts w:hint="default" w:ascii="Times New Roman" w:hAnsi="Times New Roman" w:eastAsia="仿宋_GB2312" w:cs="Times New Roman"/>
          <w:color w:val="auto"/>
          <w:szCs w:val="32"/>
          <w:highlight w:val="none"/>
          <w:shd w:val="clear" w:color="auto" w:fill="auto"/>
        </w:rPr>
        <w:t>文旅海外推广活动，吸引国际研学、</w:t>
      </w:r>
      <w:r>
        <w:rPr>
          <w:rFonts w:hint="default" w:ascii="Times New Roman" w:hAnsi="Times New Roman" w:eastAsia="仿宋_GB2312" w:cs="Times New Roman"/>
          <w:color w:val="auto"/>
          <w:szCs w:val="32"/>
          <w:highlight w:val="none"/>
          <w:shd w:val="clear" w:color="auto" w:fill="auto"/>
          <w:lang w:val="en-US" w:eastAsia="zh-CN"/>
        </w:rPr>
        <w:t>休闲</w:t>
      </w:r>
      <w:r>
        <w:rPr>
          <w:rFonts w:hint="default" w:ascii="Times New Roman" w:hAnsi="Times New Roman" w:eastAsia="仿宋_GB2312" w:cs="Times New Roman"/>
          <w:color w:val="auto"/>
          <w:szCs w:val="32"/>
          <w:highlight w:val="none"/>
          <w:shd w:val="clear" w:color="auto" w:fill="auto"/>
        </w:rPr>
        <w:t>康养</w:t>
      </w:r>
      <w:r>
        <w:rPr>
          <w:rFonts w:hint="default" w:ascii="Times New Roman" w:hAnsi="Times New Roman" w:eastAsia="仿宋_GB2312" w:cs="Times New Roman"/>
          <w:color w:val="auto"/>
          <w:szCs w:val="32"/>
          <w:highlight w:val="none"/>
          <w:shd w:val="clear" w:color="auto" w:fill="auto"/>
          <w:lang w:val="en-US" w:eastAsia="zh-CN"/>
        </w:rPr>
        <w:t>等</w:t>
      </w:r>
      <w:r>
        <w:rPr>
          <w:rFonts w:hint="default" w:ascii="Times New Roman" w:hAnsi="Times New Roman" w:eastAsia="仿宋_GB2312" w:cs="Times New Roman"/>
          <w:color w:val="auto"/>
          <w:szCs w:val="32"/>
          <w:highlight w:val="none"/>
          <w:shd w:val="clear" w:color="auto" w:fill="auto"/>
        </w:rPr>
        <w:t>中高端定制客群，提升</w:t>
      </w:r>
      <w:r>
        <w:rPr>
          <w:rFonts w:hint="default" w:ascii="Times New Roman" w:hAnsi="Times New Roman" w:eastAsia="仿宋_GB2312" w:cs="Times New Roman"/>
          <w:color w:val="auto"/>
          <w:szCs w:val="32"/>
          <w:highlight w:val="none"/>
          <w:shd w:val="clear" w:color="auto" w:fill="auto"/>
          <w:lang w:val="en-US" w:eastAsia="zh-CN"/>
        </w:rPr>
        <w:t>寻甸</w:t>
      </w:r>
      <w:r>
        <w:rPr>
          <w:rFonts w:hint="default" w:ascii="Times New Roman" w:hAnsi="Times New Roman" w:eastAsia="仿宋_GB2312" w:cs="Times New Roman"/>
          <w:color w:val="auto"/>
          <w:szCs w:val="32"/>
          <w:highlight w:val="none"/>
          <w:shd w:val="clear" w:color="auto" w:fill="auto"/>
        </w:rPr>
        <w:t>文旅</w:t>
      </w:r>
      <w:r>
        <w:rPr>
          <w:rFonts w:hint="default" w:ascii="Times New Roman" w:hAnsi="Times New Roman" w:eastAsia="仿宋_GB2312" w:cs="Times New Roman"/>
          <w:color w:val="auto"/>
          <w:szCs w:val="32"/>
          <w:highlight w:val="none"/>
          <w:shd w:val="clear" w:color="auto" w:fill="auto"/>
          <w:lang w:val="en-US" w:eastAsia="zh-CN"/>
        </w:rPr>
        <w:t>辐射</w:t>
      </w:r>
      <w:r>
        <w:rPr>
          <w:rFonts w:hint="default" w:ascii="Times New Roman" w:hAnsi="Times New Roman" w:eastAsia="仿宋_GB2312" w:cs="Times New Roman"/>
          <w:color w:val="auto"/>
          <w:szCs w:val="32"/>
          <w:highlight w:val="none"/>
          <w:shd w:val="clear" w:color="auto" w:fill="auto"/>
        </w:rPr>
        <w:t>影响力</w:t>
      </w:r>
      <w:r>
        <w:rPr>
          <w:rFonts w:hint="default" w:ascii="Times New Roman" w:hAnsi="Times New Roman" w:eastAsia="仿宋_GB2312" w:cs="Times New Roman"/>
          <w:color w:val="auto"/>
          <w:szCs w:val="32"/>
          <w:highlight w:val="none"/>
          <w:shd w:val="clear" w:color="auto" w:fill="auto"/>
          <w:lang w:eastAsia="zh-CN"/>
        </w:rPr>
        <w:t>。</w:t>
      </w:r>
    </w:p>
    <w:p w14:paraId="782291DE">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3" w:firstLineChars="200"/>
        <w:jc w:val="left"/>
        <w:textAlignment w:val="auto"/>
        <w:rPr>
          <w:rFonts w:hint="default" w:ascii="Times New Roman" w:hAnsi="Times New Roman" w:eastAsia="仿宋_GB2312" w:cs="Times New Roman"/>
          <w:b w:val="0"/>
          <w:bCs w:val="0"/>
          <w:color w:val="auto"/>
          <w:spacing w:val="0"/>
          <w:kern w:val="2"/>
          <w:sz w:val="32"/>
          <w:szCs w:val="32"/>
          <w:highlight w:val="none"/>
          <w:u w:val="none"/>
          <w:shd w:val="clear" w:color="auto" w:fill="auto"/>
          <w:lang w:val="en-US" w:eastAsia="zh-CN" w:bidi="ar-SA"/>
        </w:rPr>
      </w:pPr>
      <w:r>
        <w:rPr>
          <w:rFonts w:hint="default" w:ascii="Times New Roman" w:hAnsi="Times New Roman" w:eastAsia="仿宋_GB2312" w:cs="Times New Roman"/>
          <w:b/>
          <w:bCs/>
          <w:color w:val="auto"/>
          <w:spacing w:val="0"/>
          <w:kern w:val="2"/>
          <w:sz w:val="32"/>
          <w:szCs w:val="32"/>
          <w:highlight w:val="none"/>
          <w:shd w:val="clear" w:color="auto" w:fill="auto"/>
          <w:lang w:val="en-US" w:eastAsia="zh-CN" w:bidi="ar-SA"/>
        </w:rPr>
        <w:t>强化市场监管与服务提质</w:t>
      </w:r>
      <w:r>
        <w:rPr>
          <w:rFonts w:hint="default" w:ascii="Times New Roman" w:hAnsi="Times New Roman" w:eastAsia="仿宋_GB2312" w:cs="Times New Roman"/>
          <w:b/>
          <w:bCs/>
          <w:color w:val="auto"/>
          <w:szCs w:val="32"/>
          <w:highlight w:val="none"/>
          <w:shd w:val="clear" w:color="auto" w:fill="auto"/>
          <w:lang w:val="en-US" w:eastAsia="zh-CN"/>
        </w:rPr>
        <w:t>。</w:t>
      </w:r>
      <w:r>
        <w:rPr>
          <w:rFonts w:hint="default" w:ascii="Times New Roman" w:hAnsi="Times New Roman" w:eastAsia="仿宋_GB2312" w:cs="Times New Roman"/>
          <w:b w:val="0"/>
          <w:bCs w:val="0"/>
          <w:color w:val="auto"/>
          <w:spacing w:val="0"/>
          <w:kern w:val="2"/>
          <w:sz w:val="32"/>
          <w:szCs w:val="32"/>
          <w:highlight w:val="none"/>
          <w:u w:val="none"/>
          <w:shd w:val="clear" w:color="auto" w:fill="auto"/>
          <w:lang w:val="en-US" w:eastAsia="zh-CN" w:bidi="ar-SA"/>
        </w:rPr>
        <w:t>优化旅游监管服务平台，</w:t>
      </w:r>
      <w:r>
        <w:rPr>
          <w:rFonts w:hint="default" w:ascii="Times New Roman" w:hAnsi="Times New Roman" w:eastAsia="仿宋_GB2312" w:cs="Times New Roman"/>
          <w:b w:val="0"/>
          <w:bCs w:val="0"/>
          <w:color w:val="auto"/>
          <w:kern w:val="2"/>
          <w:sz w:val="32"/>
          <w:szCs w:val="32"/>
          <w:highlight w:val="none"/>
          <w:u w:val="none"/>
          <w:shd w:val="clear" w:color="auto" w:fill="auto"/>
          <w:lang w:val="en-US" w:eastAsia="zh-CN" w:bidi="ar-SA"/>
        </w:rPr>
        <w:t>加强市场动态监测和数据科学治理，</w:t>
      </w:r>
      <w:r>
        <w:rPr>
          <w:rFonts w:hint="default" w:ascii="Times New Roman" w:hAnsi="Times New Roman" w:eastAsia="仿宋_GB2312" w:cs="Times New Roman"/>
          <w:b w:val="0"/>
          <w:bCs w:val="0"/>
          <w:color w:val="auto"/>
          <w:spacing w:val="0"/>
          <w:kern w:val="2"/>
          <w:sz w:val="32"/>
          <w:szCs w:val="32"/>
          <w:highlight w:val="none"/>
          <w:u w:val="none"/>
          <w:shd w:val="clear" w:color="auto" w:fill="auto"/>
          <w:lang w:val="en-US" w:eastAsia="zh-CN" w:bidi="ar-SA"/>
        </w:rPr>
        <w:t>推进审批“一网通办”，</w:t>
      </w:r>
      <w:r>
        <w:rPr>
          <w:rFonts w:hint="default" w:ascii="Times New Roman" w:hAnsi="Times New Roman" w:eastAsia="仿宋_GB2312" w:cs="Times New Roman"/>
          <w:b w:val="0"/>
          <w:bCs w:val="0"/>
          <w:color w:val="auto"/>
          <w:kern w:val="2"/>
          <w:sz w:val="32"/>
          <w:szCs w:val="32"/>
          <w:highlight w:val="none"/>
          <w:u w:val="none"/>
          <w:shd w:val="clear" w:color="auto" w:fill="auto"/>
          <w:lang w:val="en-US" w:eastAsia="zh-CN" w:bidi="ar-SA"/>
        </w:rPr>
        <w:t>推广应用旅游电子合同，探索开展文化和旅游市场电子证照应用试点。</w:t>
      </w:r>
      <w:r>
        <w:rPr>
          <w:rFonts w:hint="default" w:ascii="Times New Roman" w:hAnsi="Times New Roman" w:eastAsia="仿宋_GB2312" w:cs="Times New Roman"/>
          <w:b w:val="0"/>
          <w:bCs w:val="0"/>
          <w:color w:val="auto"/>
          <w:spacing w:val="0"/>
          <w:kern w:val="2"/>
          <w:sz w:val="32"/>
          <w:szCs w:val="32"/>
          <w:highlight w:val="none"/>
          <w:u w:val="none"/>
          <w:shd w:val="clear" w:color="auto" w:fill="auto"/>
          <w:lang w:val="en-US" w:eastAsia="zh-CN" w:bidi="ar-SA"/>
        </w:rPr>
        <w:t>加强旅游市场执法监督，依法查处各类违法违规经营行为，</w:t>
      </w:r>
      <w:r>
        <w:rPr>
          <w:rFonts w:hint="default" w:ascii="Times New Roman" w:hAnsi="Times New Roman" w:eastAsia="仿宋_GB2312" w:cs="Times New Roman"/>
          <w:b w:val="0"/>
          <w:bCs w:val="0"/>
          <w:color w:val="auto"/>
          <w:kern w:val="2"/>
          <w:sz w:val="32"/>
          <w:szCs w:val="32"/>
          <w:highlight w:val="none"/>
          <w:u w:val="none"/>
          <w:shd w:val="clear" w:color="auto" w:fill="auto"/>
          <w:lang w:val="en-US" w:eastAsia="zh-CN" w:bidi="ar-SA"/>
        </w:rPr>
        <w:t>推行“7天无理由退货”制度，规范餐饮、住宿、交通等重点服务领域的商品与服务质量。</w:t>
      </w:r>
      <w:r>
        <w:rPr>
          <w:rFonts w:hint="default" w:ascii="Times New Roman" w:hAnsi="Times New Roman" w:eastAsia="仿宋_GB2312" w:cs="Times New Roman"/>
          <w:b w:val="0"/>
          <w:bCs w:val="0"/>
          <w:color w:val="auto"/>
          <w:spacing w:val="0"/>
          <w:kern w:val="2"/>
          <w:sz w:val="32"/>
          <w:szCs w:val="32"/>
          <w:highlight w:val="none"/>
          <w:u w:val="none"/>
          <w:shd w:val="clear" w:color="auto" w:fill="auto"/>
          <w:lang w:val="en-US" w:eastAsia="zh-CN" w:bidi="ar-SA"/>
        </w:rPr>
        <w:t>筑牢“寻甸文旅”诚信品牌，打造“有一种叫云南的生活”的寻甸样板</w:t>
      </w:r>
      <w:bookmarkEnd w:id="279"/>
      <w:bookmarkEnd w:id="280"/>
      <w:bookmarkEnd w:id="281"/>
      <w:bookmarkEnd w:id="282"/>
      <w:r>
        <w:rPr>
          <w:rFonts w:hint="default" w:ascii="Times New Roman" w:hAnsi="Times New Roman" w:eastAsia="仿宋_GB2312" w:cs="Times New Roman"/>
          <w:b w:val="0"/>
          <w:bCs w:val="0"/>
          <w:color w:val="auto"/>
          <w:szCs w:val="32"/>
          <w:highlight w:val="none"/>
          <w:shd w:val="clear" w:color="auto" w:fill="auto"/>
          <w:lang w:val="en-US" w:eastAsia="zh-CN"/>
        </w:rPr>
        <w:t>。</w:t>
      </w:r>
    </w:p>
    <w:p w14:paraId="70B51C34">
      <w:pPr>
        <w:keepNext w:val="0"/>
        <w:keepLines w:val="0"/>
        <w:pageBreakBefore w:val="0"/>
        <w:widowControl w:val="0"/>
        <w:kinsoku/>
        <w:wordWrap/>
        <w:overflowPunct/>
        <w:topLinePunct w:val="0"/>
        <w:autoSpaceDE/>
        <w:autoSpaceDN/>
        <w:bidi w:val="0"/>
        <w:adjustRightInd/>
        <w:snapToGrid/>
        <w:ind w:left="0" w:leftChars="0" w:right="0" w:rightChars="0" w:firstLineChars="0"/>
        <w:jc w:val="center"/>
        <w:textAlignment w:val="auto"/>
        <w:rPr>
          <w:rFonts w:hint="default" w:ascii="Times New Roman" w:hAnsi="Times New Roman" w:cs="Times New Roman"/>
          <w:color w:val="auto"/>
          <w:spacing w:val="-11"/>
          <w:highlight w:val="none"/>
          <w:shd w:val="clear" w:color="auto" w:fill="auto"/>
        </w:rPr>
      </w:pPr>
      <w:bookmarkStart w:id="289" w:name="_Toc25942"/>
      <w:bookmarkStart w:id="290" w:name="_Toc13459"/>
      <w:bookmarkStart w:id="291" w:name="_Toc19684"/>
      <w:bookmarkStart w:id="292" w:name="_Toc7833"/>
      <w:bookmarkStart w:id="293" w:name="_Toc6614"/>
      <w:bookmarkStart w:id="294" w:name="_Toc8215"/>
      <w:bookmarkStart w:id="295" w:name="_Toc15006"/>
      <w:bookmarkStart w:id="296" w:name="_Toc19657"/>
      <w:bookmarkStart w:id="297" w:name="_Toc23385"/>
      <w:bookmarkStart w:id="298" w:name="_Toc12933"/>
      <w:bookmarkStart w:id="299" w:name="_Toc2524"/>
      <w:bookmarkStart w:id="300" w:name="_Toc16906"/>
      <w:bookmarkStart w:id="301" w:name="_Toc17901"/>
      <w:bookmarkStart w:id="302" w:name="_Toc31533"/>
      <w:bookmarkStart w:id="303" w:name="_Toc14147"/>
      <w:bookmarkStart w:id="304" w:name="_Toc2830"/>
      <w:bookmarkStart w:id="305" w:name="_Toc7878"/>
      <w:bookmarkStart w:id="306" w:name="_Toc24937"/>
      <w:bookmarkStart w:id="307" w:name="_Toc18890"/>
      <w:bookmarkStart w:id="308" w:name="_Toc26855"/>
      <w:bookmarkStart w:id="309" w:name="_Toc7334"/>
      <w:r>
        <w:rPr>
          <w:rFonts w:hint="default" w:ascii="Times New Roman" w:hAnsi="Times New Roman" w:cs="Times New Roman"/>
          <w:color w:val="auto"/>
          <w:spacing w:val="-11"/>
          <w:highlight w:val="none"/>
          <w:shd w:val="clear" w:color="auto" w:fill="auto"/>
        </w:rPr>
        <w:br w:type="page"/>
      </w:r>
    </w:p>
    <w:p w14:paraId="342138EE">
      <w:pPr>
        <w:pStyle w:val="4"/>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ascii="黑体" w:hAnsi="黑体" w:eastAsia="黑体" w:cs="黑体"/>
          <w:color w:val="auto"/>
          <w:spacing w:val="-6"/>
          <w:highlight w:val="none"/>
          <w:shd w:val="clear" w:color="auto" w:fill="auto"/>
          <w:lang w:val="en-US" w:eastAsia="zh-CN"/>
        </w:rPr>
      </w:pPr>
      <w:bookmarkStart w:id="310" w:name="_Toc12455"/>
      <w:r>
        <w:rPr>
          <w:rFonts w:hint="eastAsia" w:ascii="黑体" w:hAnsi="黑体" w:eastAsia="黑体" w:cs="黑体"/>
          <w:color w:val="auto"/>
          <w:spacing w:val="-11"/>
          <w:highlight w:val="none"/>
          <w:shd w:val="clear" w:color="auto" w:fill="auto"/>
        </w:rPr>
        <w:t>第</w:t>
      </w:r>
      <w:r>
        <w:rPr>
          <w:rFonts w:hint="eastAsia" w:ascii="黑体" w:hAnsi="黑体" w:eastAsia="黑体" w:cs="黑体"/>
          <w:color w:val="auto"/>
          <w:spacing w:val="-11"/>
          <w:highlight w:val="none"/>
          <w:shd w:val="clear" w:color="auto" w:fill="auto"/>
          <w:lang w:val="en-US" w:eastAsia="zh-CN"/>
        </w:rPr>
        <w:t>五</w:t>
      </w:r>
      <w:r>
        <w:rPr>
          <w:rFonts w:hint="eastAsia" w:ascii="黑体" w:hAnsi="黑体" w:eastAsia="黑体" w:cs="黑体"/>
          <w:color w:val="auto"/>
          <w:spacing w:val="-11"/>
          <w:highlight w:val="none"/>
          <w:shd w:val="clear" w:color="auto" w:fill="auto"/>
        </w:rPr>
        <w:t xml:space="preserve">章  </w:t>
      </w:r>
      <w:r>
        <w:rPr>
          <w:rFonts w:hint="eastAsia" w:ascii="黑体" w:hAnsi="黑体" w:eastAsia="黑体" w:cs="黑体"/>
          <w:bCs/>
          <w:color w:val="auto"/>
          <w:spacing w:val="-11"/>
          <w:sz w:val="32"/>
          <w:szCs w:val="32"/>
          <w:highlight w:val="none"/>
          <w:lang w:val="en-US" w:eastAsia="zh-CN" w:bidi="ar-SA"/>
        </w:rPr>
        <w:t>推动城乡发展，统筹推进</w:t>
      </w:r>
      <w:r>
        <w:rPr>
          <w:rFonts w:hint="eastAsia" w:ascii="黑体" w:hAnsi="黑体" w:cs="黑体"/>
          <w:bCs/>
          <w:color w:val="auto"/>
          <w:spacing w:val="-11"/>
          <w:sz w:val="32"/>
          <w:szCs w:val="32"/>
          <w:highlight w:val="none"/>
          <w:lang w:val="en-US" w:eastAsia="zh-CN" w:bidi="ar-SA"/>
        </w:rPr>
        <w:t>新型城镇化和乡村全面振兴</w:t>
      </w:r>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10"/>
    </w:p>
    <w:p w14:paraId="344466D4">
      <w:pPr>
        <w:keepNext w:val="0"/>
        <w:keepLines w:val="0"/>
        <w:pageBreakBefore w:val="0"/>
        <w:widowControl w:val="0"/>
        <w:numPr>
          <w:ilvl w:val="0"/>
          <w:numId w:val="0"/>
        </w:numPr>
        <w:kinsoku w:val="0"/>
        <w:wordWrap/>
        <w:overflowPunct/>
        <w:topLinePunct w:val="0"/>
        <w:autoSpaceDE/>
        <w:autoSpaceDN/>
        <w:bidi w:val="0"/>
        <w:adjustRightInd w:val="0"/>
        <w:snapToGrid w:val="0"/>
        <w:ind w:firstLine="641"/>
        <w:jc w:val="left"/>
        <w:textAlignment w:val="auto"/>
        <w:outlineLvl w:val="9"/>
        <w:rPr>
          <w:rFonts w:hint="eastAsia" w:ascii="仿宋_GB2312" w:hAnsi="仿宋_GB2312" w:eastAsia="仿宋_GB2312" w:cs="仿宋_GB2312"/>
          <w:color w:val="auto"/>
          <w:spacing w:val="-6"/>
          <w:sz w:val="32"/>
          <w:highlight w:val="none"/>
          <w:shd w:val="clear" w:color="auto" w:fill="auto"/>
          <w:lang w:val="en-US" w:eastAsia="zh-CN"/>
        </w:rPr>
      </w:pPr>
      <w:bookmarkStart w:id="311" w:name="_Toc22418"/>
      <w:bookmarkStart w:id="312" w:name="_Toc28272"/>
      <w:bookmarkStart w:id="313" w:name="_Toc9060"/>
      <w:r>
        <w:rPr>
          <w:rFonts w:hint="eastAsia" w:ascii="仿宋_GB2312" w:hAnsi="仿宋_GB2312" w:eastAsia="仿宋_GB2312" w:cs="仿宋_GB2312"/>
          <w:b w:val="0"/>
          <w:bCs w:val="0"/>
          <w:color w:val="auto"/>
          <w:spacing w:val="-6"/>
          <w:sz w:val="32"/>
          <w:szCs w:val="32"/>
          <w:highlight w:val="none"/>
          <w:u w:val="none" w:color="auto"/>
          <w:shd w:val="clear" w:color="auto" w:fill="auto"/>
          <w:lang w:val="en-US" w:eastAsia="zh-CN" w:bidi="ar"/>
        </w:rPr>
        <w:t>推动学习运用“千万工程”</w:t>
      </w:r>
      <w:r>
        <w:rPr>
          <w:rFonts w:hint="eastAsia" w:ascii="仿宋_GB2312" w:hAnsi="仿宋_GB2312" w:eastAsia="仿宋_GB2312" w:cs="仿宋_GB2312"/>
          <w:color w:val="auto"/>
          <w:spacing w:val="-6"/>
          <w:sz w:val="32"/>
          <w:szCs w:val="32"/>
          <w:highlight w:val="none"/>
          <w:shd w:val="clear" w:color="auto" w:fill="auto"/>
          <w:vertAlign w:val="superscript"/>
          <w:lang w:val="en-US" w:eastAsia="zh-CN"/>
        </w:rPr>
        <w:t>[35]</w:t>
      </w:r>
      <w:r>
        <w:rPr>
          <w:rFonts w:hint="eastAsia" w:ascii="仿宋_GB2312" w:hAnsi="仿宋_GB2312" w:eastAsia="仿宋_GB2312" w:cs="仿宋_GB2312"/>
          <w:b w:val="0"/>
          <w:bCs w:val="0"/>
          <w:color w:val="auto"/>
          <w:spacing w:val="-6"/>
          <w:sz w:val="32"/>
          <w:szCs w:val="32"/>
          <w:highlight w:val="none"/>
          <w:u w:val="none" w:color="auto"/>
          <w:shd w:val="clear" w:color="auto" w:fill="auto"/>
          <w:lang w:val="en-US" w:eastAsia="zh-CN" w:bidi="ar"/>
        </w:rPr>
        <w:t>经验走深走实，</w:t>
      </w:r>
      <w:r>
        <w:rPr>
          <w:rFonts w:hint="eastAsia" w:ascii="仿宋_GB2312" w:hAnsi="仿宋_GB2312" w:eastAsia="仿宋_GB2312" w:cs="仿宋_GB2312"/>
          <w:b w:val="0"/>
          <w:bCs w:val="0"/>
          <w:snapToGrid/>
          <w:color w:val="auto"/>
          <w:spacing w:val="-6"/>
          <w:kern w:val="2"/>
          <w:sz w:val="32"/>
          <w:szCs w:val="32"/>
          <w:highlight w:val="none"/>
          <w:u w:val="none" w:color="auto"/>
          <w:shd w:val="clear" w:color="auto" w:fill="auto"/>
          <w:lang w:val="en-US" w:eastAsia="zh-CN" w:bidi="ar"/>
        </w:rPr>
        <w:t>按照“守底线、抓改革、促发展、助振兴”的总体思路，持续拓宽农民增收渠道，</w:t>
      </w:r>
      <w:r>
        <w:rPr>
          <w:rFonts w:hint="eastAsia" w:ascii="仿宋_GB2312" w:hAnsi="仿宋_GB2312" w:eastAsia="仿宋_GB2312" w:cs="仿宋_GB2312"/>
          <w:b w:val="0"/>
          <w:bCs w:val="0"/>
          <w:color w:val="auto"/>
          <w:spacing w:val="-6"/>
          <w:sz w:val="32"/>
          <w:szCs w:val="32"/>
          <w:highlight w:val="none"/>
          <w:u w:val="none" w:color="auto"/>
          <w:shd w:val="clear" w:color="auto" w:fill="auto"/>
          <w:lang w:val="en-US" w:eastAsia="zh-CN" w:bidi="ar"/>
        </w:rPr>
        <w:t>因地制宜推进宜居宜业和美乡村建设，</w:t>
      </w:r>
      <w:r>
        <w:rPr>
          <w:rFonts w:hint="eastAsia" w:ascii="仿宋_GB2312" w:hAnsi="仿宋_GB2312" w:eastAsia="仿宋_GB2312" w:cs="仿宋_GB2312"/>
          <w:b w:val="0"/>
          <w:bCs w:val="0"/>
          <w:snapToGrid/>
          <w:color w:val="auto"/>
          <w:spacing w:val="-6"/>
          <w:kern w:val="2"/>
          <w:sz w:val="32"/>
          <w:szCs w:val="32"/>
          <w:highlight w:val="none"/>
          <w:u w:val="none" w:color="auto"/>
          <w:shd w:val="clear" w:color="auto" w:fill="auto"/>
          <w:lang w:val="en-US" w:eastAsia="zh-CN" w:bidi="ar"/>
        </w:rPr>
        <w:t>加快推进以人为本的新型城镇化建设，多措并举促进城乡融合发展。</w:t>
      </w:r>
      <w:bookmarkStart w:id="314" w:name="_Toc2561"/>
      <w:bookmarkStart w:id="315" w:name="_Toc4242"/>
      <w:bookmarkStart w:id="316" w:name="_Toc25234"/>
      <w:bookmarkStart w:id="317" w:name="_Toc21078"/>
      <w:bookmarkStart w:id="318" w:name="_Toc20094"/>
    </w:p>
    <w:p w14:paraId="25960313">
      <w:pPr>
        <w:pStyle w:val="5"/>
        <w:bidi w:val="0"/>
        <w:rPr>
          <w:rFonts w:hint="default" w:ascii="Times New Roman" w:hAnsi="Times New Roman" w:cs="Times New Roman"/>
          <w:color w:val="auto"/>
          <w:highlight w:val="none"/>
          <w:shd w:val="clear" w:color="auto" w:fill="auto"/>
          <w:lang w:val="en-US" w:eastAsia="zh-CN"/>
        </w:rPr>
      </w:pPr>
      <w:bookmarkStart w:id="319" w:name="_Toc1504"/>
      <w:bookmarkStart w:id="320" w:name="_Toc27287"/>
      <w:bookmarkStart w:id="321" w:name="_Toc15667"/>
      <w:bookmarkStart w:id="322" w:name="_Toc19376"/>
      <w:bookmarkStart w:id="323" w:name="_Toc18891"/>
      <w:bookmarkStart w:id="324" w:name="_Toc823"/>
      <w:bookmarkStart w:id="325" w:name="_Toc19742"/>
      <w:bookmarkStart w:id="326" w:name="_Toc24913"/>
      <w:r>
        <w:rPr>
          <w:rFonts w:hint="default" w:ascii="Times New Roman" w:hAnsi="Times New Roman" w:cs="Times New Roman"/>
          <w:color w:val="auto"/>
          <w:highlight w:val="none"/>
          <w:shd w:val="clear" w:color="auto" w:fill="auto"/>
          <w:lang w:val="en-US" w:eastAsia="zh-CN"/>
        </w:rPr>
        <w:t>第一节  多渠道促进农民增收</w:t>
      </w:r>
      <w:bookmarkEnd w:id="319"/>
      <w:bookmarkEnd w:id="320"/>
      <w:bookmarkEnd w:id="321"/>
      <w:bookmarkEnd w:id="322"/>
      <w:bookmarkEnd w:id="323"/>
      <w:bookmarkEnd w:id="324"/>
      <w:bookmarkEnd w:id="325"/>
      <w:bookmarkEnd w:id="326"/>
    </w:p>
    <w:p w14:paraId="6AEF957B">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560" w:lineRule="exact"/>
        <w:ind w:firstLine="643" w:firstLineChars="200"/>
        <w:textAlignment w:val="auto"/>
        <w:outlineLvl w:val="9"/>
        <w:rPr>
          <w:rFonts w:hint="eastAsia" w:ascii="仿宋_GB2312" w:hAnsi="仿宋_GB2312" w:eastAsia="仿宋_GB2312" w:cs="仿宋_GB2312"/>
          <w:b w:val="0"/>
          <w:bCs w:val="0"/>
          <w:color w:val="auto"/>
          <w:sz w:val="32"/>
          <w:szCs w:val="32"/>
          <w:highlight w:val="none"/>
          <w:u w:val="none"/>
          <w:shd w:val="clear" w:color="auto" w:fill="auto"/>
          <w:lang w:val="en-US" w:eastAsia="zh-CN" w:bidi="ar"/>
        </w:rPr>
      </w:pPr>
      <w:r>
        <w:rPr>
          <w:rFonts w:hint="eastAsia" w:ascii="仿宋_GB2312" w:hAnsi="仿宋_GB2312" w:eastAsia="仿宋_GB2312" w:cs="仿宋_GB2312"/>
          <w:b/>
          <w:bCs/>
          <w:color w:val="auto"/>
          <w:sz w:val="32"/>
          <w:szCs w:val="32"/>
          <w:highlight w:val="none"/>
          <w:u w:val="none"/>
          <w:shd w:val="clear" w:color="auto" w:fill="auto"/>
          <w:lang w:val="en-US" w:eastAsia="zh-CN" w:bidi="ar"/>
        </w:rPr>
        <w:t>深化拓展农民增收渠道。</w:t>
      </w:r>
      <w:r>
        <w:rPr>
          <w:rFonts w:hint="eastAsia" w:ascii="仿宋_GB2312" w:hAnsi="仿宋_GB2312" w:eastAsia="仿宋_GB2312" w:cs="仿宋_GB2312"/>
          <w:b w:val="0"/>
          <w:bCs w:val="0"/>
          <w:color w:val="auto"/>
          <w:sz w:val="32"/>
          <w:szCs w:val="32"/>
          <w:highlight w:val="none"/>
          <w:u w:val="none"/>
          <w:shd w:val="clear" w:color="auto" w:fill="auto"/>
          <w:lang w:val="en-US" w:eastAsia="zh-CN" w:bidi="ar"/>
        </w:rPr>
        <w:t>强化农村技能人才培训与地方特色劳务品牌打造，发挥东西部协作作用，加大转移就业组织化输出力度，结合产业发展，加强就地就近就业和公益性岗位安置，持续拓宽农民就业渠道，稳步提高工资性收入。</w:t>
      </w:r>
      <w:r>
        <w:rPr>
          <w:rFonts w:hint="eastAsia" w:ascii="仿宋_GB2312" w:hAnsi="仿宋_GB2312" w:eastAsia="仿宋_GB2312" w:cs="仿宋_GB2312"/>
          <w:b w:val="0"/>
          <w:bCs w:val="0"/>
          <w:color w:val="auto"/>
          <w:sz w:val="32"/>
          <w:szCs w:val="32"/>
          <w:highlight w:val="none"/>
          <w:u w:val="none"/>
          <w:shd w:val="clear" w:color="auto" w:fill="auto"/>
          <w:lang w:eastAsia="zh-CN" w:bidi="ar"/>
        </w:rPr>
        <w:t>健全支持农村集体经济发展壮大长效投入机制，</w:t>
      </w:r>
      <w:r>
        <w:rPr>
          <w:rFonts w:hint="eastAsia" w:ascii="仿宋_GB2312" w:hAnsi="仿宋_GB2312" w:eastAsia="仿宋_GB2312" w:cs="仿宋_GB2312"/>
          <w:b w:val="0"/>
          <w:bCs w:val="0"/>
          <w:color w:val="auto"/>
          <w:sz w:val="32"/>
          <w:szCs w:val="32"/>
          <w:highlight w:val="none"/>
          <w:u w:val="none"/>
          <w:shd w:val="clear" w:color="auto" w:fill="auto"/>
          <w:lang w:val="en-US" w:eastAsia="zh-CN" w:bidi="ar"/>
        </w:rPr>
        <w:t>支持村集体依法合规利用集体闲置土地、林地、草地等资源发展新型农村集体经济，通过发包或自主经营增加农民收入，</w:t>
      </w:r>
      <w:r>
        <w:rPr>
          <w:rFonts w:hint="eastAsia" w:ascii="仿宋_GB2312" w:hAnsi="仿宋_GB2312" w:eastAsia="仿宋_GB2312" w:cs="仿宋_GB2312"/>
          <w:b w:val="0"/>
          <w:bCs w:val="0"/>
          <w:color w:val="auto"/>
          <w:sz w:val="32"/>
          <w:szCs w:val="32"/>
          <w:highlight w:val="none"/>
          <w:u w:val="none"/>
          <w:shd w:val="clear" w:color="auto" w:fill="auto"/>
          <w:lang w:eastAsia="zh-CN" w:bidi="ar"/>
        </w:rPr>
        <w:t>稳妥有序推进农村集体经营性建设用地入市，合理提高个人土地增值收益，</w:t>
      </w:r>
      <w:r>
        <w:rPr>
          <w:rFonts w:hint="eastAsia" w:ascii="仿宋_GB2312" w:hAnsi="仿宋_GB2312" w:eastAsia="仿宋_GB2312" w:cs="仿宋_GB2312"/>
          <w:b w:val="0"/>
          <w:bCs w:val="0"/>
          <w:color w:val="auto"/>
          <w:sz w:val="32"/>
          <w:szCs w:val="32"/>
          <w:highlight w:val="none"/>
          <w:u w:val="none"/>
          <w:shd w:val="clear" w:color="auto" w:fill="auto"/>
          <w:lang w:val="en-US" w:eastAsia="zh-CN" w:bidi="ar"/>
        </w:rPr>
        <w:t>全面提高经营性收入。鼓励通过资产租赁、房屋出租、土地流转、入股分红等方式，积极盘活农村闲置资源资产，提升财产价值，发展壮大集体经济，稳步提高财产性收入。严格落实种粮农民补贴、耕地地力补贴、农机购置补贴等惠农政策，积极发展“防贫保”“惠民保”等多层次农村保险服务供给，提高转移性收入。</w:t>
      </w:r>
    </w:p>
    <w:p w14:paraId="465B2D42">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bidi w:val="0"/>
        <w:snapToGrid/>
        <w:spacing w:line="560" w:lineRule="exact"/>
        <w:ind w:firstLine="643" w:firstLineChars="200"/>
        <w:jc w:val="both"/>
        <w:outlineLvl w:val="9"/>
        <w:rPr>
          <w:rFonts w:hint="eastAsia" w:ascii="仿宋_GB2312" w:hAnsi="仿宋_GB2312" w:eastAsia="仿宋_GB2312" w:cs="仿宋_GB2312"/>
          <w:i w:val="0"/>
          <w:iCs w:val="0"/>
          <w:caps w:val="0"/>
          <w:strike w:val="0"/>
          <w:dstrike w:val="0"/>
          <w:color w:val="auto"/>
          <w:spacing w:val="0"/>
          <w:sz w:val="32"/>
          <w:szCs w:val="32"/>
          <w:highlight w:val="none"/>
          <w:u w:val="none" w:color="auto"/>
        </w:rPr>
      </w:pPr>
      <w:r>
        <w:rPr>
          <w:rFonts w:hint="eastAsia" w:ascii="仿宋_GB2312" w:hAnsi="仿宋_GB2312" w:eastAsia="仿宋_GB2312" w:cs="仿宋_GB2312"/>
          <w:b/>
          <w:bCs/>
          <w:color w:val="auto"/>
          <w:highlight w:val="none"/>
          <w:lang w:val="en-US" w:eastAsia="zh-CN"/>
        </w:rPr>
        <w:t>提高强农惠农富农政策效能。</w:t>
      </w:r>
      <w:r>
        <w:rPr>
          <w:rFonts w:hint="eastAsia" w:ascii="仿宋_GB2312" w:hAnsi="仿宋_GB2312" w:eastAsia="仿宋_GB2312" w:cs="仿宋_GB2312"/>
          <w:strike w:val="0"/>
          <w:dstrike w:val="0"/>
          <w:color w:val="auto"/>
          <w:spacing w:val="0"/>
          <w:sz w:val="32"/>
          <w:szCs w:val="32"/>
          <w:highlight w:val="none"/>
          <w:u w:val="none" w:color="auto"/>
          <w:lang w:val="en-US" w:eastAsia="zh-CN"/>
        </w:rPr>
        <w:t>健全财政优先保障、金融重点倾斜、社会积极参与的多元投入格局，确保乡村振兴投入力度不断增强。</w:t>
      </w:r>
      <w:r>
        <w:rPr>
          <w:rFonts w:hint="eastAsia" w:ascii="仿宋_GB2312" w:hAnsi="仿宋_GB2312" w:eastAsia="仿宋_GB2312" w:cs="仿宋_GB2312"/>
          <w:color w:val="auto"/>
          <w:kern w:val="2"/>
          <w:sz w:val="32"/>
          <w:szCs w:val="24"/>
          <w:highlight w:val="none"/>
          <w:lang w:val="en-US" w:eastAsia="zh-CN" w:bidi="ar"/>
        </w:rPr>
        <w:t>健全银行等金融机构服务“三农”工作机制，强化政策性支农作用。推进农村信用体系建设，建立健全市场化涉农金融风险补偿机制。</w:t>
      </w:r>
      <w:r>
        <w:rPr>
          <w:rFonts w:hint="eastAsia" w:ascii="仿宋_GB2312" w:hAnsi="仿宋_GB2312" w:eastAsia="仿宋_GB2312" w:cs="仿宋_GB2312"/>
          <w:strike w:val="0"/>
          <w:snapToGrid/>
          <w:color w:val="auto"/>
          <w:spacing w:val="0"/>
          <w:kern w:val="2"/>
          <w:sz w:val="32"/>
          <w:szCs w:val="24"/>
          <w:highlight w:val="none"/>
          <w:u w:val="none"/>
          <w:shd w:val="clear" w:color="auto" w:fill="auto"/>
          <w:lang w:val="en-US" w:eastAsia="zh-CN" w:bidi="ar"/>
        </w:rPr>
        <w:t>持续深化“三变”改革成功经验，完善联农带农常态长效机制，推动新型农业经营主体扶持政策同带动农户增收挂钩。</w:t>
      </w:r>
      <w:r>
        <w:rPr>
          <w:rFonts w:hint="eastAsia" w:ascii="仿宋_GB2312" w:hAnsi="仿宋_GB2312" w:eastAsia="仿宋_GB2312" w:cs="仿宋_GB2312"/>
          <w:snapToGrid/>
          <w:color w:val="auto"/>
          <w:spacing w:val="0"/>
          <w:kern w:val="2"/>
          <w:sz w:val="32"/>
          <w:szCs w:val="24"/>
          <w:highlight w:val="none"/>
          <w:u w:val="none"/>
          <w:shd w:val="clear" w:color="auto" w:fill="auto"/>
          <w:lang w:val="en-US" w:eastAsia="zh-CN" w:bidi="ar"/>
        </w:rPr>
        <w:t>健全土地增值收益分配机制</w:t>
      </w:r>
      <w:r>
        <w:rPr>
          <w:rFonts w:hint="eastAsia" w:ascii="仿宋_GB2312" w:hAnsi="仿宋_GB2312" w:eastAsia="仿宋_GB2312" w:cs="仿宋_GB2312"/>
          <w:color w:val="auto"/>
          <w:kern w:val="2"/>
          <w:sz w:val="32"/>
          <w:szCs w:val="24"/>
          <w:highlight w:val="none"/>
          <w:lang w:val="en-US" w:eastAsia="zh-CN" w:bidi="ar"/>
        </w:rPr>
        <w:t>依法维护进城落户农民的土地承包权、宅基地使用权、集体收益分配权，探索建立自愿有偿退出的办法，</w:t>
      </w:r>
      <w:r>
        <w:rPr>
          <w:rFonts w:hint="eastAsia" w:ascii="仿宋_GB2312" w:hAnsi="仿宋_GB2312" w:eastAsia="仿宋_GB2312" w:cs="仿宋_GB2312"/>
          <w:b w:val="0"/>
          <w:bCs w:val="0"/>
          <w:color w:val="auto"/>
          <w:szCs w:val="24"/>
          <w:highlight w:val="none"/>
          <w:u w:val="none" w:color="auto"/>
          <w:lang w:eastAsia="zh-CN" w:bidi="ar"/>
        </w:rPr>
        <w:t>稳步推进第二轮承包到期后再延长三十年试点。</w:t>
      </w:r>
      <w:r>
        <w:rPr>
          <w:rFonts w:hint="eastAsia" w:ascii="仿宋_GB2312" w:hAnsi="仿宋_GB2312" w:eastAsia="仿宋_GB2312" w:cs="仿宋_GB2312"/>
          <w:strike w:val="0"/>
          <w:dstrike w:val="0"/>
          <w:color w:val="auto"/>
          <w:spacing w:val="0"/>
          <w:sz w:val="32"/>
          <w:szCs w:val="24"/>
          <w:highlight w:val="none"/>
          <w:u w:val="none" w:color="auto"/>
          <w:lang w:val="en-US" w:eastAsia="zh-CN" w:bidi="ar"/>
        </w:rPr>
        <w:t>深入实施乡村振兴人才支持计划</w:t>
      </w:r>
      <w:r>
        <w:rPr>
          <w:rFonts w:hint="eastAsia" w:ascii="仿宋_GB2312" w:hAnsi="仿宋_GB2312" w:eastAsia="仿宋_GB2312" w:cs="仿宋_GB2312"/>
          <w:color w:val="auto"/>
          <w:szCs w:val="32"/>
          <w:highlight w:val="none"/>
          <w:shd w:val="clear" w:color="auto" w:fill="auto"/>
          <w:vertAlign w:val="superscript"/>
          <w:lang w:val="en-US" w:eastAsia="zh-CN"/>
        </w:rPr>
        <w:t>[36]</w:t>
      </w:r>
      <w:r>
        <w:rPr>
          <w:rFonts w:hint="eastAsia" w:ascii="仿宋_GB2312" w:hAnsi="仿宋_GB2312" w:eastAsia="仿宋_GB2312" w:cs="仿宋_GB2312"/>
          <w:strike w:val="0"/>
          <w:dstrike w:val="0"/>
          <w:color w:val="auto"/>
          <w:spacing w:val="0"/>
          <w:sz w:val="32"/>
          <w:szCs w:val="24"/>
          <w:highlight w:val="none"/>
          <w:u w:val="none" w:color="auto"/>
          <w:lang w:val="en-US" w:eastAsia="zh-CN" w:bidi="ar"/>
        </w:rPr>
        <w:t>，</w:t>
      </w:r>
      <w:r>
        <w:rPr>
          <w:rFonts w:hint="eastAsia" w:ascii="仿宋_GB2312" w:hAnsi="仿宋_GB2312" w:eastAsia="仿宋_GB2312" w:cs="仿宋_GB2312"/>
          <w:i w:val="0"/>
          <w:iCs w:val="0"/>
          <w:caps w:val="0"/>
          <w:strike w:val="0"/>
          <w:dstrike w:val="0"/>
          <w:color w:val="auto"/>
          <w:spacing w:val="0"/>
          <w:sz w:val="32"/>
          <w:szCs w:val="24"/>
          <w:highlight w:val="none"/>
          <w:u w:val="none" w:color="auto"/>
          <w:lang w:bidi="ar"/>
        </w:rPr>
        <w:t>激励各类人才下乡服务和创业就业。</w:t>
      </w:r>
    </w:p>
    <w:p w14:paraId="53A178E3">
      <w:pPr>
        <w:pStyle w:val="5"/>
        <w:bidi w:val="0"/>
        <w:rPr>
          <w:rFonts w:hint="default" w:ascii="Times New Roman" w:hAnsi="Times New Roman" w:cs="Times New Roman"/>
          <w:color w:val="auto"/>
          <w:highlight w:val="none"/>
          <w:shd w:val="clear" w:color="auto" w:fill="auto"/>
          <w:lang w:val="en-US" w:eastAsia="zh-CN"/>
        </w:rPr>
      </w:pPr>
      <w:bookmarkStart w:id="327" w:name="_Toc32403"/>
      <w:bookmarkStart w:id="328" w:name="_Toc1208"/>
      <w:bookmarkStart w:id="329" w:name="_Toc23363"/>
      <w:bookmarkStart w:id="330" w:name="_Toc20274"/>
      <w:bookmarkStart w:id="331" w:name="_Toc5945"/>
      <w:bookmarkStart w:id="332" w:name="_Toc16020"/>
      <w:bookmarkStart w:id="333" w:name="_Toc119"/>
      <w:bookmarkStart w:id="334" w:name="_Toc10863"/>
      <w:r>
        <w:rPr>
          <w:rFonts w:hint="default" w:ascii="Times New Roman" w:hAnsi="Times New Roman" w:cs="Times New Roman"/>
          <w:color w:val="auto"/>
          <w:highlight w:val="none"/>
          <w:shd w:val="clear" w:color="auto" w:fill="auto"/>
          <w:lang w:val="en-US" w:eastAsia="zh-CN"/>
        </w:rPr>
        <w:t>第二节  建设宜居宜业和美乡村</w:t>
      </w:r>
      <w:bookmarkEnd w:id="327"/>
      <w:bookmarkEnd w:id="328"/>
      <w:bookmarkEnd w:id="329"/>
      <w:bookmarkEnd w:id="330"/>
      <w:bookmarkEnd w:id="331"/>
      <w:bookmarkEnd w:id="332"/>
      <w:bookmarkEnd w:id="333"/>
      <w:bookmarkEnd w:id="334"/>
    </w:p>
    <w:p w14:paraId="259D30C1">
      <w:pPr>
        <w:keepNext w:val="0"/>
        <w:keepLines w:val="0"/>
        <w:pageBreakBefore w:val="0"/>
        <w:widowControl w:val="0"/>
        <w:suppressLineNumbers w:val="0"/>
        <w:kinsoku/>
        <w:wordWrap/>
        <w:overflowPunct/>
        <w:topLinePunct w:val="0"/>
        <w:autoSpaceDE/>
        <w:autoSpaceDN/>
        <w:bidi w:val="0"/>
        <w:adjustRightInd/>
        <w:snapToGrid/>
        <w:spacing w:line="560" w:lineRule="exact"/>
        <w:ind w:firstLine="643"/>
        <w:jc w:val="both"/>
        <w:textAlignment w:val="auto"/>
        <w:outlineLvl w:val="9"/>
        <w:rPr>
          <w:rFonts w:hint="default" w:ascii="Times New Roman" w:hAnsi="Times New Roman" w:eastAsia="仿宋_GB2312" w:cs="Times New Roman"/>
          <w:b w:val="0"/>
          <w:bCs w:val="0"/>
          <w:color w:val="auto"/>
          <w:kern w:val="2"/>
          <w:sz w:val="32"/>
          <w:szCs w:val="32"/>
          <w:highlight w:val="none"/>
          <w:shd w:val="clear" w:color="auto" w:fill="auto"/>
          <w:lang w:val="en-US" w:eastAsia="zh-CN" w:bidi="ar"/>
        </w:rPr>
      </w:pPr>
      <w:r>
        <w:rPr>
          <w:rFonts w:hint="default" w:ascii="Times New Roman" w:hAnsi="Times New Roman" w:eastAsia="仿宋_GB2312" w:cs="Times New Roman"/>
          <w:b/>
          <w:bCs/>
          <w:color w:val="auto"/>
          <w:highlight w:val="none"/>
        </w:rPr>
        <w:t>加强村庄规划</w:t>
      </w:r>
      <w:r>
        <w:rPr>
          <w:rFonts w:hint="default" w:ascii="Times New Roman" w:hAnsi="Times New Roman" w:eastAsia="仿宋_GB2312" w:cs="Times New Roman"/>
          <w:b/>
          <w:bCs/>
          <w:color w:val="auto"/>
          <w:highlight w:val="none"/>
          <w:lang w:val="en-US" w:eastAsia="zh-CN"/>
        </w:rPr>
        <w:t>实施管控。</w:t>
      </w:r>
      <w:r>
        <w:rPr>
          <w:rFonts w:hint="default" w:ascii="Times New Roman" w:hAnsi="Times New Roman" w:eastAsia="仿宋_GB2312" w:cs="Times New Roman"/>
          <w:b w:val="0"/>
          <w:bCs w:val="0"/>
          <w:color w:val="auto"/>
          <w:kern w:val="2"/>
          <w:sz w:val="32"/>
          <w:szCs w:val="32"/>
          <w:highlight w:val="none"/>
          <w:shd w:val="clear" w:color="auto" w:fill="auto"/>
          <w:lang w:val="en-US" w:eastAsia="zh-CN" w:bidi="ar"/>
        </w:rPr>
        <w:t>强化实用性村庄规划成果运用，科学有序开展村庄规划动态调整。分类引导村庄发展，优化乡村总体空间格局。</w:t>
      </w:r>
      <w:r>
        <w:rPr>
          <w:rFonts w:hint="default" w:ascii="Times New Roman" w:hAnsi="Times New Roman" w:eastAsia="仿宋_GB2312" w:cs="Times New Roman"/>
          <w:color w:val="auto"/>
          <w:highlight w:val="none"/>
          <w:shd w:val="clear" w:color="auto" w:fill="auto"/>
        </w:rPr>
        <w:t>规范农村宅基地管理和住房建设</w:t>
      </w:r>
      <w:r>
        <w:rPr>
          <w:rFonts w:hint="default" w:ascii="Times New Roman" w:hAnsi="Times New Roman" w:eastAsia="仿宋_GB2312" w:cs="Times New Roman"/>
          <w:color w:val="auto"/>
          <w:highlight w:val="none"/>
          <w:shd w:val="clear" w:color="auto" w:fill="auto"/>
          <w:lang w:eastAsia="zh-CN"/>
        </w:rPr>
        <w:t>，</w:t>
      </w:r>
      <w:r>
        <w:rPr>
          <w:rFonts w:hint="default" w:ascii="Times New Roman" w:hAnsi="Times New Roman" w:eastAsia="仿宋_GB2312" w:cs="Times New Roman"/>
          <w:color w:val="auto"/>
          <w:highlight w:val="none"/>
          <w:lang w:val="en-US" w:eastAsia="zh-CN"/>
        </w:rPr>
        <w:t>加强村庄建设风貌全域引导与管控</w:t>
      </w:r>
      <w:r>
        <w:rPr>
          <w:rFonts w:hint="default" w:ascii="Times New Roman" w:hAnsi="Times New Roman" w:eastAsia="仿宋_GB2312" w:cs="Times New Roman"/>
          <w:b w:val="0"/>
          <w:bCs w:val="0"/>
          <w:color w:val="auto"/>
          <w:kern w:val="2"/>
          <w:sz w:val="32"/>
          <w:szCs w:val="32"/>
          <w:highlight w:val="none"/>
          <w:shd w:val="clear" w:color="auto" w:fill="auto"/>
          <w:lang w:val="en-US" w:eastAsia="zh-CN" w:bidi="ar"/>
        </w:rPr>
        <w:t>，深入挖掘各村资源禀赋和文化内涵，打造“各美其美、美美与共”的特色村庄。</w:t>
      </w:r>
      <w:r>
        <w:rPr>
          <w:rFonts w:hint="default" w:ascii="Times New Roman" w:hAnsi="Times New Roman" w:eastAsia="仿宋_GB2312" w:cs="Times New Roman"/>
          <w:b w:val="0"/>
          <w:bCs w:val="0"/>
          <w:color w:val="auto"/>
          <w:sz w:val="32"/>
          <w:szCs w:val="32"/>
          <w:highlight w:val="none"/>
          <w:lang w:val="en-US" w:eastAsia="zh-CN"/>
        </w:rPr>
        <w:t>稳妥有序开展全域土地综合整治，提升乡村土地资源利用效率。</w:t>
      </w:r>
      <w:r>
        <w:rPr>
          <w:rFonts w:hint="default" w:ascii="Times New Roman" w:hAnsi="Times New Roman" w:eastAsia="仿宋_GB2312" w:cs="Times New Roman"/>
          <w:b w:val="0"/>
          <w:bCs w:val="0"/>
          <w:color w:val="auto"/>
          <w:kern w:val="2"/>
          <w:sz w:val="32"/>
          <w:szCs w:val="32"/>
          <w:highlight w:val="none"/>
          <w:shd w:val="clear" w:color="auto" w:fill="auto"/>
          <w:lang w:val="en-US" w:eastAsia="zh-CN" w:bidi="ar"/>
        </w:rPr>
        <w:t>优化乡村地区增减挂政策，增加留白用地和机动指标，做实乡村产业用地保障。</w:t>
      </w:r>
      <w:r>
        <w:rPr>
          <w:rFonts w:hint="default" w:ascii="Times New Roman" w:hAnsi="Times New Roman" w:eastAsia="仿宋_GB2312" w:cs="Times New Roman"/>
          <w:color w:val="auto"/>
          <w:highlight w:val="none"/>
          <w:lang w:val="en-US" w:eastAsia="zh-CN"/>
        </w:rPr>
        <w:t>建立规划实施监督机制，对村庄建设项目实行全过程监督，确保规划刚性执行。</w:t>
      </w:r>
    </w:p>
    <w:p w14:paraId="414DB513">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9"/>
        <w:rPr>
          <w:rFonts w:hint="default" w:ascii="Times New Roman" w:hAnsi="Times New Roman" w:eastAsia="仿宋_GB2312" w:cs="Times New Roman"/>
          <w:b w:val="0"/>
          <w:bCs w:val="0"/>
          <w:color w:val="auto"/>
          <w:kern w:val="2"/>
          <w:sz w:val="32"/>
          <w:szCs w:val="32"/>
          <w:highlight w:val="none"/>
          <w:shd w:val="clear" w:color="auto" w:fill="auto"/>
          <w:lang w:val="en-US" w:eastAsia="zh-CN" w:bidi="ar"/>
        </w:rPr>
      </w:pPr>
      <w:r>
        <w:rPr>
          <w:rFonts w:hint="default" w:ascii="Times New Roman" w:hAnsi="Times New Roman" w:eastAsia="仿宋_GB2312" w:cs="Times New Roman"/>
          <w:b/>
          <w:bCs/>
          <w:color w:val="auto"/>
          <w:highlight w:val="none"/>
          <w:lang w:val="en-US" w:eastAsia="zh-CN"/>
        </w:rPr>
        <w:t>补齐乡村建设短板。</w:t>
      </w:r>
      <w:r>
        <w:rPr>
          <w:rFonts w:hint="default" w:ascii="Times New Roman" w:hAnsi="Times New Roman" w:eastAsia="仿宋_GB2312" w:cs="Times New Roman"/>
          <w:b w:val="0"/>
          <w:bCs w:val="0"/>
          <w:color w:val="auto"/>
          <w:sz w:val="32"/>
          <w:szCs w:val="32"/>
          <w:highlight w:val="none"/>
          <w:shd w:val="clear" w:color="auto" w:fill="auto"/>
          <w:lang w:val="en-US" w:eastAsia="zh-CN"/>
        </w:rPr>
        <w:t>深入运用“千万工程”经验，深化美丽乡村建设星级管理。</w:t>
      </w:r>
      <w:r>
        <w:rPr>
          <w:rFonts w:hint="default" w:ascii="Times New Roman" w:hAnsi="Times New Roman" w:eastAsia="仿宋_GB2312" w:cs="Times New Roman"/>
          <w:b w:val="0"/>
          <w:bCs w:val="0"/>
          <w:strike w:val="0"/>
          <w:snapToGrid/>
          <w:color w:val="auto"/>
          <w:spacing w:val="0"/>
          <w:kern w:val="2"/>
          <w:sz w:val="32"/>
          <w:szCs w:val="32"/>
          <w:highlight w:val="none"/>
          <w:u w:val="none"/>
          <w:shd w:val="clear" w:color="auto" w:fill="auto"/>
          <w:lang w:val="en-US" w:eastAsia="zh-CN" w:bidi="ar"/>
        </w:rPr>
        <w:t>推进数字乡村建设，打造乡村建设品牌。</w:t>
      </w:r>
      <w:r>
        <w:rPr>
          <w:rFonts w:hint="default" w:ascii="Times New Roman" w:hAnsi="Times New Roman" w:eastAsia="仿宋_GB2312" w:cs="Times New Roman"/>
          <w:b w:val="0"/>
          <w:bCs w:val="0"/>
          <w:color w:val="auto"/>
          <w:szCs w:val="32"/>
          <w:highlight w:val="none"/>
          <w:shd w:val="clear" w:color="auto" w:fill="auto"/>
        </w:rPr>
        <w:t>实施新一轮农村公路提升行动</w:t>
      </w:r>
      <w:r>
        <w:rPr>
          <w:rFonts w:hint="default" w:ascii="Times New Roman" w:hAnsi="Times New Roman" w:eastAsia="仿宋_GB2312" w:cs="Times New Roman"/>
          <w:b w:val="0"/>
          <w:bCs w:val="0"/>
          <w:color w:val="auto"/>
          <w:szCs w:val="32"/>
          <w:highlight w:val="none"/>
          <w:shd w:val="clear" w:color="auto" w:fill="auto"/>
          <w:lang w:eastAsia="zh-CN"/>
        </w:rPr>
        <w:t>，</w:t>
      </w:r>
      <w:r>
        <w:rPr>
          <w:rFonts w:hint="default" w:ascii="Times New Roman" w:hAnsi="Times New Roman" w:eastAsia="仿宋_GB2312" w:cs="Times New Roman"/>
          <w:b w:val="0"/>
          <w:bCs w:val="0"/>
          <w:color w:val="auto"/>
          <w:szCs w:val="32"/>
          <w:highlight w:val="none"/>
          <w:shd w:val="clear" w:color="auto" w:fill="auto"/>
          <w:lang w:val="en-US" w:eastAsia="zh-CN"/>
        </w:rPr>
        <w:t>持续推进“四好农村路”高质量发展，加强农村公路与</w:t>
      </w:r>
      <w:r>
        <w:rPr>
          <w:rFonts w:hint="default" w:ascii="Times New Roman" w:hAnsi="Times New Roman" w:eastAsia="仿宋_GB2312" w:cs="Times New Roman"/>
          <w:b w:val="0"/>
          <w:bCs w:val="0"/>
          <w:i w:val="0"/>
          <w:iCs w:val="0"/>
          <w:caps w:val="0"/>
          <w:color w:val="auto"/>
          <w:spacing w:val="0"/>
          <w:sz w:val="32"/>
          <w:szCs w:val="32"/>
          <w:highlight w:val="none"/>
          <w:shd w:val="clear" w:color="auto" w:fill="auto"/>
        </w:rPr>
        <w:t>省干线、城市道路、村内道路</w:t>
      </w:r>
      <w:r>
        <w:rPr>
          <w:rFonts w:hint="default" w:ascii="Times New Roman" w:hAnsi="Times New Roman" w:eastAsia="仿宋_GB2312" w:cs="Times New Roman"/>
          <w:b w:val="0"/>
          <w:bCs w:val="0"/>
          <w:i w:val="0"/>
          <w:iCs w:val="0"/>
          <w:caps w:val="0"/>
          <w:color w:val="auto"/>
          <w:spacing w:val="0"/>
          <w:sz w:val="32"/>
          <w:szCs w:val="32"/>
          <w:highlight w:val="none"/>
          <w:shd w:val="clear" w:color="auto" w:fill="auto"/>
          <w:lang w:val="en-US" w:eastAsia="zh-CN"/>
        </w:rPr>
        <w:t>等衔接。</w:t>
      </w:r>
      <w:r>
        <w:rPr>
          <w:rFonts w:hint="default" w:ascii="Times New Roman" w:hAnsi="Times New Roman" w:eastAsia="仿宋_GB2312" w:cs="Times New Roman"/>
          <w:b w:val="0"/>
          <w:bCs w:val="0"/>
          <w:color w:val="auto"/>
          <w:szCs w:val="32"/>
          <w:highlight w:val="none"/>
          <w:shd w:val="clear" w:color="auto" w:fill="auto"/>
          <w:lang w:val="en-US" w:eastAsia="zh-CN"/>
        </w:rPr>
        <w:t>深入实施农村电网巩固提升工程，推进农村分布式可再生能源开发利用，鼓励重点村庄加大</w:t>
      </w:r>
      <w:r>
        <w:rPr>
          <w:rFonts w:hint="default" w:ascii="Times New Roman" w:hAnsi="Times New Roman" w:eastAsia="仿宋_GB2312" w:cs="Times New Roman"/>
          <w:b w:val="0"/>
          <w:bCs w:val="0"/>
          <w:i w:val="0"/>
          <w:iCs w:val="0"/>
          <w:caps w:val="0"/>
          <w:color w:val="auto"/>
          <w:spacing w:val="0"/>
          <w:sz w:val="32"/>
          <w:szCs w:val="32"/>
          <w:highlight w:val="none"/>
          <w:shd w:val="clear" w:color="auto" w:fill="auto"/>
        </w:rPr>
        <w:t>新能源汽车充换电设施规划建设</w:t>
      </w:r>
      <w:r>
        <w:rPr>
          <w:rFonts w:hint="default" w:ascii="Times New Roman" w:hAnsi="Times New Roman" w:eastAsia="仿宋_GB2312" w:cs="Times New Roman"/>
          <w:b w:val="0"/>
          <w:bCs w:val="0"/>
          <w:i w:val="0"/>
          <w:iCs w:val="0"/>
          <w:caps w:val="0"/>
          <w:color w:val="auto"/>
          <w:spacing w:val="0"/>
          <w:sz w:val="32"/>
          <w:szCs w:val="32"/>
          <w:highlight w:val="none"/>
          <w:shd w:val="clear" w:color="auto" w:fill="auto"/>
          <w:lang w:val="en-US" w:eastAsia="zh-CN"/>
        </w:rPr>
        <w:t>力度。</w:t>
      </w:r>
      <w:r>
        <w:rPr>
          <w:rFonts w:hint="default" w:ascii="Times New Roman" w:hAnsi="Times New Roman" w:eastAsia="仿宋_GB2312" w:cs="Times New Roman"/>
          <w:b w:val="0"/>
          <w:bCs w:val="0"/>
          <w:color w:val="auto"/>
          <w:spacing w:val="0"/>
          <w:sz w:val="32"/>
          <w:szCs w:val="32"/>
          <w:highlight w:val="none"/>
          <w:shd w:val="clear" w:color="auto" w:fill="auto"/>
          <w:lang w:val="en-US" w:eastAsia="zh-CN"/>
        </w:rPr>
        <w:t>巩固提升农村供水保障能力，统筹实施城乡供水一体化、集中供水规模化建设。提升农房质量安全水平，</w:t>
      </w:r>
      <w:r>
        <w:rPr>
          <w:rFonts w:hint="default" w:ascii="Times New Roman" w:hAnsi="Times New Roman" w:eastAsia="仿宋_GB2312" w:cs="Times New Roman"/>
          <w:color w:val="auto"/>
          <w:sz w:val="32"/>
          <w:szCs w:val="32"/>
          <w:highlight w:val="none"/>
          <w:shd w:val="clear" w:color="auto" w:fill="auto"/>
          <w:lang w:val="en-US" w:eastAsia="zh-CN"/>
        </w:rPr>
        <w:t>持续开展农村危房改造和农房抗震改造。</w:t>
      </w:r>
      <w:r>
        <w:rPr>
          <w:rFonts w:hint="default" w:ascii="Times New Roman" w:hAnsi="Times New Roman" w:eastAsia="仿宋_GB2312" w:cs="Times New Roman"/>
          <w:b w:val="0"/>
          <w:bCs w:val="0"/>
          <w:color w:val="auto"/>
          <w:spacing w:val="0"/>
          <w:sz w:val="32"/>
          <w:szCs w:val="32"/>
          <w:highlight w:val="none"/>
          <w:shd w:val="clear" w:color="auto" w:fill="auto"/>
          <w:lang w:val="en-US" w:eastAsia="zh-CN"/>
        </w:rPr>
        <w:t>加快</w:t>
      </w:r>
      <w:r>
        <w:rPr>
          <w:rFonts w:hint="default" w:ascii="Times New Roman" w:hAnsi="Times New Roman" w:eastAsia="仿宋_GB2312" w:cs="Times New Roman"/>
          <w:b w:val="0"/>
          <w:bCs w:val="0"/>
          <w:color w:val="auto"/>
          <w:kern w:val="2"/>
          <w:sz w:val="32"/>
          <w:szCs w:val="32"/>
          <w:highlight w:val="none"/>
          <w:shd w:val="clear" w:color="auto" w:fill="auto"/>
          <w:lang w:val="en-US" w:eastAsia="zh-CN" w:bidi="ar"/>
        </w:rPr>
        <w:t>实施村级综合服务设施和服务能力提升工程，补齐农村教育、卫生、文化、养老等公共服务短板。</w:t>
      </w:r>
    </w:p>
    <w:p w14:paraId="762FF2EB">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9"/>
        <w:rPr>
          <w:rFonts w:hint="default" w:ascii="Times New Roman" w:hAnsi="Times New Roman" w:eastAsia="仿宋_GB2312" w:cs="Times New Roman"/>
          <w:color w:val="auto"/>
          <w:spacing w:val="-6"/>
          <w:highlight w:val="none"/>
          <w:lang w:val="en-US" w:eastAsia="zh-CN"/>
        </w:rPr>
      </w:pPr>
      <w:r>
        <w:rPr>
          <w:rFonts w:hint="default" w:ascii="Times New Roman" w:hAnsi="Times New Roman" w:eastAsia="仿宋_GB2312" w:cs="Times New Roman"/>
          <w:b/>
          <w:bCs/>
          <w:color w:val="auto"/>
          <w:highlight w:val="none"/>
        </w:rPr>
        <w:t>强化农村人居环境治理</w:t>
      </w:r>
      <w:r>
        <w:rPr>
          <w:rFonts w:hint="default" w:ascii="Times New Roman" w:hAnsi="Times New Roman" w:eastAsia="仿宋_GB2312" w:cs="Times New Roman"/>
          <w:b/>
          <w:bCs/>
          <w:color w:val="auto"/>
          <w:highlight w:val="none"/>
          <w:lang w:val="en-US" w:eastAsia="zh-CN"/>
        </w:rPr>
        <w:t>。</w:t>
      </w:r>
      <w:r>
        <w:rPr>
          <w:rFonts w:hint="default" w:ascii="Times New Roman" w:hAnsi="Times New Roman" w:eastAsia="仿宋_GB2312" w:cs="Times New Roman"/>
          <w:color w:val="auto"/>
          <w:highlight w:val="none"/>
          <w:lang w:val="en-US" w:eastAsia="zh-CN"/>
        </w:rPr>
        <w:t>深化城乡生活垃圾一体化治理，健全农村垃圾收运处置体系，探索推广</w:t>
      </w:r>
      <w:r>
        <w:rPr>
          <w:rFonts w:hint="default" w:ascii="Times New Roman" w:hAnsi="Times New Roman" w:eastAsia="仿宋_GB2312" w:cs="Times New Roman"/>
          <w:color w:val="auto"/>
          <w:sz w:val="32"/>
          <w:szCs w:val="32"/>
          <w:highlight w:val="none"/>
          <w:lang w:val="en-US" w:eastAsia="zh-CN"/>
        </w:rPr>
        <w:t>“户分类、村收集、镇转运、县处理”垃圾治理模式，因地制宜推进农村生活垃圾源头分类减量、就地就近处理和资源化利用，积极</w:t>
      </w:r>
      <w:r>
        <w:rPr>
          <w:rFonts w:hint="default" w:ascii="Times New Roman" w:hAnsi="Times New Roman" w:eastAsia="仿宋_GB2312" w:cs="Times New Roman"/>
          <w:color w:val="auto"/>
          <w:highlight w:val="none"/>
          <w:lang w:val="en-US" w:eastAsia="zh-CN"/>
        </w:rPr>
        <w:t>开展农村生活垃圾分类与资源化利用示范县创建。实施农村厕所革命提质增效行动，</w:t>
      </w:r>
      <w:r>
        <w:rPr>
          <w:rFonts w:hint="default" w:ascii="Times New Roman" w:hAnsi="Times New Roman" w:eastAsia="仿宋_GB2312" w:cs="Times New Roman"/>
          <w:color w:val="auto"/>
          <w:sz w:val="32"/>
          <w:szCs w:val="32"/>
          <w:highlight w:val="none"/>
          <w:lang w:val="en-US" w:eastAsia="zh-CN"/>
        </w:rPr>
        <w:t>推进农村厕所革命与生活污水治理有机衔接，鼓励联户、联村、村镇一体处理，</w:t>
      </w:r>
      <w:r>
        <w:rPr>
          <w:rFonts w:hint="default" w:ascii="Times New Roman" w:hAnsi="Times New Roman" w:eastAsia="仿宋_GB2312" w:cs="Times New Roman"/>
          <w:color w:val="auto"/>
          <w:szCs w:val="32"/>
          <w:highlight w:val="none"/>
        </w:rPr>
        <w:t>稳步推进农村卫生户厕和公厕改造建设</w:t>
      </w:r>
      <w:r>
        <w:rPr>
          <w:rFonts w:hint="default" w:ascii="Times New Roman" w:hAnsi="Times New Roman" w:eastAsia="仿宋_GB2312" w:cs="Times New Roman"/>
          <w:color w:val="auto"/>
          <w:highlight w:val="none"/>
          <w:lang w:val="en-US" w:eastAsia="zh-CN"/>
        </w:rPr>
        <w:t>。</w:t>
      </w:r>
      <w:r>
        <w:rPr>
          <w:rFonts w:hint="default" w:ascii="Times New Roman" w:hAnsi="Times New Roman" w:eastAsia="仿宋_GB2312" w:cs="Times New Roman"/>
          <w:color w:val="auto"/>
          <w:spacing w:val="0"/>
          <w:sz w:val="32"/>
          <w:szCs w:val="32"/>
          <w:highlight w:val="none"/>
          <w:lang w:val="en-US" w:eastAsia="zh-CN"/>
        </w:rPr>
        <w:t>完善农村人居环境长效管理机制</w:t>
      </w:r>
      <w:r>
        <w:rPr>
          <w:rFonts w:hint="default" w:ascii="Times New Roman" w:hAnsi="Times New Roman" w:eastAsia="仿宋_GB2312" w:cs="Times New Roman"/>
          <w:color w:val="auto"/>
          <w:highlight w:val="none"/>
          <w:lang w:val="en-US" w:eastAsia="zh-CN"/>
        </w:rPr>
        <w:t>，常态化开展问题排查整改。开展乡村绿化美化行动和村庄清</w:t>
      </w:r>
      <w:r>
        <w:rPr>
          <w:rFonts w:hint="default" w:ascii="Times New Roman" w:hAnsi="Times New Roman" w:eastAsia="仿宋_GB2312" w:cs="Times New Roman"/>
          <w:color w:val="auto"/>
          <w:spacing w:val="-6"/>
          <w:highlight w:val="none"/>
          <w:lang w:val="en-US" w:eastAsia="zh-CN"/>
        </w:rPr>
        <w:t>洁行动，创建一批宜居宜业和美示范村和绿美乡镇、绿美村庄。</w:t>
      </w:r>
    </w:p>
    <w:tbl>
      <w:tblPr>
        <w:tblStyle w:val="19"/>
        <w:tblW w:w="85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6"/>
      </w:tblGrid>
      <w:tr w14:paraId="6336B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6" w:type="dxa"/>
          </w:tcPr>
          <w:p w14:paraId="2172900D">
            <w:pPr>
              <w:spacing w:line="240" w:lineRule="auto"/>
              <w:ind w:left="0" w:leftChars="0" w:firstLine="0" w:firstLineChars="0"/>
              <w:jc w:val="center"/>
              <w:rPr>
                <w:rFonts w:hint="default" w:ascii="Times New Roman" w:hAnsi="Times New Roman" w:eastAsia="方正黑体_GBK" w:cs="Times New Roman"/>
                <w:color w:val="auto"/>
                <w:sz w:val="28"/>
                <w:szCs w:val="28"/>
                <w:highlight w:val="none"/>
                <w:shd w:val="clear" w:color="auto" w:fill="auto"/>
                <w:vertAlign w:val="baseline"/>
                <w:lang w:val="en-US" w:eastAsia="zh-CN"/>
              </w:rPr>
            </w:pPr>
            <w:r>
              <w:rPr>
                <w:rFonts w:hint="eastAsia" w:ascii="黑体" w:hAnsi="黑体" w:eastAsia="黑体" w:cs="黑体"/>
                <w:color w:val="auto"/>
                <w:sz w:val="28"/>
                <w:szCs w:val="28"/>
                <w:highlight w:val="none"/>
                <w:shd w:val="clear" w:color="auto" w:fill="auto"/>
                <w:vertAlign w:val="baseline"/>
                <w:lang w:val="en-US" w:eastAsia="zh-CN"/>
              </w:rPr>
              <w:t>专栏15 宜居宜业</w:t>
            </w:r>
            <w:r>
              <w:rPr>
                <w:rFonts w:hint="eastAsia" w:ascii="黑体" w:hAnsi="黑体" w:eastAsia="黑体" w:cs="黑体"/>
                <w:color w:val="auto"/>
                <w:sz w:val="28"/>
                <w:szCs w:val="28"/>
                <w:highlight w:val="none"/>
                <w:shd w:val="clear" w:color="auto" w:fill="auto"/>
                <w:lang w:val="en-US" w:eastAsia="zh-CN"/>
              </w:rPr>
              <w:t>和美乡村建设工程</w:t>
            </w:r>
          </w:p>
        </w:tc>
      </w:tr>
      <w:tr w14:paraId="6913F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6" w:type="dxa"/>
          </w:tcPr>
          <w:p w14:paraId="43B29E48">
            <w:pPr>
              <w:keepNext w:val="0"/>
              <w:keepLines w:val="0"/>
              <w:pageBreakBefore w:val="0"/>
              <w:widowControl w:val="0"/>
              <w:kinsoku/>
              <w:wordWrap/>
              <w:overflowPunct/>
              <w:topLinePunct w:val="0"/>
              <w:autoSpaceDE/>
              <w:autoSpaceDN/>
              <w:bidi w:val="0"/>
              <w:adjustRightInd/>
              <w:snapToGrid/>
              <w:spacing w:line="380" w:lineRule="exact"/>
              <w:textAlignment w:val="auto"/>
              <w:rPr>
                <w:rFonts w:hint="default" w:ascii="Times New Roman" w:hAnsi="Times New Roman" w:eastAsia="楷体_GB2312" w:cs="Times New Roman"/>
                <w:b/>
                <w:bCs/>
                <w:color w:val="auto"/>
                <w:sz w:val="28"/>
                <w:szCs w:val="28"/>
                <w:highlight w:val="none"/>
                <w:shd w:val="clear" w:color="auto" w:fill="auto"/>
                <w:vertAlign w:val="baseline"/>
                <w:lang w:val="en-US" w:eastAsia="zh-CN"/>
              </w:rPr>
            </w:pPr>
            <w:r>
              <w:rPr>
                <w:rFonts w:hint="default" w:ascii="Times New Roman" w:hAnsi="Times New Roman" w:eastAsia="楷体_GB2312" w:cs="Times New Roman"/>
                <w:b/>
                <w:bCs/>
                <w:color w:val="auto"/>
                <w:sz w:val="28"/>
                <w:szCs w:val="28"/>
                <w:highlight w:val="none"/>
                <w:shd w:val="clear" w:color="auto" w:fill="auto"/>
                <w:vertAlign w:val="baseline"/>
                <w:lang w:val="en-US" w:eastAsia="zh-CN"/>
              </w:rPr>
              <w:t>宜居宜业和美乡村试点示范工程。</w:t>
            </w:r>
            <w:r>
              <w:rPr>
                <w:rFonts w:hint="default" w:ascii="Times New Roman" w:hAnsi="Times New Roman" w:eastAsia="楷体_GB2312" w:cs="Times New Roman"/>
                <w:color w:val="auto"/>
                <w:sz w:val="28"/>
                <w:szCs w:val="28"/>
                <w:highlight w:val="none"/>
                <w:shd w:val="clear" w:color="auto" w:fill="auto"/>
              </w:rPr>
              <w:t>以2个省级宜居宜业和美示范村建设为先导，分类推进全域和美乡村建设，以牛栏江、小江、普渡河沿线及银昆高速等主干公路沿线、城郊接合部等区域为重点，打造一批和美乡村“示范村”。到2030年</w:t>
            </w:r>
            <w:r>
              <w:rPr>
                <w:rFonts w:hint="default" w:ascii="Times New Roman" w:hAnsi="Times New Roman" w:eastAsia="楷体_GB2312" w:cs="Times New Roman"/>
                <w:color w:val="auto"/>
                <w:sz w:val="28"/>
                <w:szCs w:val="28"/>
                <w:highlight w:val="none"/>
                <w:shd w:val="clear" w:color="auto" w:fill="auto"/>
                <w:lang w:eastAsia="zh-CN"/>
              </w:rPr>
              <w:t>，</w:t>
            </w:r>
            <w:r>
              <w:rPr>
                <w:rFonts w:hint="default" w:ascii="Times New Roman" w:hAnsi="Times New Roman" w:eastAsia="楷体_GB2312" w:cs="Times New Roman"/>
                <w:color w:val="auto"/>
                <w:sz w:val="28"/>
                <w:szCs w:val="28"/>
                <w:highlight w:val="none"/>
                <w:shd w:val="clear" w:color="auto" w:fill="auto"/>
              </w:rPr>
              <w:t>美丽宜居乡村示范村10个以上</w:t>
            </w:r>
            <w:r>
              <w:rPr>
                <w:rFonts w:hint="default" w:ascii="Times New Roman" w:hAnsi="Times New Roman" w:eastAsia="楷体_GB2312" w:cs="Times New Roman"/>
                <w:b w:val="0"/>
                <w:bCs w:val="0"/>
                <w:color w:val="auto"/>
                <w:spacing w:val="0"/>
                <w:sz w:val="28"/>
                <w:szCs w:val="28"/>
                <w:highlight w:val="none"/>
                <w:lang w:val="en-US" w:eastAsia="zh-CN"/>
              </w:rPr>
              <w:t>。</w:t>
            </w:r>
          </w:p>
          <w:p w14:paraId="76790AA1">
            <w:pPr>
              <w:keepNext w:val="0"/>
              <w:keepLines w:val="0"/>
              <w:pageBreakBefore w:val="0"/>
              <w:widowControl w:val="0"/>
              <w:kinsoku/>
              <w:wordWrap/>
              <w:overflowPunct/>
              <w:topLinePunct w:val="0"/>
              <w:autoSpaceDE/>
              <w:autoSpaceDN/>
              <w:bidi w:val="0"/>
              <w:adjustRightInd/>
              <w:snapToGrid/>
              <w:spacing w:line="380" w:lineRule="exact"/>
              <w:textAlignment w:val="auto"/>
              <w:rPr>
                <w:rFonts w:hint="default" w:ascii="Times New Roman" w:hAnsi="Times New Roman" w:eastAsia="方正楷体_GBK" w:cs="Times New Roman"/>
                <w:color w:val="auto"/>
                <w:sz w:val="28"/>
                <w:szCs w:val="28"/>
                <w:highlight w:val="none"/>
                <w:shd w:val="clear" w:color="auto" w:fill="auto"/>
                <w:lang w:val="en-US" w:eastAsia="zh-CN"/>
              </w:rPr>
            </w:pPr>
            <w:r>
              <w:rPr>
                <w:rFonts w:hint="default" w:ascii="Times New Roman" w:hAnsi="Times New Roman" w:eastAsia="楷体_GB2312" w:cs="Times New Roman"/>
                <w:b/>
                <w:bCs/>
                <w:color w:val="auto"/>
                <w:sz w:val="28"/>
                <w:szCs w:val="28"/>
                <w:highlight w:val="none"/>
                <w:shd w:val="clear" w:color="auto" w:fill="auto"/>
                <w:vertAlign w:val="baseline"/>
                <w:lang w:val="en-US" w:eastAsia="zh-CN"/>
              </w:rPr>
              <w:t>农村人居环境提升改造工程。</w:t>
            </w:r>
            <w:r>
              <w:rPr>
                <w:rFonts w:hint="default" w:ascii="Times New Roman" w:hAnsi="Times New Roman" w:eastAsia="楷体_GB2312" w:cs="Times New Roman"/>
                <w:color w:val="auto"/>
                <w:sz w:val="28"/>
                <w:szCs w:val="28"/>
                <w:highlight w:val="none"/>
                <w:lang w:val="en-US" w:eastAsia="zh-CN"/>
              </w:rPr>
              <w:t>实施</w:t>
            </w:r>
            <w:r>
              <w:rPr>
                <w:rFonts w:hint="default" w:ascii="Times New Roman" w:hAnsi="Times New Roman" w:eastAsia="楷体_GB2312" w:cs="Times New Roman"/>
                <w:color w:val="auto"/>
                <w:sz w:val="28"/>
                <w:szCs w:val="28"/>
                <w:highlight w:val="none"/>
              </w:rPr>
              <w:t>134个行政村和美乡村建设，补齐基础设施短板，推进村庄绿化美化亮化，提高农村基本公共服务质量。积极推进寻甸县农村生活污水治理整县推进试点项目，在393个自然村建设污水处理设施789座，新增处理规模6525m³/天。其中常规处理的自然村53个占13.49%，简单处理资源化利用的自然村340个占86.51%。加快建设寻甸县城市生活垃圾填埋场扩建工程、寻甸县垃圾收运及处理设施改造建设等项目建设</w:t>
            </w:r>
            <w:r>
              <w:rPr>
                <w:rFonts w:hint="default" w:ascii="Times New Roman" w:hAnsi="Times New Roman" w:eastAsia="楷体_GB2312" w:cs="Times New Roman"/>
                <w:b w:val="0"/>
                <w:bCs w:val="0"/>
                <w:color w:val="auto"/>
                <w:spacing w:val="0"/>
                <w:sz w:val="28"/>
                <w:szCs w:val="28"/>
                <w:highlight w:val="none"/>
                <w:lang w:eastAsia="zh-CN"/>
              </w:rPr>
              <w:t>。</w:t>
            </w:r>
          </w:p>
        </w:tc>
      </w:tr>
    </w:tbl>
    <w:p w14:paraId="6B1F440F">
      <w:pPr>
        <w:pStyle w:val="5"/>
        <w:bidi w:val="0"/>
        <w:rPr>
          <w:rFonts w:hint="default" w:ascii="Times New Roman" w:hAnsi="Times New Roman" w:cs="Times New Roman"/>
          <w:color w:val="auto"/>
          <w:highlight w:val="none"/>
          <w:shd w:val="clear" w:color="auto" w:fill="auto"/>
          <w:lang w:val="en-US" w:eastAsia="zh-CN"/>
        </w:rPr>
      </w:pPr>
      <w:bookmarkStart w:id="335" w:name="_Toc7478"/>
      <w:bookmarkStart w:id="336" w:name="_Toc6347"/>
      <w:bookmarkStart w:id="337" w:name="_Toc5844"/>
      <w:bookmarkStart w:id="338" w:name="_Toc21788"/>
      <w:bookmarkStart w:id="339" w:name="_Toc191"/>
      <w:bookmarkStart w:id="340" w:name="_Toc16042"/>
      <w:bookmarkStart w:id="341" w:name="_Toc20931"/>
      <w:bookmarkStart w:id="342" w:name="_Toc27827"/>
      <w:r>
        <w:rPr>
          <w:rFonts w:hint="default" w:ascii="Times New Roman" w:hAnsi="Times New Roman" w:cs="Times New Roman"/>
          <w:color w:val="auto"/>
          <w:highlight w:val="none"/>
          <w:shd w:val="clear" w:color="auto" w:fill="auto"/>
          <w:lang w:val="en-US" w:eastAsia="zh-CN"/>
        </w:rPr>
        <w:t>第三节  提升乡村发展效能</w:t>
      </w:r>
      <w:bookmarkEnd w:id="335"/>
      <w:bookmarkEnd w:id="336"/>
      <w:bookmarkEnd w:id="337"/>
      <w:bookmarkEnd w:id="338"/>
      <w:bookmarkEnd w:id="339"/>
      <w:bookmarkEnd w:id="340"/>
      <w:bookmarkEnd w:id="341"/>
      <w:bookmarkEnd w:id="342"/>
    </w:p>
    <w:p w14:paraId="141BAE7D">
      <w:pPr>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textAlignment w:val="auto"/>
        <w:outlineLvl w:val="9"/>
        <w:rPr>
          <w:rFonts w:hint="default" w:ascii="Times New Roman" w:hAnsi="Times New Roman" w:eastAsia="仿宋_GB2312" w:cs="Times New Roman"/>
          <w:color w:val="auto"/>
          <w:sz w:val="32"/>
          <w:szCs w:val="32"/>
          <w:highlight w:val="none"/>
          <w:shd w:val="clear" w:color="auto" w:fill="auto"/>
          <w:lang w:val="en-US" w:eastAsia="zh-CN"/>
        </w:rPr>
      </w:pPr>
      <w:r>
        <w:rPr>
          <w:rFonts w:hint="default" w:ascii="Times New Roman" w:hAnsi="Times New Roman" w:eastAsia="仿宋_GB2312" w:cs="Times New Roman"/>
          <w:b/>
          <w:bCs/>
          <w:snapToGrid/>
          <w:color w:val="auto"/>
          <w:spacing w:val="0"/>
          <w:kern w:val="2"/>
          <w:sz w:val="32"/>
          <w:szCs w:val="32"/>
          <w:highlight w:val="none"/>
          <w:u w:val="none" w:color="auto"/>
          <w:shd w:val="clear" w:color="auto" w:fill="auto"/>
          <w:lang w:val="en-US" w:eastAsia="zh-CN" w:bidi="ar"/>
        </w:rPr>
        <w:t>强化党建引领乡村发展效能</w:t>
      </w:r>
      <w:r>
        <w:rPr>
          <w:rFonts w:hint="default" w:ascii="Times New Roman" w:hAnsi="Times New Roman" w:eastAsia="仿宋_GB2312" w:cs="Times New Roman"/>
          <w:b/>
          <w:bCs/>
          <w:snapToGrid/>
          <w:color w:val="auto"/>
          <w:spacing w:val="0"/>
          <w:kern w:val="2"/>
          <w:sz w:val="32"/>
          <w:szCs w:val="32"/>
          <w:highlight w:val="none"/>
          <w:u w:val="none"/>
          <w:shd w:val="clear" w:color="auto" w:fill="auto"/>
          <w:lang w:val="en-US" w:eastAsia="zh-CN" w:bidi="ar"/>
        </w:rPr>
        <w:t>。</w:t>
      </w:r>
      <w:r>
        <w:rPr>
          <w:rFonts w:hint="default" w:ascii="Times New Roman" w:hAnsi="Times New Roman" w:eastAsia="仿宋_GB2312" w:cs="Times New Roman"/>
          <w:color w:val="auto"/>
          <w:sz w:val="32"/>
          <w:szCs w:val="32"/>
          <w:highlight w:val="none"/>
          <w:shd w:val="clear" w:color="auto" w:fill="auto"/>
          <w:lang w:val="en-US" w:eastAsia="zh-CN"/>
        </w:rPr>
        <w:t>贯彻党的农村工作领导体制机制，将符合条件的优秀农村党员、党员致富带头人、优秀大学生村官、优秀退伍军人等选配到党组织书记岗位。落实从优秀村党组织书记中选拔乡镇领导干部、考录乡镇公务员、招聘乡镇事业编制人员制度。加强农村群众自治组织建设，完善村民委员会选举制度和程序。推行村级民主管理，完善村民会议、村民代表会议、村民小组会议制度。完善村务监督机制，落实以村务公开、民主评议、村民委员会成员任期和离任经济责任审计等为主要内容的民主监督制度。</w:t>
      </w:r>
    </w:p>
    <w:p w14:paraId="1F477B2A">
      <w:pPr>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textAlignment w:val="auto"/>
        <w:outlineLvl w:val="9"/>
        <w:rPr>
          <w:rFonts w:hint="default" w:ascii="Times New Roman" w:hAnsi="Times New Roman" w:eastAsia="仿宋_GB2312" w:cs="Times New Roman"/>
          <w:color w:val="auto"/>
          <w:sz w:val="32"/>
          <w:szCs w:val="32"/>
          <w:highlight w:val="none"/>
          <w:shd w:val="clear" w:color="auto" w:fill="auto"/>
          <w:lang w:val="en-US" w:eastAsia="zh-CN"/>
        </w:rPr>
      </w:pPr>
      <w:r>
        <w:rPr>
          <w:rFonts w:hint="default" w:ascii="Times New Roman" w:hAnsi="Times New Roman" w:eastAsia="仿宋_GB2312" w:cs="Times New Roman"/>
          <w:b/>
          <w:bCs/>
          <w:snapToGrid/>
          <w:color w:val="auto"/>
          <w:spacing w:val="0"/>
          <w:kern w:val="2"/>
          <w:sz w:val="32"/>
          <w:szCs w:val="32"/>
          <w:highlight w:val="none"/>
          <w:u w:val="none" w:color="auto"/>
          <w:shd w:val="clear" w:color="auto" w:fill="auto"/>
          <w:lang w:val="en-US" w:eastAsia="zh-CN" w:bidi="ar"/>
        </w:rPr>
        <w:t>加强农村精神文明建设</w:t>
      </w:r>
      <w:r>
        <w:rPr>
          <w:rFonts w:hint="default" w:ascii="Times New Roman" w:hAnsi="Times New Roman" w:eastAsia="仿宋_GB2312" w:cs="Times New Roman"/>
          <w:b/>
          <w:bCs/>
          <w:snapToGrid/>
          <w:color w:val="auto"/>
          <w:spacing w:val="0"/>
          <w:kern w:val="2"/>
          <w:sz w:val="32"/>
          <w:szCs w:val="32"/>
          <w:highlight w:val="none"/>
          <w:u w:val="none"/>
          <w:shd w:val="clear" w:color="auto" w:fill="auto"/>
          <w:lang w:val="en-US" w:eastAsia="zh-CN" w:bidi="ar"/>
        </w:rPr>
        <w:t>。</w:t>
      </w:r>
      <w:r>
        <w:rPr>
          <w:rFonts w:hint="default" w:ascii="Times New Roman" w:hAnsi="Times New Roman" w:eastAsia="仿宋_GB2312" w:cs="Times New Roman"/>
          <w:color w:val="auto"/>
          <w:sz w:val="32"/>
          <w:szCs w:val="32"/>
          <w:highlight w:val="none"/>
          <w:shd w:val="clear" w:color="auto" w:fill="auto"/>
          <w:lang w:val="en-US" w:eastAsia="zh-CN"/>
        </w:rPr>
        <w:t>评选农村道德模范、身边好人、最美家庭等先进典型，开展“好家规好家训”征集展示活动，大力宣传孝老爱亲典型，弘扬孝道文化。加强精神文明创建活动，开展“十星级文明户”</w:t>
      </w:r>
      <w:r>
        <w:rPr>
          <w:rFonts w:hint="default" w:ascii="Times New Roman" w:hAnsi="Times New Roman" w:eastAsia="仿宋_GB2312" w:cs="Times New Roman"/>
          <w:color w:val="auto"/>
          <w:szCs w:val="32"/>
          <w:highlight w:val="none"/>
          <w:shd w:val="clear" w:color="auto" w:fill="auto"/>
          <w:vertAlign w:val="superscript"/>
          <w:lang w:val="en-US" w:eastAsia="zh-CN"/>
        </w:rPr>
        <w:t>[37]</w:t>
      </w:r>
      <w:r>
        <w:rPr>
          <w:rFonts w:hint="default" w:ascii="Times New Roman" w:hAnsi="Times New Roman" w:eastAsia="仿宋_GB2312" w:cs="Times New Roman"/>
          <w:color w:val="auto"/>
          <w:sz w:val="32"/>
          <w:szCs w:val="32"/>
          <w:highlight w:val="none"/>
          <w:shd w:val="clear" w:color="auto" w:fill="auto"/>
          <w:lang w:val="en-US" w:eastAsia="zh-CN"/>
        </w:rPr>
        <w:t>、文明家庭、乡风文明示范街、文明村镇等评选。深入挖掘全县丰富的文化资源，实施优秀传统文化保护工程，支持传统文化演练队伍建设和民间文化艺术研究学会、协会发展，传承优秀传统文化。完善非物质文化遗产保护体系和保护制度，加强农村民间艺人、民间艺术表演团队在内的非物质文化遗产数字化建设。大力培养优秀文化传承人。支持特色村落建设村史馆，保护扶持重点文化遗址和文化作品。</w:t>
      </w:r>
    </w:p>
    <w:p w14:paraId="6E8E8CAA">
      <w:pPr>
        <w:keepNext w:val="0"/>
        <w:keepLines w:val="0"/>
        <w:pageBreakBefore w:val="0"/>
        <w:widowControl w:val="0"/>
        <w:numPr>
          <w:ilvl w:val="0"/>
          <w:numId w:val="0"/>
        </w:numPr>
        <w:kinsoku/>
        <w:wordWrap/>
        <w:topLinePunct w:val="0"/>
        <w:autoSpaceDE/>
        <w:autoSpaceDN/>
        <w:bidi w:val="0"/>
        <w:adjustRightInd w:val="0"/>
        <w:snapToGrid w:val="0"/>
        <w:spacing w:line="560" w:lineRule="exact"/>
        <w:ind w:leftChars="0" w:firstLine="643" w:firstLineChars="200"/>
        <w:jc w:val="both"/>
        <w:textAlignment w:val="auto"/>
        <w:rPr>
          <w:rFonts w:hint="default" w:ascii="Times New Roman" w:hAnsi="Times New Roman" w:eastAsia="方正仿宋_GBK" w:cs="Times New Roman"/>
          <w:snapToGrid/>
          <w:color w:val="auto"/>
          <w:spacing w:val="0"/>
          <w:kern w:val="2"/>
          <w:sz w:val="32"/>
          <w:szCs w:val="32"/>
          <w:highlight w:val="none"/>
          <w:u w:val="none" w:color="auto"/>
          <w:shd w:val="clear" w:color="auto" w:fill="auto"/>
          <w:lang w:val="en-US" w:eastAsia="zh-CN"/>
        </w:rPr>
      </w:pPr>
      <w:r>
        <w:rPr>
          <w:rFonts w:hint="default" w:ascii="Times New Roman" w:hAnsi="Times New Roman" w:eastAsia="仿宋_GB2312" w:cs="Times New Roman"/>
          <w:b/>
          <w:bCs/>
          <w:color w:val="auto"/>
          <w:sz w:val="32"/>
          <w:szCs w:val="32"/>
          <w:highlight w:val="none"/>
          <w:shd w:val="clear" w:color="auto" w:fill="auto"/>
          <w:lang w:val="en-US" w:eastAsia="zh-CN"/>
        </w:rPr>
        <w:t>强化乡土人才支撑。</w:t>
      </w:r>
      <w:r>
        <w:rPr>
          <w:rFonts w:hint="default" w:ascii="Times New Roman" w:hAnsi="Times New Roman" w:eastAsia="仿宋_GB2312" w:cs="Times New Roman"/>
          <w:b w:val="0"/>
          <w:bCs w:val="0"/>
          <w:color w:val="auto"/>
          <w:sz w:val="32"/>
          <w:szCs w:val="24"/>
          <w:highlight w:val="none"/>
          <w:lang w:val="en-US" w:eastAsia="zh-CN"/>
        </w:rPr>
        <w:t>开展全县乡土人才普查，重点挖掘种养殖能手、非遗传承人、乡村工匠和电商带头人，按照技术型、经营型、文化型、服务型分类建档建库。建立县乡村三级联动的动态人才信息库，及时更新数据，确保人才资源精准匹配产业需求。试点“县管乡用”编制，吸引专业人才下沉。分层分类培训技术，开展技术指导，强化产学研合作，通过“线上+线下”融合、“基地+农户”实践，强化人才培育模式。聚焦特色产业，打造人才“雁阵”，推动“人才链+产业链”融合，鼓励人才参与“一村一品”建设，创建农村创业创新园，吸引返乡人才入驻。加强乡村文化队伍建设，培育新媒体乡土代言人，</w:t>
      </w:r>
      <w:r>
        <w:rPr>
          <w:rFonts w:hint="default" w:ascii="Times New Roman" w:hAnsi="Times New Roman" w:eastAsia="仿宋_GB2312" w:cs="Times New Roman"/>
          <w:color w:val="auto"/>
          <w:sz w:val="32"/>
          <w:szCs w:val="24"/>
          <w:highlight w:val="none"/>
          <w:lang w:val="en-US" w:eastAsia="zh-CN"/>
        </w:rPr>
        <w:t>打造特色村播“IP”，依托“村播小院”，培育一批专业的家乡美食、美景推介官。</w:t>
      </w:r>
      <w:r>
        <w:rPr>
          <w:rFonts w:hint="default" w:ascii="Times New Roman" w:hAnsi="Times New Roman" w:eastAsia="方正仿宋_GBK" w:cs="Times New Roman"/>
          <w:snapToGrid/>
          <w:color w:val="auto"/>
          <w:spacing w:val="0"/>
          <w:kern w:val="2"/>
          <w:sz w:val="32"/>
          <w:szCs w:val="32"/>
          <w:highlight w:val="none"/>
          <w:u w:val="none" w:color="auto"/>
          <w:shd w:val="clear" w:color="auto" w:fill="auto"/>
          <w:lang w:val="en-US" w:eastAsia="zh-CN"/>
        </w:rPr>
        <w:t xml:space="preserve"> </w:t>
      </w:r>
    </w:p>
    <w:p w14:paraId="45FFF5DD">
      <w:pPr>
        <w:pStyle w:val="5"/>
        <w:bidi w:val="0"/>
        <w:rPr>
          <w:rFonts w:hint="default" w:ascii="Times New Roman" w:hAnsi="Times New Roman" w:cs="Times New Roman"/>
          <w:color w:val="auto"/>
          <w:highlight w:val="none"/>
          <w:shd w:val="clear" w:color="auto" w:fill="auto"/>
          <w:lang w:val="en-US" w:eastAsia="zh-CN"/>
        </w:rPr>
      </w:pPr>
      <w:bookmarkStart w:id="343" w:name="_Toc17796"/>
      <w:bookmarkStart w:id="344" w:name="_Toc20960"/>
      <w:bookmarkStart w:id="345" w:name="_Toc5563"/>
      <w:bookmarkStart w:id="346" w:name="_Toc14366"/>
      <w:bookmarkStart w:id="347" w:name="_Toc12113"/>
      <w:bookmarkStart w:id="348" w:name="_Toc4283"/>
      <w:bookmarkStart w:id="349" w:name="_Toc26219"/>
      <w:bookmarkStart w:id="350" w:name="_Toc23841"/>
      <w:r>
        <w:rPr>
          <w:rFonts w:hint="default" w:ascii="Times New Roman" w:hAnsi="Times New Roman" w:cs="Times New Roman"/>
          <w:color w:val="auto"/>
          <w:highlight w:val="none"/>
          <w:shd w:val="clear" w:color="auto" w:fill="auto"/>
          <w:lang w:val="en-US" w:eastAsia="zh-CN"/>
        </w:rPr>
        <w:t>第四节  推进以人为本的新型城镇化</w:t>
      </w:r>
      <w:bookmarkEnd w:id="343"/>
      <w:bookmarkEnd w:id="344"/>
      <w:bookmarkEnd w:id="345"/>
      <w:bookmarkEnd w:id="346"/>
      <w:bookmarkEnd w:id="347"/>
      <w:bookmarkEnd w:id="348"/>
      <w:bookmarkEnd w:id="349"/>
      <w:bookmarkEnd w:id="350"/>
    </w:p>
    <w:p w14:paraId="7AB85871">
      <w:pPr>
        <w:keepNext w:val="0"/>
        <w:keepLines w:val="0"/>
        <w:pageBreakBefore w:val="0"/>
        <w:widowControl w:val="0"/>
        <w:numPr>
          <w:ilvl w:val="0"/>
          <w:numId w:val="0"/>
        </w:numPr>
        <w:kinsoku/>
        <w:wordWrap/>
        <w:topLinePunct w:val="0"/>
        <w:autoSpaceDE/>
        <w:autoSpaceDN/>
        <w:bidi w:val="0"/>
        <w:adjustRightInd w:val="0"/>
        <w:snapToGrid w:val="0"/>
        <w:spacing w:line="560" w:lineRule="exact"/>
        <w:ind w:leftChars="0" w:firstLine="643" w:firstLineChars="200"/>
        <w:jc w:val="both"/>
        <w:textAlignment w:val="auto"/>
        <w:rPr>
          <w:rFonts w:hint="eastAsia" w:ascii="仿宋_GB2312" w:hAnsi="仿宋_GB2312" w:eastAsia="仿宋_GB2312" w:cs="仿宋_GB2312"/>
          <w:b/>
          <w:bCs/>
          <w:strike w:val="0"/>
          <w:dstrike w:val="0"/>
          <w:snapToGrid/>
          <w:color w:val="auto"/>
          <w:spacing w:val="0"/>
          <w:kern w:val="2"/>
          <w:sz w:val="32"/>
          <w:szCs w:val="32"/>
          <w:highlight w:val="none"/>
          <w:u w:val="none" w:color="auto"/>
          <w:shd w:val="clear" w:color="auto" w:fill="auto"/>
          <w:lang w:val="en-US" w:eastAsia="zh-CN"/>
        </w:rPr>
      </w:pPr>
      <w:r>
        <w:rPr>
          <w:rFonts w:hint="eastAsia" w:ascii="仿宋_GB2312" w:hAnsi="仿宋_GB2312" w:eastAsia="仿宋_GB2312" w:cs="仿宋_GB2312"/>
          <w:b/>
          <w:bCs/>
          <w:snapToGrid/>
          <w:color w:val="auto"/>
          <w:spacing w:val="0"/>
          <w:kern w:val="2"/>
          <w:sz w:val="32"/>
          <w:szCs w:val="32"/>
          <w:highlight w:val="none"/>
          <w:u w:val="none" w:color="auto"/>
          <w:shd w:val="clear" w:color="auto" w:fill="auto"/>
          <w:lang w:val="en-US" w:eastAsia="zh-CN"/>
        </w:rPr>
        <w:t>实施新一轮农业转移人口市民化行动。</w:t>
      </w:r>
      <w:r>
        <w:rPr>
          <w:rFonts w:hint="eastAsia" w:ascii="仿宋_GB2312" w:hAnsi="仿宋_GB2312" w:eastAsia="仿宋_GB2312" w:cs="仿宋_GB2312"/>
          <w:b w:val="0"/>
          <w:bCs w:val="0"/>
          <w:strike w:val="0"/>
          <w:dstrike w:val="0"/>
          <w:snapToGrid/>
          <w:color w:val="auto"/>
          <w:spacing w:val="0"/>
          <w:kern w:val="2"/>
          <w:sz w:val="32"/>
          <w:szCs w:val="32"/>
          <w:highlight w:val="none"/>
          <w:u w:val="none" w:color="auto"/>
          <w:shd w:val="clear" w:color="auto" w:fill="auto"/>
          <w:lang w:val="en-US" w:eastAsia="zh-CN"/>
        </w:rPr>
        <w:t>构建就地就近城镇化支撑体系，推动居住证制度和户籍制度有机融合。依法维护进城落户农民权益，促进实际居住在城镇地区的农业人口转移。优化社区治理，推进已搬迁群众深度融入城镇。加强全县基本公共服务供给统筹，不断扩大城镇基本公共服务覆盖范围。健全与常住人口相匹配的公共资源配置机制，推动全县基础设施一体化规划建设和管护。依法维护进城落户农民的土地承包权、宅基地资格权、农村集体收益分配权，探索建立自愿有偿退出办法。全面</w:t>
      </w:r>
      <w:r>
        <w:rPr>
          <w:rFonts w:hint="eastAsia" w:ascii="仿宋_GB2312" w:hAnsi="仿宋_GB2312" w:eastAsia="仿宋_GB2312" w:cs="仿宋_GB2312"/>
          <w:b/>
          <w:bCs/>
          <w:strike w:val="0"/>
          <w:dstrike w:val="0"/>
          <w:snapToGrid/>
          <w:color w:val="auto"/>
          <w:spacing w:val="0"/>
          <w:kern w:val="2"/>
          <w:sz w:val="32"/>
          <w:szCs w:val="32"/>
          <w:highlight w:val="none"/>
          <w:u w:val="none" w:color="auto"/>
          <w:shd w:val="clear" w:color="auto" w:fill="auto"/>
          <w:lang w:val="en-US" w:eastAsia="zh-CN"/>
        </w:rPr>
        <w:t>建立</w:t>
      </w:r>
      <w:r>
        <w:rPr>
          <w:rFonts w:hint="eastAsia" w:ascii="仿宋_GB2312" w:hAnsi="仿宋_GB2312" w:eastAsia="仿宋_GB2312" w:cs="仿宋_GB2312"/>
          <w:b w:val="0"/>
          <w:bCs w:val="0"/>
          <w:strike w:val="0"/>
          <w:dstrike w:val="0"/>
          <w:snapToGrid/>
          <w:color w:val="auto"/>
          <w:spacing w:val="0"/>
          <w:kern w:val="2"/>
          <w:sz w:val="32"/>
          <w:szCs w:val="32"/>
          <w:highlight w:val="none"/>
          <w:u w:val="none" w:color="auto"/>
          <w:shd w:val="clear" w:color="auto" w:fill="auto"/>
          <w:lang w:val="en-US" w:eastAsia="zh-CN"/>
        </w:rPr>
        <w:t>农业转移人口落户、子女教育、医疗等保障制度。完善农业转移人口多元化住房保障体系，加大农业转移人口小户型保障性租赁住房供给。</w:t>
      </w:r>
    </w:p>
    <w:p w14:paraId="541402C0">
      <w:pPr>
        <w:keepNext w:val="0"/>
        <w:keepLines w:val="0"/>
        <w:pageBreakBefore w:val="0"/>
        <w:widowControl w:val="0"/>
        <w:kinsoku/>
        <w:wordWrap/>
        <w:overflowPunct/>
        <w:topLinePunct w:val="0"/>
        <w:autoSpaceDE/>
        <w:autoSpaceDN/>
        <w:bidi w:val="0"/>
        <w:adjustRightInd/>
        <w:snapToGrid/>
        <w:ind w:left="0" w:leftChars="0" w:right="0" w:rightChars="0" w:firstLine="643" w:firstLineChars="200"/>
        <w:jc w:val="both"/>
        <w:textAlignment w:val="auto"/>
        <w:outlineLvl w:val="9"/>
        <w:rPr>
          <w:rFonts w:hint="eastAsia" w:ascii="仿宋_GB2312" w:hAnsi="仿宋_GB2312" w:eastAsia="仿宋_GB2312" w:cs="仿宋_GB2312"/>
          <w:b w:val="0"/>
          <w:bCs w:val="0"/>
          <w:color w:val="auto"/>
          <w:sz w:val="32"/>
          <w:szCs w:val="32"/>
          <w:highlight w:val="none"/>
          <w:u w:val="none" w:color="auto"/>
          <w:lang w:val="en-US" w:eastAsia="zh-CN"/>
        </w:rPr>
      </w:pPr>
      <w:r>
        <w:rPr>
          <w:rFonts w:hint="eastAsia" w:ascii="仿宋_GB2312" w:hAnsi="仿宋_GB2312" w:eastAsia="仿宋_GB2312" w:cs="仿宋_GB2312"/>
          <w:b/>
          <w:bCs/>
          <w:snapToGrid/>
          <w:color w:val="auto"/>
          <w:spacing w:val="0"/>
          <w:kern w:val="2"/>
          <w:sz w:val="32"/>
          <w:szCs w:val="32"/>
          <w:highlight w:val="none"/>
          <w:u w:val="none"/>
          <w:shd w:val="clear" w:color="auto" w:fill="auto"/>
          <w:lang w:val="en-US" w:eastAsia="zh-CN"/>
        </w:rPr>
        <w:t>优化城镇发展布局。</w:t>
      </w:r>
      <w:r>
        <w:rPr>
          <w:rFonts w:hint="eastAsia" w:ascii="仿宋_GB2312" w:hAnsi="仿宋_GB2312" w:eastAsia="仿宋_GB2312" w:cs="仿宋_GB2312"/>
          <w:b w:val="0"/>
          <w:bCs w:val="0"/>
          <w:snapToGrid/>
          <w:color w:val="auto"/>
          <w:spacing w:val="0"/>
          <w:kern w:val="2"/>
          <w:sz w:val="32"/>
          <w:szCs w:val="32"/>
          <w:highlight w:val="none"/>
          <w:u w:val="none"/>
          <w:shd w:val="clear" w:color="auto" w:fill="auto"/>
          <w:lang w:val="en-US" w:eastAsia="zh-CN"/>
        </w:rPr>
        <w:t>深化实施</w:t>
      </w:r>
      <w:r>
        <w:rPr>
          <w:rFonts w:hint="eastAsia" w:ascii="仿宋_GB2312" w:hAnsi="仿宋_GB2312" w:eastAsia="仿宋_GB2312" w:cs="仿宋_GB2312"/>
          <w:b w:val="0"/>
          <w:bCs w:val="0"/>
          <w:color w:val="auto"/>
          <w:sz w:val="32"/>
          <w:szCs w:val="32"/>
          <w:highlight w:val="none"/>
          <w:shd w:val="clear" w:color="auto" w:fill="auto"/>
          <w:lang w:val="en-US" w:eastAsia="zh-CN"/>
        </w:rPr>
        <w:t>国土空间总体规划，充分发挥仁德作为县域中心，倘甸、羊街作为副中心的作用，</w:t>
      </w:r>
      <w:r>
        <w:rPr>
          <w:rFonts w:hint="eastAsia" w:ascii="仿宋_GB2312" w:hAnsi="仿宋_GB2312" w:eastAsia="仿宋_GB2312" w:cs="仿宋_GB2312"/>
          <w:b w:val="0"/>
          <w:bCs w:val="0"/>
          <w:strike w:val="0"/>
          <w:color w:val="auto"/>
          <w:sz w:val="32"/>
          <w:szCs w:val="32"/>
          <w:highlight w:val="none"/>
          <w:shd w:val="clear" w:color="auto" w:fill="auto"/>
          <w:lang w:val="en-US" w:eastAsia="zh-CN"/>
        </w:rPr>
        <w:t>统筹推动人口与产业集聚能力提升、基础设施与公共服务提质升级，推动金所、塘子、七星等重点乡镇（街道）承担城市功能疏解，带动周边镇村的城镇化发展进程，推动功山、河口、先锋、柯渡、甸沙、六哨、鸡街、凤合、联合、金源等乡镇特色化发展乡村产业，增强以产业发展辐射带动乡村发展的能力，</w:t>
      </w:r>
      <w:r>
        <w:rPr>
          <w:rFonts w:hint="eastAsia" w:ascii="仿宋_GB2312" w:hAnsi="仿宋_GB2312" w:eastAsia="仿宋_GB2312" w:cs="仿宋_GB2312"/>
          <w:b w:val="0"/>
          <w:bCs w:val="0"/>
          <w:color w:val="auto"/>
          <w:sz w:val="32"/>
          <w:szCs w:val="32"/>
          <w:highlight w:val="none"/>
          <w:shd w:val="clear" w:color="auto" w:fill="auto"/>
          <w:lang w:val="en-US" w:eastAsia="zh-CN"/>
        </w:rPr>
        <w:t>加快形成“一主两副、两轴多点”城镇空间格局</w:t>
      </w:r>
      <w:r>
        <w:rPr>
          <w:rFonts w:hint="eastAsia" w:ascii="仿宋_GB2312" w:hAnsi="仿宋_GB2312" w:eastAsia="仿宋_GB2312" w:cs="仿宋_GB2312"/>
          <w:color w:val="auto"/>
          <w:sz w:val="32"/>
          <w:szCs w:val="32"/>
          <w:highlight w:val="none"/>
          <w:shd w:val="clear" w:color="auto" w:fill="auto"/>
          <w:vertAlign w:val="superscript"/>
          <w:lang w:val="en-US" w:eastAsia="zh-CN"/>
        </w:rPr>
        <w:t>[38]</w:t>
      </w:r>
      <w:r>
        <w:rPr>
          <w:rFonts w:hint="eastAsia" w:ascii="仿宋_GB2312" w:hAnsi="仿宋_GB2312" w:eastAsia="仿宋_GB2312" w:cs="仿宋_GB2312"/>
          <w:b w:val="0"/>
          <w:bCs w:val="0"/>
          <w:color w:val="auto"/>
          <w:sz w:val="32"/>
          <w:szCs w:val="32"/>
          <w:highlight w:val="none"/>
          <w:shd w:val="clear" w:color="auto" w:fill="auto"/>
          <w:lang w:val="en-US" w:eastAsia="zh-CN"/>
        </w:rPr>
        <w:t>。</w:t>
      </w:r>
      <w:r>
        <w:rPr>
          <w:rFonts w:hint="eastAsia" w:ascii="仿宋_GB2312" w:hAnsi="仿宋_GB2312" w:eastAsia="仿宋_GB2312" w:cs="仿宋_GB2312"/>
          <w:b w:val="0"/>
          <w:bCs w:val="0"/>
          <w:color w:val="auto"/>
          <w:sz w:val="32"/>
          <w:szCs w:val="32"/>
          <w:highlight w:val="none"/>
          <w:u w:val="none" w:color="auto"/>
          <w:lang w:val="en-US" w:eastAsia="zh-CN"/>
        </w:rPr>
        <w:t>坚持以产促城，推动产城融合发展，坚持规模适度、突出特色、强化功能，分类引导小城镇发展，提高承载能力，构建“以县城为枢纽、以园区为牵引、以小城镇为节点”的县域经济体系。</w:t>
      </w:r>
    </w:p>
    <w:p w14:paraId="5BDE2229">
      <w:pPr>
        <w:keepNext w:val="0"/>
        <w:keepLines w:val="0"/>
        <w:pageBreakBefore w:val="0"/>
        <w:widowControl w:val="0"/>
        <w:wordWrap/>
        <w:topLinePunct w:val="0"/>
        <w:autoSpaceDE/>
        <w:autoSpaceDN/>
        <w:bidi w:val="0"/>
        <w:adjustRightInd/>
        <w:snapToGrid/>
        <w:ind w:firstLine="611" w:firstLineChars="200"/>
        <w:textAlignment w:val="auto"/>
        <w:outlineLvl w:val="9"/>
        <w:rPr>
          <w:rFonts w:hint="eastAsia" w:ascii="仿宋_GB2312" w:hAnsi="仿宋_GB2312" w:eastAsia="仿宋_GB2312" w:cs="仿宋_GB2312"/>
          <w:color w:val="auto"/>
          <w:sz w:val="32"/>
          <w:szCs w:val="32"/>
          <w:highlight w:val="none"/>
          <w:u w:val="none"/>
          <w:shd w:val="clear" w:color="auto" w:fill="auto"/>
          <w:lang w:val="en-US" w:eastAsia="zh-CN" w:bidi="ar-SA"/>
        </w:rPr>
      </w:pPr>
      <w:r>
        <w:rPr>
          <w:rFonts w:hint="eastAsia" w:ascii="仿宋_GB2312" w:hAnsi="仿宋_GB2312" w:eastAsia="仿宋_GB2312" w:cs="仿宋_GB2312"/>
          <w:b/>
          <w:bCs/>
          <w:snapToGrid/>
          <w:color w:val="auto"/>
          <w:spacing w:val="0"/>
          <w:w w:val="95"/>
          <w:kern w:val="2"/>
          <w:sz w:val="32"/>
          <w:szCs w:val="32"/>
          <w:highlight w:val="none"/>
          <w:u w:val="none"/>
          <w:shd w:val="clear" w:color="auto" w:fill="auto"/>
          <w:lang w:val="en-US" w:eastAsia="zh-CN"/>
        </w:rPr>
        <w:t>推动宜居宜业现代化城市建设。</w:t>
      </w:r>
      <w:r>
        <w:rPr>
          <w:rFonts w:hint="eastAsia" w:ascii="仿宋_GB2312" w:hAnsi="仿宋_GB2312" w:eastAsia="仿宋_GB2312" w:cs="仿宋_GB2312"/>
          <w:color w:val="auto"/>
          <w:w w:val="95"/>
          <w:sz w:val="32"/>
          <w:szCs w:val="32"/>
          <w:highlight w:val="none"/>
          <w:u w:val="none"/>
          <w:shd w:val="clear" w:color="auto" w:fill="auto"/>
          <w:lang w:val="en-US" w:eastAsia="zh-CN" w:bidi="ar-SA"/>
        </w:rPr>
        <w:t>深入践行人民城市理念</w:t>
      </w:r>
      <w:r>
        <w:rPr>
          <w:rFonts w:hint="eastAsia" w:ascii="仿宋_GB2312" w:hAnsi="仿宋_GB2312" w:eastAsia="仿宋_GB2312" w:cs="仿宋_GB2312"/>
          <w:color w:val="auto"/>
          <w:w w:val="95"/>
          <w:sz w:val="32"/>
          <w:szCs w:val="32"/>
          <w:highlight w:val="none"/>
          <w:shd w:val="clear" w:color="auto" w:fill="auto"/>
          <w:vertAlign w:val="superscript"/>
          <w:lang w:val="en-US" w:eastAsia="zh-CN"/>
        </w:rPr>
        <w:t>[39]</w:t>
      </w:r>
      <w:r>
        <w:rPr>
          <w:rFonts w:hint="eastAsia" w:ascii="仿宋_GB2312" w:hAnsi="仿宋_GB2312" w:eastAsia="仿宋_GB2312" w:cs="仿宋_GB2312"/>
          <w:color w:val="auto"/>
          <w:w w:val="95"/>
          <w:sz w:val="32"/>
          <w:szCs w:val="32"/>
          <w:highlight w:val="none"/>
          <w:u w:val="none"/>
          <w:shd w:val="clear" w:color="auto" w:fill="auto"/>
          <w:lang w:val="en-US" w:eastAsia="zh-CN" w:bidi="ar-SA"/>
        </w:rPr>
        <w:t>，</w:t>
      </w:r>
      <w:r>
        <w:rPr>
          <w:rFonts w:hint="eastAsia" w:ascii="仿宋_GB2312" w:hAnsi="仿宋_GB2312" w:eastAsia="仿宋_GB2312" w:cs="仿宋_GB2312"/>
          <w:color w:val="auto"/>
          <w:sz w:val="32"/>
          <w:szCs w:val="32"/>
          <w:highlight w:val="none"/>
          <w:u w:val="none"/>
          <w:shd w:val="clear" w:color="auto" w:fill="auto"/>
          <w:lang w:val="en-US" w:eastAsia="zh-CN" w:bidi="ar-SA"/>
        </w:rPr>
        <w:t>建设创新、宜居、美丽、韧性、文明、智慧的现代化人民城市。建设富有活力的创新城市，推动产学研融合发展，以城市更新带动城市形态、业态、功能更新，培育创新载体，壮大城市发展新动能。建设舒适便利的宜居城市，系统推进“三老一村一危”</w:t>
      </w:r>
      <w:r>
        <w:rPr>
          <w:rFonts w:hint="eastAsia" w:ascii="仿宋_GB2312" w:hAnsi="仿宋_GB2312" w:eastAsia="仿宋_GB2312" w:cs="仿宋_GB2312"/>
          <w:color w:val="auto"/>
          <w:sz w:val="32"/>
          <w:szCs w:val="32"/>
          <w:highlight w:val="none"/>
          <w:shd w:val="clear" w:color="auto" w:fill="auto"/>
          <w:vertAlign w:val="superscript"/>
          <w:lang w:val="en-US" w:eastAsia="zh-CN"/>
        </w:rPr>
        <w:t>[40]</w:t>
      </w:r>
      <w:r>
        <w:rPr>
          <w:rFonts w:hint="eastAsia" w:ascii="仿宋_GB2312" w:hAnsi="仿宋_GB2312" w:eastAsia="仿宋_GB2312" w:cs="仿宋_GB2312"/>
          <w:color w:val="auto"/>
          <w:sz w:val="32"/>
          <w:szCs w:val="32"/>
          <w:highlight w:val="none"/>
          <w:u w:val="none"/>
          <w:shd w:val="clear" w:color="auto" w:fill="auto"/>
          <w:lang w:val="en-US" w:eastAsia="zh-CN" w:bidi="ar-SA"/>
        </w:rPr>
        <w:t>改造，系统推进“好房子”</w:t>
      </w:r>
      <w:r>
        <w:rPr>
          <w:rFonts w:hint="eastAsia" w:ascii="仿宋_GB2312" w:hAnsi="仿宋_GB2312" w:eastAsia="仿宋_GB2312" w:cs="仿宋_GB2312"/>
          <w:color w:val="auto"/>
          <w:sz w:val="32"/>
          <w:szCs w:val="32"/>
          <w:highlight w:val="none"/>
          <w:shd w:val="clear" w:color="auto" w:fill="auto"/>
          <w:vertAlign w:val="superscript"/>
          <w:lang w:val="en-US" w:eastAsia="zh-CN"/>
        </w:rPr>
        <w:t>[41]</w:t>
      </w:r>
      <w:r>
        <w:rPr>
          <w:rFonts w:hint="eastAsia" w:ascii="仿宋_GB2312" w:hAnsi="仿宋_GB2312" w:eastAsia="仿宋_GB2312" w:cs="仿宋_GB2312"/>
          <w:color w:val="auto"/>
          <w:sz w:val="32"/>
          <w:szCs w:val="32"/>
          <w:highlight w:val="none"/>
          <w:u w:val="none"/>
          <w:shd w:val="clear" w:color="auto" w:fill="auto"/>
          <w:lang w:val="en-US" w:eastAsia="zh-CN" w:bidi="ar-SA"/>
        </w:rPr>
        <w:t>和完整社区建设，构建城市便民生活圈。建设绿色低碳的美丽城市，强化城市生态环境治理。</w:t>
      </w:r>
      <w:r>
        <w:rPr>
          <w:rFonts w:hint="eastAsia" w:ascii="仿宋_GB2312" w:hAnsi="仿宋_GB2312" w:eastAsia="仿宋_GB2312" w:cs="仿宋_GB2312"/>
          <w:color w:val="auto"/>
          <w:sz w:val="32"/>
          <w:szCs w:val="32"/>
          <w:highlight w:val="none"/>
          <w:shd w:val="clear" w:color="auto" w:fill="auto"/>
        </w:rPr>
        <w:t>坚持</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提质增绿并重</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，形成</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城</w:t>
      </w:r>
      <w:r>
        <w:rPr>
          <w:rFonts w:hint="eastAsia" w:ascii="仿宋_GB2312" w:hAnsi="仿宋_GB2312" w:eastAsia="仿宋_GB2312" w:cs="仿宋_GB2312"/>
          <w:color w:val="auto"/>
          <w:sz w:val="32"/>
          <w:szCs w:val="32"/>
          <w:highlight w:val="none"/>
          <w:shd w:val="clear" w:color="auto" w:fill="auto"/>
          <w:lang w:val="en-US" w:eastAsia="zh-CN"/>
        </w:rPr>
        <w:t>在</w:t>
      </w:r>
      <w:r>
        <w:rPr>
          <w:rFonts w:hint="eastAsia" w:ascii="仿宋_GB2312" w:hAnsi="仿宋_GB2312" w:eastAsia="仿宋_GB2312" w:cs="仿宋_GB2312"/>
          <w:color w:val="auto"/>
          <w:sz w:val="32"/>
          <w:szCs w:val="32"/>
          <w:highlight w:val="none"/>
          <w:shd w:val="clear" w:color="auto" w:fill="auto"/>
        </w:rPr>
        <w:t>园</w:t>
      </w:r>
      <w:r>
        <w:rPr>
          <w:rFonts w:hint="eastAsia" w:ascii="仿宋_GB2312" w:hAnsi="仿宋_GB2312" w:eastAsia="仿宋_GB2312" w:cs="仿宋_GB2312"/>
          <w:color w:val="auto"/>
          <w:sz w:val="32"/>
          <w:szCs w:val="32"/>
          <w:highlight w:val="none"/>
          <w:shd w:val="clear" w:color="auto" w:fill="auto"/>
          <w:lang w:val="en-US" w:eastAsia="zh-CN"/>
        </w:rPr>
        <w:t>中</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的城市生态格局</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lang w:val="en-US" w:eastAsia="zh-CN" w:bidi="ar-SA"/>
        </w:rPr>
        <w:t>推进生产生活方式绿色低碳转型。建设安全可靠的韧性城市，实施城市更新和安全韧性提升行动，推进城市</w:t>
      </w:r>
      <w:r>
        <w:rPr>
          <w:rFonts w:hint="eastAsia" w:ascii="仿宋_GB2312" w:hAnsi="仿宋_GB2312" w:eastAsia="仿宋_GB2312" w:cs="仿宋_GB2312"/>
          <w:color w:val="auto"/>
          <w:sz w:val="32"/>
          <w:szCs w:val="32"/>
          <w:highlight w:val="none"/>
          <w:u w:val="none"/>
          <w:shd w:val="clear" w:color="auto" w:fill="auto"/>
          <w:lang w:bidi="ar"/>
        </w:rPr>
        <w:t>“</w:t>
      </w:r>
      <w:r>
        <w:rPr>
          <w:rFonts w:hint="eastAsia" w:ascii="仿宋_GB2312" w:hAnsi="仿宋_GB2312" w:eastAsia="仿宋_GB2312" w:cs="仿宋_GB2312"/>
          <w:color w:val="auto"/>
          <w:sz w:val="32"/>
          <w:szCs w:val="32"/>
          <w:highlight w:val="none"/>
          <w:u w:val="none"/>
          <w:shd w:val="clear" w:color="auto" w:fill="auto"/>
          <w:lang w:val="en-US" w:eastAsia="zh-CN" w:bidi="ar-SA"/>
        </w:rPr>
        <w:t>平急两用</w:t>
      </w:r>
      <w:r>
        <w:rPr>
          <w:rFonts w:hint="eastAsia" w:ascii="仿宋_GB2312" w:hAnsi="仿宋_GB2312" w:eastAsia="仿宋_GB2312" w:cs="仿宋_GB2312"/>
          <w:color w:val="auto"/>
          <w:sz w:val="32"/>
          <w:szCs w:val="32"/>
          <w:highlight w:val="none"/>
          <w:u w:val="none"/>
          <w:shd w:val="clear" w:color="auto" w:fill="auto"/>
          <w:lang w:bidi="ar"/>
        </w:rPr>
        <w:t>”</w:t>
      </w:r>
      <w:r>
        <w:rPr>
          <w:rFonts w:hint="eastAsia" w:ascii="仿宋_GB2312" w:hAnsi="仿宋_GB2312" w:eastAsia="仿宋_GB2312" w:cs="仿宋_GB2312"/>
          <w:color w:val="auto"/>
          <w:sz w:val="32"/>
          <w:szCs w:val="32"/>
          <w:highlight w:val="none"/>
          <w:u w:val="none"/>
          <w:shd w:val="clear" w:color="auto" w:fill="auto"/>
          <w:lang w:val="en-US" w:eastAsia="zh-CN" w:bidi="ar-SA"/>
        </w:rPr>
        <w:t>公共基础设施</w:t>
      </w:r>
      <w:r>
        <w:rPr>
          <w:rFonts w:hint="eastAsia" w:ascii="仿宋_GB2312" w:hAnsi="仿宋_GB2312" w:eastAsia="仿宋_GB2312" w:cs="仿宋_GB2312"/>
          <w:color w:val="auto"/>
          <w:sz w:val="32"/>
          <w:szCs w:val="32"/>
          <w:highlight w:val="none"/>
          <w:shd w:val="clear" w:color="auto" w:fill="auto"/>
          <w:vertAlign w:val="superscript"/>
          <w:lang w:val="en-US" w:eastAsia="zh-CN"/>
        </w:rPr>
        <w:t>[42]</w:t>
      </w:r>
      <w:r>
        <w:rPr>
          <w:rFonts w:hint="eastAsia" w:ascii="仿宋_GB2312" w:hAnsi="仿宋_GB2312" w:eastAsia="仿宋_GB2312" w:cs="仿宋_GB2312"/>
          <w:color w:val="auto"/>
          <w:sz w:val="32"/>
          <w:szCs w:val="32"/>
          <w:highlight w:val="none"/>
          <w:u w:val="none"/>
          <w:shd w:val="clear" w:color="auto" w:fill="auto"/>
          <w:lang w:val="en-US" w:eastAsia="zh-CN" w:bidi="ar-SA"/>
        </w:rPr>
        <w:t>建设，提高城市公共卫生防控救治水平和综合防灾减灾救灾能力。提升市民文化素质，</w:t>
      </w:r>
      <w:r>
        <w:rPr>
          <w:rFonts w:hint="eastAsia" w:ascii="仿宋_GB2312" w:hAnsi="仿宋_GB2312" w:eastAsia="仿宋_GB2312" w:cs="仿宋_GB2312"/>
          <w:b w:val="0"/>
          <w:bCs w:val="0"/>
          <w:color w:val="auto"/>
          <w:sz w:val="32"/>
          <w:szCs w:val="32"/>
          <w:highlight w:val="none"/>
          <w:u w:val="none"/>
          <w:shd w:val="clear" w:color="auto" w:fill="auto"/>
          <w:lang w:val="en-US" w:eastAsia="zh-CN"/>
        </w:rPr>
        <w:t>完善城市文化设施，彰显寻甸城市特质</w:t>
      </w:r>
      <w:r>
        <w:rPr>
          <w:rFonts w:hint="eastAsia" w:ascii="仿宋_GB2312" w:hAnsi="仿宋_GB2312" w:eastAsia="仿宋_GB2312" w:cs="仿宋_GB2312"/>
          <w:color w:val="auto"/>
          <w:sz w:val="32"/>
          <w:szCs w:val="32"/>
          <w:highlight w:val="none"/>
          <w:u w:val="none"/>
          <w:shd w:val="clear" w:color="auto" w:fill="auto"/>
          <w:lang w:val="en-US" w:eastAsia="zh-CN" w:bidi="ar-SA"/>
        </w:rPr>
        <w:t>。建设便捷高效的智慧城市，创新城市治理的理念、模式、手段，提高城市治理智慧化精细化水平。</w:t>
      </w:r>
    </w:p>
    <w:tbl>
      <w:tblPr>
        <w:tblStyle w:val="19"/>
        <w:tblW w:w="85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6"/>
      </w:tblGrid>
      <w:tr w14:paraId="1B4C1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6" w:type="dxa"/>
          </w:tcPr>
          <w:p w14:paraId="65F0C229">
            <w:pPr>
              <w:spacing w:line="240" w:lineRule="auto"/>
              <w:ind w:firstLine="0" w:firstLineChars="0"/>
              <w:jc w:val="center"/>
              <w:rPr>
                <w:rFonts w:hint="default" w:ascii="Times New Roman" w:hAnsi="Times New Roman" w:cs="Times New Roman"/>
                <w:color w:val="auto"/>
                <w:sz w:val="28"/>
                <w:szCs w:val="28"/>
                <w:highlight w:val="none"/>
                <w:shd w:val="clear" w:color="auto" w:fill="auto"/>
                <w:vertAlign w:val="baseline"/>
                <w:lang w:val="en-US" w:eastAsia="zh-CN"/>
              </w:rPr>
            </w:pPr>
            <w:r>
              <w:rPr>
                <w:rFonts w:hint="eastAsia" w:ascii="黑体" w:hAnsi="黑体" w:eastAsia="黑体" w:cs="黑体"/>
                <w:color w:val="auto"/>
                <w:sz w:val="28"/>
                <w:szCs w:val="28"/>
                <w:highlight w:val="none"/>
                <w:shd w:val="clear" w:color="auto" w:fill="auto"/>
                <w:vertAlign w:val="baseline"/>
                <w:lang w:val="en-US" w:eastAsia="zh-CN"/>
              </w:rPr>
              <w:t xml:space="preserve">专栏16 </w:t>
            </w:r>
            <w:r>
              <w:rPr>
                <w:rFonts w:hint="eastAsia" w:ascii="黑体" w:hAnsi="黑体" w:eastAsia="黑体" w:cs="黑体"/>
                <w:color w:val="auto"/>
                <w:sz w:val="28"/>
                <w:szCs w:val="28"/>
                <w:highlight w:val="none"/>
                <w:shd w:val="clear" w:color="auto" w:fill="auto"/>
                <w:lang w:val="en-US" w:eastAsia="zh-CN"/>
              </w:rPr>
              <w:t>推进以人为本的新型城镇化</w:t>
            </w:r>
            <w:r>
              <w:rPr>
                <w:rFonts w:hint="eastAsia" w:ascii="黑体" w:hAnsi="黑体" w:eastAsia="黑体" w:cs="黑体"/>
                <w:color w:val="auto"/>
                <w:sz w:val="28"/>
                <w:szCs w:val="28"/>
                <w:highlight w:val="none"/>
                <w:shd w:val="clear" w:color="auto" w:fill="auto"/>
                <w:vertAlign w:val="baseline"/>
                <w:lang w:val="en-US" w:eastAsia="zh-CN"/>
              </w:rPr>
              <w:t>工程</w:t>
            </w:r>
          </w:p>
        </w:tc>
      </w:tr>
      <w:tr w14:paraId="7D918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6" w:type="dxa"/>
          </w:tcPr>
          <w:p w14:paraId="660EFCB6">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楷体_GB2312" w:cs="Times New Roman"/>
                <w:b w:val="0"/>
                <w:i w:val="0"/>
                <w:iCs w:val="0"/>
                <w:color w:val="auto"/>
                <w:kern w:val="2"/>
                <w:sz w:val="28"/>
                <w:szCs w:val="28"/>
                <w:highlight w:val="none"/>
                <w:u w:val="none"/>
                <w:shd w:val="clear" w:color="auto" w:fill="auto"/>
                <w:lang w:val="en-US" w:eastAsia="zh-CN" w:bidi="ar"/>
              </w:rPr>
            </w:pPr>
            <w:r>
              <w:rPr>
                <w:rFonts w:hint="default" w:ascii="Times New Roman" w:hAnsi="Times New Roman" w:eastAsia="楷体_GB2312" w:cs="Times New Roman"/>
                <w:b/>
                <w:bCs/>
                <w:color w:val="auto"/>
                <w:sz w:val="28"/>
                <w:szCs w:val="28"/>
                <w:highlight w:val="none"/>
                <w:shd w:val="clear" w:color="auto" w:fill="auto"/>
                <w:vertAlign w:val="baseline"/>
                <w:lang w:val="en-US" w:eastAsia="zh-CN"/>
              </w:rPr>
              <w:t>集镇特色差异化发展工程。</w:t>
            </w:r>
            <w:r>
              <w:rPr>
                <w:rFonts w:hint="default" w:ascii="Times New Roman" w:hAnsi="Times New Roman" w:eastAsia="楷体_GB2312" w:cs="Times New Roman"/>
                <w:color w:val="auto"/>
                <w:sz w:val="28"/>
                <w:szCs w:val="28"/>
                <w:highlight w:val="none"/>
                <w:shd w:val="clear" w:color="auto" w:fill="auto"/>
              </w:rPr>
              <w:t>支持寻甸产业园区金所片区与集镇在产业、功能等领域协同联动，助力“产城人”发展。支持塘子构建以温泉康养、文化旅游、生态农业为核心的差异化产业体系，实现“一温泉、多业态、全链条”发展格局。支持柯渡加快红色旅游小镇建设，力争打造红色教培基地示范镇。支持七星</w:t>
            </w:r>
            <w:r>
              <w:rPr>
                <w:rFonts w:hint="default" w:ascii="Times New Roman" w:hAnsi="Times New Roman" w:eastAsia="楷体_GB2312" w:cs="Times New Roman"/>
                <w:color w:val="auto"/>
                <w:sz w:val="28"/>
                <w:szCs w:val="28"/>
                <w:highlight w:val="none"/>
                <w:shd w:val="clear" w:color="auto" w:fill="auto"/>
                <w:lang w:val="en-US" w:eastAsia="zh-CN"/>
              </w:rPr>
              <w:t>镇重点发展“高铁经济”，以“高铁经济”带动集镇扩容提质，增强产业支撑；</w:t>
            </w:r>
            <w:r>
              <w:rPr>
                <w:rFonts w:hint="default" w:ascii="Times New Roman" w:hAnsi="Times New Roman" w:eastAsia="楷体_GB2312" w:cs="Times New Roman"/>
                <w:color w:val="auto"/>
                <w:sz w:val="28"/>
                <w:szCs w:val="28"/>
                <w:highlight w:val="none"/>
                <w:shd w:val="clear" w:color="auto" w:fill="auto"/>
              </w:rPr>
              <w:t>加快推进凤龙湾国际旅游生态城建设，以红色鲁口哨、特色民宿老村子等示范创建为突破，持续拓展以“红”带“绿”</w:t>
            </w:r>
            <w:r>
              <w:rPr>
                <w:rFonts w:hint="default" w:ascii="Times New Roman" w:hAnsi="Times New Roman" w:eastAsia="楷体_GB2312" w:cs="Times New Roman"/>
                <w:color w:val="auto"/>
                <w:szCs w:val="32"/>
                <w:highlight w:val="none"/>
                <w:shd w:val="clear" w:color="auto" w:fill="auto"/>
                <w:vertAlign w:val="superscript"/>
                <w:lang w:val="en-US" w:eastAsia="zh-CN"/>
              </w:rPr>
              <w:t>[43]</w:t>
            </w:r>
            <w:r>
              <w:rPr>
                <w:rFonts w:hint="default" w:ascii="Times New Roman" w:hAnsi="Times New Roman" w:eastAsia="楷体_GB2312" w:cs="Times New Roman"/>
                <w:color w:val="auto"/>
                <w:sz w:val="28"/>
                <w:szCs w:val="28"/>
                <w:highlight w:val="none"/>
                <w:shd w:val="clear" w:color="auto" w:fill="auto"/>
              </w:rPr>
              <w:t>农文旅产业链。支持羊街以食品加工园区、林业产业园为平台，延伸农林产业链条</w:t>
            </w:r>
            <w:r>
              <w:rPr>
                <w:rFonts w:hint="default" w:ascii="Times New Roman" w:hAnsi="Times New Roman" w:eastAsia="楷体_GB2312" w:cs="Times New Roman"/>
                <w:b w:val="0"/>
                <w:i w:val="0"/>
                <w:iCs w:val="0"/>
                <w:color w:val="auto"/>
                <w:kern w:val="2"/>
                <w:sz w:val="28"/>
                <w:szCs w:val="28"/>
                <w:highlight w:val="none"/>
                <w:u w:val="none"/>
                <w:shd w:val="clear" w:color="auto" w:fill="auto"/>
                <w:lang w:val="en-US" w:eastAsia="zh-CN" w:bidi="ar"/>
              </w:rPr>
              <w:t>。</w:t>
            </w:r>
          </w:p>
          <w:p w14:paraId="57AA5552">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楷体_GB2312" w:cs="Times New Roman"/>
                <w:color w:val="auto"/>
                <w:sz w:val="28"/>
                <w:szCs w:val="28"/>
                <w:highlight w:val="none"/>
                <w:u w:val="none"/>
                <w:shd w:val="clear" w:color="auto" w:fill="auto"/>
                <w:lang w:val="en-US" w:eastAsia="zh-CN" w:bidi="ar"/>
              </w:rPr>
            </w:pPr>
            <w:r>
              <w:rPr>
                <w:rFonts w:hint="default" w:ascii="Times New Roman" w:hAnsi="Times New Roman" w:eastAsia="楷体_GB2312" w:cs="Times New Roman"/>
                <w:b/>
                <w:bCs/>
                <w:snapToGrid/>
                <w:color w:val="auto"/>
                <w:spacing w:val="0"/>
                <w:kern w:val="2"/>
                <w:sz w:val="28"/>
                <w:szCs w:val="28"/>
                <w:highlight w:val="none"/>
                <w:u w:val="none"/>
                <w:shd w:val="clear" w:color="auto" w:fill="auto"/>
                <w:lang w:val="en-US" w:eastAsia="zh-CN"/>
              </w:rPr>
              <w:t>宜居城市建设工程。</w:t>
            </w:r>
            <w:r>
              <w:rPr>
                <w:rFonts w:hint="default" w:ascii="Times New Roman" w:hAnsi="Times New Roman" w:eastAsia="楷体_GB2312" w:cs="Times New Roman"/>
                <w:color w:val="auto"/>
                <w:sz w:val="28"/>
                <w:szCs w:val="28"/>
                <w:highlight w:val="none"/>
                <w:u w:val="none"/>
                <w:shd w:val="clear" w:color="auto" w:fill="auto"/>
                <w:lang w:bidi="ar"/>
              </w:rPr>
              <w:t>深入实施可持续模式的城市更新行动，结合“两城三区”系统部署，积极推进老旧街区更新改造，打造一批活力街区，引导片区及周边积极发展国潮、夜经济等新业态。加快推进棚户区改造。以“一院一策”形式，稳妥推进危房改造提升。推动实施旧城改造，加大对城镇出入口和特色街区等提升改造力度，</w:t>
            </w:r>
            <w:r>
              <w:rPr>
                <w:rFonts w:hint="default" w:ascii="Times New Roman" w:hAnsi="Times New Roman" w:eastAsia="楷体_GB2312" w:cs="Times New Roman"/>
                <w:color w:val="auto"/>
                <w:sz w:val="28"/>
                <w:szCs w:val="28"/>
                <w:highlight w:val="none"/>
                <w:u w:val="none"/>
                <w:shd w:val="clear" w:color="auto" w:fill="auto"/>
                <w:lang w:val="en-US" w:eastAsia="zh-CN" w:bidi="ar"/>
              </w:rPr>
              <w:t>完善</w:t>
            </w:r>
            <w:r>
              <w:rPr>
                <w:rFonts w:hint="default" w:ascii="Times New Roman" w:hAnsi="Times New Roman" w:eastAsia="楷体_GB2312" w:cs="Times New Roman"/>
                <w:color w:val="auto"/>
                <w:sz w:val="28"/>
                <w:szCs w:val="28"/>
                <w:highlight w:val="none"/>
                <w:u w:val="none"/>
                <w:shd w:val="clear" w:color="auto" w:fill="auto"/>
                <w:lang w:bidi="ar"/>
              </w:rPr>
              <w:t>老旧小区公共服务设施短板。推进三月三路、月秀路等市政道路改造，打通县城“断头路”，畅通城市“微循环”</w:t>
            </w:r>
            <w:r>
              <w:rPr>
                <w:rFonts w:hint="default" w:ascii="Times New Roman" w:hAnsi="Times New Roman" w:eastAsia="楷体_GB2312" w:cs="Times New Roman"/>
                <w:color w:val="auto"/>
                <w:sz w:val="28"/>
                <w:szCs w:val="28"/>
                <w:highlight w:val="none"/>
                <w:u w:val="none"/>
                <w:shd w:val="clear" w:color="auto" w:fill="auto"/>
                <w:lang w:val="en-US" w:eastAsia="zh-CN" w:bidi="ar"/>
              </w:rPr>
              <w:t>。</w:t>
            </w:r>
          </w:p>
          <w:p w14:paraId="5A06781C">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楷体_GB2312" w:cs="Times New Roman"/>
                <w:b/>
                <w:bCs/>
                <w:snapToGrid/>
                <w:color w:val="auto"/>
                <w:spacing w:val="0"/>
                <w:kern w:val="2"/>
                <w:sz w:val="28"/>
                <w:szCs w:val="28"/>
                <w:highlight w:val="none"/>
                <w:u w:val="none"/>
                <w:shd w:val="clear" w:color="auto" w:fill="auto"/>
                <w:lang w:val="en-US" w:eastAsia="zh-CN"/>
              </w:rPr>
            </w:pPr>
            <w:r>
              <w:rPr>
                <w:rFonts w:hint="default" w:ascii="Times New Roman" w:hAnsi="Times New Roman" w:eastAsia="楷体_GB2312" w:cs="Times New Roman"/>
                <w:b/>
                <w:bCs/>
                <w:snapToGrid/>
                <w:color w:val="auto"/>
                <w:spacing w:val="0"/>
                <w:kern w:val="2"/>
                <w:sz w:val="28"/>
                <w:szCs w:val="28"/>
                <w:highlight w:val="none"/>
                <w:u w:val="none"/>
                <w:shd w:val="clear" w:color="auto" w:fill="auto"/>
                <w:lang w:val="en-US" w:eastAsia="zh-CN"/>
              </w:rPr>
              <w:t>美丽城市建设工程。</w:t>
            </w:r>
            <w:r>
              <w:rPr>
                <w:rFonts w:hint="default" w:ascii="Times New Roman" w:hAnsi="Times New Roman" w:eastAsia="楷体_GB2312" w:cs="Times New Roman"/>
                <w:b w:val="0"/>
                <w:bCs w:val="0"/>
                <w:snapToGrid/>
                <w:color w:val="auto"/>
                <w:spacing w:val="0"/>
                <w:kern w:val="2"/>
                <w:sz w:val="28"/>
                <w:szCs w:val="28"/>
                <w:highlight w:val="none"/>
                <w:u w:val="none"/>
                <w:shd w:val="clear" w:color="auto" w:fill="auto"/>
                <w:lang w:val="en-US" w:eastAsia="zh-CN"/>
              </w:rPr>
              <w:t>重点打造水环境、水生态、水景观、重塑寻甸“城在水中·水在城中·水城交融”的“水城”新形象，重点打造前进河水生态走廊、四清河水生态走廊、兔耳河水生态走廊，提升县城品质</w:t>
            </w:r>
            <w:r>
              <w:rPr>
                <w:rFonts w:hint="default" w:ascii="Times New Roman" w:hAnsi="Times New Roman" w:eastAsia="楷体_GB2312" w:cs="Times New Roman"/>
                <w:color w:val="auto"/>
                <w:sz w:val="28"/>
                <w:szCs w:val="28"/>
                <w:highlight w:val="none"/>
                <w:shd w:val="clear" w:color="auto" w:fill="auto"/>
                <w:lang w:eastAsia="zh-CN"/>
              </w:rPr>
              <w:t>。</w:t>
            </w:r>
            <w:r>
              <w:rPr>
                <w:rFonts w:hint="default" w:ascii="Times New Roman" w:hAnsi="Times New Roman" w:eastAsia="楷体_GB2312" w:cs="Times New Roman"/>
                <w:b w:val="0"/>
                <w:bCs w:val="0"/>
                <w:snapToGrid/>
                <w:color w:val="auto"/>
                <w:spacing w:val="0"/>
                <w:kern w:val="2"/>
                <w:sz w:val="28"/>
                <w:szCs w:val="28"/>
                <w:highlight w:val="none"/>
                <w:u w:val="none"/>
                <w:shd w:val="clear" w:color="auto" w:fill="auto"/>
                <w:lang w:val="en-US" w:eastAsia="zh-CN"/>
              </w:rPr>
              <w:t>同步</w:t>
            </w:r>
            <w:r>
              <w:rPr>
                <w:rFonts w:hint="default" w:ascii="Times New Roman" w:hAnsi="Times New Roman" w:eastAsia="楷体_GB2312" w:cs="Times New Roman"/>
                <w:color w:val="auto"/>
                <w:sz w:val="28"/>
                <w:szCs w:val="28"/>
                <w:highlight w:val="none"/>
                <w:shd w:val="clear" w:color="auto" w:fill="auto"/>
              </w:rPr>
              <w:t>推进中央主轴绿地公园、文笔塔公园、三月三公园提升改造等项目建设</w:t>
            </w:r>
            <w:r>
              <w:rPr>
                <w:rFonts w:hint="default" w:ascii="Times New Roman" w:hAnsi="Times New Roman" w:eastAsia="楷体_GB2312" w:cs="Times New Roman"/>
                <w:color w:val="auto"/>
                <w:sz w:val="28"/>
                <w:szCs w:val="28"/>
                <w:highlight w:val="none"/>
                <w:shd w:val="clear" w:color="auto" w:fill="auto"/>
                <w:lang w:eastAsia="zh-CN"/>
              </w:rPr>
              <w:t>。</w:t>
            </w:r>
          </w:p>
          <w:p w14:paraId="7AFECEDC">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楷体_GB2312" w:cs="Times New Roman"/>
                <w:b w:val="0"/>
                <w:bCs w:val="0"/>
                <w:snapToGrid/>
                <w:color w:val="auto"/>
                <w:spacing w:val="0"/>
                <w:kern w:val="2"/>
                <w:sz w:val="28"/>
                <w:szCs w:val="28"/>
                <w:highlight w:val="none"/>
                <w:u w:val="none"/>
                <w:shd w:val="clear" w:color="auto" w:fill="auto"/>
                <w:lang w:val="en-US" w:eastAsia="zh-CN" w:bidi="ar"/>
              </w:rPr>
            </w:pPr>
            <w:r>
              <w:rPr>
                <w:rFonts w:hint="default" w:ascii="Times New Roman" w:hAnsi="Times New Roman" w:eastAsia="楷体_GB2312" w:cs="Times New Roman"/>
                <w:b/>
                <w:bCs/>
                <w:snapToGrid/>
                <w:color w:val="auto"/>
                <w:spacing w:val="0"/>
                <w:kern w:val="2"/>
                <w:sz w:val="28"/>
                <w:szCs w:val="28"/>
                <w:highlight w:val="none"/>
                <w:u w:val="none"/>
                <w:shd w:val="clear" w:color="auto" w:fill="auto"/>
                <w:lang w:val="en-US" w:eastAsia="zh-CN"/>
              </w:rPr>
              <w:t>韧性城市建设工程。</w:t>
            </w:r>
            <w:r>
              <w:rPr>
                <w:rFonts w:hint="default" w:ascii="Times New Roman" w:hAnsi="Times New Roman" w:eastAsia="楷体_GB2312" w:cs="Times New Roman"/>
                <w:color w:val="auto"/>
                <w:sz w:val="28"/>
                <w:szCs w:val="28"/>
                <w:highlight w:val="none"/>
                <w:u w:val="none"/>
                <w:shd w:val="clear" w:color="auto" w:fill="auto"/>
                <w:lang w:bidi="ar"/>
              </w:rPr>
              <w:t>全面提升住房和公共基础设施的工程质量和抗震防灾能力，加强城市消防、防洪、排水防涝、抗震等基础设施建设，推进城市生命线安全工程，完善城市地下综合管廊建设和海绵城市建设，全面开展县城地下管网调查，建立地下管网数据平台。提高城市道路和居住区排洪能力，实施县城老城、南城、北城片区排水防涝建设及县城排水安全系统建设等项目，全面消除县城易涝点。补强应急管理体系短板，健全物资保障体系，推进县级综合应急物资储备库及前置点建设，构建完善“平急两用”的公共基础设施体系。</w:t>
            </w:r>
          </w:p>
          <w:p w14:paraId="711B35D3">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方正楷体_GBK" w:cs="Times New Roman"/>
                <w:b/>
                <w:bCs/>
                <w:snapToGrid/>
                <w:color w:val="auto"/>
                <w:spacing w:val="0"/>
                <w:kern w:val="2"/>
                <w:sz w:val="28"/>
                <w:szCs w:val="28"/>
                <w:highlight w:val="none"/>
                <w:u w:val="none"/>
                <w:shd w:val="clear" w:color="auto" w:fill="auto"/>
                <w:lang w:val="en-US" w:eastAsia="zh-CN"/>
              </w:rPr>
            </w:pPr>
            <w:r>
              <w:rPr>
                <w:rFonts w:hint="default" w:ascii="Times New Roman" w:hAnsi="Times New Roman" w:eastAsia="楷体_GB2312" w:cs="Times New Roman"/>
                <w:b/>
                <w:bCs/>
                <w:snapToGrid/>
                <w:color w:val="auto"/>
                <w:spacing w:val="0"/>
                <w:kern w:val="2"/>
                <w:sz w:val="28"/>
                <w:szCs w:val="28"/>
                <w:highlight w:val="none"/>
                <w:u w:val="none"/>
                <w:shd w:val="clear" w:color="auto" w:fill="auto"/>
                <w:lang w:val="en-US" w:eastAsia="zh-CN"/>
              </w:rPr>
              <w:t>智慧城市建设工程。</w:t>
            </w:r>
            <w:r>
              <w:rPr>
                <w:rFonts w:hint="default" w:ascii="Times New Roman" w:hAnsi="Times New Roman" w:eastAsia="楷体_GB2312" w:cs="Times New Roman"/>
                <w:color w:val="auto"/>
                <w:sz w:val="28"/>
                <w:szCs w:val="28"/>
                <w:highlight w:val="none"/>
                <w:shd w:val="clear" w:color="auto" w:fill="auto"/>
              </w:rPr>
              <w:t>加快推进智慧应急管理平台、县城物联智能感知设备建设</w:t>
            </w:r>
            <w:r>
              <w:rPr>
                <w:rFonts w:hint="default" w:ascii="Times New Roman" w:hAnsi="Times New Roman" w:eastAsia="楷体_GB2312" w:cs="Times New Roman"/>
                <w:b w:val="0"/>
                <w:bCs w:val="0"/>
                <w:color w:val="auto"/>
                <w:sz w:val="28"/>
                <w:szCs w:val="28"/>
                <w:highlight w:val="none"/>
                <w:shd w:val="clear" w:color="auto" w:fill="auto"/>
                <w:vertAlign w:val="baseline"/>
                <w:lang w:val="en-US" w:eastAsia="zh-CN"/>
              </w:rPr>
              <w:t>。</w:t>
            </w:r>
          </w:p>
        </w:tc>
      </w:tr>
    </w:tbl>
    <w:p w14:paraId="77E52BFF">
      <w:pPr>
        <w:pStyle w:val="5"/>
        <w:bidi w:val="0"/>
        <w:rPr>
          <w:rFonts w:hint="default" w:ascii="Times New Roman" w:hAnsi="Times New Roman" w:cs="Times New Roman"/>
          <w:color w:val="auto"/>
          <w:highlight w:val="none"/>
          <w:shd w:val="clear" w:color="auto" w:fill="auto"/>
          <w:lang w:val="en-US" w:eastAsia="zh-CN"/>
        </w:rPr>
      </w:pPr>
      <w:bookmarkStart w:id="351" w:name="_Toc18567"/>
      <w:bookmarkStart w:id="352" w:name="_Toc24126"/>
      <w:bookmarkStart w:id="353" w:name="_Toc23432"/>
      <w:bookmarkStart w:id="354" w:name="_Toc22105"/>
      <w:bookmarkStart w:id="355" w:name="_Toc7547"/>
      <w:bookmarkStart w:id="356" w:name="_Toc8468"/>
      <w:bookmarkStart w:id="357" w:name="_Toc31786"/>
      <w:bookmarkStart w:id="358" w:name="_Toc28251"/>
    </w:p>
    <w:p w14:paraId="0D886293">
      <w:pPr>
        <w:pStyle w:val="5"/>
        <w:bidi w:val="0"/>
        <w:rPr>
          <w:rFonts w:hint="default" w:ascii="Times New Roman" w:hAnsi="Times New Roman" w:cs="Times New Roman"/>
          <w:color w:val="auto"/>
          <w:highlight w:val="none"/>
          <w:shd w:val="clear" w:color="auto" w:fill="auto"/>
          <w:lang w:val="en-US" w:eastAsia="zh-CN"/>
        </w:rPr>
      </w:pPr>
      <w:r>
        <w:rPr>
          <w:rFonts w:hint="default" w:ascii="Times New Roman" w:hAnsi="Times New Roman" w:cs="Times New Roman"/>
          <w:color w:val="auto"/>
          <w:highlight w:val="none"/>
          <w:shd w:val="clear" w:color="auto" w:fill="auto"/>
          <w:lang w:val="en-US" w:eastAsia="zh-CN"/>
        </w:rPr>
        <w:t>第五节  促进城乡融合发展</w:t>
      </w:r>
      <w:bookmarkEnd w:id="351"/>
      <w:bookmarkEnd w:id="352"/>
      <w:bookmarkEnd w:id="353"/>
      <w:bookmarkEnd w:id="354"/>
      <w:bookmarkEnd w:id="355"/>
      <w:bookmarkEnd w:id="356"/>
      <w:bookmarkEnd w:id="357"/>
      <w:bookmarkEnd w:id="358"/>
    </w:p>
    <w:p w14:paraId="787B936F">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9"/>
        <w:rPr>
          <w:rFonts w:hint="default" w:ascii="Times New Roman" w:hAnsi="Times New Roman" w:eastAsia="仿宋_GB2312" w:cs="Times New Roman"/>
          <w:b w:val="0"/>
          <w:bCs w:val="0"/>
          <w:color w:val="auto"/>
          <w:highlight w:val="none"/>
          <w:shd w:val="clear" w:color="auto" w:fill="auto"/>
          <w:lang w:val="en-US" w:eastAsia="zh-CN"/>
        </w:rPr>
      </w:pPr>
      <w:bookmarkStart w:id="359" w:name="_Toc12596"/>
      <w:bookmarkStart w:id="360" w:name="_Toc3865"/>
      <w:bookmarkStart w:id="361" w:name="_Toc21549"/>
      <w:bookmarkStart w:id="362" w:name="_Toc18863"/>
      <w:bookmarkStart w:id="363" w:name="_Toc25527"/>
      <w:bookmarkStart w:id="364" w:name="_Toc98"/>
      <w:bookmarkStart w:id="365" w:name="_Toc11042"/>
      <w:bookmarkStart w:id="366" w:name="_Toc29287"/>
      <w:bookmarkStart w:id="367" w:name="_Toc20366"/>
      <w:r>
        <w:rPr>
          <w:rFonts w:hint="default" w:ascii="Times New Roman" w:hAnsi="Times New Roman" w:eastAsia="仿宋_GB2312" w:cs="Times New Roman"/>
          <w:b/>
          <w:bCs/>
          <w:color w:val="auto"/>
          <w:highlight w:val="none"/>
          <w:shd w:val="clear" w:color="auto" w:fill="auto"/>
          <w:lang w:val="en-US" w:eastAsia="zh-CN"/>
        </w:rPr>
        <w:t>推进城乡公共资源合理配置。</w:t>
      </w:r>
      <w:r>
        <w:rPr>
          <w:rFonts w:hint="default" w:ascii="Times New Roman" w:hAnsi="Times New Roman" w:eastAsia="仿宋_GB2312" w:cs="Times New Roman"/>
          <w:b w:val="0"/>
          <w:bCs w:val="0"/>
          <w:color w:val="auto"/>
          <w:highlight w:val="none"/>
          <w:shd w:val="clear" w:color="auto" w:fill="auto"/>
          <w:lang w:val="en-US" w:eastAsia="zh-CN"/>
        </w:rPr>
        <w:t>聚焦城乡基本公共服务普惠共享和基础设施一体化，通过空间优化、机制创新、技术赋能破解资源配置不均衡问题，促进城乡公共资源合理配置。以仁德、联合、倘甸为主，先行推广“城区名校+乡村分校”模式，通过教师轮岗、远程同步课堂等方式，实现课程共享与质量监测一体化。以县第一人民医院为枢纽，统筹金所、塘子等乡镇（街道）卫生院，辐射带动村卫生室，形成分级诊疗、远程影像诊断及药品统配体系。鼓励引导协调社会力量，在乡镇（街道）综合服务中心配建老年幸福食堂、日间照料中心，整合健康管理、文娱活动和红色教育功能。一体化推进城乡基础设施建设，加快交通网“轴带贯通”，沿嵩待高速、武倘寻高速布局城乡公交干线，合理增设村级物流点，实现“客货邮”融合配送。强化清水海、牛栏江流域水源地管控，推进中部高山湖泊区、东部丘陵区农村管网延伸工程，建设污水处理站。在凤合、先锋等风能富集区布局建设分布式光伏设施，推动农村电网升级。</w:t>
      </w:r>
    </w:p>
    <w:p w14:paraId="1CB945DC">
      <w:pPr>
        <w:keepNext w:val="0"/>
        <w:keepLines w:val="0"/>
        <w:pageBreakBefore w:val="0"/>
        <w:widowControl w:val="0"/>
        <w:kinsoku/>
        <w:wordWrap/>
        <w:overflowPunct/>
        <w:topLinePunct w:val="0"/>
        <w:autoSpaceDE/>
        <w:autoSpaceDN/>
        <w:bidi w:val="0"/>
        <w:adjustRightInd/>
        <w:snapToGrid/>
        <w:ind w:left="0" w:leftChars="0" w:right="0" w:rightChars="0" w:firstLine="643" w:firstLineChars="200"/>
        <w:jc w:val="left"/>
        <w:textAlignment w:val="auto"/>
        <w:outlineLvl w:val="9"/>
        <w:rPr>
          <w:rFonts w:hint="default" w:ascii="Times New Roman" w:hAnsi="Times New Roman" w:eastAsia="仿宋_GB2312" w:cs="Times New Roman"/>
          <w:b w:val="0"/>
          <w:bCs w:val="0"/>
          <w:color w:val="auto"/>
          <w:highlight w:val="none"/>
          <w:shd w:val="clear" w:color="auto" w:fill="auto"/>
          <w:lang w:val="en-US" w:eastAsia="zh-CN"/>
        </w:rPr>
      </w:pPr>
      <w:r>
        <w:rPr>
          <w:rFonts w:hint="default" w:ascii="Times New Roman" w:hAnsi="Times New Roman" w:eastAsia="仿宋_GB2312" w:cs="Times New Roman"/>
          <w:b/>
          <w:bCs/>
          <w:color w:val="auto"/>
          <w:highlight w:val="none"/>
          <w:shd w:val="clear" w:color="auto" w:fill="auto"/>
          <w:lang w:val="en-US" w:eastAsia="zh-CN"/>
        </w:rPr>
        <w:t>促进城乡产业协同发展。</w:t>
      </w:r>
      <w:r>
        <w:rPr>
          <w:rFonts w:hint="default" w:ascii="Times New Roman" w:hAnsi="Times New Roman" w:eastAsia="仿宋_GB2312" w:cs="Times New Roman"/>
          <w:b w:val="0"/>
          <w:bCs w:val="0"/>
          <w:color w:val="auto"/>
          <w:szCs w:val="24"/>
          <w:highlight w:val="none"/>
          <w:shd w:val="clear" w:color="auto" w:fill="auto"/>
          <w:lang w:val="en-US" w:eastAsia="zh-CN"/>
        </w:rPr>
        <w:t>强化城镇对乡村辐射带动作用，通过产业链双向融合、城乡功能互补，形成“以城带乡、以工补农”的县域协同发展范式。鼓励开展劳动密集型产业下乡，建立完善“人口—产业”匹配模型</w:t>
      </w:r>
      <w:r>
        <w:rPr>
          <w:rFonts w:hint="default" w:ascii="Times New Roman" w:hAnsi="Times New Roman" w:eastAsia="仿宋_GB2312" w:cs="Times New Roman"/>
          <w:color w:val="auto"/>
          <w:szCs w:val="32"/>
          <w:highlight w:val="none"/>
          <w:shd w:val="clear" w:color="auto" w:fill="auto"/>
          <w:vertAlign w:val="superscript"/>
          <w:lang w:val="en-US" w:eastAsia="zh-CN"/>
        </w:rPr>
        <w:t>[44]</w:t>
      </w:r>
      <w:r>
        <w:rPr>
          <w:rFonts w:hint="default" w:ascii="Times New Roman" w:hAnsi="Times New Roman" w:eastAsia="仿宋_GB2312" w:cs="Times New Roman"/>
          <w:b w:val="0"/>
          <w:bCs w:val="0"/>
          <w:color w:val="auto"/>
          <w:szCs w:val="24"/>
          <w:highlight w:val="none"/>
          <w:shd w:val="clear" w:color="auto" w:fill="auto"/>
          <w:lang w:val="en-US" w:eastAsia="zh-CN"/>
        </w:rPr>
        <w:t>，动态监测乡镇（街道）劳动力流向与产业需求。增强农村对城镇的服务保障能力，建立完善“县城菜篮子”直供体系，建立健全“县城核心配送中心+乡镇分拣站+村级集货点”三级供应链，推广凤合镇“盒马村”模式，推动肉牛、蔬菜、水果、花卉等特色优势农产品纳入订单体系，推行“一村一品”品牌化认证，加大对地理标志产品的补贴力度，全力为城镇居民提供就地就近优质农产品保障。完善文旅融合全域联动机制，全力打造乡村旅游IP爆点，引导更多城市游客向乡村地区流动，保障乡村旅游流量，助力乡村旅游“出圈”。</w:t>
      </w:r>
    </w:p>
    <w:p w14:paraId="082E7F26">
      <w:pPr>
        <w:keepNext w:val="0"/>
        <w:keepLines w:val="0"/>
        <w:pageBreakBefore w:val="0"/>
        <w:widowControl w:val="0"/>
        <w:kinsoku/>
        <w:wordWrap/>
        <w:overflowPunct/>
        <w:topLinePunct w:val="0"/>
        <w:autoSpaceDE/>
        <w:autoSpaceDN/>
        <w:bidi w:val="0"/>
        <w:adjustRightInd/>
        <w:snapToGrid/>
        <w:ind w:left="0" w:leftChars="0" w:right="0" w:rightChars="0" w:firstLineChars="0"/>
        <w:jc w:val="center"/>
        <w:textAlignment w:val="auto"/>
        <w:rPr>
          <w:rFonts w:hint="default" w:ascii="Times New Roman" w:hAnsi="Times New Roman" w:cs="Times New Roman"/>
          <w:color w:val="auto"/>
          <w:highlight w:val="none"/>
          <w:shd w:val="clear" w:color="auto" w:fill="auto"/>
          <w:lang w:val="en-US" w:eastAsia="zh-CN"/>
        </w:rPr>
      </w:pPr>
      <w:bookmarkStart w:id="368" w:name="_Toc25370"/>
      <w:bookmarkStart w:id="369" w:name="_Toc15140"/>
      <w:bookmarkStart w:id="370" w:name="_Toc6986"/>
      <w:bookmarkStart w:id="371" w:name="_Toc9501"/>
      <w:bookmarkStart w:id="372" w:name="_Toc19239"/>
      <w:bookmarkStart w:id="373" w:name="_Toc1323"/>
      <w:r>
        <w:rPr>
          <w:rFonts w:hint="default" w:ascii="Times New Roman" w:hAnsi="Times New Roman" w:eastAsia="仿宋_GB2312" w:cs="Times New Roman"/>
          <w:color w:val="auto"/>
          <w:highlight w:val="none"/>
          <w:shd w:val="clear" w:color="auto" w:fill="auto"/>
          <w:lang w:val="en-US" w:eastAsia="zh-CN"/>
        </w:rPr>
        <w:br w:type="page"/>
      </w:r>
    </w:p>
    <w:p w14:paraId="516574CA">
      <w:pPr>
        <w:pStyle w:val="4"/>
        <w:bidi w:val="0"/>
        <w:rPr>
          <w:rFonts w:hint="eastAsia"/>
          <w:color w:val="auto"/>
          <w:highlight w:val="none"/>
          <w:lang w:val="en-US" w:eastAsia="zh-CN"/>
        </w:rPr>
      </w:pPr>
      <w:bookmarkStart w:id="374" w:name="_Toc31472"/>
      <w:r>
        <w:rPr>
          <w:rFonts w:hint="eastAsia"/>
          <w:color w:val="auto"/>
          <w:highlight w:val="none"/>
          <w:lang w:val="en-US" w:eastAsia="zh-CN"/>
        </w:rPr>
        <w:t>第六章  完善基础设施网络，提升发展承载能力</w:t>
      </w:r>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p w14:paraId="1E80717B">
      <w:pPr>
        <w:pStyle w:val="2"/>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szCs w:val="32"/>
          <w:highlight w:val="none"/>
          <w:shd w:val="clear" w:color="auto" w:fill="auto"/>
          <w:lang w:val="en-US" w:eastAsia="zh-CN"/>
        </w:rPr>
        <w:t>围绕强基础、补短板、增动能、利长远，加快推进现代化交通、水利、能源等基础设施建设，构建系统完备、先进适用、智能绿色、安全可靠的现代化基础设施体系。</w:t>
      </w:r>
    </w:p>
    <w:p w14:paraId="7C4FB46F">
      <w:pPr>
        <w:pStyle w:val="5"/>
        <w:bidi w:val="0"/>
        <w:jc w:val="center"/>
        <w:rPr>
          <w:rFonts w:hint="default" w:ascii="Times New Roman" w:hAnsi="Times New Roman" w:cs="Times New Roman"/>
          <w:color w:val="auto"/>
          <w:highlight w:val="none"/>
          <w:shd w:val="clear" w:color="auto" w:fill="auto"/>
          <w:lang w:val="en-US" w:eastAsia="zh-CN"/>
        </w:rPr>
      </w:pPr>
      <w:bookmarkStart w:id="375" w:name="_Toc628"/>
      <w:bookmarkStart w:id="376" w:name="_Toc5148"/>
      <w:bookmarkStart w:id="377" w:name="_Toc3279"/>
      <w:bookmarkStart w:id="378" w:name="_Toc26047"/>
      <w:bookmarkStart w:id="379" w:name="_Toc32648"/>
      <w:bookmarkStart w:id="380" w:name="_Toc29354"/>
      <w:bookmarkStart w:id="381" w:name="_Toc6282"/>
      <w:bookmarkStart w:id="382" w:name="_Toc13879"/>
      <w:bookmarkStart w:id="383" w:name="_Toc11694"/>
      <w:bookmarkStart w:id="384" w:name="_Toc9670"/>
      <w:bookmarkStart w:id="385" w:name="_Toc28620"/>
      <w:bookmarkStart w:id="386" w:name="_Toc7466"/>
      <w:bookmarkStart w:id="387" w:name="_Toc19324"/>
      <w:bookmarkStart w:id="388" w:name="_Toc29092"/>
      <w:bookmarkStart w:id="389" w:name="_Toc5053"/>
      <w:bookmarkStart w:id="390" w:name="_Toc26665"/>
      <w:r>
        <w:rPr>
          <w:rFonts w:hint="default" w:ascii="Times New Roman" w:hAnsi="Times New Roman" w:cs="Times New Roman"/>
          <w:color w:val="auto"/>
          <w:highlight w:val="none"/>
          <w:shd w:val="clear" w:color="auto" w:fill="auto"/>
          <w:lang w:val="en-US" w:eastAsia="zh-CN"/>
        </w:rPr>
        <w:t>第一节  加快构建立体交通</w:t>
      </w:r>
      <w:bookmarkEnd w:id="375"/>
      <w:bookmarkEnd w:id="376"/>
      <w:bookmarkEnd w:id="377"/>
      <w:bookmarkEnd w:id="378"/>
      <w:bookmarkEnd w:id="379"/>
      <w:bookmarkEnd w:id="380"/>
      <w:bookmarkEnd w:id="381"/>
      <w:bookmarkEnd w:id="382"/>
      <w:r>
        <w:rPr>
          <w:rFonts w:hint="default" w:ascii="Times New Roman" w:hAnsi="Times New Roman" w:cs="Times New Roman"/>
          <w:color w:val="auto"/>
          <w:highlight w:val="none"/>
          <w:shd w:val="clear" w:color="auto" w:fill="auto"/>
          <w:lang w:val="en-US" w:eastAsia="zh-CN"/>
        </w:rPr>
        <w:t>网</w:t>
      </w:r>
      <w:bookmarkEnd w:id="383"/>
      <w:bookmarkEnd w:id="384"/>
      <w:bookmarkEnd w:id="385"/>
      <w:bookmarkEnd w:id="386"/>
      <w:bookmarkEnd w:id="387"/>
      <w:bookmarkEnd w:id="388"/>
      <w:bookmarkEnd w:id="389"/>
      <w:bookmarkEnd w:id="390"/>
    </w:p>
    <w:p w14:paraId="0B103A1D">
      <w:pPr>
        <w:keepNext w:val="0"/>
        <w:keepLines w:val="0"/>
        <w:pageBreakBefore w:val="0"/>
        <w:widowControl w:val="0"/>
        <w:numPr>
          <w:ilvl w:val="0"/>
          <w:numId w:val="0"/>
        </w:numPr>
        <w:wordWrap/>
        <w:topLinePunct w:val="0"/>
        <w:autoSpaceDE/>
        <w:autoSpaceDN/>
        <w:bidi w:val="0"/>
        <w:adjustRightInd/>
        <w:snapToGrid/>
        <w:ind w:firstLine="643"/>
        <w:textAlignment w:val="auto"/>
        <w:outlineLvl w:val="9"/>
        <w:rPr>
          <w:rFonts w:hint="default" w:ascii="Times New Roman" w:hAnsi="Times New Roman" w:eastAsia="仿宋_GB2312" w:cs="Times New Roman"/>
          <w:color w:val="auto"/>
          <w:sz w:val="32"/>
          <w:szCs w:val="32"/>
          <w:highlight w:val="none"/>
          <w:u w:val="none"/>
          <w:shd w:val="clear" w:color="auto" w:fill="auto"/>
          <w:lang w:val="en-US" w:eastAsia="zh-CN"/>
        </w:rPr>
      </w:pPr>
      <w:r>
        <w:rPr>
          <w:rFonts w:hint="default" w:ascii="Times New Roman" w:hAnsi="Times New Roman" w:eastAsia="仿宋_GB2312" w:cs="Times New Roman"/>
          <w:b w:val="0"/>
          <w:bCs w:val="0"/>
          <w:color w:val="auto"/>
          <w:highlight w:val="none"/>
          <w:shd w:val="clear" w:color="auto" w:fill="auto"/>
          <w:lang w:val="en-US" w:eastAsia="zh-CN"/>
        </w:rPr>
        <w:t>全力推进渝昆高铁寻甸站及站前广场配套建设，完善站场集散功能，实现与昆明主城、滇东北城市群、川渝黔地区快连快通。持续推进公路补网强链，抢抓昆明市建设国际性综合交通枢纽城市机遇，</w:t>
      </w:r>
      <w:r>
        <w:rPr>
          <w:rFonts w:hint="default" w:ascii="Times New Roman" w:hAnsi="Times New Roman" w:eastAsia="仿宋_GB2312" w:cs="Times New Roman"/>
          <w:color w:val="auto"/>
          <w:szCs w:val="32"/>
          <w:highlight w:val="none"/>
          <w:shd w:val="clear" w:color="auto" w:fill="auto"/>
          <w:lang w:val="en-US" w:eastAsia="zh-CN"/>
        </w:rPr>
        <w:t>加快推进</w:t>
      </w:r>
      <w:r>
        <w:rPr>
          <w:rFonts w:hint="default" w:ascii="Times New Roman" w:hAnsi="Times New Roman" w:eastAsia="仿宋_GB2312" w:cs="Times New Roman"/>
          <w:color w:val="auto"/>
          <w:szCs w:val="32"/>
          <w:highlight w:val="none"/>
          <w:shd w:val="clear" w:color="auto" w:fill="auto"/>
        </w:rPr>
        <w:t>陆寻高速</w:t>
      </w:r>
      <w:r>
        <w:rPr>
          <w:rFonts w:hint="default" w:ascii="Times New Roman" w:hAnsi="Times New Roman" w:eastAsia="仿宋_GB2312" w:cs="Times New Roman"/>
          <w:color w:val="auto"/>
          <w:szCs w:val="32"/>
          <w:highlight w:val="none"/>
          <w:shd w:val="clear" w:color="auto" w:fill="auto"/>
          <w:lang w:val="en-US" w:eastAsia="zh-CN"/>
        </w:rPr>
        <w:t>（寻甸段）建设、</w:t>
      </w:r>
      <w:r>
        <w:rPr>
          <w:rFonts w:hint="default" w:ascii="Times New Roman" w:hAnsi="Times New Roman" w:eastAsia="仿宋_GB2312" w:cs="Times New Roman"/>
          <w:color w:val="auto"/>
          <w:szCs w:val="32"/>
          <w:highlight w:val="none"/>
          <w:shd w:val="clear" w:color="auto" w:fill="auto"/>
          <w:lang w:eastAsia="zh-CN"/>
        </w:rPr>
        <w:t>G85银昆高速寻甸（功山）至嵩明（小铺）段</w:t>
      </w:r>
      <w:r>
        <w:rPr>
          <w:rFonts w:hint="default" w:ascii="Times New Roman" w:hAnsi="Times New Roman" w:eastAsia="仿宋_GB2312" w:cs="Times New Roman"/>
          <w:color w:val="auto"/>
          <w:szCs w:val="32"/>
          <w:highlight w:val="none"/>
          <w:shd w:val="clear" w:color="auto" w:fill="auto"/>
        </w:rPr>
        <w:t>改扩建</w:t>
      </w:r>
      <w:r>
        <w:rPr>
          <w:rFonts w:hint="default" w:ascii="Times New Roman" w:hAnsi="Times New Roman" w:eastAsia="仿宋_GB2312" w:cs="Times New Roman"/>
          <w:color w:val="auto"/>
          <w:szCs w:val="32"/>
          <w:highlight w:val="none"/>
          <w:shd w:val="clear" w:color="auto" w:fill="auto"/>
          <w:lang w:eastAsia="zh-CN"/>
        </w:rPr>
        <w:t>、</w:t>
      </w:r>
      <w:r>
        <w:rPr>
          <w:rFonts w:hint="default" w:ascii="Times New Roman" w:hAnsi="Times New Roman" w:eastAsia="仿宋_GB2312" w:cs="Times New Roman"/>
          <w:color w:val="auto"/>
          <w:szCs w:val="32"/>
          <w:highlight w:val="none"/>
          <w:shd w:val="clear" w:color="auto" w:fill="auto"/>
          <w:lang w:val="en-US" w:eastAsia="zh-CN"/>
        </w:rPr>
        <w:t>G56杭瑞高速（马龙至小</w:t>
      </w:r>
      <w:r>
        <w:rPr>
          <w:rFonts w:hint="default" w:ascii="Times New Roman" w:hAnsi="Times New Roman" w:eastAsia="仿宋_GB2312" w:cs="Times New Roman"/>
          <w:color w:val="auto"/>
          <w:szCs w:val="32"/>
          <w:highlight w:val="none"/>
          <w:shd w:val="clear" w:color="auto" w:fill="auto"/>
          <w:lang w:eastAsia="zh-CN"/>
        </w:rPr>
        <w:t>铺</w:t>
      </w:r>
      <w:r>
        <w:rPr>
          <w:rFonts w:hint="default" w:ascii="Times New Roman" w:hAnsi="Times New Roman" w:eastAsia="仿宋_GB2312" w:cs="Times New Roman"/>
          <w:color w:val="auto"/>
          <w:szCs w:val="32"/>
          <w:highlight w:val="none"/>
          <w:shd w:val="clear" w:color="auto" w:fill="auto"/>
          <w:lang w:val="en-US" w:eastAsia="zh-CN"/>
        </w:rPr>
        <w:t>）、转龙至红土地（转红公路）改扩建等工程项目，统筹推进G248、G213、G320等国道升级改造，</w:t>
      </w:r>
      <w:r>
        <w:rPr>
          <w:rFonts w:hint="default" w:ascii="Times New Roman" w:hAnsi="Times New Roman" w:eastAsia="仿宋_GB2312" w:cs="Times New Roman"/>
          <w:snapToGrid/>
          <w:color w:val="auto"/>
          <w:spacing w:val="0"/>
          <w:kern w:val="2"/>
          <w:sz w:val="32"/>
          <w:szCs w:val="32"/>
          <w:highlight w:val="none"/>
          <w:u w:val="none" w:color="auto"/>
          <w:shd w:val="clear" w:color="auto" w:fill="auto"/>
          <w:lang w:val="en-US" w:eastAsia="zh-CN"/>
        </w:rPr>
        <w:t>有序推动旅游路、产业路、铁路连接线、新改建自然村通村公路、危桥拆除重建</w:t>
      </w:r>
      <w:r>
        <w:rPr>
          <w:rFonts w:hint="default" w:ascii="Times New Roman" w:hAnsi="Times New Roman" w:eastAsia="仿宋_GB2312" w:cs="Times New Roman"/>
          <w:snapToGrid/>
          <w:color w:val="auto"/>
          <w:spacing w:val="0"/>
          <w:kern w:val="2"/>
          <w:sz w:val="32"/>
          <w:szCs w:val="32"/>
          <w:highlight w:val="none"/>
          <w:u w:val="none"/>
          <w:shd w:val="clear" w:color="auto" w:fill="auto"/>
          <w:lang w:val="en-US" w:eastAsia="zh-CN"/>
        </w:rPr>
        <w:t>、公路</w:t>
      </w:r>
      <w:r>
        <w:rPr>
          <w:rFonts w:hint="default" w:ascii="Times New Roman" w:hAnsi="Times New Roman" w:eastAsia="仿宋_GB2312" w:cs="Times New Roman"/>
          <w:color w:val="auto"/>
          <w:kern w:val="2"/>
          <w:sz w:val="32"/>
          <w:szCs w:val="32"/>
          <w:highlight w:val="none"/>
          <w:shd w:val="clear" w:color="auto" w:fill="auto"/>
          <w:lang w:val="en-US" w:eastAsia="zh-CN" w:bidi="ar-SA"/>
        </w:rPr>
        <w:t>安全生命防护</w:t>
      </w:r>
      <w:r>
        <w:rPr>
          <w:rFonts w:hint="default" w:ascii="Times New Roman" w:hAnsi="Times New Roman" w:eastAsia="仿宋_GB2312" w:cs="Times New Roman"/>
          <w:snapToGrid/>
          <w:color w:val="auto"/>
          <w:spacing w:val="0"/>
          <w:kern w:val="2"/>
          <w:sz w:val="32"/>
          <w:szCs w:val="32"/>
          <w:highlight w:val="none"/>
          <w:u w:val="none" w:color="auto"/>
          <w:shd w:val="clear" w:color="auto" w:fill="auto"/>
          <w:lang w:val="en-US" w:eastAsia="zh-CN"/>
        </w:rPr>
        <w:t>等工程</w:t>
      </w:r>
      <w:r>
        <w:rPr>
          <w:rFonts w:hint="default" w:ascii="Times New Roman" w:hAnsi="Times New Roman" w:eastAsia="仿宋_GB2312" w:cs="Times New Roman"/>
          <w:snapToGrid/>
          <w:color w:val="auto"/>
          <w:spacing w:val="0"/>
          <w:kern w:val="2"/>
          <w:sz w:val="32"/>
          <w:szCs w:val="32"/>
          <w:highlight w:val="none"/>
          <w:u w:val="none"/>
          <w:shd w:val="clear" w:color="auto" w:fill="auto"/>
          <w:lang w:val="en-US" w:eastAsia="zh-CN"/>
        </w:rPr>
        <w:t>，</w:t>
      </w:r>
      <w:r>
        <w:rPr>
          <w:rFonts w:hint="default" w:ascii="Times New Roman" w:hAnsi="Times New Roman" w:eastAsia="仿宋_GB2312" w:cs="Times New Roman"/>
          <w:color w:val="auto"/>
          <w:kern w:val="2"/>
          <w:sz w:val="32"/>
          <w:szCs w:val="32"/>
          <w:highlight w:val="none"/>
          <w:shd w:val="clear" w:color="auto" w:fill="auto"/>
          <w:lang w:val="en-US" w:eastAsia="zh-CN" w:bidi="ar-SA"/>
        </w:rPr>
        <w:t>争创“四好农村路”国家级示范县。</w:t>
      </w:r>
      <w:r>
        <w:rPr>
          <w:rFonts w:hint="default" w:ascii="Times New Roman" w:hAnsi="Times New Roman" w:eastAsia="仿宋_GB2312" w:cs="Times New Roman"/>
          <w:snapToGrid/>
          <w:color w:val="auto"/>
          <w:spacing w:val="0"/>
          <w:kern w:val="2"/>
          <w:sz w:val="32"/>
          <w:szCs w:val="32"/>
          <w:highlight w:val="none"/>
          <w:u w:val="none" w:color="auto"/>
          <w:shd w:val="clear" w:color="auto" w:fill="auto"/>
          <w:lang w:val="en-US" w:eastAsia="zh-CN"/>
        </w:rPr>
        <w:t>完善城乡客运一体化建设，优化公交线路布局，构建“高铁+高速+农村公路+城乡客运”的交通枢纽体系。</w:t>
      </w:r>
    </w:p>
    <w:tbl>
      <w:tblPr>
        <w:tblStyle w:val="19"/>
        <w:tblW w:w="85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6"/>
      </w:tblGrid>
      <w:tr w14:paraId="450C4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6" w:type="dxa"/>
          </w:tcPr>
          <w:p w14:paraId="09A54224">
            <w:pPr>
              <w:keepNext w:val="0"/>
              <w:keepLines w:val="0"/>
              <w:pageBreakBefore w:val="0"/>
              <w:widowControl/>
              <w:kinsoku/>
              <w:wordWrap/>
              <w:overflowPunct/>
              <w:topLinePunct w:val="0"/>
              <w:autoSpaceDE/>
              <w:autoSpaceDN/>
              <w:bidi w:val="0"/>
              <w:adjustRightInd/>
              <w:spacing w:line="240" w:lineRule="auto"/>
              <w:ind w:left="0" w:leftChars="0" w:firstLine="0" w:firstLineChars="0"/>
              <w:jc w:val="center"/>
              <w:rPr>
                <w:rFonts w:hint="default" w:ascii="Times New Roman" w:hAnsi="Times New Roman" w:cs="Times New Roman" w:eastAsiaTheme="minorEastAsia"/>
                <w:color w:val="auto"/>
                <w:sz w:val="28"/>
                <w:szCs w:val="28"/>
                <w:highlight w:val="none"/>
                <w:shd w:val="clear" w:color="auto" w:fill="auto"/>
                <w:vertAlign w:val="baseline"/>
                <w:lang w:val="en-US" w:eastAsia="zh-CN"/>
              </w:rPr>
            </w:pPr>
            <w:r>
              <w:rPr>
                <w:rFonts w:hint="eastAsia" w:ascii="黑体" w:hAnsi="黑体" w:eastAsia="黑体" w:cs="黑体"/>
                <w:b w:val="0"/>
                <w:bCs w:val="0"/>
                <w:color w:val="auto"/>
                <w:sz w:val="28"/>
                <w:szCs w:val="28"/>
                <w:highlight w:val="none"/>
                <w:shd w:val="clear" w:color="auto" w:fill="auto"/>
                <w:vertAlign w:val="baseline"/>
                <w:lang w:eastAsia="zh-CN"/>
              </w:rPr>
              <w:t>专栏</w:t>
            </w:r>
            <w:r>
              <w:rPr>
                <w:rFonts w:hint="eastAsia" w:ascii="黑体" w:hAnsi="黑体" w:eastAsia="黑体" w:cs="黑体"/>
                <w:b w:val="0"/>
                <w:bCs w:val="0"/>
                <w:color w:val="auto"/>
                <w:sz w:val="28"/>
                <w:szCs w:val="28"/>
                <w:highlight w:val="none"/>
                <w:shd w:val="clear" w:color="auto" w:fill="auto"/>
                <w:vertAlign w:val="baseline"/>
                <w:lang w:val="en-US" w:eastAsia="zh-CN"/>
              </w:rPr>
              <w:t>17  立体交通网建设工程</w:t>
            </w:r>
          </w:p>
        </w:tc>
      </w:tr>
      <w:tr w14:paraId="44E3A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6" w:type="dxa"/>
          </w:tcPr>
          <w:p w14:paraId="753693C5">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楷体_GB2312" w:cs="Times New Roman"/>
                <w:b/>
                <w:bCs/>
                <w:color w:val="auto"/>
                <w:sz w:val="28"/>
                <w:szCs w:val="28"/>
                <w:highlight w:val="none"/>
                <w:shd w:val="clear" w:color="auto" w:fill="auto"/>
                <w:vertAlign w:val="baseline"/>
                <w:lang w:val="en-US" w:eastAsia="zh-CN"/>
              </w:rPr>
            </w:pPr>
            <w:r>
              <w:rPr>
                <w:rFonts w:hint="default" w:ascii="Times New Roman" w:hAnsi="Times New Roman" w:eastAsia="楷体_GB2312" w:cs="Times New Roman"/>
                <w:b/>
                <w:bCs/>
                <w:color w:val="auto"/>
                <w:sz w:val="28"/>
                <w:szCs w:val="28"/>
                <w:highlight w:val="none"/>
                <w:shd w:val="clear" w:color="auto" w:fill="auto"/>
                <w:vertAlign w:val="baseline"/>
                <w:lang w:val="en-US" w:eastAsia="zh-CN"/>
              </w:rPr>
              <w:t>高速公路建设工程。</w:t>
            </w:r>
            <w:r>
              <w:rPr>
                <w:rFonts w:hint="default" w:ascii="Times New Roman" w:hAnsi="Times New Roman" w:eastAsia="楷体_GB2312" w:cs="Times New Roman"/>
                <w:b w:val="0"/>
                <w:bCs w:val="0"/>
                <w:color w:val="auto"/>
                <w:sz w:val="28"/>
                <w:szCs w:val="28"/>
                <w:highlight w:val="none"/>
                <w:shd w:val="clear" w:color="auto" w:fill="auto"/>
                <w:vertAlign w:val="baseline"/>
                <w:lang w:val="en-US" w:eastAsia="zh-CN"/>
              </w:rPr>
              <w:t>接续推进G85银昆高速功山至小铺段扩容项目，加快推进陆良至寻甸高速（寻甸段）建设。</w:t>
            </w:r>
          </w:p>
          <w:p w14:paraId="455D08A6">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楷体_GB2312" w:cs="Times New Roman"/>
                <w:b w:val="0"/>
                <w:bCs w:val="0"/>
                <w:color w:val="auto"/>
                <w:sz w:val="28"/>
                <w:szCs w:val="28"/>
                <w:highlight w:val="none"/>
                <w:shd w:val="clear" w:color="auto" w:fill="auto"/>
                <w:vertAlign w:val="baseline"/>
                <w:lang w:val="en-US" w:eastAsia="zh-CN"/>
              </w:rPr>
            </w:pPr>
            <w:r>
              <w:rPr>
                <w:rFonts w:hint="default" w:ascii="Times New Roman" w:hAnsi="Times New Roman" w:eastAsia="楷体_GB2312" w:cs="Times New Roman"/>
                <w:b/>
                <w:bCs/>
                <w:color w:val="auto"/>
                <w:sz w:val="28"/>
                <w:szCs w:val="28"/>
                <w:highlight w:val="none"/>
                <w:shd w:val="clear" w:color="auto" w:fill="auto"/>
                <w:vertAlign w:val="baseline"/>
                <w:lang w:val="en-US" w:eastAsia="zh-CN"/>
              </w:rPr>
              <w:t>普通国道升级改造工程。</w:t>
            </w:r>
            <w:r>
              <w:rPr>
                <w:rFonts w:hint="default" w:ascii="Times New Roman" w:hAnsi="Times New Roman" w:eastAsia="楷体_GB2312" w:cs="Times New Roman"/>
                <w:b w:val="0"/>
                <w:bCs w:val="0"/>
                <w:color w:val="auto"/>
                <w:sz w:val="28"/>
                <w:szCs w:val="28"/>
                <w:highlight w:val="none"/>
                <w:shd w:val="clear" w:color="auto" w:fill="auto"/>
                <w:vertAlign w:val="baseline"/>
                <w:lang w:val="en-US" w:eastAsia="zh-CN"/>
              </w:rPr>
              <w:t>加快推进G248寻甸段、G248东川区乌龙段改扩建，配合开展G213寻甸功山至羊街段改扩建、G320寻甸易隆至三支龙段改扩建前期工作。</w:t>
            </w:r>
          </w:p>
          <w:p w14:paraId="3E0406E1">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楷体_GB2312" w:cs="Times New Roman"/>
                <w:b/>
                <w:bCs/>
                <w:color w:val="auto"/>
                <w:sz w:val="28"/>
                <w:szCs w:val="28"/>
                <w:highlight w:val="none"/>
                <w:shd w:val="clear" w:color="auto" w:fill="auto"/>
                <w:vertAlign w:val="baseline"/>
                <w:lang w:val="en-US" w:eastAsia="zh-CN"/>
              </w:rPr>
            </w:pPr>
            <w:r>
              <w:rPr>
                <w:rFonts w:hint="default" w:ascii="Times New Roman" w:hAnsi="Times New Roman" w:eastAsia="楷体_GB2312" w:cs="Times New Roman"/>
                <w:b/>
                <w:bCs/>
                <w:color w:val="auto"/>
                <w:sz w:val="28"/>
                <w:szCs w:val="28"/>
                <w:highlight w:val="none"/>
                <w:shd w:val="clear" w:color="auto" w:fill="auto"/>
                <w:vertAlign w:val="baseline"/>
                <w:lang w:val="en-US" w:eastAsia="zh-CN"/>
              </w:rPr>
              <w:t>地方干线公路建设工程。</w:t>
            </w:r>
            <w:r>
              <w:rPr>
                <w:rFonts w:hint="default" w:ascii="Times New Roman" w:hAnsi="Times New Roman" w:eastAsia="楷体_GB2312" w:cs="Times New Roman"/>
                <w:b w:val="0"/>
                <w:bCs w:val="0"/>
                <w:color w:val="auto"/>
                <w:sz w:val="28"/>
                <w:szCs w:val="28"/>
                <w:highlight w:val="none"/>
                <w:shd w:val="clear" w:color="auto" w:fill="auto"/>
                <w:vertAlign w:val="baseline"/>
                <w:lang w:val="en-US" w:eastAsia="zh-CN"/>
              </w:rPr>
              <w:t>加快推进柯渡至鸡街等19条地方干线公路改扩建工程。</w:t>
            </w:r>
          </w:p>
          <w:p w14:paraId="17215F1B">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楷体_GB2312" w:cs="Times New Roman"/>
                <w:b/>
                <w:bCs/>
                <w:color w:val="auto"/>
                <w:sz w:val="28"/>
                <w:szCs w:val="28"/>
                <w:highlight w:val="none"/>
                <w:shd w:val="clear" w:color="auto" w:fill="auto"/>
                <w:vertAlign w:val="baseline"/>
                <w:lang w:val="en-US" w:eastAsia="zh-CN"/>
              </w:rPr>
            </w:pPr>
            <w:r>
              <w:rPr>
                <w:rFonts w:hint="default" w:ascii="Times New Roman" w:hAnsi="Times New Roman" w:eastAsia="楷体_GB2312" w:cs="Times New Roman"/>
                <w:b/>
                <w:bCs/>
                <w:color w:val="auto"/>
                <w:sz w:val="28"/>
                <w:szCs w:val="28"/>
                <w:highlight w:val="none"/>
                <w:shd w:val="clear" w:color="auto" w:fill="auto"/>
                <w:vertAlign w:val="baseline"/>
                <w:lang w:val="en-US" w:eastAsia="zh-CN"/>
              </w:rPr>
              <w:t>昆明县乡公路“互联互通”工程。</w:t>
            </w:r>
            <w:r>
              <w:rPr>
                <w:rFonts w:hint="default" w:ascii="Times New Roman" w:hAnsi="Times New Roman" w:eastAsia="楷体_GB2312" w:cs="Times New Roman"/>
                <w:color w:val="auto"/>
                <w:sz w:val="28"/>
                <w:szCs w:val="28"/>
                <w:highlight w:val="none"/>
                <w:shd w:val="clear" w:color="auto" w:fill="auto"/>
              </w:rPr>
              <w:t>加快推进昆明市禄劝转龙至寻甸联合至东川红土地公路建设。</w:t>
            </w:r>
          </w:p>
          <w:p w14:paraId="0932AD6D">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楷体_GB2312" w:cs="Times New Roman"/>
                <w:b w:val="0"/>
                <w:bCs w:val="0"/>
                <w:color w:val="auto"/>
                <w:sz w:val="28"/>
                <w:szCs w:val="28"/>
                <w:highlight w:val="none"/>
                <w:shd w:val="clear" w:color="auto" w:fill="auto"/>
                <w:vertAlign w:val="baseline"/>
                <w:lang w:val="en-US" w:eastAsia="zh-CN"/>
              </w:rPr>
            </w:pPr>
            <w:r>
              <w:rPr>
                <w:rFonts w:hint="default" w:ascii="Times New Roman" w:hAnsi="Times New Roman" w:eastAsia="楷体_GB2312" w:cs="Times New Roman"/>
                <w:b/>
                <w:bCs/>
                <w:color w:val="auto"/>
                <w:sz w:val="28"/>
                <w:szCs w:val="28"/>
                <w:highlight w:val="none"/>
                <w:shd w:val="clear" w:color="auto" w:fill="auto"/>
                <w:vertAlign w:val="baseline"/>
                <w:lang w:val="en-US" w:eastAsia="zh-CN"/>
              </w:rPr>
              <w:t>产业路、资源路及旅游路建设工程。</w:t>
            </w:r>
            <w:r>
              <w:rPr>
                <w:rFonts w:hint="default" w:ascii="Times New Roman" w:hAnsi="Times New Roman" w:eastAsia="楷体_GB2312" w:cs="Times New Roman"/>
                <w:color w:val="auto"/>
                <w:sz w:val="28"/>
                <w:szCs w:val="28"/>
                <w:highlight w:val="none"/>
                <w:shd w:val="clear" w:color="auto" w:fill="auto"/>
              </w:rPr>
              <w:t>每年争取10公里左右交通类产业路、资源路、旅游路建设计划，助推各乡镇产业发展、资源利用、旅游开发。</w:t>
            </w:r>
          </w:p>
          <w:p w14:paraId="20285A12">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楷体_GB2312" w:cs="Times New Roman"/>
                <w:b w:val="0"/>
                <w:bCs w:val="0"/>
                <w:color w:val="auto"/>
                <w:sz w:val="28"/>
                <w:szCs w:val="28"/>
                <w:highlight w:val="none"/>
                <w:shd w:val="clear" w:color="auto" w:fill="auto"/>
                <w:vertAlign w:val="baseline"/>
                <w:lang w:val="en-US" w:eastAsia="zh-CN"/>
              </w:rPr>
            </w:pPr>
            <w:r>
              <w:rPr>
                <w:rFonts w:hint="default" w:ascii="Times New Roman" w:hAnsi="Times New Roman" w:eastAsia="楷体_GB2312" w:cs="Times New Roman"/>
                <w:b/>
                <w:bCs/>
                <w:color w:val="auto"/>
                <w:sz w:val="28"/>
                <w:szCs w:val="28"/>
                <w:highlight w:val="none"/>
                <w:shd w:val="clear" w:color="auto" w:fill="auto"/>
                <w:vertAlign w:val="baseline"/>
                <w:lang w:val="en-US" w:eastAsia="zh-CN"/>
              </w:rPr>
              <w:t>农村公路建设工程。</w:t>
            </w:r>
            <w:r>
              <w:rPr>
                <w:rFonts w:hint="default" w:ascii="Times New Roman" w:hAnsi="Times New Roman" w:eastAsia="楷体_GB2312" w:cs="Times New Roman"/>
                <w:color w:val="auto"/>
                <w:sz w:val="28"/>
                <w:szCs w:val="28"/>
                <w:highlight w:val="none"/>
                <w:shd w:val="clear" w:color="auto" w:fill="auto"/>
              </w:rPr>
              <w:t>推进建制村双车道项目、村（组）通硬化路建设项目、安全生命防护工程项目、危桥改造或新建中小桥工程项目</w:t>
            </w:r>
            <w:r>
              <w:rPr>
                <w:rFonts w:hint="default" w:ascii="Times New Roman" w:hAnsi="Times New Roman" w:eastAsia="楷体_GB2312" w:cs="Times New Roman"/>
                <w:color w:val="auto"/>
                <w:sz w:val="28"/>
                <w:szCs w:val="28"/>
                <w:highlight w:val="none"/>
                <w:shd w:val="clear" w:color="auto" w:fill="auto"/>
                <w:lang w:eastAsia="zh-CN"/>
              </w:rPr>
              <w:t>。</w:t>
            </w:r>
          </w:p>
          <w:p w14:paraId="2B44CB73">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cs="Times New Roman" w:eastAsiaTheme="minorEastAsia"/>
                <w:b w:val="0"/>
                <w:bCs w:val="0"/>
                <w:color w:val="auto"/>
                <w:sz w:val="28"/>
                <w:szCs w:val="28"/>
                <w:highlight w:val="none"/>
                <w:shd w:val="clear" w:color="auto" w:fill="auto"/>
                <w:vertAlign w:val="baseline"/>
                <w:lang w:val="en-US" w:eastAsia="zh-CN"/>
              </w:rPr>
            </w:pPr>
            <w:r>
              <w:rPr>
                <w:rFonts w:hint="default" w:ascii="Times New Roman" w:hAnsi="Times New Roman" w:eastAsia="楷体_GB2312" w:cs="Times New Roman"/>
                <w:b/>
                <w:bCs/>
                <w:color w:val="auto"/>
                <w:sz w:val="28"/>
                <w:szCs w:val="28"/>
                <w:highlight w:val="none"/>
                <w:shd w:val="clear" w:color="auto" w:fill="auto"/>
                <w:vertAlign w:val="baseline"/>
                <w:lang w:val="en-US" w:eastAsia="zh-CN"/>
              </w:rPr>
              <w:t>综合客运枢纽工程。</w:t>
            </w:r>
            <w:r>
              <w:rPr>
                <w:rFonts w:hint="default" w:ascii="Times New Roman" w:hAnsi="Times New Roman" w:eastAsia="楷体_GB2312" w:cs="Times New Roman"/>
                <w:color w:val="auto"/>
                <w:sz w:val="28"/>
                <w:szCs w:val="28"/>
                <w:highlight w:val="none"/>
                <w:shd w:val="clear" w:color="auto" w:fill="auto"/>
              </w:rPr>
              <w:t>加快推进渝昆高铁站前广场建设项目，规划新建倘甸镇二级汽车客运站项目</w:t>
            </w:r>
            <w:r>
              <w:rPr>
                <w:rFonts w:hint="default" w:ascii="Times New Roman" w:hAnsi="Times New Roman" w:eastAsia="楷体_GB2312" w:cs="Times New Roman"/>
                <w:b w:val="0"/>
                <w:bCs w:val="0"/>
                <w:color w:val="auto"/>
                <w:sz w:val="28"/>
                <w:szCs w:val="28"/>
                <w:highlight w:val="none"/>
                <w:shd w:val="clear" w:color="auto" w:fill="auto"/>
                <w:vertAlign w:val="baseline"/>
                <w:lang w:val="en-US" w:eastAsia="zh-CN"/>
              </w:rPr>
              <w:t>。</w:t>
            </w:r>
          </w:p>
        </w:tc>
      </w:tr>
    </w:tbl>
    <w:p w14:paraId="3EF5ABEC">
      <w:pPr>
        <w:pStyle w:val="5"/>
        <w:bidi w:val="0"/>
        <w:rPr>
          <w:rFonts w:hint="default" w:ascii="Times New Roman" w:hAnsi="Times New Roman" w:cs="Times New Roman"/>
          <w:color w:val="auto"/>
          <w:highlight w:val="none"/>
          <w:shd w:val="clear" w:color="auto" w:fill="auto"/>
          <w:lang w:val="en-US" w:eastAsia="zh-CN"/>
        </w:rPr>
      </w:pPr>
      <w:bookmarkStart w:id="391" w:name="_Toc30826"/>
      <w:bookmarkStart w:id="392" w:name="_Toc1350"/>
      <w:bookmarkStart w:id="393" w:name="_Toc8176"/>
      <w:bookmarkStart w:id="394" w:name="_Toc3970"/>
      <w:bookmarkStart w:id="395" w:name="_Toc3284"/>
      <w:bookmarkStart w:id="396" w:name="_Toc14813"/>
      <w:bookmarkStart w:id="397" w:name="_Toc16229"/>
      <w:bookmarkStart w:id="398" w:name="_Toc18262"/>
      <w:bookmarkStart w:id="399" w:name="_Toc9916"/>
      <w:bookmarkStart w:id="400" w:name="_Toc5660"/>
      <w:bookmarkStart w:id="401" w:name="_Toc12680"/>
      <w:bookmarkStart w:id="402" w:name="_Toc3516"/>
      <w:bookmarkStart w:id="403" w:name="_Toc6845"/>
      <w:bookmarkStart w:id="404" w:name="_Toc5049"/>
      <w:bookmarkStart w:id="405" w:name="_Toc28770"/>
      <w:bookmarkStart w:id="406" w:name="_Toc24641"/>
      <w:r>
        <w:rPr>
          <w:rFonts w:hint="default" w:ascii="Times New Roman" w:hAnsi="Times New Roman" w:cs="Times New Roman"/>
          <w:color w:val="auto"/>
          <w:highlight w:val="none"/>
          <w:shd w:val="clear" w:color="auto" w:fill="auto"/>
          <w:lang w:val="en-US" w:eastAsia="zh-CN"/>
        </w:rPr>
        <w:t>第二节  加快构建现代水网</w:t>
      </w:r>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p>
    <w:p w14:paraId="72FAB168">
      <w:pPr>
        <w:keepNext w:val="0"/>
        <w:keepLines w:val="0"/>
        <w:pageBreakBefore w:val="0"/>
        <w:widowControl w:val="0"/>
        <w:numPr>
          <w:ilvl w:val="0"/>
          <w:numId w:val="0"/>
        </w:numPr>
        <w:kinsoku/>
        <w:wordWrap/>
        <w:topLinePunct w:val="0"/>
        <w:autoSpaceDE/>
        <w:autoSpaceDN/>
        <w:bidi w:val="0"/>
        <w:adjustRightInd/>
        <w:snapToGrid/>
        <w:spacing w:line="560" w:lineRule="exact"/>
        <w:ind w:leftChars="0" w:firstLine="640" w:firstLineChars="200"/>
        <w:jc w:val="both"/>
        <w:textAlignment w:val="auto"/>
        <w:rPr>
          <w:rFonts w:hint="eastAsia" w:ascii="仿宋_GB2312" w:hAnsi="仿宋_GB2312" w:eastAsia="仿宋_GB2312" w:cs="仿宋_GB2312"/>
          <w:b/>
          <w:bCs/>
          <w:snapToGrid/>
          <w:color w:val="auto"/>
          <w:spacing w:val="0"/>
          <w:kern w:val="0"/>
          <w:sz w:val="32"/>
          <w:szCs w:val="32"/>
          <w:highlight w:val="none"/>
          <w:u w:val="none" w:color="auto"/>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加快一体</w:t>
      </w:r>
      <w:r>
        <w:rPr>
          <w:rFonts w:hint="eastAsia" w:ascii="仿宋_GB2312" w:hAnsi="仿宋_GB2312" w:eastAsia="仿宋_GB2312" w:cs="仿宋_GB2312"/>
          <w:color w:val="auto"/>
          <w:sz w:val="32"/>
          <w:szCs w:val="32"/>
          <w:highlight w:val="none"/>
          <w:shd w:val="clear" w:color="auto" w:fill="auto"/>
        </w:rPr>
        <w:t>推进水源工程</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lang w:val="en-US" w:eastAsia="zh-CN"/>
        </w:rPr>
        <w:t>公园、</w:t>
      </w:r>
      <w:r>
        <w:rPr>
          <w:rFonts w:hint="eastAsia" w:ascii="仿宋_GB2312" w:hAnsi="仿宋_GB2312" w:eastAsia="仿宋_GB2312" w:cs="仿宋_GB2312"/>
          <w:color w:val="auto"/>
          <w:sz w:val="32"/>
          <w:szCs w:val="32"/>
          <w:highlight w:val="none"/>
          <w:u w:val="none"/>
          <w:shd w:val="clear" w:color="auto" w:fill="auto"/>
          <w:lang w:val="en-US" w:eastAsia="zh-CN"/>
        </w:rPr>
        <w:t>湿地、防涝和河湖水系连通体系建设。加强水源地保护和流域综合治理，</w:t>
      </w:r>
      <w:r>
        <w:rPr>
          <w:rFonts w:hint="eastAsia" w:ascii="仿宋_GB2312" w:hAnsi="仿宋_GB2312" w:eastAsia="仿宋_GB2312" w:cs="仿宋_GB2312"/>
          <w:snapToGrid/>
          <w:color w:val="auto"/>
          <w:spacing w:val="0"/>
          <w:kern w:val="2"/>
          <w:sz w:val="32"/>
          <w:szCs w:val="32"/>
          <w:highlight w:val="none"/>
          <w:u w:val="none" w:color="auto"/>
          <w:shd w:val="clear" w:color="auto" w:fill="auto"/>
          <w:lang w:val="en-US" w:eastAsia="zh-CN"/>
        </w:rPr>
        <w:t>守好牛栏江、清水海等重要水源地。</w:t>
      </w:r>
      <w:r>
        <w:rPr>
          <w:rFonts w:hint="eastAsia" w:ascii="仿宋_GB2312" w:hAnsi="仿宋_GB2312" w:eastAsia="仿宋_GB2312" w:cs="仿宋_GB2312"/>
          <w:snapToGrid/>
          <w:color w:val="auto"/>
          <w:spacing w:val="0"/>
          <w:kern w:val="2"/>
          <w:sz w:val="32"/>
          <w:szCs w:val="32"/>
          <w:highlight w:val="none"/>
          <w:u w:val="none" w:color="auto"/>
          <w:shd w:val="clear" w:color="auto" w:fill="auto"/>
          <w:lang w:eastAsia="zh-CN"/>
        </w:rPr>
        <w:t>持续推进城乡供水一体化工程，提高全县水资源调控能力，</w:t>
      </w:r>
      <w:r>
        <w:rPr>
          <w:rFonts w:hint="eastAsia" w:ascii="仿宋_GB2312" w:hAnsi="仿宋_GB2312" w:eastAsia="仿宋_GB2312" w:cs="仿宋_GB2312"/>
          <w:snapToGrid/>
          <w:color w:val="auto"/>
          <w:spacing w:val="0"/>
          <w:kern w:val="2"/>
          <w:sz w:val="32"/>
          <w:szCs w:val="32"/>
          <w:highlight w:val="none"/>
          <w:u w:val="none" w:color="auto"/>
          <w:shd w:val="clear" w:color="auto" w:fill="auto"/>
          <w:lang w:val="en-US" w:eastAsia="zh-CN"/>
        </w:rPr>
        <w:t>提升饮水安全保障水平。</w:t>
      </w:r>
      <w:r>
        <w:rPr>
          <w:rFonts w:hint="eastAsia" w:ascii="仿宋_GB2312" w:hAnsi="仿宋_GB2312" w:eastAsia="仿宋_GB2312" w:cs="仿宋_GB2312"/>
          <w:b w:val="0"/>
          <w:bCs w:val="0"/>
          <w:snapToGrid/>
          <w:color w:val="auto"/>
          <w:spacing w:val="0"/>
          <w:kern w:val="2"/>
          <w:sz w:val="32"/>
          <w:szCs w:val="32"/>
          <w:highlight w:val="none"/>
          <w:u w:val="none" w:color="auto"/>
          <w:shd w:val="clear" w:color="auto" w:fill="auto"/>
          <w:lang w:val="en-US" w:eastAsia="zh-CN"/>
        </w:rPr>
        <w:t>加快推进农业、工业用</w:t>
      </w:r>
      <w:r>
        <w:rPr>
          <w:rFonts w:hint="eastAsia" w:ascii="仿宋_GB2312" w:hAnsi="仿宋_GB2312" w:eastAsia="仿宋_GB2312" w:cs="仿宋_GB2312"/>
          <w:b w:val="0"/>
          <w:bCs w:val="0"/>
          <w:snapToGrid/>
          <w:color w:val="auto"/>
          <w:spacing w:val="0"/>
          <w:kern w:val="2"/>
          <w:sz w:val="32"/>
          <w:szCs w:val="32"/>
          <w:highlight w:val="none"/>
          <w:u w:val="none" w:color="auto"/>
          <w:shd w:val="clear" w:color="auto" w:fill="auto"/>
          <w:lang w:eastAsia="zh-CN"/>
        </w:rPr>
        <w:t>水</w:t>
      </w:r>
      <w:r>
        <w:rPr>
          <w:rFonts w:hint="eastAsia" w:ascii="仿宋_GB2312" w:hAnsi="仿宋_GB2312" w:eastAsia="仿宋_GB2312" w:cs="仿宋_GB2312"/>
          <w:b w:val="0"/>
          <w:bCs w:val="0"/>
          <w:snapToGrid/>
          <w:color w:val="auto"/>
          <w:spacing w:val="0"/>
          <w:kern w:val="2"/>
          <w:sz w:val="32"/>
          <w:szCs w:val="32"/>
          <w:highlight w:val="none"/>
          <w:u w:val="none" w:color="auto"/>
          <w:shd w:val="clear" w:color="auto" w:fill="auto"/>
          <w:lang w:val="en-US" w:eastAsia="zh-CN"/>
        </w:rPr>
        <w:t>及生活用水现代化</w:t>
      </w:r>
      <w:r>
        <w:rPr>
          <w:rFonts w:hint="eastAsia" w:ascii="仿宋_GB2312" w:hAnsi="仿宋_GB2312" w:eastAsia="仿宋_GB2312" w:cs="仿宋_GB2312"/>
          <w:b w:val="0"/>
          <w:bCs w:val="0"/>
          <w:snapToGrid/>
          <w:color w:val="auto"/>
          <w:spacing w:val="0"/>
          <w:kern w:val="2"/>
          <w:sz w:val="32"/>
          <w:szCs w:val="32"/>
          <w:highlight w:val="none"/>
          <w:u w:val="none" w:color="auto"/>
          <w:shd w:val="clear" w:color="auto" w:fill="auto"/>
          <w:lang w:eastAsia="zh-CN"/>
        </w:rPr>
        <w:t>改造</w:t>
      </w:r>
      <w:r>
        <w:rPr>
          <w:rFonts w:hint="eastAsia" w:ascii="仿宋_GB2312" w:hAnsi="仿宋_GB2312" w:eastAsia="仿宋_GB2312" w:cs="仿宋_GB2312"/>
          <w:b w:val="0"/>
          <w:bCs w:val="0"/>
          <w:snapToGrid/>
          <w:color w:val="auto"/>
          <w:spacing w:val="0"/>
          <w:kern w:val="2"/>
          <w:sz w:val="32"/>
          <w:szCs w:val="32"/>
          <w:highlight w:val="none"/>
          <w:u w:val="none" w:color="auto"/>
          <w:shd w:val="clear" w:color="auto" w:fill="auto"/>
          <w:lang w:val="en-US" w:eastAsia="zh-CN"/>
        </w:rPr>
        <w:t>。完善水旱灾害防御体系，有序</w:t>
      </w:r>
      <w:r>
        <w:rPr>
          <w:rFonts w:hint="eastAsia" w:ascii="仿宋_GB2312" w:hAnsi="仿宋_GB2312" w:eastAsia="仿宋_GB2312" w:cs="仿宋_GB2312"/>
          <w:snapToGrid/>
          <w:color w:val="auto"/>
          <w:spacing w:val="0"/>
          <w:kern w:val="2"/>
          <w:sz w:val="32"/>
          <w:szCs w:val="32"/>
          <w:highlight w:val="none"/>
          <w:u w:val="none" w:color="auto"/>
          <w:shd w:val="clear" w:color="auto" w:fill="auto"/>
          <w:lang w:val="en-US" w:eastAsia="zh-CN"/>
        </w:rPr>
        <w:t>推进</w:t>
      </w:r>
      <w:r>
        <w:rPr>
          <w:rFonts w:hint="eastAsia" w:ascii="仿宋_GB2312" w:hAnsi="仿宋_GB2312" w:eastAsia="仿宋_GB2312" w:cs="仿宋_GB2312"/>
          <w:i w:val="0"/>
          <w:iCs w:val="0"/>
          <w:caps w:val="0"/>
          <w:snapToGrid/>
          <w:color w:val="auto"/>
          <w:spacing w:val="0"/>
          <w:kern w:val="2"/>
          <w:sz w:val="32"/>
          <w:szCs w:val="32"/>
          <w:highlight w:val="none"/>
          <w:u w:val="none" w:color="auto"/>
          <w:shd w:val="clear" w:color="auto" w:fill="auto"/>
          <w:lang w:val="en-US" w:eastAsia="zh-CN"/>
        </w:rPr>
        <w:t>中小河流</w:t>
      </w:r>
      <w:r>
        <w:rPr>
          <w:rFonts w:hint="eastAsia" w:ascii="仿宋_GB2312" w:hAnsi="仿宋_GB2312" w:eastAsia="仿宋_GB2312" w:cs="仿宋_GB2312"/>
          <w:i w:val="0"/>
          <w:iCs w:val="0"/>
          <w:caps w:val="0"/>
          <w:snapToGrid/>
          <w:color w:val="auto"/>
          <w:spacing w:val="0"/>
          <w:kern w:val="2"/>
          <w:sz w:val="32"/>
          <w:szCs w:val="32"/>
          <w:highlight w:val="none"/>
          <w:u w:val="none" w:color="auto"/>
          <w:shd w:val="clear" w:color="auto" w:fill="auto"/>
          <w:lang w:eastAsia="zh-CN"/>
        </w:rPr>
        <w:t>山洪沟治理</w:t>
      </w:r>
      <w:r>
        <w:rPr>
          <w:rFonts w:hint="eastAsia" w:ascii="仿宋_GB2312" w:hAnsi="仿宋_GB2312" w:eastAsia="仿宋_GB2312" w:cs="仿宋_GB2312"/>
          <w:i w:val="0"/>
          <w:iCs w:val="0"/>
          <w:caps w:val="0"/>
          <w:snapToGrid/>
          <w:color w:val="auto"/>
          <w:spacing w:val="0"/>
          <w:kern w:val="2"/>
          <w:sz w:val="32"/>
          <w:szCs w:val="32"/>
          <w:highlight w:val="none"/>
          <w:u w:val="none" w:color="auto"/>
          <w:shd w:val="clear" w:color="auto" w:fill="auto"/>
          <w:lang w:val="en-US" w:eastAsia="zh-CN"/>
        </w:rPr>
        <w:t>和水库水闸除险加固，加强城乡应急备用、抗旱水源建设，完善监测预警站点建设。提升水利治理能力，健全水利法治体系，</w:t>
      </w:r>
      <w:r>
        <w:rPr>
          <w:rFonts w:hint="eastAsia" w:ascii="仿宋_GB2312" w:hAnsi="仿宋_GB2312" w:eastAsia="仿宋_GB2312" w:cs="仿宋_GB2312"/>
          <w:i w:val="0"/>
          <w:iCs w:val="0"/>
          <w:caps w:val="0"/>
          <w:snapToGrid/>
          <w:color w:val="auto"/>
          <w:spacing w:val="0"/>
          <w:kern w:val="2"/>
          <w:sz w:val="32"/>
          <w:szCs w:val="32"/>
          <w:highlight w:val="none"/>
          <w:u w:val="none" w:color="auto"/>
          <w:shd w:val="clear" w:color="auto" w:fill="auto"/>
          <w:lang w:eastAsia="zh-CN"/>
        </w:rPr>
        <w:t>规范涉企水行政执法行为，持续健全河</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i w:val="0"/>
          <w:iCs w:val="0"/>
          <w:caps w:val="0"/>
          <w:snapToGrid/>
          <w:color w:val="auto"/>
          <w:spacing w:val="0"/>
          <w:kern w:val="2"/>
          <w:sz w:val="32"/>
          <w:szCs w:val="32"/>
          <w:highlight w:val="none"/>
          <w:u w:val="none" w:color="auto"/>
          <w:shd w:val="clear" w:color="auto" w:fill="auto"/>
          <w:lang w:val="en-US" w:eastAsia="zh-CN"/>
        </w:rPr>
        <w:t>湖</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i w:val="0"/>
          <w:iCs w:val="0"/>
          <w:caps w:val="0"/>
          <w:snapToGrid/>
          <w:color w:val="auto"/>
          <w:spacing w:val="0"/>
          <w:kern w:val="2"/>
          <w:sz w:val="32"/>
          <w:szCs w:val="32"/>
          <w:highlight w:val="none"/>
          <w:u w:val="none" w:color="auto"/>
          <w:shd w:val="clear" w:color="auto" w:fill="auto"/>
          <w:lang w:eastAsia="zh-CN"/>
        </w:rPr>
        <w:t>长制责任体系</w:t>
      </w:r>
      <w:r>
        <w:rPr>
          <w:rFonts w:hint="eastAsia" w:ascii="仿宋_GB2312" w:hAnsi="仿宋_GB2312" w:eastAsia="仿宋_GB2312" w:cs="仿宋_GB2312"/>
          <w:i w:val="0"/>
          <w:iCs w:val="0"/>
          <w:caps w:val="0"/>
          <w:snapToGrid/>
          <w:color w:val="auto"/>
          <w:spacing w:val="0"/>
          <w:kern w:val="2"/>
          <w:sz w:val="32"/>
          <w:szCs w:val="32"/>
          <w:highlight w:val="none"/>
          <w:u w:val="none" w:color="auto"/>
          <w:shd w:val="clear" w:color="auto" w:fill="auto"/>
          <w:lang w:val="en-US" w:eastAsia="zh-CN"/>
        </w:rPr>
        <w:t>。</w:t>
      </w:r>
      <w:r>
        <w:rPr>
          <w:rFonts w:hint="eastAsia" w:ascii="仿宋_GB2312" w:hAnsi="仿宋_GB2312" w:eastAsia="仿宋_GB2312" w:cs="仿宋_GB2312"/>
          <w:b w:val="0"/>
          <w:bCs w:val="0"/>
          <w:color w:val="auto"/>
          <w:sz w:val="32"/>
          <w:szCs w:val="32"/>
          <w:highlight w:val="none"/>
          <w:u w:val="none" w:color="auto"/>
          <w:shd w:val="clear" w:color="auto" w:fill="auto"/>
          <w:vertAlign w:val="baseline"/>
          <w:lang w:val="en-US" w:eastAsia="zh-CN"/>
        </w:rPr>
        <w:t>开展“数字水利”建设。</w:t>
      </w:r>
      <w:r>
        <w:rPr>
          <w:rFonts w:hint="eastAsia" w:ascii="仿宋_GB2312" w:hAnsi="仿宋_GB2312" w:eastAsia="仿宋_GB2312" w:cs="仿宋_GB2312"/>
          <w:i w:val="0"/>
          <w:iCs w:val="0"/>
          <w:caps w:val="0"/>
          <w:snapToGrid/>
          <w:color w:val="auto"/>
          <w:spacing w:val="0"/>
          <w:kern w:val="2"/>
          <w:sz w:val="32"/>
          <w:szCs w:val="32"/>
          <w:highlight w:val="none"/>
          <w:u w:val="none" w:color="auto"/>
          <w:shd w:val="clear" w:color="auto" w:fill="auto"/>
          <w:lang w:val="en-US" w:eastAsia="zh-CN"/>
        </w:rPr>
        <w:t>提升水资源节约集约利用能力，</w:t>
      </w:r>
      <w:r>
        <w:rPr>
          <w:rFonts w:hint="eastAsia" w:ascii="仿宋_GB2312" w:hAnsi="仿宋_GB2312" w:eastAsia="仿宋_GB2312" w:cs="仿宋_GB2312"/>
          <w:i w:val="0"/>
          <w:iCs w:val="0"/>
          <w:caps w:val="0"/>
          <w:snapToGrid/>
          <w:color w:val="auto"/>
          <w:spacing w:val="0"/>
          <w:kern w:val="2"/>
          <w:sz w:val="32"/>
          <w:szCs w:val="32"/>
          <w:highlight w:val="none"/>
          <w:u w:val="none" w:color="auto"/>
          <w:shd w:val="clear" w:color="auto" w:fill="auto"/>
          <w:lang w:eastAsia="zh-CN"/>
        </w:rPr>
        <w:t>严格用水总量和强度</w:t>
      </w:r>
      <w:r>
        <w:rPr>
          <w:rFonts w:hint="eastAsia" w:ascii="仿宋_GB2312" w:hAnsi="仿宋_GB2312" w:eastAsia="仿宋_GB2312" w:cs="仿宋_GB2312"/>
          <w:i w:val="0"/>
          <w:iCs w:val="0"/>
          <w:caps w:val="0"/>
          <w:snapToGrid/>
          <w:color w:val="auto"/>
          <w:spacing w:val="-6"/>
          <w:kern w:val="2"/>
          <w:sz w:val="32"/>
          <w:szCs w:val="32"/>
          <w:highlight w:val="none"/>
          <w:u w:val="none" w:color="auto"/>
          <w:shd w:val="clear" w:color="auto" w:fill="auto"/>
          <w:lang w:eastAsia="zh-CN"/>
        </w:rPr>
        <w:t>指标管控，推进农业节水增效、工业节水减排、城镇节水降损。</w:t>
      </w:r>
    </w:p>
    <w:tbl>
      <w:tblPr>
        <w:tblStyle w:val="19"/>
        <w:tblW w:w="85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6"/>
      </w:tblGrid>
      <w:tr w14:paraId="217D5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16" w:type="dxa"/>
          </w:tcPr>
          <w:p w14:paraId="2F9DC22F">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rPr>
                <w:rFonts w:hint="default" w:ascii="Times New Roman" w:hAnsi="Times New Roman" w:cs="Times New Roman" w:eastAsiaTheme="minorEastAsia"/>
                <w:color w:val="auto"/>
                <w:sz w:val="28"/>
                <w:szCs w:val="28"/>
                <w:highlight w:val="none"/>
                <w:shd w:val="clear" w:color="auto" w:fill="auto"/>
                <w:vertAlign w:val="baseline"/>
                <w:lang w:val="en-US" w:eastAsia="zh-CN"/>
              </w:rPr>
            </w:pPr>
            <w:r>
              <w:rPr>
                <w:rFonts w:hint="eastAsia" w:ascii="黑体" w:hAnsi="黑体" w:eastAsia="黑体" w:cs="黑体"/>
                <w:b w:val="0"/>
                <w:bCs w:val="0"/>
                <w:color w:val="auto"/>
                <w:sz w:val="28"/>
                <w:szCs w:val="28"/>
                <w:highlight w:val="none"/>
                <w:shd w:val="clear" w:color="auto" w:fill="auto"/>
                <w:vertAlign w:val="baseline"/>
                <w:lang w:eastAsia="zh-CN"/>
              </w:rPr>
              <w:t>专栏</w:t>
            </w:r>
            <w:r>
              <w:rPr>
                <w:rFonts w:hint="eastAsia" w:ascii="黑体" w:hAnsi="黑体" w:eastAsia="黑体" w:cs="黑体"/>
                <w:b w:val="0"/>
                <w:bCs w:val="0"/>
                <w:color w:val="auto"/>
                <w:sz w:val="28"/>
                <w:szCs w:val="28"/>
                <w:highlight w:val="none"/>
                <w:shd w:val="clear" w:color="auto" w:fill="auto"/>
                <w:vertAlign w:val="baseline"/>
                <w:lang w:val="en-US" w:eastAsia="zh-CN"/>
              </w:rPr>
              <w:t>18  现代水网建设工程</w:t>
            </w:r>
          </w:p>
        </w:tc>
      </w:tr>
      <w:tr w14:paraId="7A1E8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6" w:type="dxa"/>
          </w:tcPr>
          <w:p w14:paraId="6834D9FE">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楷体_GB2312" w:cs="Times New Roman"/>
                <w:b w:val="0"/>
                <w:bCs w:val="0"/>
                <w:color w:val="auto"/>
                <w:sz w:val="28"/>
                <w:szCs w:val="28"/>
                <w:highlight w:val="none"/>
                <w:shd w:val="clear" w:color="auto" w:fill="auto"/>
              </w:rPr>
            </w:pPr>
            <w:r>
              <w:rPr>
                <w:rFonts w:hint="default" w:ascii="Times New Roman" w:hAnsi="Times New Roman" w:eastAsia="楷体_GB2312" w:cs="Times New Roman"/>
                <w:b/>
                <w:bCs/>
                <w:color w:val="auto"/>
                <w:sz w:val="28"/>
                <w:szCs w:val="28"/>
                <w:highlight w:val="none"/>
                <w:shd w:val="clear" w:color="auto" w:fill="auto"/>
              </w:rPr>
              <w:t>骨干水源工程。</w:t>
            </w:r>
            <w:r>
              <w:rPr>
                <w:rFonts w:hint="default" w:ascii="Times New Roman" w:hAnsi="Times New Roman" w:eastAsia="楷体_GB2312" w:cs="Times New Roman"/>
                <w:b w:val="0"/>
                <w:bCs w:val="0"/>
                <w:color w:val="auto"/>
                <w:sz w:val="28"/>
                <w:szCs w:val="28"/>
                <w:highlight w:val="none"/>
                <w:shd w:val="clear" w:color="auto" w:fill="auto"/>
              </w:rPr>
              <w:t>加快推进龙泉水库工程项目续建，推进海尾水库、摆宰水库等项目新建。</w:t>
            </w:r>
          </w:p>
          <w:p w14:paraId="107AD1C7">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楷体_GB2312" w:cs="Times New Roman"/>
                <w:b/>
                <w:bCs/>
                <w:color w:val="auto"/>
                <w:sz w:val="28"/>
                <w:szCs w:val="28"/>
                <w:highlight w:val="none"/>
                <w:shd w:val="clear" w:color="auto" w:fill="auto"/>
              </w:rPr>
            </w:pPr>
            <w:r>
              <w:rPr>
                <w:rFonts w:hint="default" w:ascii="Times New Roman" w:hAnsi="Times New Roman" w:eastAsia="楷体_GB2312" w:cs="Times New Roman"/>
                <w:b/>
                <w:bCs/>
                <w:color w:val="auto"/>
                <w:sz w:val="28"/>
                <w:szCs w:val="28"/>
                <w:highlight w:val="none"/>
                <w:shd w:val="clear" w:color="auto" w:fill="auto"/>
              </w:rPr>
              <w:t>重点水系连通和引调水工程。</w:t>
            </w:r>
            <w:r>
              <w:rPr>
                <w:rFonts w:hint="default" w:ascii="Times New Roman" w:hAnsi="Times New Roman" w:eastAsia="楷体_GB2312" w:cs="Times New Roman"/>
                <w:b w:val="0"/>
                <w:bCs w:val="0"/>
                <w:color w:val="auto"/>
                <w:sz w:val="28"/>
                <w:szCs w:val="28"/>
                <w:highlight w:val="none"/>
                <w:shd w:val="clear" w:color="auto" w:fill="auto"/>
              </w:rPr>
              <w:t>推进潘所海至三月三水库连通。</w:t>
            </w:r>
          </w:p>
          <w:p w14:paraId="69783663">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楷体_GB2312" w:cs="Times New Roman"/>
                <w:b w:val="0"/>
                <w:bCs w:val="0"/>
                <w:color w:val="auto"/>
                <w:sz w:val="28"/>
                <w:szCs w:val="28"/>
                <w:highlight w:val="none"/>
                <w:shd w:val="clear" w:color="auto" w:fill="auto"/>
              </w:rPr>
            </w:pPr>
            <w:r>
              <w:rPr>
                <w:rFonts w:hint="default" w:ascii="Times New Roman" w:hAnsi="Times New Roman" w:eastAsia="楷体_GB2312" w:cs="Times New Roman"/>
                <w:b/>
                <w:bCs/>
                <w:color w:val="auto"/>
                <w:sz w:val="28"/>
                <w:szCs w:val="28"/>
                <w:highlight w:val="none"/>
                <w:shd w:val="clear" w:color="auto" w:fill="auto"/>
              </w:rPr>
              <w:t>河道水环境治理工程。</w:t>
            </w:r>
            <w:r>
              <w:rPr>
                <w:rFonts w:hint="default" w:ascii="Times New Roman" w:hAnsi="Times New Roman" w:eastAsia="楷体_GB2312" w:cs="Times New Roman"/>
                <w:b w:val="0"/>
                <w:bCs w:val="0"/>
                <w:color w:val="auto"/>
                <w:sz w:val="28"/>
                <w:szCs w:val="28"/>
                <w:highlight w:val="none"/>
                <w:shd w:val="clear" w:color="auto" w:fill="auto"/>
              </w:rPr>
              <w:t>加快推进牛栏江塘子、七星、河口段治理、小江金所街道段、功山镇段治理、牛栏江（塘子段）水环境治理、牛栏江（仁德段）水环境治理、马龙河（寻甸段）治理、九龙河鸡街镇小海</w:t>
            </w:r>
            <w:r>
              <w:rPr>
                <w:rFonts w:hint="default" w:ascii="Times New Roman" w:hAnsi="Times New Roman" w:eastAsia="楷体_GB2312" w:cs="Times New Roman"/>
                <w:b w:val="0"/>
                <w:bCs w:val="0"/>
                <w:color w:val="auto"/>
                <w:sz w:val="28"/>
                <w:szCs w:val="28"/>
                <w:highlight w:val="none"/>
                <w:shd w:val="clear" w:color="auto" w:fill="auto"/>
                <w:lang w:val="en-US" w:eastAsia="zh-CN"/>
              </w:rPr>
              <w:t>嘎</w:t>
            </w:r>
            <w:r>
              <w:rPr>
                <w:rFonts w:hint="default" w:ascii="Times New Roman" w:hAnsi="Times New Roman" w:eastAsia="楷体_GB2312" w:cs="Times New Roman"/>
                <w:b w:val="0"/>
                <w:bCs w:val="0"/>
                <w:color w:val="auto"/>
                <w:sz w:val="28"/>
                <w:szCs w:val="28"/>
                <w:highlight w:val="none"/>
                <w:shd w:val="clear" w:color="auto" w:fill="auto"/>
              </w:rPr>
              <w:t>村至以则宽村段治理、块河甸沙乡唐家田村至金源乡小树棵村段治理、洗马河王家湾至竹园段河道治理等</w:t>
            </w:r>
            <w:r>
              <w:rPr>
                <w:rFonts w:hint="default" w:ascii="Times New Roman" w:hAnsi="Times New Roman" w:eastAsia="楷体_GB2312" w:cs="Times New Roman"/>
                <w:b w:val="0"/>
                <w:bCs w:val="0"/>
                <w:color w:val="auto"/>
                <w:sz w:val="28"/>
                <w:szCs w:val="28"/>
                <w:highlight w:val="none"/>
                <w:shd w:val="clear" w:color="auto" w:fill="auto"/>
                <w:lang w:val="en-US" w:eastAsia="zh-CN"/>
              </w:rPr>
              <w:t>工程</w:t>
            </w:r>
            <w:r>
              <w:rPr>
                <w:rFonts w:hint="default" w:ascii="Times New Roman" w:hAnsi="Times New Roman" w:eastAsia="楷体_GB2312" w:cs="Times New Roman"/>
                <w:b w:val="0"/>
                <w:bCs w:val="0"/>
                <w:color w:val="auto"/>
                <w:sz w:val="28"/>
                <w:szCs w:val="28"/>
                <w:highlight w:val="none"/>
                <w:shd w:val="clear" w:color="auto" w:fill="auto"/>
              </w:rPr>
              <w:t>项目建设</w:t>
            </w:r>
            <w:r>
              <w:rPr>
                <w:rFonts w:hint="default" w:ascii="Times New Roman" w:hAnsi="Times New Roman" w:eastAsia="楷体_GB2312" w:cs="Times New Roman"/>
                <w:b w:val="0"/>
                <w:bCs w:val="0"/>
                <w:color w:val="auto"/>
                <w:sz w:val="28"/>
                <w:szCs w:val="28"/>
                <w:highlight w:val="none"/>
                <w:shd w:val="clear" w:color="auto" w:fill="auto"/>
                <w:lang w:eastAsia="zh-CN"/>
              </w:rPr>
              <w:t>。</w:t>
            </w:r>
          </w:p>
          <w:p w14:paraId="6A23DF05">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楷体_GB2312" w:cs="Times New Roman"/>
                <w:b/>
                <w:bCs/>
                <w:color w:val="auto"/>
                <w:sz w:val="28"/>
                <w:szCs w:val="28"/>
                <w:highlight w:val="none"/>
                <w:shd w:val="clear" w:color="auto" w:fill="auto"/>
              </w:rPr>
            </w:pPr>
            <w:r>
              <w:rPr>
                <w:rFonts w:hint="default" w:ascii="Times New Roman" w:hAnsi="Times New Roman" w:eastAsia="楷体_GB2312" w:cs="Times New Roman"/>
                <w:b/>
                <w:bCs/>
                <w:color w:val="auto"/>
                <w:sz w:val="28"/>
                <w:szCs w:val="28"/>
                <w:highlight w:val="none"/>
                <w:shd w:val="clear" w:color="auto" w:fill="auto"/>
              </w:rPr>
              <w:t>山洪地质灾害防治工程。</w:t>
            </w:r>
            <w:r>
              <w:rPr>
                <w:rFonts w:hint="default" w:ascii="Times New Roman" w:hAnsi="Times New Roman" w:eastAsia="楷体_GB2312" w:cs="Times New Roman"/>
                <w:b w:val="0"/>
                <w:bCs w:val="0"/>
                <w:color w:val="auto"/>
                <w:sz w:val="28"/>
                <w:szCs w:val="28"/>
                <w:highlight w:val="none"/>
                <w:shd w:val="clear" w:color="auto" w:fill="auto"/>
              </w:rPr>
              <w:t>加快推进洒井河、治租河、化桃箐3条山洪沟治理工程。</w:t>
            </w:r>
          </w:p>
          <w:p w14:paraId="724FA01E">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楷体_GB2312" w:cs="Times New Roman"/>
                <w:b w:val="0"/>
                <w:bCs w:val="0"/>
                <w:color w:val="auto"/>
                <w:sz w:val="28"/>
                <w:szCs w:val="28"/>
                <w:highlight w:val="none"/>
                <w:shd w:val="clear" w:color="auto" w:fill="auto"/>
              </w:rPr>
            </w:pPr>
            <w:r>
              <w:rPr>
                <w:rFonts w:hint="default" w:ascii="Times New Roman" w:hAnsi="Times New Roman" w:eastAsia="楷体_GB2312" w:cs="Times New Roman"/>
                <w:b/>
                <w:bCs/>
                <w:color w:val="auto"/>
                <w:sz w:val="28"/>
                <w:szCs w:val="28"/>
                <w:highlight w:val="none"/>
                <w:shd w:val="clear" w:color="auto" w:fill="auto"/>
              </w:rPr>
              <w:t>病险水利设施除险加固工程。</w:t>
            </w:r>
            <w:r>
              <w:rPr>
                <w:rFonts w:hint="default" w:ascii="Times New Roman" w:hAnsi="Times New Roman" w:eastAsia="楷体_GB2312" w:cs="Times New Roman"/>
                <w:b w:val="0"/>
                <w:bCs w:val="0"/>
                <w:color w:val="auto"/>
                <w:sz w:val="28"/>
                <w:szCs w:val="28"/>
                <w:highlight w:val="none"/>
                <w:shd w:val="clear" w:color="auto" w:fill="auto"/>
              </w:rPr>
              <w:t>加快推进竹园闸、红旗闸、浮体闸、初奈水库、黑山水库、大麦地水库除险加固等项目建设。</w:t>
            </w:r>
          </w:p>
          <w:p w14:paraId="5D1D0D05">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方正楷体_GBK" w:cs="Times New Roman"/>
                <w:b w:val="0"/>
                <w:bCs w:val="0"/>
                <w:color w:val="auto"/>
                <w:sz w:val="28"/>
                <w:szCs w:val="28"/>
                <w:highlight w:val="none"/>
                <w:shd w:val="clear" w:color="auto" w:fill="auto"/>
                <w:vertAlign w:val="baseline"/>
                <w:lang w:val="en-US" w:eastAsia="zh-CN"/>
              </w:rPr>
            </w:pPr>
            <w:r>
              <w:rPr>
                <w:rFonts w:hint="default" w:ascii="Times New Roman" w:hAnsi="Times New Roman" w:eastAsia="楷体_GB2312" w:cs="Times New Roman"/>
                <w:b/>
                <w:bCs/>
                <w:color w:val="auto"/>
                <w:sz w:val="28"/>
                <w:szCs w:val="28"/>
                <w:highlight w:val="none"/>
                <w:shd w:val="clear" w:color="auto" w:fill="auto"/>
                <w:lang w:eastAsia="zh-CN"/>
              </w:rPr>
              <w:t>“</w:t>
            </w:r>
            <w:r>
              <w:rPr>
                <w:rFonts w:hint="default" w:ascii="Times New Roman" w:hAnsi="Times New Roman" w:eastAsia="楷体_GB2312" w:cs="Times New Roman"/>
                <w:b/>
                <w:bCs/>
                <w:color w:val="auto"/>
                <w:sz w:val="28"/>
                <w:szCs w:val="28"/>
                <w:highlight w:val="none"/>
                <w:shd w:val="clear" w:color="auto" w:fill="auto"/>
              </w:rPr>
              <w:t>数字水利</w:t>
            </w:r>
            <w:r>
              <w:rPr>
                <w:rFonts w:hint="default" w:ascii="Times New Roman" w:hAnsi="Times New Roman" w:eastAsia="楷体_GB2312" w:cs="Times New Roman"/>
                <w:b/>
                <w:bCs/>
                <w:color w:val="auto"/>
                <w:sz w:val="28"/>
                <w:szCs w:val="28"/>
                <w:highlight w:val="none"/>
                <w:shd w:val="clear" w:color="auto" w:fill="auto"/>
                <w:lang w:eastAsia="zh-CN"/>
              </w:rPr>
              <w:t>”</w:t>
            </w:r>
            <w:r>
              <w:rPr>
                <w:rFonts w:hint="default" w:ascii="Times New Roman" w:hAnsi="Times New Roman" w:eastAsia="楷体_GB2312" w:cs="Times New Roman"/>
                <w:b/>
                <w:bCs/>
                <w:color w:val="auto"/>
                <w:sz w:val="28"/>
                <w:szCs w:val="28"/>
                <w:highlight w:val="none"/>
                <w:shd w:val="clear" w:color="auto" w:fill="auto"/>
              </w:rPr>
              <w:t>建设工程。</w:t>
            </w:r>
            <w:r>
              <w:rPr>
                <w:rFonts w:hint="default" w:ascii="Times New Roman" w:hAnsi="Times New Roman" w:eastAsia="楷体_GB2312" w:cs="Times New Roman"/>
                <w:b w:val="0"/>
                <w:bCs w:val="0"/>
                <w:color w:val="auto"/>
                <w:sz w:val="28"/>
                <w:szCs w:val="28"/>
                <w:highlight w:val="none"/>
                <w:shd w:val="clear" w:color="auto" w:fill="auto"/>
              </w:rPr>
              <w:t>完善水利数据中心、水利业务综合平台、水利公共服务平台、智慧水利信息平台等建设</w:t>
            </w:r>
            <w:r>
              <w:rPr>
                <w:rFonts w:hint="default" w:ascii="Times New Roman" w:hAnsi="Times New Roman" w:eastAsia="楷体_GB2312" w:cs="Times New Roman"/>
                <w:b w:val="0"/>
                <w:bCs w:val="0"/>
                <w:color w:val="auto"/>
                <w:sz w:val="28"/>
                <w:szCs w:val="28"/>
                <w:highlight w:val="none"/>
                <w:shd w:val="clear" w:color="auto" w:fill="auto"/>
                <w:lang w:eastAsia="zh-CN"/>
              </w:rPr>
              <w:t>。</w:t>
            </w:r>
          </w:p>
        </w:tc>
      </w:tr>
    </w:tbl>
    <w:p w14:paraId="725F2972">
      <w:pPr>
        <w:pStyle w:val="5"/>
        <w:bidi w:val="0"/>
        <w:rPr>
          <w:rFonts w:hint="default" w:ascii="Times New Roman" w:hAnsi="Times New Roman" w:cs="Times New Roman"/>
          <w:color w:val="auto"/>
          <w:highlight w:val="none"/>
          <w:shd w:val="clear" w:color="auto" w:fill="auto"/>
          <w:lang w:val="en-US" w:eastAsia="zh-CN"/>
        </w:rPr>
      </w:pPr>
      <w:bookmarkStart w:id="407" w:name="_Toc15423"/>
      <w:bookmarkStart w:id="408" w:name="_Toc31585"/>
      <w:bookmarkStart w:id="409" w:name="_Toc5093"/>
      <w:bookmarkStart w:id="410" w:name="_Toc30860"/>
      <w:bookmarkStart w:id="411" w:name="_Toc6976"/>
      <w:bookmarkStart w:id="412" w:name="_Toc4002"/>
      <w:bookmarkStart w:id="413" w:name="_Toc20787"/>
      <w:bookmarkStart w:id="414" w:name="_Toc29633"/>
      <w:bookmarkStart w:id="415" w:name="_Toc11120"/>
      <w:bookmarkStart w:id="416" w:name="_Toc22740"/>
      <w:bookmarkStart w:id="417" w:name="_Toc22224"/>
      <w:bookmarkStart w:id="418" w:name="_Toc18911"/>
      <w:bookmarkStart w:id="419" w:name="_Toc23853"/>
      <w:bookmarkStart w:id="420" w:name="_Toc2121"/>
      <w:bookmarkStart w:id="421" w:name="_Toc32655"/>
      <w:bookmarkStart w:id="422" w:name="_Toc8890"/>
      <w:r>
        <w:rPr>
          <w:rFonts w:hint="default" w:ascii="Times New Roman" w:hAnsi="Times New Roman" w:cs="Times New Roman"/>
          <w:color w:val="auto"/>
          <w:highlight w:val="none"/>
          <w:shd w:val="clear" w:color="auto" w:fill="auto"/>
          <w:lang w:val="en-US" w:eastAsia="zh-CN"/>
        </w:rPr>
        <w:t>第三节  加快构建能源基础设施</w:t>
      </w:r>
      <w:bookmarkEnd w:id="407"/>
      <w:bookmarkEnd w:id="408"/>
      <w:bookmarkEnd w:id="409"/>
      <w:bookmarkEnd w:id="410"/>
      <w:bookmarkEnd w:id="411"/>
      <w:bookmarkEnd w:id="412"/>
      <w:bookmarkEnd w:id="413"/>
      <w:bookmarkEnd w:id="414"/>
      <w:r>
        <w:rPr>
          <w:rFonts w:hint="default" w:ascii="Times New Roman" w:hAnsi="Times New Roman" w:cs="Times New Roman"/>
          <w:color w:val="auto"/>
          <w:highlight w:val="none"/>
          <w:shd w:val="clear" w:color="auto" w:fill="auto"/>
          <w:lang w:val="en-US" w:eastAsia="zh-CN"/>
        </w:rPr>
        <w:t>网</w:t>
      </w:r>
      <w:bookmarkEnd w:id="415"/>
      <w:bookmarkEnd w:id="416"/>
      <w:bookmarkEnd w:id="417"/>
      <w:bookmarkEnd w:id="418"/>
      <w:bookmarkEnd w:id="419"/>
      <w:bookmarkEnd w:id="420"/>
      <w:bookmarkEnd w:id="421"/>
      <w:bookmarkEnd w:id="422"/>
    </w:p>
    <w:p w14:paraId="025DA368">
      <w:pPr>
        <w:keepNext w:val="0"/>
        <w:keepLines w:val="0"/>
        <w:pageBreakBefore w:val="0"/>
        <w:widowControl w:val="0"/>
        <w:wordWrap/>
        <w:topLinePunct w:val="0"/>
        <w:autoSpaceDE/>
        <w:autoSpaceDN/>
        <w:bidi w:val="0"/>
        <w:adjustRightInd/>
        <w:snapToGrid/>
        <w:textAlignment w:val="auto"/>
        <w:outlineLvl w:val="9"/>
        <w:rPr>
          <w:rFonts w:hint="default" w:ascii="Times New Roman" w:hAnsi="Times New Roman" w:eastAsia="仿宋_GB2312" w:cs="Times New Roman"/>
          <w:b w:val="0"/>
          <w:bCs w:val="0"/>
          <w:color w:val="auto"/>
          <w:sz w:val="32"/>
          <w:szCs w:val="32"/>
          <w:highlight w:val="none"/>
          <w:shd w:val="clear" w:color="auto" w:fill="auto"/>
          <w:lang w:val="en-US" w:eastAsia="zh-CN"/>
        </w:rPr>
      </w:pPr>
      <w:r>
        <w:rPr>
          <w:rFonts w:hint="default" w:ascii="Times New Roman" w:hAnsi="Times New Roman" w:eastAsia="仿宋_GB2312" w:cs="Times New Roman"/>
          <w:b/>
          <w:bCs/>
          <w:color w:val="auto"/>
          <w:highlight w:val="none"/>
          <w:shd w:val="clear" w:color="auto" w:fill="auto"/>
          <w:lang w:val="en-US" w:eastAsia="zh-CN"/>
        </w:rPr>
        <w:t>健全完善电网建设。</w:t>
      </w:r>
      <w:r>
        <w:rPr>
          <w:rFonts w:hint="default" w:ascii="Times New Roman" w:hAnsi="Times New Roman" w:eastAsia="仿宋_GB2312" w:cs="Times New Roman"/>
          <w:color w:val="auto"/>
          <w:highlight w:val="none"/>
          <w:shd w:val="clear" w:color="auto" w:fill="auto"/>
        </w:rPr>
        <w:t>持续建设新型城镇配电网，全面推进农村电网升级改造，</w:t>
      </w:r>
      <w:r>
        <w:rPr>
          <w:rFonts w:hint="default" w:ascii="Times New Roman" w:hAnsi="Times New Roman" w:eastAsia="仿宋_GB2312" w:cs="Times New Roman"/>
          <w:color w:val="auto"/>
          <w:highlight w:val="none"/>
          <w:shd w:val="clear" w:color="auto" w:fill="auto"/>
          <w:lang w:val="en-US" w:eastAsia="zh-CN"/>
        </w:rPr>
        <w:t>促进</w:t>
      </w:r>
      <w:r>
        <w:rPr>
          <w:rFonts w:hint="default" w:ascii="Times New Roman" w:hAnsi="Times New Roman" w:eastAsia="仿宋_GB2312" w:cs="Times New Roman"/>
          <w:color w:val="auto"/>
          <w:highlight w:val="none"/>
          <w:shd w:val="clear" w:color="auto" w:fill="auto"/>
        </w:rPr>
        <w:t>城乡一体化发展</w:t>
      </w:r>
      <w:r>
        <w:rPr>
          <w:rFonts w:hint="default" w:ascii="Times New Roman" w:hAnsi="Times New Roman" w:eastAsia="仿宋_GB2312" w:cs="Times New Roman"/>
          <w:color w:val="auto"/>
          <w:highlight w:val="none"/>
          <w:shd w:val="clear" w:color="auto" w:fill="auto"/>
          <w:lang w:eastAsia="zh-CN"/>
        </w:rPr>
        <w:t>，</w:t>
      </w:r>
      <w:r>
        <w:rPr>
          <w:rFonts w:hint="default" w:ascii="Times New Roman" w:hAnsi="Times New Roman" w:eastAsia="仿宋_GB2312" w:cs="Times New Roman"/>
          <w:b w:val="0"/>
          <w:bCs w:val="0"/>
          <w:color w:val="auto"/>
          <w:sz w:val="32"/>
          <w:szCs w:val="32"/>
          <w:highlight w:val="none"/>
          <w:shd w:val="clear" w:color="auto" w:fill="auto"/>
          <w:lang w:val="en-US" w:eastAsia="zh-CN"/>
        </w:rPr>
        <w:t>到2030年，全县全网供电可靠率达99.99%、户均配变容量达2.9kVA/户。</w:t>
      </w:r>
      <w:r>
        <w:rPr>
          <w:rFonts w:hint="default" w:ascii="Times New Roman" w:hAnsi="Times New Roman" w:eastAsia="仿宋_GB2312" w:cs="Times New Roman"/>
          <w:color w:val="auto"/>
          <w:highlight w:val="none"/>
          <w:shd w:val="clear" w:color="auto" w:fill="auto"/>
        </w:rPr>
        <w:t>引入先进智能电网技术，</w:t>
      </w:r>
      <w:r>
        <w:rPr>
          <w:rFonts w:hint="default" w:ascii="Times New Roman" w:hAnsi="Times New Roman" w:eastAsia="仿宋_GB2312" w:cs="Times New Roman"/>
          <w:color w:val="auto"/>
          <w:highlight w:val="none"/>
          <w:shd w:val="clear" w:color="auto" w:fill="auto"/>
          <w:lang w:val="en-US" w:eastAsia="zh-CN"/>
        </w:rPr>
        <w:t>强化配电自动化、智能计量、配电通信网建设，</w:t>
      </w:r>
      <w:r>
        <w:rPr>
          <w:rFonts w:hint="default" w:ascii="Times New Roman" w:hAnsi="Times New Roman" w:eastAsia="仿宋_GB2312" w:cs="Times New Roman"/>
          <w:color w:val="auto"/>
          <w:highlight w:val="none"/>
          <w:shd w:val="clear" w:color="auto" w:fill="auto"/>
        </w:rPr>
        <w:t>搭建</w:t>
      </w:r>
      <w:r>
        <w:rPr>
          <w:rFonts w:hint="default" w:ascii="Times New Roman" w:hAnsi="Times New Roman" w:eastAsia="仿宋_GB2312" w:cs="Times New Roman"/>
          <w:color w:val="auto"/>
          <w:highlight w:val="none"/>
          <w:shd w:val="clear" w:color="auto" w:fill="auto"/>
          <w:lang w:val="en-US" w:eastAsia="zh-CN"/>
        </w:rPr>
        <w:t>完善</w:t>
      </w:r>
      <w:r>
        <w:rPr>
          <w:rFonts w:hint="default" w:ascii="Times New Roman" w:hAnsi="Times New Roman" w:eastAsia="仿宋_GB2312" w:cs="Times New Roman"/>
          <w:color w:val="auto"/>
          <w:highlight w:val="none"/>
          <w:shd w:val="clear" w:color="auto" w:fill="auto"/>
        </w:rPr>
        <w:t>智能电网调度系统</w:t>
      </w:r>
      <w:r>
        <w:rPr>
          <w:rFonts w:hint="default" w:ascii="Times New Roman" w:hAnsi="Times New Roman" w:eastAsia="仿宋_GB2312" w:cs="Times New Roman"/>
          <w:color w:val="auto"/>
          <w:highlight w:val="none"/>
          <w:shd w:val="clear" w:color="auto" w:fill="auto"/>
          <w:lang w:eastAsia="zh-CN"/>
        </w:rPr>
        <w:t>，</w:t>
      </w:r>
      <w:r>
        <w:rPr>
          <w:rFonts w:hint="default" w:ascii="Times New Roman" w:hAnsi="Times New Roman" w:eastAsia="仿宋_GB2312" w:cs="Times New Roman"/>
          <w:color w:val="auto"/>
          <w:highlight w:val="none"/>
          <w:shd w:val="clear" w:color="auto" w:fill="auto"/>
          <w:lang w:val="en-US" w:eastAsia="zh-CN"/>
        </w:rPr>
        <w:t>到2030年，配电自动化有效覆盖率保持100%，配网自愈覆盖率保持100%。加快电网数字化转型，建设智能巡检系统、无人机巡检等，</w:t>
      </w:r>
      <w:r>
        <w:rPr>
          <w:rFonts w:hint="default" w:ascii="Times New Roman" w:hAnsi="Times New Roman" w:eastAsia="仿宋_GB2312" w:cs="Times New Roman"/>
          <w:color w:val="auto"/>
          <w:highlight w:val="none"/>
          <w:shd w:val="clear" w:color="auto" w:fill="auto"/>
        </w:rPr>
        <w:t>实现对电力生产、输送、分配的实时监控与智能调配。开展城乡配电网换代升级，构建强简有序、标准统一的配电网结构</w:t>
      </w:r>
      <w:r>
        <w:rPr>
          <w:rFonts w:hint="default" w:ascii="Times New Roman" w:hAnsi="Times New Roman" w:eastAsia="仿宋_GB2312" w:cs="Times New Roman"/>
          <w:color w:val="auto"/>
          <w:highlight w:val="none"/>
          <w:shd w:val="clear" w:color="auto" w:fill="auto"/>
          <w:lang w:eastAsia="zh-CN"/>
        </w:rPr>
        <w:t>，</w:t>
      </w:r>
      <w:r>
        <w:rPr>
          <w:rFonts w:hint="default" w:ascii="Times New Roman" w:hAnsi="Times New Roman" w:eastAsia="仿宋_GB2312" w:cs="Times New Roman"/>
          <w:color w:val="auto"/>
          <w:highlight w:val="none"/>
          <w:shd w:val="clear" w:color="auto" w:fill="auto"/>
        </w:rPr>
        <w:t>提升配电网智能化水平</w:t>
      </w:r>
      <w:r>
        <w:rPr>
          <w:rFonts w:hint="default" w:ascii="Times New Roman" w:hAnsi="Times New Roman" w:eastAsia="仿宋_GB2312" w:cs="Times New Roman"/>
          <w:color w:val="auto"/>
          <w:highlight w:val="none"/>
          <w:shd w:val="clear" w:color="auto" w:fill="auto"/>
          <w:lang w:eastAsia="zh-CN"/>
        </w:rPr>
        <w:t>，</w:t>
      </w:r>
      <w:r>
        <w:rPr>
          <w:rFonts w:hint="default" w:ascii="Times New Roman" w:hAnsi="Times New Roman" w:eastAsia="仿宋_GB2312" w:cs="Times New Roman"/>
          <w:color w:val="auto"/>
          <w:highlight w:val="none"/>
          <w:shd w:val="clear" w:color="auto" w:fill="auto"/>
          <w:lang w:val="en-US" w:eastAsia="zh-CN"/>
        </w:rPr>
        <w:t>到2030年，城镇配电网供电可靠率达99.98%，乡村配电网供电可靠率达99.96%。优化提升</w:t>
      </w:r>
      <w:r>
        <w:rPr>
          <w:rFonts w:hint="default" w:ascii="Times New Roman" w:hAnsi="Times New Roman" w:eastAsia="仿宋_GB2312" w:cs="Times New Roman"/>
          <w:color w:val="auto"/>
          <w:highlight w:val="none"/>
          <w:shd w:val="clear" w:color="auto" w:fill="auto"/>
        </w:rPr>
        <w:t>输配电网</w:t>
      </w:r>
      <w:r>
        <w:rPr>
          <w:rFonts w:hint="default" w:ascii="Times New Roman" w:hAnsi="Times New Roman" w:eastAsia="仿宋_GB2312" w:cs="Times New Roman"/>
          <w:color w:val="auto"/>
          <w:highlight w:val="none"/>
          <w:shd w:val="clear" w:color="auto" w:fill="auto"/>
          <w:lang w:val="en-US" w:eastAsia="zh-CN"/>
        </w:rPr>
        <w:t>设施功能和</w:t>
      </w:r>
      <w:r>
        <w:rPr>
          <w:rFonts w:hint="default" w:ascii="Times New Roman" w:hAnsi="Times New Roman" w:eastAsia="仿宋_GB2312" w:cs="Times New Roman"/>
          <w:color w:val="auto"/>
          <w:highlight w:val="none"/>
          <w:shd w:val="clear" w:color="auto" w:fill="auto"/>
        </w:rPr>
        <w:t>布局，</w:t>
      </w:r>
      <w:r>
        <w:rPr>
          <w:rFonts w:hint="default" w:ascii="Times New Roman" w:hAnsi="Times New Roman" w:eastAsia="仿宋_GB2312" w:cs="Times New Roman"/>
          <w:color w:val="auto"/>
          <w:highlight w:val="none"/>
          <w:shd w:val="clear" w:color="auto" w:fill="auto"/>
          <w:lang w:val="en-US" w:eastAsia="zh-CN"/>
        </w:rPr>
        <w:t>优先推进220kV寻甸输变电、35kV联合输变电工程建设，同步推进220kV清水海—500kV龙海变第二回线路加强工程、35kV沧溪变等建设，适时实施35kV清水海变等项目。</w:t>
      </w:r>
    </w:p>
    <w:p w14:paraId="16C5D00F">
      <w:pPr>
        <w:keepNext w:val="0"/>
        <w:keepLines w:val="0"/>
        <w:pageBreakBefore w:val="0"/>
        <w:widowControl w:val="0"/>
        <w:wordWrap/>
        <w:topLinePunct w:val="0"/>
        <w:autoSpaceDE/>
        <w:autoSpaceDN/>
        <w:bidi w:val="0"/>
        <w:adjustRightInd/>
        <w:snapToGrid/>
        <w:spacing w:line="540" w:lineRule="exact"/>
        <w:textAlignment w:val="auto"/>
        <w:outlineLvl w:val="9"/>
        <w:rPr>
          <w:rFonts w:hint="default" w:ascii="Times New Roman" w:hAnsi="Times New Roman" w:eastAsia="仿宋_GB2312" w:cs="Times New Roman"/>
          <w:b w:val="0"/>
          <w:bCs w:val="0"/>
          <w:color w:val="auto"/>
          <w:sz w:val="32"/>
          <w:szCs w:val="32"/>
          <w:highlight w:val="none"/>
          <w:shd w:val="clear" w:color="auto" w:fill="auto"/>
          <w:lang w:val="en-US" w:eastAsia="zh-CN"/>
        </w:rPr>
      </w:pPr>
      <w:r>
        <w:rPr>
          <w:rFonts w:hint="default" w:ascii="Times New Roman" w:hAnsi="Times New Roman" w:eastAsia="仿宋_GB2312" w:cs="Times New Roman"/>
          <w:b/>
          <w:bCs/>
          <w:color w:val="auto"/>
          <w:highlight w:val="none"/>
          <w:shd w:val="clear" w:color="auto" w:fill="auto"/>
          <w:lang w:val="en-US" w:eastAsia="zh-CN"/>
        </w:rPr>
        <w:t>完善油气管网建设。</w:t>
      </w:r>
      <w:r>
        <w:rPr>
          <w:rFonts w:hint="default" w:ascii="Times New Roman" w:hAnsi="Times New Roman" w:eastAsia="仿宋_GB2312" w:cs="Times New Roman"/>
          <w:b w:val="0"/>
          <w:bCs w:val="0"/>
          <w:color w:val="auto"/>
          <w:highlight w:val="none"/>
          <w:shd w:val="clear" w:color="auto" w:fill="auto"/>
          <w:lang w:val="en-US" w:eastAsia="zh-CN"/>
        </w:rPr>
        <w:t>优化输配管网布局，提高管网传输能力和安全保障。</w:t>
      </w:r>
      <w:r>
        <w:rPr>
          <w:rFonts w:hint="default" w:ascii="Times New Roman" w:hAnsi="Times New Roman" w:eastAsia="仿宋_GB2312" w:cs="Times New Roman"/>
          <w:color w:val="auto"/>
          <w:highlight w:val="none"/>
          <w:shd w:val="clear" w:color="auto" w:fill="auto"/>
        </w:rPr>
        <w:t>推进园区及重点集镇</w:t>
      </w:r>
      <w:r>
        <w:rPr>
          <w:rFonts w:hint="default" w:ascii="Times New Roman" w:hAnsi="Times New Roman" w:eastAsia="仿宋_GB2312" w:cs="Times New Roman"/>
          <w:color w:val="auto"/>
          <w:highlight w:val="none"/>
          <w:shd w:val="clear" w:color="auto" w:fill="auto"/>
          <w:lang w:val="en-US" w:eastAsia="zh-CN"/>
        </w:rPr>
        <w:t>天然气设施、</w:t>
      </w:r>
      <w:r>
        <w:rPr>
          <w:rFonts w:hint="default" w:ascii="Times New Roman" w:hAnsi="Times New Roman" w:eastAsia="仿宋_GB2312" w:cs="Times New Roman"/>
          <w:color w:val="auto"/>
          <w:highlight w:val="none"/>
          <w:shd w:val="clear" w:color="auto" w:fill="auto"/>
        </w:rPr>
        <w:t>管网</w:t>
      </w:r>
      <w:r>
        <w:rPr>
          <w:rFonts w:hint="default" w:ascii="Times New Roman" w:hAnsi="Times New Roman" w:eastAsia="仿宋_GB2312" w:cs="Times New Roman"/>
          <w:color w:val="auto"/>
          <w:highlight w:val="none"/>
          <w:shd w:val="clear" w:color="auto" w:fill="auto"/>
          <w:lang w:val="en-US" w:eastAsia="zh-CN"/>
        </w:rPr>
        <w:t>布局</w:t>
      </w:r>
      <w:r>
        <w:rPr>
          <w:rFonts w:hint="default" w:ascii="Times New Roman" w:hAnsi="Times New Roman" w:eastAsia="仿宋_GB2312" w:cs="Times New Roman"/>
          <w:color w:val="auto"/>
          <w:highlight w:val="none"/>
          <w:shd w:val="clear" w:color="auto" w:fill="auto"/>
        </w:rPr>
        <w:t>建设</w:t>
      </w:r>
      <w:r>
        <w:rPr>
          <w:rFonts w:hint="default" w:ascii="Times New Roman" w:hAnsi="Times New Roman" w:eastAsia="仿宋_GB2312" w:cs="Times New Roman"/>
          <w:color w:val="auto"/>
          <w:highlight w:val="none"/>
          <w:shd w:val="clear" w:color="auto" w:fill="auto"/>
          <w:lang w:eastAsia="zh-CN"/>
        </w:rPr>
        <w:t>，</w:t>
      </w:r>
      <w:r>
        <w:rPr>
          <w:rFonts w:hint="default" w:ascii="Times New Roman" w:hAnsi="Times New Roman" w:eastAsia="仿宋_GB2312" w:cs="Times New Roman"/>
          <w:color w:val="auto"/>
          <w:highlight w:val="none"/>
          <w:shd w:val="clear" w:color="auto" w:fill="auto"/>
          <w:lang w:val="en-US" w:eastAsia="zh-CN"/>
        </w:rPr>
        <w:t>实施</w:t>
      </w:r>
      <w:r>
        <w:rPr>
          <w:rFonts w:hint="default" w:ascii="Times New Roman" w:hAnsi="Times New Roman" w:eastAsia="仿宋_GB2312" w:cs="Times New Roman"/>
          <w:color w:val="auto"/>
          <w:highlight w:val="none"/>
          <w:shd w:val="clear" w:color="auto" w:fill="auto"/>
          <w:lang w:eastAsia="zh-CN"/>
        </w:rPr>
        <w:t>“</w:t>
      </w:r>
      <w:r>
        <w:rPr>
          <w:rFonts w:hint="default" w:ascii="Times New Roman" w:hAnsi="Times New Roman" w:eastAsia="仿宋_GB2312" w:cs="Times New Roman"/>
          <w:color w:val="auto"/>
          <w:highlight w:val="none"/>
          <w:shd w:val="clear" w:color="auto" w:fill="auto"/>
        </w:rPr>
        <w:t>燃气下乡</w:t>
      </w:r>
      <w:r>
        <w:rPr>
          <w:rFonts w:hint="default" w:ascii="Times New Roman" w:hAnsi="Times New Roman" w:eastAsia="仿宋_GB2312" w:cs="Times New Roman"/>
          <w:color w:val="auto"/>
          <w:highlight w:val="none"/>
          <w:shd w:val="clear" w:color="auto" w:fill="auto"/>
          <w:lang w:eastAsia="zh-CN"/>
        </w:rPr>
        <w:t>”</w:t>
      </w:r>
      <w:r>
        <w:rPr>
          <w:rFonts w:hint="default" w:ascii="Times New Roman" w:hAnsi="Times New Roman" w:eastAsia="仿宋_GB2312" w:cs="Times New Roman"/>
          <w:color w:val="auto"/>
          <w:highlight w:val="none"/>
          <w:shd w:val="clear" w:color="auto" w:fill="auto"/>
        </w:rPr>
        <w:t>工程，</w:t>
      </w:r>
      <w:r>
        <w:rPr>
          <w:rFonts w:hint="default" w:ascii="Times New Roman" w:hAnsi="Times New Roman" w:eastAsia="仿宋_GB2312" w:cs="Times New Roman"/>
          <w:color w:val="auto"/>
          <w:highlight w:val="none"/>
          <w:shd w:val="clear" w:color="auto" w:fill="auto"/>
          <w:lang w:val="en-US" w:eastAsia="zh-CN"/>
        </w:rPr>
        <w:t>因地制宜在</w:t>
      </w:r>
      <w:r>
        <w:rPr>
          <w:rFonts w:hint="default" w:ascii="Times New Roman" w:hAnsi="Times New Roman" w:eastAsia="仿宋_GB2312" w:cs="Times New Roman"/>
          <w:color w:val="auto"/>
          <w:highlight w:val="none"/>
          <w:shd w:val="clear" w:color="auto" w:fill="auto"/>
        </w:rPr>
        <w:t>乡镇布局气化站、加气站，构建天然气供储销保障体系。加大工业用气推广利用力度，努力实现</w:t>
      </w:r>
      <w:r>
        <w:rPr>
          <w:rFonts w:hint="default" w:ascii="Times New Roman" w:hAnsi="Times New Roman" w:eastAsia="仿宋_GB2312" w:cs="Times New Roman"/>
          <w:color w:val="auto"/>
          <w:highlight w:val="none"/>
          <w:shd w:val="clear" w:color="auto" w:fill="auto"/>
          <w:lang w:eastAsia="zh-CN"/>
        </w:rPr>
        <w:t>“</w:t>
      </w:r>
      <w:r>
        <w:rPr>
          <w:rFonts w:hint="default" w:ascii="Times New Roman" w:hAnsi="Times New Roman" w:eastAsia="仿宋_GB2312" w:cs="Times New Roman"/>
          <w:color w:val="auto"/>
          <w:highlight w:val="none"/>
          <w:shd w:val="clear" w:color="auto" w:fill="auto"/>
        </w:rPr>
        <w:t>气化</w:t>
      </w:r>
      <w:r>
        <w:rPr>
          <w:rFonts w:hint="default" w:ascii="Times New Roman" w:hAnsi="Times New Roman" w:eastAsia="仿宋_GB2312" w:cs="Times New Roman"/>
          <w:color w:val="auto"/>
          <w:highlight w:val="none"/>
          <w:shd w:val="clear" w:color="auto" w:fill="auto"/>
          <w:lang w:val="en-US" w:eastAsia="zh-CN"/>
        </w:rPr>
        <w:t>寻甸</w:t>
      </w:r>
      <w:r>
        <w:rPr>
          <w:rFonts w:hint="default" w:ascii="Times New Roman" w:hAnsi="Times New Roman" w:eastAsia="仿宋_GB2312" w:cs="Times New Roman"/>
          <w:color w:val="auto"/>
          <w:highlight w:val="none"/>
          <w:shd w:val="clear" w:color="auto" w:fill="auto"/>
          <w:lang w:eastAsia="zh-CN"/>
        </w:rPr>
        <w:t>”</w:t>
      </w:r>
      <w:r>
        <w:rPr>
          <w:rFonts w:hint="default" w:ascii="Times New Roman" w:hAnsi="Times New Roman" w:eastAsia="仿宋_GB2312" w:cs="Times New Roman"/>
          <w:color w:val="auto"/>
          <w:highlight w:val="none"/>
          <w:shd w:val="clear" w:color="auto" w:fill="auto"/>
        </w:rPr>
        <w:t>目标。加快</w:t>
      </w:r>
      <w:r>
        <w:rPr>
          <w:rFonts w:hint="default" w:ascii="Times New Roman" w:hAnsi="Times New Roman" w:eastAsia="仿宋_GB2312" w:cs="Times New Roman"/>
          <w:color w:val="auto"/>
          <w:highlight w:val="none"/>
          <w:shd w:val="clear" w:color="auto" w:fill="auto"/>
          <w:lang w:val="en-US" w:eastAsia="zh-CN"/>
        </w:rPr>
        <w:t>农村</w:t>
      </w:r>
      <w:r>
        <w:rPr>
          <w:rFonts w:hint="default" w:ascii="Times New Roman" w:hAnsi="Times New Roman" w:eastAsia="仿宋_GB2312" w:cs="Times New Roman"/>
          <w:color w:val="auto"/>
          <w:spacing w:val="-6"/>
          <w:highlight w:val="none"/>
          <w:shd w:val="clear" w:color="auto" w:fill="auto"/>
          <w:lang w:val="en-US" w:eastAsia="zh-CN"/>
        </w:rPr>
        <w:t>地区</w:t>
      </w:r>
      <w:r>
        <w:rPr>
          <w:rFonts w:hint="default" w:ascii="Times New Roman" w:hAnsi="Times New Roman" w:eastAsia="仿宋_GB2312" w:cs="Times New Roman"/>
          <w:color w:val="auto"/>
          <w:spacing w:val="-6"/>
          <w:highlight w:val="none"/>
          <w:shd w:val="clear" w:color="auto" w:fill="auto"/>
        </w:rPr>
        <w:t>加油站</w:t>
      </w:r>
      <w:r>
        <w:rPr>
          <w:rFonts w:hint="default" w:ascii="Times New Roman" w:hAnsi="Times New Roman" w:eastAsia="仿宋_GB2312" w:cs="Times New Roman"/>
          <w:color w:val="auto"/>
          <w:spacing w:val="-6"/>
          <w:highlight w:val="none"/>
          <w:shd w:val="clear" w:color="auto" w:fill="auto"/>
          <w:lang w:val="en-US" w:eastAsia="zh-CN"/>
        </w:rPr>
        <w:t>建设</w:t>
      </w:r>
      <w:r>
        <w:rPr>
          <w:rFonts w:hint="default" w:ascii="Times New Roman" w:hAnsi="Times New Roman" w:eastAsia="仿宋_GB2312" w:cs="Times New Roman"/>
          <w:color w:val="auto"/>
          <w:spacing w:val="-6"/>
          <w:highlight w:val="none"/>
          <w:shd w:val="clear" w:color="auto" w:fill="auto"/>
        </w:rPr>
        <w:t>，不断提高农村以及偏远地区油品保障能力</w:t>
      </w:r>
      <w:r>
        <w:rPr>
          <w:rFonts w:hint="default" w:ascii="Times New Roman" w:hAnsi="Times New Roman" w:eastAsia="仿宋_GB2312" w:cs="Times New Roman"/>
          <w:b w:val="0"/>
          <w:bCs w:val="0"/>
          <w:color w:val="auto"/>
          <w:spacing w:val="-6"/>
          <w:sz w:val="32"/>
          <w:szCs w:val="32"/>
          <w:highlight w:val="none"/>
          <w:shd w:val="clear" w:color="auto" w:fill="auto"/>
          <w:lang w:val="en-US" w:eastAsia="zh-CN"/>
        </w:rPr>
        <w:t>。</w:t>
      </w:r>
    </w:p>
    <w:p w14:paraId="0010C559">
      <w:pPr>
        <w:keepNext w:val="0"/>
        <w:keepLines w:val="0"/>
        <w:pageBreakBefore w:val="0"/>
        <w:widowControl w:val="0"/>
        <w:wordWrap/>
        <w:topLinePunct w:val="0"/>
        <w:autoSpaceDE/>
        <w:autoSpaceDN/>
        <w:bidi w:val="0"/>
        <w:adjustRightInd/>
        <w:snapToGrid/>
        <w:spacing w:line="540" w:lineRule="exact"/>
        <w:textAlignment w:val="auto"/>
        <w:outlineLvl w:val="9"/>
        <w:rPr>
          <w:rFonts w:hint="default" w:ascii="Times New Roman" w:hAnsi="Times New Roman" w:eastAsia="仿宋_GB2312" w:cs="Times New Roman"/>
          <w:color w:val="auto"/>
          <w:kern w:val="2"/>
          <w:sz w:val="32"/>
          <w:szCs w:val="32"/>
          <w:highlight w:val="none"/>
          <w:shd w:val="clear" w:color="auto" w:fill="auto"/>
          <w:lang w:val="en-US" w:eastAsia="zh-CN" w:bidi="ar"/>
        </w:rPr>
      </w:pPr>
      <w:r>
        <w:rPr>
          <w:rFonts w:hint="default" w:ascii="Times New Roman" w:hAnsi="Times New Roman" w:eastAsia="仿宋_GB2312" w:cs="Times New Roman"/>
          <w:b/>
          <w:bCs/>
          <w:color w:val="auto"/>
          <w:highlight w:val="none"/>
          <w:shd w:val="clear" w:color="auto" w:fill="auto"/>
          <w:lang w:val="en-US" w:eastAsia="zh-CN"/>
        </w:rPr>
        <w:t>加快绿色能源基础设施建设。</w:t>
      </w:r>
      <w:r>
        <w:rPr>
          <w:rFonts w:hint="default" w:ascii="Times New Roman" w:hAnsi="Times New Roman" w:eastAsia="仿宋_GB2312" w:cs="Times New Roman"/>
          <w:color w:val="auto"/>
          <w:szCs w:val="32"/>
          <w:highlight w:val="none"/>
          <w:shd w:val="clear" w:color="auto" w:fill="auto"/>
          <w:lang w:val="en-US" w:eastAsia="zh-CN"/>
        </w:rPr>
        <w:t>统筹“风光气火水储一体化”多能协同发展，积极争取天然气发电、燃煤发电、抽水蓄能等项目落地实施，稳妥推进</w:t>
      </w:r>
      <w:r>
        <w:rPr>
          <w:rFonts w:hint="default" w:ascii="Times New Roman" w:hAnsi="Times New Roman" w:eastAsia="仿宋_GB2312" w:cs="Times New Roman"/>
          <w:color w:val="auto"/>
          <w:szCs w:val="32"/>
          <w:highlight w:val="none"/>
          <w:shd w:val="clear" w:color="auto" w:fill="auto"/>
        </w:rPr>
        <w:t>乡村风电</w:t>
      </w:r>
      <w:r>
        <w:rPr>
          <w:rFonts w:hint="default" w:ascii="Times New Roman" w:hAnsi="Times New Roman" w:eastAsia="仿宋_GB2312" w:cs="Times New Roman"/>
          <w:color w:val="auto"/>
          <w:szCs w:val="32"/>
          <w:highlight w:val="none"/>
          <w:shd w:val="clear" w:color="auto" w:fill="auto"/>
          <w:lang w:val="en-US" w:eastAsia="zh-CN"/>
        </w:rPr>
        <w:t>就地就近开发利用，不断提升电力供应水平。积极谋划建设一批源网荷储</w:t>
      </w:r>
      <w:r>
        <w:rPr>
          <w:rFonts w:hint="default" w:ascii="Times New Roman" w:hAnsi="Times New Roman" w:eastAsia="仿宋_GB2312" w:cs="Times New Roman"/>
          <w:color w:val="auto"/>
          <w:szCs w:val="32"/>
          <w:highlight w:val="none"/>
          <w:shd w:val="clear" w:color="auto" w:fill="auto"/>
          <w:vertAlign w:val="superscript"/>
          <w:lang w:val="en-US" w:eastAsia="zh-CN"/>
        </w:rPr>
        <w:t>[45]</w:t>
      </w:r>
      <w:r>
        <w:rPr>
          <w:rFonts w:hint="default" w:ascii="Times New Roman" w:hAnsi="Times New Roman" w:eastAsia="仿宋_GB2312" w:cs="Times New Roman"/>
          <w:color w:val="auto"/>
          <w:szCs w:val="32"/>
          <w:highlight w:val="none"/>
          <w:shd w:val="clear" w:color="auto" w:fill="auto"/>
          <w:lang w:val="en-US" w:eastAsia="zh-CN"/>
        </w:rPr>
        <w:t>协同的智能微电网项目，提升新能源发电自发自用比例。完善城乡充电基础设施网络，在金所、羊街、先锋等重点乡镇（街道）和高速入口服务区、旅游景区等区域布局建设充电基础设施，推广“政府引导+市场化运作+社会参与”运营模式。积极创建充电设施建设应用示范县，</w:t>
      </w:r>
      <w:r>
        <w:rPr>
          <w:rFonts w:hint="default" w:ascii="Times New Roman" w:hAnsi="Times New Roman" w:eastAsia="仿宋_GB2312" w:cs="Times New Roman"/>
          <w:color w:val="auto"/>
          <w:kern w:val="2"/>
          <w:sz w:val="32"/>
          <w:szCs w:val="32"/>
          <w:highlight w:val="none"/>
          <w:shd w:val="clear" w:color="auto" w:fill="auto"/>
          <w:lang w:val="en-US" w:eastAsia="zh-CN" w:bidi="ar"/>
        </w:rPr>
        <w:t>力争实现充电桩“村村通”、充电站“乡乡全覆盖”。</w:t>
      </w:r>
    </w:p>
    <w:p w14:paraId="627D8170">
      <w:pPr>
        <w:pStyle w:val="5"/>
        <w:bidi w:val="0"/>
        <w:rPr>
          <w:rFonts w:hint="default" w:ascii="Times New Roman" w:hAnsi="Times New Roman" w:cs="Times New Roman"/>
          <w:color w:val="auto"/>
          <w:highlight w:val="none"/>
          <w:shd w:val="clear" w:color="auto" w:fill="auto"/>
          <w:lang w:val="en-US" w:eastAsia="zh-CN"/>
        </w:rPr>
      </w:pPr>
      <w:bookmarkStart w:id="423" w:name="_Toc13252"/>
      <w:bookmarkStart w:id="424" w:name="_Toc10631"/>
      <w:bookmarkStart w:id="425" w:name="_Toc15953"/>
      <w:bookmarkStart w:id="426" w:name="_Toc26138"/>
      <w:bookmarkStart w:id="427" w:name="_Toc25065"/>
      <w:bookmarkStart w:id="428" w:name="_Toc3342"/>
      <w:bookmarkStart w:id="429" w:name="_Toc30543"/>
      <w:bookmarkStart w:id="430" w:name="_Toc16964"/>
      <w:bookmarkStart w:id="431" w:name="_Toc1642"/>
      <w:bookmarkStart w:id="432" w:name="_Toc29679"/>
      <w:bookmarkStart w:id="433" w:name="_Toc24553"/>
      <w:bookmarkStart w:id="434" w:name="_Toc29223"/>
      <w:bookmarkStart w:id="435" w:name="_Toc1919"/>
      <w:bookmarkStart w:id="436" w:name="_Toc25011"/>
      <w:bookmarkStart w:id="437" w:name="_Toc18468"/>
      <w:r>
        <w:rPr>
          <w:rFonts w:hint="default" w:ascii="Times New Roman" w:hAnsi="Times New Roman" w:cs="Times New Roman"/>
          <w:color w:val="auto"/>
          <w:highlight w:val="none"/>
          <w:shd w:val="clear" w:color="auto" w:fill="auto"/>
          <w:lang w:val="en-US" w:eastAsia="zh-CN"/>
        </w:rPr>
        <w:t>第四节  加快构建综合物流网</w:t>
      </w:r>
      <w:bookmarkEnd w:id="423"/>
      <w:bookmarkEnd w:id="424"/>
      <w:bookmarkEnd w:id="425"/>
      <w:bookmarkEnd w:id="426"/>
      <w:bookmarkEnd w:id="427"/>
      <w:bookmarkEnd w:id="428"/>
      <w:bookmarkEnd w:id="429"/>
      <w:bookmarkEnd w:id="430"/>
    </w:p>
    <w:p w14:paraId="69F9957E">
      <w:pPr>
        <w:keepNext w:val="0"/>
        <w:keepLines w:val="0"/>
        <w:pageBreakBefore w:val="0"/>
        <w:widowControl w:val="0"/>
        <w:numPr>
          <w:ilvl w:val="0"/>
          <w:numId w:val="0"/>
        </w:numPr>
        <w:kinsoku/>
        <w:wordWrap/>
        <w:topLinePunct w:val="0"/>
        <w:autoSpaceDE/>
        <w:autoSpaceDN/>
        <w:bidi w:val="0"/>
        <w:adjustRightInd/>
        <w:snapToGrid/>
        <w:spacing w:line="540" w:lineRule="exact"/>
        <w:ind w:leftChars="0" w:firstLine="640" w:firstLineChars="200"/>
        <w:jc w:val="both"/>
        <w:textAlignment w:val="auto"/>
        <w:rPr>
          <w:rFonts w:hint="default" w:ascii="Times New Roman" w:hAnsi="Times New Roman" w:eastAsia="仿宋_GB2312" w:cs="Times New Roman"/>
          <w:snapToGrid/>
          <w:color w:val="auto"/>
          <w:spacing w:val="0"/>
          <w:kern w:val="0"/>
          <w:sz w:val="32"/>
          <w:szCs w:val="32"/>
          <w:highlight w:val="none"/>
          <w:u w:val="none" w:color="auto"/>
          <w:shd w:val="clear" w:color="auto" w:fill="auto"/>
          <w:lang w:val="en-US" w:eastAsia="zh-CN"/>
        </w:rPr>
      </w:pPr>
      <w:r>
        <w:rPr>
          <w:rFonts w:hint="default" w:ascii="Times New Roman" w:hAnsi="Times New Roman" w:eastAsia="仿宋_GB2312" w:cs="Times New Roman"/>
          <w:b w:val="0"/>
          <w:bCs w:val="0"/>
          <w:color w:val="auto"/>
          <w:highlight w:val="none"/>
          <w:shd w:val="clear" w:color="auto" w:fill="auto"/>
          <w:lang w:val="en-US" w:eastAsia="zh-CN"/>
        </w:rPr>
        <w:t>持续完善物流体系建设</w:t>
      </w:r>
      <w:r>
        <w:rPr>
          <w:rFonts w:hint="default" w:ascii="Times New Roman" w:hAnsi="Times New Roman" w:eastAsia="仿宋_GB2312" w:cs="Times New Roman"/>
          <w:b w:val="0"/>
          <w:bCs w:val="0"/>
          <w:color w:val="auto"/>
          <w:szCs w:val="32"/>
          <w:highlight w:val="none"/>
          <w:shd w:val="clear" w:color="auto" w:fill="auto"/>
          <w:lang w:val="en-US" w:eastAsia="zh-CN"/>
        </w:rPr>
        <w:t>。</w:t>
      </w:r>
      <w:r>
        <w:rPr>
          <w:rFonts w:hint="default" w:ascii="Times New Roman" w:hAnsi="Times New Roman" w:eastAsia="仿宋_GB2312" w:cs="Times New Roman"/>
          <w:color w:val="auto"/>
          <w:szCs w:val="32"/>
          <w:highlight w:val="none"/>
          <w:shd w:val="clear" w:color="auto" w:fill="auto"/>
          <w:lang w:val="en-US" w:eastAsia="zh-CN"/>
        </w:rPr>
        <w:t>推进</w:t>
      </w:r>
      <w:r>
        <w:rPr>
          <w:rFonts w:hint="default" w:ascii="Times New Roman" w:hAnsi="Times New Roman" w:eastAsia="仿宋_GB2312" w:cs="Times New Roman"/>
          <w:b w:val="0"/>
          <w:bCs w:val="0"/>
          <w:color w:val="auto"/>
          <w:sz w:val="32"/>
          <w:szCs w:val="32"/>
          <w:highlight w:val="none"/>
          <w:shd w:val="clear" w:color="auto" w:fill="auto"/>
          <w:vertAlign w:val="baseline"/>
          <w:lang w:val="en-US" w:eastAsia="zh-CN"/>
        </w:rPr>
        <w:t>天生桥陆港型物流枢纽项目落地</w:t>
      </w:r>
      <w:r>
        <w:rPr>
          <w:rFonts w:hint="default" w:ascii="Times New Roman" w:hAnsi="Times New Roman" w:eastAsia="仿宋_GB2312" w:cs="Times New Roman"/>
          <w:color w:val="auto"/>
          <w:szCs w:val="32"/>
          <w:highlight w:val="none"/>
          <w:shd w:val="clear" w:color="auto" w:fill="auto"/>
          <w:lang w:val="en-US" w:eastAsia="zh-CN"/>
        </w:rPr>
        <w:t>，规划布局</w:t>
      </w:r>
      <w:r>
        <w:rPr>
          <w:rFonts w:hint="default" w:ascii="Times New Roman" w:hAnsi="Times New Roman" w:eastAsia="仿宋_GB2312" w:cs="Times New Roman"/>
          <w:color w:val="auto"/>
          <w:szCs w:val="32"/>
          <w:highlight w:val="none"/>
          <w:shd w:val="clear" w:color="auto" w:fill="auto"/>
        </w:rPr>
        <w:t>金所</w:t>
      </w:r>
      <w:r>
        <w:rPr>
          <w:rFonts w:hint="default" w:ascii="Times New Roman" w:hAnsi="Times New Roman" w:eastAsia="仿宋_GB2312" w:cs="Times New Roman"/>
          <w:color w:val="auto"/>
          <w:szCs w:val="32"/>
          <w:highlight w:val="none"/>
          <w:shd w:val="clear" w:color="auto" w:fill="auto"/>
          <w:lang w:val="en-US" w:eastAsia="zh-CN"/>
        </w:rPr>
        <w:t>物流园、塘子物流园、</w:t>
      </w:r>
      <w:r>
        <w:rPr>
          <w:rFonts w:hint="default" w:ascii="Times New Roman" w:hAnsi="Times New Roman" w:eastAsia="仿宋_GB2312" w:cs="Times New Roman"/>
          <w:color w:val="auto"/>
          <w:szCs w:val="32"/>
          <w:highlight w:val="none"/>
          <w:shd w:val="clear" w:color="auto" w:fill="auto"/>
        </w:rPr>
        <w:t>羊街</w:t>
      </w:r>
      <w:r>
        <w:rPr>
          <w:rFonts w:hint="default" w:ascii="Times New Roman" w:hAnsi="Times New Roman" w:eastAsia="仿宋_GB2312" w:cs="Times New Roman"/>
          <w:color w:val="auto"/>
          <w:szCs w:val="32"/>
          <w:highlight w:val="none"/>
          <w:shd w:val="clear" w:color="auto" w:fill="auto"/>
          <w:lang w:val="en-US" w:eastAsia="zh-CN"/>
        </w:rPr>
        <w:t>物流园、</w:t>
      </w:r>
      <w:r>
        <w:rPr>
          <w:rFonts w:hint="default" w:ascii="Times New Roman" w:hAnsi="Times New Roman" w:eastAsia="仿宋_GB2312" w:cs="Times New Roman"/>
          <w:color w:val="auto"/>
          <w:szCs w:val="32"/>
          <w:highlight w:val="none"/>
          <w:shd w:val="clear" w:color="auto" w:fill="auto"/>
        </w:rPr>
        <w:t>倘甸</w:t>
      </w:r>
      <w:r>
        <w:rPr>
          <w:rFonts w:hint="default" w:ascii="Times New Roman" w:hAnsi="Times New Roman" w:eastAsia="仿宋_GB2312" w:cs="Times New Roman"/>
          <w:color w:val="auto"/>
          <w:szCs w:val="32"/>
          <w:highlight w:val="none"/>
          <w:shd w:val="clear" w:color="auto" w:fill="auto"/>
          <w:lang w:val="en-US" w:eastAsia="zh-CN"/>
        </w:rPr>
        <w:t>物流园，构建“县域枢纽+关键节点+乡镇站点”三级冷链物流网络，争创省级骨干冷链物流基地（集配中心）。推动传统物流基础设施数智化改造，搭建物流信息公共服务平台，培育打造一批智慧物流园区和应用示范项目。完善县乡村三级</w:t>
      </w:r>
      <w:r>
        <w:rPr>
          <w:rFonts w:hint="default" w:ascii="Times New Roman" w:hAnsi="Times New Roman" w:eastAsia="仿宋_GB2312" w:cs="Times New Roman"/>
          <w:color w:val="auto"/>
          <w:sz w:val="32"/>
          <w:szCs w:val="32"/>
          <w:highlight w:val="none"/>
          <w:shd w:val="clear" w:color="auto" w:fill="auto"/>
          <w:lang w:val="en-US" w:eastAsia="zh-CN"/>
        </w:rPr>
        <w:t>电子商务和快递物流服务体系</w:t>
      </w:r>
      <w:r>
        <w:rPr>
          <w:rFonts w:hint="default" w:ascii="Times New Roman" w:hAnsi="Times New Roman" w:eastAsia="仿宋_GB2312" w:cs="Times New Roman"/>
          <w:color w:val="auto"/>
          <w:szCs w:val="32"/>
          <w:highlight w:val="none"/>
          <w:shd w:val="clear" w:color="auto" w:fill="auto"/>
          <w:lang w:val="en-US" w:eastAsia="zh-CN"/>
        </w:rPr>
        <w:t>，引导支持县级电商公共服务中心、乡</w:t>
      </w:r>
      <w:r>
        <w:rPr>
          <w:rFonts w:hint="default" w:ascii="Times New Roman" w:hAnsi="Times New Roman" w:eastAsia="仿宋_GB2312" w:cs="Times New Roman"/>
          <w:color w:val="auto"/>
          <w:szCs w:val="32"/>
          <w:highlight w:val="none"/>
          <w:shd w:val="clear" w:color="auto" w:fill="auto"/>
          <w:lang w:val="en-US" w:eastAsia="zh-CN" w:bidi="ar"/>
        </w:rPr>
        <w:t>镇（街道）村服务站点、交易市场、供销社等协作运营，</w:t>
      </w:r>
      <w:r>
        <w:rPr>
          <w:rFonts w:hint="default" w:ascii="Times New Roman" w:hAnsi="Times New Roman" w:eastAsia="仿宋_GB2312" w:cs="Times New Roman"/>
          <w:color w:val="auto"/>
          <w:kern w:val="2"/>
          <w:sz w:val="32"/>
          <w:szCs w:val="32"/>
          <w:highlight w:val="none"/>
          <w:shd w:val="clear" w:color="auto" w:fill="auto"/>
          <w:lang w:val="en-US" w:eastAsia="zh-CN" w:bidi="ar"/>
        </w:rPr>
        <w:t>促进农村客货邮一体化发展</w:t>
      </w:r>
      <w:r>
        <w:rPr>
          <w:rFonts w:hint="default" w:ascii="Times New Roman" w:hAnsi="Times New Roman" w:eastAsia="仿宋_GB2312" w:cs="Times New Roman"/>
          <w:color w:val="auto"/>
          <w:sz w:val="32"/>
          <w:szCs w:val="32"/>
          <w:highlight w:val="none"/>
          <w:shd w:val="clear" w:color="auto" w:fill="auto"/>
          <w:lang w:val="en-US" w:eastAsia="zh-CN" w:bidi="ar"/>
        </w:rPr>
        <w:t>。</w:t>
      </w:r>
      <w:r>
        <w:rPr>
          <w:rFonts w:hint="default" w:ascii="Times New Roman" w:hAnsi="Times New Roman" w:eastAsia="仿宋_GB2312" w:cs="Times New Roman"/>
          <w:snapToGrid/>
          <w:color w:val="auto"/>
          <w:spacing w:val="0"/>
          <w:kern w:val="2"/>
          <w:sz w:val="32"/>
          <w:szCs w:val="32"/>
          <w:highlight w:val="none"/>
          <w:u w:val="none" w:color="auto"/>
          <w:shd w:val="clear" w:color="auto" w:fill="auto"/>
          <w:lang w:val="en-US" w:eastAsia="zh-CN" w:bidi="ar"/>
        </w:rPr>
        <w:t>打通“高速+高铁+无人机”多式联运通道，衔接跨境物流枢纽，畅通农产品外销通道，搭建数字化产销对接平台，实现“田间地头”到“国内外市场”的高效流通。</w:t>
      </w:r>
    </w:p>
    <w:tbl>
      <w:tblPr>
        <w:tblStyle w:val="19"/>
        <w:tblW w:w="85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6"/>
      </w:tblGrid>
      <w:tr w14:paraId="29B2F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6" w:type="dxa"/>
          </w:tcPr>
          <w:p w14:paraId="34BBC208">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rPr>
                <w:rFonts w:hint="default" w:ascii="Times New Roman" w:hAnsi="Times New Roman" w:cs="Times New Roman" w:eastAsiaTheme="minorEastAsia"/>
                <w:color w:val="auto"/>
                <w:sz w:val="28"/>
                <w:szCs w:val="28"/>
                <w:highlight w:val="none"/>
                <w:shd w:val="clear" w:color="auto" w:fill="auto"/>
                <w:vertAlign w:val="baseline"/>
                <w:lang w:val="en-US" w:eastAsia="zh-CN"/>
              </w:rPr>
            </w:pPr>
            <w:r>
              <w:rPr>
                <w:rFonts w:hint="eastAsia" w:ascii="黑体" w:hAnsi="黑体" w:eastAsia="黑体" w:cs="黑体"/>
                <w:b w:val="0"/>
                <w:bCs w:val="0"/>
                <w:color w:val="auto"/>
                <w:sz w:val="28"/>
                <w:szCs w:val="28"/>
                <w:highlight w:val="none"/>
                <w:shd w:val="clear" w:color="auto" w:fill="auto"/>
                <w:vertAlign w:val="baseline"/>
                <w:lang w:eastAsia="zh-CN"/>
              </w:rPr>
              <w:t>专栏</w:t>
            </w:r>
            <w:r>
              <w:rPr>
                <w:rFonts w:hint="eastAsia" w:ascii="黑体" w:hAnsi="黑体" w:eastAsia="黑体" w:cs="黑体"/>
                <w:b w:val="0"/>
                <w:bCs w:val="0"/>
                <w:color w:val="auto"/>
                <w:sz w:val="28"/>
                <w:szCs w:val="28"/>
                <w:highlight w:val="none"/>
                <w:shd w:val="clear" w:color="auto" w:fill="auto"/>
                <w:vertAlign w:val="baseline"/>
                <w:lang w:val="en-US" w:eastAsia="zh-CN"/>
              </w:rPr>
              <w:t>19 综合物流网建设工程</w:t>
            </w:r>
          </w:p>
        </w:tc>
      </w:tr>
      <w:tr w14:paraId="4E4CC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9" w:hRule="atLeast"/>
          <w:jc w:val="center"/>
        </w:trPr>
        <w:tc>
          <w:tcPr>
            <w:tcW w:w="8516" w:type="dxa"/>
          </w:tcPr>
          <w:p w14:paraId="61C5A4F7">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cs="Times New Roman" w:eastAsiaTheme="minorEastAsia"/>
                <w:b w:val="0"/>
                <w:bCs w:val="0"/>
                <w:color w:val="auto"/>
                <w:sz w:val="28"/>
                <w:szCs w:val="28"/>
                <w:highlight w:val="none"/>
                <w:shd w:val="clear" w:color="auto" w:fill="auto"/>
                <w:vertAlign w:val="baseline"/>
                <w:lang w:val="en-US" w:eastAsia="zh-CN"/>
              </w:rPr>
            </w:pPr>
            <w:r>
              <w:rPr>
                <w:rFonts w:hint="eastAsia" w:ascii="楷体_GB2312" w:hAnsi="楷体_GB2312" w:eastAsia="楷体_GB2312" w:cs="楷体_GB2312"/>
                <w:color w:val="auto"/>
                <w:sz w:val="28"/>
                <w:szCs w:val="28"/>
                <w:highlight w:val="none"/>
                <w:shd w:val="clear" w:color="auto" w:fill="auto"/>
              </w:rPr>
              <w:t>加快推进寻甸县天生桥物流园区新建。推进广西万禾农业寻甸绿色低碳冷链物流园、盛汇仓储物流、云南（寻甸）高原特色蔬菜产地冷链加工集配中心综合产业园等项目建设</w:t>
            </w:r>
            <w:r>
              <w:rPr>
                <w:rFonts w:hint="eastAsia" w:ascii="楷体_GB2312" w:hAnsi="楷体_GB2312" w:eastAsia="楷体_GB2312" w:cs="楷体_GB2312"/>
                <w:color w:val="auto"/>
                <w:sz w:val="28"/>
                <w:szCs w:val="28"/>
                <w:highlight w:val="none"/>
                <w:shd w:val="clear" w:color="auto" w:fill="auto"/>
                <w:lang w:val="en-US" w:eastAsia="zh-CN"/>
              </w:rPr>
              <w:t>。</w:t>
            </w:r>
          </w:p>
        </w:tc>
      </w:tr>
    </w:tbl>
    <w:p w14:paraId="3A840B81">
      <w:pPr>
        <w:pStyle w:val="5"/>
        <w:bidi w:val="0"/>
        <w:rPr>
          <w:rFonts w:hint="default" w:ascii="Times New Roman" w:hAnsi="Times New Roman" w:cs="Times New Roman"/>
          <w:color w:val="auto"/>
          <w:highlight w:val="none"/>
          <w:shd w:val="clear" w:color="auto" w:fill="auto"/>
          <w:lang w:val="en-US" w:eastAsia="zh-CN"/>
        </w:rPr>
      </w:pPr>
      <w:bookmarkStart w:id="438" w:name="_Toc22695"/>
      <w:bookmarkStart w:id="439" w:name="_Toc13080"/>
      <w:bookmarkStart w:id="440" w:name="_Toc20411"/>
      <w:bookmarkStart w:id="441" w:name="_Toc1002"/>
      <w:bookmarkStart w:id="442" w:name="_Toc30300"/>
      <w:bookmarkStart w:id="443" w:name="_Toc16076"/>
      <w:bookmarkStart w:id="444" w:name="_Toc25936"/>
      <w:bookmarkStart w:id="445" w:name="_Toc31258"/>
      <w:r>
        <w:rPr>
          <w:rFonts w:hint="default" w:ascii="Times New Roman" w:hAnsi="Times New Roman" w:cs="Times New Roman"/>
          <w:color w:val="auto"/>
          <w:highlight w:val="none"/>
          <w:shd w:val="clear" w:color="auto" w:fill="auto"/>
          <w:lang w:val="en-US" w:eastAsia="zh-CN"/>
        </w:rPr>
        <w:t>第五节  统筹推进新型数字全域应用网</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p>
    <w:p w14:paraId="5544FFEA">
      <w:pPr>
        <w:keepNext w:val="0"/>
        <w:keepLines w:val="0"/>
        <w:pageBreakBefore w:val="0"/>
        <w:widowControl/>
        <w:kinsoku/>
        <w:wordWrap/>
        <w:overflowPunct/>
        <w:topLinePunct w:val="0"/>
        <w:autoSpaceDE/>
        <w:autoSpaceDN/>
        <w:bidi w:val="0"/>
        <w:adjustRightInd w:val="0"/>
        <w:snapToGrid w:val="0"/>
        <w:spacing w:line="540" w:lineRule="exact"/>
        <w:ind w:left="0" w:leftChars="0" w:right="0" w:rightChars="0" w:firstLine="643" w:firstLineChars="200"/>
        <w:jc w:val="both"/>
        <w:textAlignment w:val="auto"/>
        <w:outlineLvl w:val="9"/>
        <w:rPr>
          <w:rFonts w:hint="default" w:ascii="Times New Roman" w:hAnsi="Times New Roman" w:eastAsia="仿宋_GB2312" w:cs="Times New Roman"/>
          <w:b w:val="0"/>
          <w:bCs w:val="0"/>
          <w:color w:val="auto"/>
          <w:szCs w:val="32"/>
          <w:highlight w:val="none"/>
          <w:shd w:val="clear" w:color="auto" w:fill="auto"/>
          <w:lang w:val="en-US" w:eastAsia="zh-CN"/>
        </w:rPr>
      </w:pPr>
      <w:r>
        <w:rPr>
          <w:rFonts w:hint="default" w:ascii="Times New Roman" w:hAnsi="Times New Roman" w:eastAsia="仿宋_GB2312" w:cs="Times New Roman"/>
          <w:b/>
          <w:bCs/>
          <w:color w:val="auto"/>
          <w:szCs w:val="32"/>
          <w:highlight w:val="none"/>
          <w:shd w:val="clear" w:color="auto" w:fill="auto"/>
          <w:lang w:val="en-US" w:eastAsia="zh-CN"/>
        </w:rPr>
        <w:t>构建完善通信网络基础设施。</w:t>
      </w:r>
      <w:r>
        <w:rPr>
          <w:rFonts w:hint="default" w:ascii="Times New Roman" w:hAnsi="Times New Roman" w:eastAsia="仿宋_GB2312" w:cs="Times New Roman"/>
          <w:color w:val="auto"/>
          <w:spacing w:val="0"/>
          <w:sz w:val="32"/>
          <w:szCs w:val="32"/>
          <w:highlight w:val="none"/>
          <w:u w:val="none" w:color="auto"/>
          <w:shd w:val="clear" w:color="auto" w:fill="auto"/>
          <w:lang w:val="en-US" w:eastAsia="zh-CN"/>
        </w:rPr>
        <w:t>加快建成全域</w:t>
      </w:r>
      <w:r>
        <w:rPr>
          <w:rFonts w:hint="default" w:ascii="Times New Roman" w:hAnsi="Times New Roman" w:eastAsia="仿宋_GB2312" w:cs="Times New Roman"/>
          <w:color w:val="auto"/>
          <w:spacing w:val="0"/>
          <w:sz w:val="32"/>
          <w:szCs w:val="32"/>
          <w:highlight w:val="none"/>
          <w:u w:val="none"/>
          <w:shd w:val="clear" w:color="auto" w:fill="auto"/>
          <w:lang w:val="en-US" w:eastAsia="zh-CN"/>
        </w:rPr>
        <w:t>“</w:t>
      </w:r>
      <w:r>
        <w:rPr>
          <w:rFonts w:hint="default" w:ascii="Times New Roman" w:hAnsi="Times New Roman" w:eastAsia="仿宋_GB2312" w:cs="Times New Roman"/>
          <w:color w:val="auto"/>
          <w:spacing w:val="0"/>
          <w:sz w:val="32"/>
          <w:szCs w:val="32"/>
          <w:highlight w:val="none"/>
          <w:u w:val="none" w:color="auto"/>
          <w:shd w:val="clear" w:color="auto" w:fill="auto"/>
          <w:lang w:val="en-US" w:eastAsia="zh-CN"/>
        </w:rPr>
        <w:t>双千兆</w:t>
      </w:r>
      <w:r>
        <w:rPr>
          <w:rFonts w:hint="default" w:ascii="Times New Roman" w:hAnsi="Times New Roman" w:eastAsia="仿宋_GB2312" w:cs="Times New Roman"/>
          <w:color w:val="auto"/>
          <w:spacing w:val="0"/>
          <w:sz w:val="32"/>
          <w:szCs w:val="32"/>
          <w:highlight w:val="none"/>
          <w:u w:val="none"/>
          <w:shd w:val="clear" w:color="auto" w:fill="auto"/>
          <w:lang w:val="en-US" w:eastAsia="zh-CN"/>
        </w:rPr>
        <w:t>”</w:t>
      </w:r>
      <w:r>
        <w:rPr>
          <w:rFonts w:hint="default" w:ascii="Times New Roman" w:hAnsi="Times New Roman" w:eastAsia="仿宋_GB2312" w:cs="Times New Roman"/>
          <w:color w:val="auto"/>
          <w:spacing w:val="0"/>
          <w:sz w:val="32"/>
          <w:szCs w:val="32"/>
          <w:highlight w:val="none"/>
          <w:u w:val="none" w:color="auto"/>
          <w:shd w:val="clear" w:color="auto" w:fill="auto"/>
          <w:lang w:val="en-US" w:eastAsia="zh-CN"/>
        </w:rPr>
        <w:t>网络，</w:t>
      </w:r>
      <w:r>
        <w:rPr>
          <w:rFonts w:hint="default" w:ascii="Times New Roman" w:hAnsi="Times New Roman" w:eastAsia="仿宋_GB2312" w:cs="Times New Roman"/>
          <w:b w:val="0"/>
          <w:bCs w:val="0"/>
          <w:color w:val="auto"/>
          <w:szCs w:val="32"/>
          <w:highlight w:val="none"/>
          <w:shd w:val="clear" w:color="auto" w:fill="auto"/>
          <w:lang w:val="en-US" w:eastAsia="zh-CN"/>
        </w:rPr>
        <w:t>加大5G基站建设力度，推动5G网络逐步向自然村覆盖。深入推进IPv6规模部署和应用，提升IPv6流量占比。加快发展工业互联网，支持企业聚焦精细煤磷化工、绿色铝、绿色食品、新能源等重点产业开展全产业链智能化升级。支持物联网、人工智能等赋能农业生产、城市建管、交通运输等重点行业领域发展。</w:t>
      </w:r>
    </w:p>
    <w:p w14:paraId="7B279C9E">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643" w:firstLineChars="200"/>
        <w:jc w:val="both"/>
        <w:textAlignment w:val="auto"/>
        <w:outlineLvl w:val="9"/>
        <w:rPr>
          <w:rFonts w:hint="default" w:ascii="Times New Roman" w:hAnsi="Times New Roman" w:cs="Times New Roman"/>
          <w:color w:val="auto"/>
          <w:highlight w:val="none"/>
          <w:shd w:val="clear" w:color="auto" w:fill="auto"/>
        </w:rPr>
      </w:pPr>
      <w:r>
        <w:rPr>
          <w:rFonts w:hint="default" w:ascii="Times New Roman" w:hAnsi="Times New Roman" w:eastAsia="仿宋_GB2312" w:cs="Times New Roman"/>
          <w:b/>
          <w:bCs/>
          <w:color w:val="auto"/>
          <w:szCs w:val="32"/>
          <w:highlight w:val="none"/>
          <w:shd w:val="clear" w:color="auto" w:fill="auto"/>
          <w:lang w:val="en-US" w:eastAsia="zh-CN"/>
        </w:rPr>
        <w:t>推动算力基础设施布局建设。</w:t>
      </w:r>
      <w:r>
        <w:rPr>
          <w:rFonts w:hint="default" w:ascii="Times New Roman" w:hAnsi="Times New Roman" w:eastAsia="仿宋_GB2312" w:cs="Times New Roman"/>
          <w:b w:val="0"/>
          <w:bCs w:val="0"/>
          <w:color w:val="auto"/>
          <w:szCs w:val="32"/>
          <w:highlight w:val="none"/>
          <w:shd w:val="clear" w:color="auto" w:fill="auto"/>
          <w:lang w:val="en-US" w:eastAsia="zh-CN"/>
        </w:rPr>
        <w:t>按需推动算力设施建设，支持在园区布局智能计算中心、边缘计算节点，形成“核心+边缘”的算力网络架构，探索与省市级算力网络互联互通。充分利用寻甸水电、光伏等清洁能源优势，建设绿色数据中心，配套建设分布式能源站，实现算力基础设施能耗指标优于行业标准。推动算力基础设施与重点产业深度融合，支持工业企业“上云用数赋智”</w:t>
      </w:r>
      <w:r>
        <w:rPr>
          <w:rFonts w:hint="default" w:ascii="Times New Roman" w:hAnsi="Times New Roman" w:eastAsia="仿宋_GB2312" w:cs="Times New Roman"/>
          <w:color w:val="auto"/>
          <w:szCs w:val="32"/>
          <w:highlight w:val="none"/>
          <w:shd w:val="clear" w:color="auto" w:fill="auto"/>
          <w:vertAlign w:val="superscript"/>
          <w:lang w:val="en-US" w:eastAsia="zh-CN"/>
        </w:rPr>
        <w:t>[46]</w:t>
      </w:r>
      <w:r>
        <w:rPr>
          <w:rFonts w:hint="default" w:ascii="Times New Roman" w:hAnsi="Times New Roman" w:eastAsia="仿宋_GB2312" w:cs="Times New Roman"/>
          <w:b w:val="0"/>
          <w:bCs w:val="0"/>
          <w:color w:val="auto"/>
          <w:szCs w:val="24"/>
          <w:highlight w:val="none"/>
          <w:shd w:val="clear" w:color="auto" w:fill="auto"/>
          <w:lang w:val="en-US" w:eastAsia="zh-CN"/>
        </w:rPr>
        <w:t>。</w:t>
      </w:r>
    </w:p>
    <w:bookmarkEnd w:id="311"/>
    <w:bookmarkEnd w:id="312"/>
    <w:bookmarkEnd w:id="313"/>
    <w:bookmarkEnd w:id="314"/>
    <w:bookmarkEnd w:id="315"/>
    <w:bookmarkEnd w:id="316"/>
    <w:bookmarkEnd w:id="317"/>
    <w:bookmarkEnd w:id="318"/>
    <w:p w14:paraId="3E881E33">
      <w:pPr>
        <w:pStyle w:val="4"/>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highlight w:val="none"/>
          <w:shd w:val="clear" w:color="auto" w:fill="auto"/>
        </w:rPr>
      </w:pPr>
      <w:bookmarkStart w:id="446" w:name="_Toc19528"/>
      <w:bookmarkStart w:id="447" w:name="_Toc27007"/>
      <w:bookmarkStart w:id="448" w:name="_Toc3071"/>
      <w:bookmarkStart w:id="449" w:name="_Toc21020"/>
      <w:bookmarkStart w:id="450" w:name="_Toc6308"/>
      <w:bookmarkStart w:id="451" w:name="_Toc9833"/>
      <w:bookmarkStart w:id="452" w:name="_Toc14574"/>
      <w:bookmarkStart w:id="453" w:name="_Toc10118"/>
    </w:p>
    <w:p w14:paraId="6396BCE2">
      <w:pPr>
        <w:pStyle w:val="4"/>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highlight w:val="none"/>
          <w:shd w:val="clear" w:color="auto" w:fill="auto"/>
        </w:rPr>
      </w:pPr>
    </w:p>
    <w:p w14:paraId="0038A76D">
      <w:pPr>
        <w:pStyle w:val="4"/>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highlight w:val="none"/>
          <w:shd w:val="clear" w:color="auto" w:fill="auto"/>
          <w:lang w:val="en-US" w:eastAsia="zh-CN"/>
        </w:rPr>
      </w:pPr>
      <w:r>
        <w:rPr>
          <w:rFonts w:hint="default" w:ascii="Times New Roman" w:hAnsi="Times New Roman" w:cs="Times New Roman"/>
          <w:color w:val="auto"/>
          <w:highlight w:val="none"/>
          <w:shd w:val="clear" w:color="auto" w:fill="auto"/>
        </w:rPr>
        <w:t>第</w:t>
      </w:r>
      <w:r>
        <w:rPr>
          <w:rFonts w:hint="default" w:ascii="Times New Roman" w:hAnsi="Times New Roman" w:cs="Times New Roman"/>
          <w:color w:val="auto"/>
          <w:highlight w:val="none"/>
          <w:shd w:val="clear" w:color="auto" w:fill="auto"/>
          <w:lang w:val="en-US" w:eastAsia="zh-CN"/>
        </w:rPr>
        <w:t>七</w:t>
      </w:r>
      <w:r>
        <w:rPr>
          <w:rFonts w:hint="default" w:ascii="Times New Roman" w:hAnsi="Times New Roman" w:cs="Times New Roman"/>
          <w:color w:val="auto"/>
          <w:highlight w:val="none"/>
          <w:shd w:val="clear" w:color="auto" w:fill="auto"/>
        </w:rPr>
        <w:t>章  强化创新驱动力，厚植高质量发展支撑</w:t>
      </w:r>
      <w:bookmarkEnd w:id="269"/>
      <w:bookmarkEnd w:id="270"/>
      <w:bookmarkEnd w:id="304"/>
      <w:bookmarkEnd w:id="305"/>
      <w:bookmarkEnd w:id="306"/>
      <w:bookmarkEnd w:id="307"/>
      <w:bookmarkEnd w:id="308"/>
      <w:bookmarkEnd w:id="309"/>
      <w:bookmarkEnd w:id="446"/>
      <w:bookmarkEnd w:id="447"/>
      <w:bookmarkEnd w:id="448"/>
      <w:bookmarkEnd w:id="449"/>
      <w:bookmarkEnd w:id="450"/>
      <w:bookmarkEnd w:id="451"/>
      <w:bookmarkEnd w:id="452"/>
      <w:bookmarkEnd w:id="453"/>
    </w:p>
    <w:p w14:paraId="4075C0A4">
      <w:pPr>
        <w:adjustRightInd w:val="0"/>
        <w:snapToGrid w:val="0"/>
        <w:ind w:firstLine="643"/>
        <w:rPr>
          <w:rFonts w:hint="eastAsia" w:ascii="仿宋_GB2312" w:hAnsi="仿宋_GB2312" w:eastAsia="仿宋_GB2312" w:cs="仿宋_GB2312"/>
          <w:b w:val="0"/>
          <w:bCs w:val="0"/>
          <w:color w:val="auto"/>
          <w:kern w:val="2"/>
          <w:sz w:val="32"/>
          <w:szCs w:val="32"/>
          <w:highlight w:val="none"/>
          <w:u w:val="none"/>
          <w:shd w:val="clear" w:color="auto" w:fill="auto"/>
          <w:lang w:val="en-US" w:eastAsia="zh-CN" w:bidi="ar-SA"/>
        </w:rPr>
      </w:pPr>
      <w:r>
        <w:rPr>
          <w:rFonts w:hint="eastAsia" w:ascii="仿宋_GB2312" w:hAnsi="仿宋_GB2312" w:eastAsia="仿宋_GB2312" w:cs="仿宋_GB2312"/>
          <w:snapToGrid/>
          <w:color w:val="auto"/>
          <w:spacing w:val="0"/>
          <w:kern w:val="2"/>
          <w:sz w:val="32"/>
          <w:szCs w:val="32"/>
          <w:highlight w:val="none"/>
          <w:shd w:val="clear" w:color="auto" w:fill="auto"/>
          <w:lang w:eastAsia="zh-CN"/>
        </w:rPr>
        <w:t>深入推进“科创+”行动，实施科技兴才，人才强县，创新驱动发展战略，以科技创新赋能产业升级、产业需求牵</w:t>
      </w:r>
      <w:r>
        <w:rPr>
          <w:rFonts w:hint="eastAsia" w:ascii="仿宋_GB2312" w:hAnsi="仿宋_GB2312" w:eastAsia="仿宋_GB2312" w:cs="仿宋_GB2312"/>
          <w:snapToGrid/>
          <w:color w:val="auto"/>
          <w:spacing w:val="-6"/>
          <w:kern w:val="2"/>
          <w:sz w:val="32"/>
          <w:szCs w:val="32"/>
          <w:highlight w:val="none"/>
          <w:shd w:val="clear" w:color="auto" w:fill="auto"/>
          <w:lang w:eastAsia="zh-CN"/>
        </w:rPr>
        <w:t>引技术突破为主线，推动产业链创新链人才链深度融合发展</w:t>
      </w:r>
      <w:r>
        <w:rPr>
          <w:rFonts w:hint="eastAsia" w:ascii="仿宋_GB2312" w:hAnsi="仿宋_GB2312" w:eastAsia="仿宋_GB2312" w:cs="仿宋_GB2312"/>
          <w:b w:val="0"/>
          <w:bCs w:val="0"/>
          <w:color w:val="auto"/>
          <w:spacing w:val="-6"/>
          <w:kern w:val="2"/>
          <w:sz w:val="32"/>
          <w:szCs w:val="32"/>
          <w:highlight w:val="none"/>
          <w:u w:val="none"/>
          <w:shd w:val="clear" w:color="auto" w:fill="auto"/>
          <w:lang w:val="en-US" w:eastAsia="zh-CN" w:bidi="ar-SA"/>
        </w:rPr>
        <w:t>。</w:t>
      </w:r>
    </w:p>
    <w:p w14:paraId="23E7508D">
      <w:pPr>
        <w:pStyle w:val="5"/>
        <w:bidi w:val="0"/>
        <w:rPr>
          <w:rFonts w:hint="default" w:ascii="Times New Roman" w:hAnsi="Times New Roman" w:cs="Times New Roman"/>
          <w:color w:val="auto"/>
          <w:highlight w:val="none"/>
          <w:shd w:val="clear" w:color="auto" w:fill="auto"/>
          <w:lang w:val="en-US" w:eastAsia="zh-CN"/>
        </w:rPr>
      </w:pPr>
      <w:bookmarkStart w:id="454" w:name="_Toc19372"/>
      <w:bookmarkStart w:id="455" w:name="_Toc24520"/>
      <w:bookmarkStart w:id="456" w:name="_Toc21804"/>
      <w:bookmarkStart w:id="457" w:name="_Toc7095"/>
      <w:bookmarkStart w:id="458" w:name="_Toc32194"/>
      <w:bookmarkStart w:id="459" w:name="_Toc2069"/>
      <w:bookmarkStart w:id="460" w:name="_Toc10207"/>
      <w:bookmarkStart w:id="461" w:name="_Toc19096"/>
      <w:bookmarkStart w:id="462" w:name="_Toc29148"/>
      <w:bookmarkStart w:id="463" w:name="_Toc28778"/>
      <w:bookmarkStart w:id="464" w:name="_Toc14029"/>
      <w:bookmarkStart w:id="465" w:name="_Toc29294"/>
      <w:bookmarkStart w:id="466" w:name="_Toc8427"/>
      <w:bookmarkStart w:id="467" w:name="_Toc23494"/>
      <w:bookmarkStart w:id="468" w:name="_Toc13020"/>
      <w:bookmarkStart w:id="469" w:name="_Toc4511"/>
      <w:r>
        <w:rPr>
          <w:rFonts w:hint="default" w:ascii="Times New Roman" w:hAnsi="Times New Roman" w:cs="Times New Roman"/>
          <w:color w:val="auto"/>
          <w:highlight w:val="none"/>
          <w:shd w:val="clear" w:color="auto" w:fill="auto"/>
          <w:lang w:val="en-US" w:eastAsia="zh-CN"/>
        </w:rPr>
        <w:t>第一节  搭建创新服务平台</w:t>
      </w:r>
      <w:bookmarkEnd w:id="454"/>
      <w:bookmarkEnd w:id="455"/>
      <w:bookmarkEnd w:id="456"/>
      <w:bookmarkEnd w:id="457"/>
      <w:bookmarkEnd w:id="458"/>
      <w:bookmarkEnd w:id="459"/>
      <w:bookmarkEnd w:id="460"/>
      <w:bookmarkEnd w:id="461"/>
    </w:p>
    <w:p w14:paraId="6F0F7C15">
      <w:pPr>
        <w:bidi w:val="0"/>
        <w:adjustRightInd w:val="0"/>
        <w:snapToGrid w:val="0"/>
        <w:spacing w:line="560" w:lineRule="exact"/>
        <w:ind w:firstLine="640" w:firstLineChars="200"/>
        <w:rPr>
          <w:rFonts w:hint="default" w:ascii="Times New Roman" w:hAnsi="Times New Roman" w:eastAsia="仿宋_GB2312" w:cs="Times New Roman"/>
          <w:b w:val="0"/>
          <w:bCs w:val="0"/>
          <w:color w:val="auto"/>
          <w:szCs w:val="32"/>
          <w:highlight w:val="none"/>
          <w:shd w:val="clear" w:color="auto" w:fill="auto"/>
          <w:lang w:val="en-US" w:eastAsia="zh-CN"/>
        </w:rPr>
      </w:pPr>
      <w:r>
        <w:rPr>
          <w:rFonts w:hint="default" w:ascii="Times New Roman" w:hAnsi="Times New Roman" w:eastAsia="仿宋_GB2312" w:cs="Times New Roman"/>
          <w:color w:val="auto"/>
          <w:sz w:val="32"/>
          <w:szCs w:val="32"/>
          <w:highlight w:val="none"/>
          <w:shd w:val="clear" w:color="auto" w:fill="auto"/>
          <w:lang w:val="en-US" w:eastAsia="zh-CN"/>
        </w:rPr>
        <w:t>靶向引进院士专家工作站，推进与云南农业大学、云南省农科院经济作物研究所等高校和省内外科研机构开展产学研合作，围绕肉牛、马铃薯种薯繁育、煤磷化工、中药材等产业，规划布局建设具有国内、省内先进水平的产业研发基</w:t>
      </w:r>
      <w:r>
        <w:rPr>
          <w:rFonts w:hint="default" w:ascii="Times New Roman" w:hAnsi="Times New Roman" w:eastAsia="仿宋_GB2312" w:cs="Times New Roman"/>
          <w:color w:val="auto"/>
          <w:sz w:val="32"/>
          <w:szCs w:val="32"/>
          <w:highlight w:val="none"/>
          <w:shd w:val="clear" w:color="auto" w:fill="auto"/>
          <w:lang w:val="en-US" w:eastAsia="zh-CN" w:bidi="ar"/>
        </w:rPr>
        <w:t>地、科研合作基地，加快建设科技企业孵化器、众创空间、星创天地等技术公共服务平台。</w:t>
      </w:r>
      <w:r>
        <w:rPr>
          <w:rFonts w:hint="default" w:ascii="Times New Roman" w:hAnsi="Times New Roman" w:eastAsia="仿宋_GB2312" w:cs="Times New Roman"/>
          <w:b w:val="0"/>
          <w:bCs w:val="0"/>
          <w:snapToGrid/>
          <w:color w:val="auto"/>
          <w:spacing w:val="0"/>
          <w:kern w:val="2"/>
          <w:sz w:val="32"/>
          <w:szCs w:val="32"/>
          <w:highlight w:val="none"/>
          <w:u w:val="none" w:color="auto"/>
          <w:shd w:val="clear" w:color="auto" w:fill="auto"/>
          <w:lang w:val="en-US" w:eastAsia="zh-CN"/>
        </w:rPr>
        <w:t>拓展沪滇合作创新载体，共建沪滇协作创新平台，助力特色产业提质升级。</w:t>
      </w:r>
      <w:r>
        <w:rPr>
          <w:rFonts w:hint="default" w:ascii="Times New Roman" w:hAnsi="Times New Roman" w:eastAsia="仿宋_GB2312" w:cs="Times New Roman"/>
          <w:color w:val="auto"/>
          <w:sz w:val="32"/>
          <w:szCs w:val="32"/>
          <w:highlight w:val="none"/>
          <w:shd w:val="clear" w:color="auto" w:fill="auto"/>
          <w:lang w:bidi="ar"/>
        </w:rPr>
        <w:t>支持</w:t>
      </w:r>
      <w:r>
        <w:rPr>
          <w:rFonts w:hint="default" w:ascii="Times New Roman" w:hAnsi="Times New Roman" w:eastAsia="仿宋_GB2312" w:cs="Times New Roman"/>
          <w:color w:val="auto"/>
          <w:sz w:val="32"/>
          <w:szCs w:val="32"/>
          <w:highlight w:val="none"/>
          <w:shd w:val="clear" w:color="auto" w:fill="auto"/>
          <w:lang w:val="en-US" w:eastAsia="zh-CN" w:bidi="ar"/>
        </w:rPr>
        <w:t>科技创新成果转化</w:t>
      </w:r>
      <w:r>
        <w:rPr>
          <w:rFonts w:hint="default" w:ascii="Times New Roman" w:hAnsi="Times New Roman" w:eastAsia="仿宋_GB2312" w:cs="Times New Roman"/>
          <w:color w:val="auto"/>
          <w:sz w:val="32"/>
          <w:szCs w:val="32"/>
          <w:highlight w:val="none"/>
          <w:shd w:val="clear" w:color="auto" w:fill="auto"/>
          <w:lang w:eastAsia="zh-CN" w:bidi="ar"/>
        </w:rPr>
        <w:t>，</w:t>
      </w:r>
      <w:r>
        <w:rPr>
          <w:rFonts w:hint="default" w:ascii="Times New Roman" w:hAnsi="Times New Roman" w:eastAsia="仿宋_GB2312" w:cs="Times New Roman"/>
          <w:b w:val="0"/>
          <w:bCs w:val="0"/>
          <w:snapToGrid/>
          <w:color w:val="auto"/>
          <w:spacing w:val="0"/>
          <w:kern w:val="2"/>
          <w:sz w:val="32"/>
          <w:szCs w:val="32"/>
          <w:highlight w:val="none"/>
          <w:u w:val="none" w:color="auto"/>
          <w:shd w:val="clear" w:color="auto" w:fill="auto"/>
          <w:lang w:val="en-US" w:eastAsia="zh-CN"/>
        </w:rPr>
        <w:t>探索建设科技创新服务中心，整合科技服务资源，提供技术咨询、成果转化、知识产权保护等“一站式”服务。</w:t>
      </w:r>
      <w:r>
        <w:rPr>
          <w:rFonts w:hint="default" w:ascii="Times New Roman" w:hAnsi="Times New Roman" w:eastAsia="仿宋_GB2312" w:cs="Times New Roman"/>
          <w:color w:val="auto"/>
          <w:kern w:val="2"/>
          <w:sz w:val="32"/>
          <w:szCs w:val="32"/>
          <w:highlight w:val="none"/>
          <w:u w:val="none" w:color="auto"/>
          <w:shd w:val="clear" w:color="auto" w:fill="auto"/>
          <w:lang w:val="en-US" w:eastAsia="zh-CN" w:bidi="ar"/>
        </w:rPr>
        <w:t>到2030年，力争在高原特色农业、新能源、绿色铝、绿色食品产业等领域，实施重大科技成果转化项目5项以上，</w:t>
      </w:r>
      <w:r>
        <w:rPr>
          <w:rFonts w:hint="default" w:ascii="Times New Roman" w:hAnsi="Times New Roman" w:eastAsia="仿宋_GB2312" w:cs="Times New Roman"/>
          <w:color w:val="auto"/>
          <w:sz w:val="32"/>
          <w:szCs w:val="32"/>
          <w:highlight w:val="none"/>
          <w:u w:val="none" w:color="auto"/>
          <w:shd w:val="clear" w:color="auto" w:fill="auto"/>
          <w:lang w:val="en-US" w:eastAsia="zh-CN" w:bidi="ar"/>
        </w:rPr>
        <w:t>建设一批孵化、转化基地，争创全省科技成果转移转化示范县。</w:t>
      </w:r>
    </w:p>
    <w:p w14:paraId="7A90F425">
      <w:pPr>
        <w:pStyle w:val="5"/>
        <w:bidi w:val="0"/>
        <w:rPr>
          <w:rFonts w:hint="default" w:ascii="Times New Roman" w:hAnsi="Times New Roman" w:cs="Times New Roman"/>
          <w:color w:val="auto"/>
          <w:highlight w:val="none"/>
          <w:shd w:val="clear" w:color="auto" w:fill="auto"/>
          <w:lang w:val="en-US" w:eastAsia="zh-CN"/>
        </w:rPr>
      </w:pPr>
      <w:bookmarkStart w:id="470" w:name="_Toc29565"/>
      <w:bookmarkStart w:id="471" w:name="_Toc13415"/>
      <w:bookmarkStart w:id="472" w:name="_Toc2199"/>
      <w:bookmarkStart w:id="473" w:name="_Toc14992"/>
      <w:bookmarkStart w:id="474" w:name="_Toc1150"/>
      <w:bookmarkStart w:id="475" w:name="_Toc26783"/>
      <w:bookmarkStart w:id="476" w:name="_Toc6170"/>
      <w:bookmarkStart w:id="477" w:name="_Toc6151"/>
      <w:bookmarkStart w:id="478" w:name="_Toc5537"/>
      <w:bookmarkStart w:id="479" w:name="_Toc6441"/>
      <w:bookmarkStart w:id="480" w:name="_Toc5411"/>
      <w:bookmarkStart w:id="481" w:name="_Toc18306"/>
      <w:bookmarkStart w:id="482" w:name="_Toc8392"/>
      <w:bookmarkStart w:id="483" w:name="_Toc5986"/>
      <w:bookmarkStart w:id="484" w:name="_Toc12609"/>
      <w:bookmarkStart w:id="485" w:name="_Toc5540"/>
      <w:r>
        <w:rPr>
          <w:rFonts w:hint="default" w:ascii="Times New Roman" w:hAnsi="Times New Roman" w:cs="Times New Roman"/>
          <w:color w:val="auto"/>
          <w:highlight w:val="none"/>
          <w:shd w:val="clear" w:color="auto" w:fill="auto"/>
          <w:lang w:val="en-US" w:eastAsia="zh-CN"/>
        </w:rPr>
        <w:t>第二节  强化企业创新主体作用</w:t>
      </w:r>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p>
    <w:p w14:paraId="4340489D">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hint="default" w:ascii="Times New Roman" w:hAnsi="Times New Roman" w:eastAsia="仿宋_GB2312" w:cs="Times New Roman"/>
          <w:color w:val="auto"/>
          <w:sz w:val="32"/>
          <w:szCs w:val="32"/>
          <w:highlight w:val="none"/>
          <w:shd w:val="clear" w:color="auto" w:fill="auto"/>
        </w:rPr>
      </w:pPr>
      <w:r>
        <w:rPr>
          <w:rFonts w:hint="default" w:ascii="Times New Roman" w:hAnsi="Times New Roman" w:eastAsia="仿宋_GB2312" w:cs="Times New Roman"/>
          <w:b/>
          <w:bCs/>
          <w:color w:val="auto"/>
          <w:sz w:val="32"/>
          <w:szCs w:val="32"/>
          <w:highlight w:val="none"/>
          <w:shd w:val="clear" w:color="auto" w:fill="auto"/>
          <w:lang w:val="en-US" w:eastAsia="zh-CN"/>
        </w:rPr>
        <w:t>支持企业开展创新。</w:t>
      </w:r>
      <w:r>
        <w:rPr>
          <w:rFonts w:hint="default" w:ascii="Times New Roman" w:hAnsi="Times New Roman" w:eastAsia="仿宋_GB2312" w:cs="Times New Roman"/>
          <w:color w:val="auto"/>
          <w:sz w:val="32"/>
          <w:szCs w:val="32"/>
          <w:highlight w:val="none"/>
          <w:shd w:val="clear" w:color="auto" w:fill="auto"/>
        </w:rPr>
        <w:t>围绕企业研究与试验活动，健全创新型企业政策扶持体系，加快先进技术产业化应用。</w:t>
      </w:r>
      <w:r>
        <w:rPr>
          <w:rFonts w:hint="default" w:ascii="Times New Roman" w:hAnsi="Times New Roman" w:eastAsia="仿宋_GB2312" w:cs="Times New Roman"/>
          <w:b w:val="0"/>
          <w:bCs w:val="0"/>
          <w:strike w:val="0"/>
          <w:color w:val="auto"/>
          <w:sz w:val="32"/>
          <w:szCs w:val="32"/>
          <w:highlight w:val="none"/>
          <w:shd w:val="clear" w:color="auto" w:fill="auto"/>
          <w:lang w:val="en-US" w:eastAsia="zh-CN"/>
        </w:rPr>
        <w:t>全面深化产教融合，开展“专业+产业”“教学+研发”“培养+就业”行动，</w:t>
      </w:r>
      <w:r>
        <w:rPr>
          <w:rFonts w:hint="default" w:ascii="Times New Roman" w:hAnsi="Times New Roman" w:eastAsia="仿宋_GB2312" w:cs="Times New Roman"/>
          <w:strike w:val="0"/>
          <w:color w:val="auto"/>
          <w:sz w:val="32"/>
          <w:szCs w:val="32"/>
          <w:highlight w:val="none"/>
          <w:shd w:val="clear" w:color="auto" w:fill="auto"/>
          <w:lang w:val="en-US" w:eastAsia="zh-CN"/>
        </w:rPr>
        <w:t>争创国家、省、市级产教融合试点和实训基地。</w:t>
      </w:r>
      <w:r>
        <w:rPr>
          <w:rFonts w:hint="default" w:ascii="Times New Roman" w:hAnsi="Times New Roman" w:eastAsia="仿宋_GB2312" w:cs="Times New Roman"/>
          <w:color w:val="auto"/>
          <w:sz w:val="32"/>
          <w:szCs w:val="32"/>
          <w:highlight w:val="none"/>
          <w:shd w:val="clear" w:color="auto" w:fill="auto"/>
        </w:rPr>
        <w:t>大力实施</w:t>
      </w:r>
      <w:r>
        <w:rPr>
          <w:rFonts w:hint="default" w:ascii="Times New Roman" w:hAnsi="Times New Roman" w:eastAsia="仿宋_GB2312" w:cs="Times New Roman"/>
          <w:color w:val="auto"/>
          <w:sz w:val="32"/>
          <w:szCs w:val="32"/>
          <w:highlight w:val="none"/>
          <w:shd w:val="clear" w:color="auto" w:fill="auto"/>
          <w:lang w:eastAsia="zh-CN"/>
        </w:rPr>
        <w:t>“</w:t>
      </w:r>
      <w:r>
        <w:rPr>
          <w:rFonts w:hint="default" w:ascii="Times New Roman" w:hAnsi="Times New Roman" w:eastAsia="仿宋_GB2312" w:cs="Times New Roman"/>
          <w:color w:val="auto"/>
          <w:sz w:val="32"/>
          <w:szCs w:val="32"/>
          <w:highlight w:val="none"/>
          <w:shd w:val="clear" w:color="auto" w:fill="auto"/>
        </w:rPr>
        <w:t>政学研企</w:t>
      </w:r>
      <w:r>
        <w:rPr>
          <w:rFonts w:hint="default" w:ascii="Times New Roman" w:hAnsi="Times New Roman" w:eastAsia="仿宋_GB2312" w:cs="Times New Roman"/>
          <w:color w:val="auto"/>
          <w:sz w:val="32"/>
          <w:szCs w:val="32"/>
          <w:highlight w:val="none"/>
          <w:shd w:val="clear" w:color="auto" w:fill="auto"/>
          <w:lang w:eastAsia="zh-CN"/>
        </w:rPr>
        <w:t>”</w:t>
      </w:r>
      <w:r>
        <w:rPr>
          <w:rFonts w:hint="default" w:ascii="Times New Roman" w:hAnsi="Times New Roman" w:eastAsia="仿宋_GB2312" w:cs="Times New Roman"/>
          <w:color w:val="auto"/>
          <w:sz w:val="32"/>
          <w:szCs w:val="32"/>
          <w:highlight w:val="none"/>
          <w:shd w:val="clear" w:color="auto" w:fill="auto"/>
        </w:rPr>
        <w:t>合作机制，支持科研院所、高校、企业科研力量优化配置和资源共享，协同开展科技创新合作，发展一批产学研联合体。支持企业牵头组建创新联合体，打造共性技术平台，建设国家级、省级重点实验室、科技创新平台。</w:t>
      </w:r>
      <w:r>
        <w:rPr>
          <w:rFonts w:hint="default" w:ascii="Times New Roman" w:hAnsi="Times New Roman" w:eastAsia="仿宋_GB2312" w:cs="Times New Roman"/>
          <w:b w:val="0"/>
          <w:bCs w:val="0"/>
          <w:strike w:val="0"/>
          <w:color w:val="auto"/>
          <w:sz w:val="32"/>
          <w:szCs w:val="32"/>
          <w:highlight w:val="none"/>
          <w:shd w:val="clear" w:color="auto" w:fill="auto"/>
          <w:lang w:val="en-US" w:eastAsia="zh-CN"/>
        </w:rPr>
        <w:t>支持鼓励农业龙头企业加大研发投入，做好“种”字文章，提升产业链价值和核心竞争力，</w:t>
      </w:r>
      <w:r>
        <w:rPr>
          <w:rFonts w:hint="default" w:ascii="Times New Roman" w:hAnsi="Times New Roman" w:eastAsia="仿宋_GB2312" w:cs="Times New Roman"/>
          <w:color w:val="auto"/>
          <w:sz w:val="32"/>
          <w:szCs w:val="32"/>
          <w:highlight w:val="none"/>
          <w:shd w:val="clear" w:color="auto" w:fill="auto"/>
          <w:lang w:val="en-US" w:eastAsia="zh-CN"/>
        </w:rPr>
        <w:t>支</w:t>
      </w:r>
      <w:r>
        <w:rPr>
          <w:rFonts w:hint="default" w:ascii="Times New Roman" w:hAnsi="Times New Roman" w:eastAsia="仿宋_GB2312" w:cs="Times New Roman"/>
          <w:color w:val="auto"/>
          <w:spacing w:val="-6"/>
          <w:sz w:val="32"/>
          <w:szCs w:val="32"/>
          <w:highlight w:val="none"/>
          <w:shd w:val="clear" w:color="auto" w:fill="auto"/>
          <w:lang w:val="en-US" w:eastAsia="zh-CN"/>
        </w:rPr>
        <w:t>持</w:t>
      </w:r>
      <w:r>
        <w:rPr>
          <w:rFonts w:hint="default" w:ascii="Times New Roman" w:hAnsi="Times New Roman" w:eastAsia="仿宋_GB2312" w:cs="Times New Roman"/>
          <w:color w:val="auto"/>
          <w:spacing w:val="-6"/>
          <w:sz w:val="32"/>
          <w:szCs w:val="32"/>
          <w:highlight w:val="none"/>
          <w:shd w:val="clear" w:color="auto" w:fill="auto"/>
        </w:rPr>
        <w:t>传统</w:t>
      </w:r>
      <w:r>
        <w:rPr>
          <w:rFonts w:hint="default" w:ascii="Times New Roman" w:hAnsi="Times New Roman" w:eastAsia="仿宋_GB2312" w:cs="Times New Roman"/>
          <w:color w:val="auto"/>
          <w:spacing w:val="-6"/>
          <w:sz w:val="32"/>
          <w:szCs w:val="32"/>
          <w:highlight w:val="none"/>
          <w:shd w:val="clear" w:color="auto" w:fill="auto"/>
          <w:lang w:val="en-US" w:eastAsia="zh-CN"/>
        </w:rPr>
        <w:t>工业</w:t>
      </w:r>
      <w:r>
        <w:rPr>
          <w:rFonts w:hint="default" w:ascii="Times New Roman" w:hAnsi="Times New Roman" w:eastAsia="仿宋_GB2312" w:cs="Times New Roman"/>
          <w:color w:val="auto"/>
          <w:spacing w:val="-6"/>
          <w:sz w:val="32"/>
          <w:szCs w:val="32"/>
          <w:highlight w:val="none"/>
          <w:shd w:val="clear" w:color="auto" w:fill="auto"/>
        </w:rPr>
        <w:t>企业在生产环节、节能环保等领域开展创新活动。</w:t>
      </w:r>
    </w:p>
    <w:p w14:paraId="385CEC7B">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9"/>
        <w:rPr>
          <w:rFonts w:hint="default" w:ascii="Times New Roman" w:hAnsi="Times New Roman" w:eastAsia="仿宋_GB2312" w:cs="Times New Roman"/>
          <w:b w:val="0"/>
          <w:bCs w:val="0"/>
          <w:color w:val="auto"/>
          <w:sz w:val="32"/>
          <w:szCs w:val="32"/>
          <w:highlight w:val="none"/>
          <w:shd w:val="clear" w:color="auto" w:fill="auto"/>
          <w:lang w:val="en-US" w:eastAsia="zh-CN"/>
        </w:rPr>
      </w:pPr>
      <w:r>
        <w:rPr>
          <w:rFonts w:hint="default" w:ascii="Times New Roman" w:hAnsi="Times New Roman" w:eastAsia="仿宋_GB2312" w:cs="Times New Roman"/>
          <w:b/>
          <w:bCs/>
          <w:color w:val="auto"/>
          <w:sz w:val="32"/>
          <w:szCs w:val="32"/>
          <w:highlight w:val="none"/>
          <w:shd w:val="clear" w:color="auto" w:fill="auto"/>
          <w:lang w:val="en-US" w:eastAsia="zh-CN"/>
        </w:rPr>
        <w:t>积极培育创新企业。</w:t>
      </w:r>
      <w:r>
        <w:rPr>
          <w:rFonts w:hint="default" w:ascii="Times New Roman" w:hAnsi="Times New Roman" w:eastAsia="仿宋_GB2312" w:cs="Times New Roman"/>
          <w:color w:val="auto"/>
          <w:sz w:val="32"/>
          <w:szCs w:val="32"/>
          <w:highlight w:val="none"/>
          <w:shd w:val="clear" w:color="auto" w:fill="auto"/>
          <w:lang w:val="en-US" w:eastAsia="zh-CN"/>
        </w:rPr>
        <w:t>加强科技型企业培育和高新技术企业、科技型中小企业申报认定，加大企业研发投入引导、指导、服务和申报力度。</w:t>
      </w:r>
      <w:r>
        <w:rPr>
          <w:rFonts w:hint="default" w:ascii="Times New Roman" w:hAnsi="Times New Roman" w:eastAsia="仿宋_GB2312" w:cs="Times New Roman"/>
          <w:color w:val="auto"/>
          <w:sz w:val="32"/>
          <w:szCs w:val="32"/>
          <w:highlight w:val="none"/>
          <w:shd w:val="clear" w:color="auto" w:fill="auto"/>
        </w:rPr>
        <w:t>聚焦科技型中小企业健康发展，深化技术引进和协同创新，推动创新资源向企业集聚。鼓励科技型中小企业拓展新业务、开发新产品，稳定增加研发投入。鼓励企业开展产品、技术、运营模式等创新，大力提升创新发展能力。聚焦</w:t>
      </w:r>
      <w:r>
        <w:rPr>
          <w:rFonts w:hint="default" w:ascii="Times New Roman" w:hAnsi="Times New Roman" w:eastAsia="仿宋_GB2312" w:cs="Times New Roman"/>
          <w:color w:val="auto"/>
          <w:sz w:val="32"/>
          <w:szCs w:val="32"/>
          <w:highlight w:val="none"/>
          <w:shd w:val="clear" w:color="auto" w:fill="auto"/>
          <w:lang w:val="en-US" w:eastAsia="zh-CN"/>
        </w:rPr>
        <w:t>肉牛、</w:t>
      </w:r>
      <w:r>
        <w:rPr>
          <w:rFonts w:hint="default" w:ascii="Times New Roman" w:hAnsi="Times New Roman" w:eastAsia="仿宋_GB2312" w:cs="Times New Roman"/>
          <w:color w:val="auto"/>
          <w:sz w:val="32"/>
          <w:szCs w:val="32"/>
          <w:highlight w:val="none"/>
          <w:shd w:val="clear" w:color="auto" w:fill="auto"/>
        </w:rPr>
        <w:t>精细煤磷化工</w:t>
      </w:r>
      <w:r>
        <w:rPr>
          <w:rFonts w:hint="default" w:ascii="Times New Roman" w:hAnsi="Times New Roman" w:eastAsia="仿宋_GB2312" w:cs="Times New Roman"/>
          <w:color w:val="auto"/>
          <w:sz w:val="32"/>
          <w:szCs w:val="32"/>
          <w:highlight w:val="none"/>
          <w:shd w:val="clear" w:color="auto" w:fill="auto"/>
          <w:lang w:eastAsia="zh-CN"/>
        </w:rPr>
        <w:t>、</w:t>
      </w:r>
      <w:r>
        <w:rPr>
          <w:rFonts w:hint="default" w:ascii="Times New Roman" w:hAnsi="Times New Roman" w:eastAsia="仿宋_GB2312" w:cs="Times New Roman"/>
          <w:color w:val="auto"/>
          <w:sz w:val="32"/>
          <w:szCs w:val="32"/>
          <w:highlight w:val="none"/>
          <w:shd w:val="clear" w:color="auto" w:fill="auto"/>
          <w:lang w:val="en-US" w:eastAsia="zh-CN"/>
        </w:rPr>
        <w:t>绿色食品加工、新能源、绿色铝、建材和装备制造</w:t>
      </w:r>
      <w:r>
        <w:rPr>
          <w:rFonts w:hint="default" w:ascii="Times New Roman" w:hAnsi="Times New Roman" w:eastAsia="仿宋_GB2312" w:cs="Times New Roman"/>
          <w:color w:val="auto"/>
          <w:sz w:val="32"/>
          <w:szCs w:val="32"/>
          <w:highlight w:val="none"/>
          <w:shd w:val="clear" w:color="auto" w:fill="auto"/>
        </w:rPr>
        <w:t>等领域，实施</w:t>
      </w:r>
      <w:r>
        <w:rPr>
          <w:rFonts w:hint="default" w:ascii="Times New Roman" w:hAnsi="Times New Roman" w:eastAsia="仿宋_GB2312" w:cs="Times New Roman"/>
          <w:color w:val="auto"/>
          <w:sz w:val="32"/>
          <w:szCs w:val="32"/>
          <w:highlight w:val="none"/>
          <w:shd w:val="clear" w:color="auto" w:fill="auto"/>
          <w:lang w:eastAsia="zh-CN"/>
        </w:rPr>
        <w:t>“</w:t>
      </w:r>
      <w:r>
        <w:rPr>
          <w:rFonts w:hint="default" w:ascii="Times New Roman" w:hAnsi="Times New Roman" w:eastAsia="仿宋_GB2312" w:cs="Times New Roman"/>
          <w:color w:val="auto"/>
          <w:sz w:val="32"/>
          <w:szCs w:val="32"/>
          <w:highlight w:val="none"/>
          <w:shd w:val="clear" w:color="auto" w:fill="auto"/>
          <w:lang w:val="en-US" w:eastAsia="zh-CN"/>
        </w:rPr>
        <w:t>链主企业</w:t>
      </w:r>
      <w:r>
        <w:rPr>
          <w:rFonts w:hint="default" w:ascii="Times New Roman" w:hAnsi="Times New Roman" w:eastAsia="仿宋_GB2312" w:cs="Times New Roman"/>
          <w:color w:val="auto"/>
          <w:sz w:val="32"/>
          <w:szCs w:val="32"/>
          <w:highlight w:val="none"/>
          <w:shd w:val="clear" w:color="auto" w:fill="auto"/>
          <w:lang w:eastAsia="zh-CN"/>
        </w:rPr>
        <w:t>”</w:t>
      </w:r>
      <w:r>
        <w:rPr>
          <w:rFonts w:hint="default" w:ascii="Times New Roman" w:hAnsi="Times New Roman" w:eastAsia="仿宋_GB2312" w:cs="Times New Roman"/>
          <w:color w:val="auto"/>
          <w:szCs w:val="32"/>
          <w:highlight w:val="none"/>
          <w:shd w:val="clear" w:color="auto" w:fill="auto"/>
          <w:vertAlign w:val="superscript"/>
          <w:lang w:val="en-US" w:eastAsia="zh-CN"/>
        </w:rPr>
        <w:t>[47]</w:t>
      </w:r>
      <w:r>
        <w:rPr>
          <w:rFonts w:hint="default" w:ascii="Times New Roman" w:hAnsi="Times New Roman" w:eastAsia="仿宋_GB2312" w:cs="Times New Roman"/>
          <w:color w:val="auto"/>
          <w:sz w:val="32"/>
          <w:szCs w:val="32"/>
          <w:highlight w:val="none"/>
          <w:shd w:val="clear" w:color="auto" w:fill="auto"/>
        </w:rPr>
        <w:t>培育计划，</w:t>
      </w:r>
      <w:r>
        <w:rPr>
          <w:rFonts w:hint="default" w:ascii="Times New Roman" w:hAnsi="Times New Roman" w:eastAsia="仿宋_GB2312" w:cs="Times New Roman"/>
          <w:color w:val="auto"/>
          <w:sz w:val="32"/>
          <w:szCs w:val="32"/>
          <w:highlight w:val="none"/>
          <w:shd w:val="clear" w:color="auto" w:fill="auto"/>
          <w:lang w:val="en-US" w:eastAsia="zh-CN"/>
        </w:rPr>
        <w:t>支持企业向专业化、精细化、特色化、创新型方向发展</w:t>
      </w:r>
      <w:r>
        <w:rPr>
          <w:rFonts w:hint="default" w:ascii="Times New Roman" w:hAnsi="Times New Roman" w:eastAsia="仿宋_GB2312" w:cs="Times New Roman"/>
          <w:color w:val="auto"/>
          <w:sz w:val="32"/>
          <w:szCs w:val="32"/>
          <w:highlight w:val="none"/>
          <w:shd w:val="clear" w:color="auto" w:fill="auto"/>
          <w:lang w:eastAsia="zh-CN"/>
        </w:rPr>
        <w:t>，</w:t>
      </w:r>
      <w:r>
        <w:rPr>
          <w:rFonts w:hint="default" w:ascii="Times New Roman" w:hAnsi="Times New Roman" w:eastAsia="仿宋_GB2312" w:cs="Times New Roman"/>
          <w:color w:val="auto"/>
          <w:sz w:val="32"/>
          <w:szCs w:val="32"/>
          <w:highlight w:val="none"/>
          <w:shd w:val="clear" w:color="auto" w:fill="auto"/>
          <w:lang w:val="en-US" w:eastAsia="zh-CN"/>
        </w:rPr>
        <w:t>增强寻甸经济高质量发展支撑。</w:t>
      </w:r>
    </w:p>
    <w:p w14:paraId="3407E776">
      <w:pPr>
        <w:pStyle w:val="5"/>
        <w:bidi w:val="0"/>
        <w:rPr>
          <w:rFonts w:hint="default" w:ascii="Times New Roman" w:hAnsi="Times New Roman" w:cs="Times New Roman"/>
          <w:color w:val="auto"/>
          <w:highlight w:val="none"/>
          <w:shd w:val="clear" w:color="auto" w:fill="auto"/>
          <w:lang w:val="en-US" w:eastAsia="zh-CN"/>
        </w:rPr>
      </w:pPr>
      <w:bookmarkStart w:id="486" w:name="_Toc8927"/>
      <w:bookmarkStart w:id="487" w:name="_Toc6344"/>
      <w:bookmarkStart w:id="488" w:name="_Toc1447"/>
      <w:bookmarkStart w:id="489" w:name="_Toc20255"/>
      <w:bookmarkStart w:id="490" w:name="_Toc13138"/>
      <w:bookmarkStart w:id="491" w:name="_Toc11785"/>
      <w:bookmarkStart w:id="492" w:name="_Toc25984"/>
      <w:bookmarkStart w:id="493" w:name="_Toc1715"/>
      <w:r>
        <w:rPr>
          <w:rFonts w:hint="default" w:ascii="Times New Roman" w:hAnsi="Times New Roman" w:cs="Times New Roman"/>
          <w:color w:val="auto"/>
          <w:highlight w:val="none"/>
          <w:shd w:val="clear" w:color="auto" w:fill="auto"/>
          <w:lang w:val="en-US" w:eastAsia="zh-CN"/>
        </w:rPr>
        <w:t>第三节  提高公共创新能力</w:t>
      </w:r>
      <w:bookmarkEnd w:id="462"/>
      <w:bookmarkEnd w:id="463"/>
      <w:bookmarkEnd w:id="464"/>
      <w:bookmarkEnd w:id="465"/>
      <w:bookmarkEnd w:id="466"/>
      <w:bookmarkEnd w:id="467"/>
      <w:bookmarkEnd w:id="468"/>
      <w:bookmarkEnd w:id="469"/>
      <w:bookmarkEnd w:id="486"/>
      <w:bookmarkEnd w:id="487"/>
      <w:bookmarkEnd w:id="488"/>
      <w:bookmarkEnd w:id="489"/>
      <w:bookmarkEnd w:id="490"/>
      <w:bookmarkEnd w:id="491"/>
      <w:bookmarkEnd w:id="492"/>
      <w:bookmarkEnd w:id="493"/>
    </w:p>
    <w:p w14:paraId="06898706">
      <w:pPr>
        <w:keepNext w:val="0"/>
        <w:keepLines w:val="0"/>
        <w:pageBreakBefore w:val="0"/>
        <w:widowControl w:val="0"/>
        <w:kinsoku/>
        <w:wordWrap/>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仿宋_GB2312" w:cs="Times New Roman"/>
          <w:b/>
          <w:bCs/>
          <w:strike w:val="0"/>
          <w:dstrike w:val="0"/>
          <w:snapToGrid/>
          <w:color w:val="auto"/>
          <w:spacing w:val="0"/>
          <w:kern w:val="0"/>
          <w:sz w:val="32"/>
          <w:szCs w:val="32"/>
          <w:highlight w:val="none"/>
          <w:u w:val="none" w:color="auto"/>
          <w:shd w:val="clear" w:color="auto" w:fill="auto"/>
          <w:lang w:val="en-US" w:eastAsia="zh-CN"/>
        </w:rPr>
      </w:pPr>
      <w:r>
        <w:rPr>
          <w:rFonts w:hint="default" w:ascii="Times New Roman" w:hAnsi="Times New Roman" w:eastAsia="仿宋_GB2312" w:cs="Times New Roman"/>
          <w:color w:val="auto"/>
          <w:sz w:val="32"/>
          <w:szCs w:val="32"/>
          <w:highlight w:val="none"/>
          <w:shd w:val="clear" w:color="auto" w:fill="auto"/>
        </w:rPr>
        <w:t>围绕做大做强</w:t>
      </w:r>
      <w:r>
        <w:rPr>
          <w:rFonts w:hint="default" w:ascii="Times New Roman" w:hAnsi="Times New Roman" w:eastAsia="仿宋_GB2312" w:cs="Times New Roman"/>
          <w:color w:val="auto"/>
          <w:sz w:val="32"/>
          <w:szCs w:val="32"/>
          <w:highlight w:val="none"/>
          <w:shd w:val="clear" w:color="auto" w:fill="auto"/>
          <w:lang w:val="en-US" w:eastAsia="zh-CN"/>
        </w:rPr>
        <w:t>以肉牛、蔬菜、花卉、水果、中药材、烟叶、畜禽等为代表的高原特色现代农业，加大科技研发力度，</w:t>
      </w:r>
      <w:r>
        <w:rPr>
          <w:rFonts w:hint="default" w:ascii="Times New Roman" w:hAnsi="Times New Roman" w:eastAsia="仿宋_GB2312" w:cs="Times New Roman"/>
          <w:color w:val="auto"/>
          <w:sz w:val="32"/>
          <w:szCs w:val="32"/>
          <w:highlight w:val="none"/>
          <w:shd w:val="clear" w:color="auto" w:fill="auto"/>
        </w:rPr>
        <w:t>申报实施一批省市重大科技项目，突破产业发展技术瓶颈，提升科技支撑能力</w:t>
      </w:r>
      <w:r>
        <w:rPr>
          <w:rFonts w:hint="default" w:ascii="Times New Roman" w:hAnsi="Times New Roman" w:eastAsia="仿宋_GB2312" w:cs="Times New Roman"/>
          <w:b w:val="0"/>
          <w:bCs w:val="0"/>
          <w:color w:val="auto"/>
          <w:sz w:val="32"/>
          <w:szCs w:val="32"/>
          <w:highlight w:val="none"/>
          <w:shd w:val="clear" w:color="auto" w:fill="auto"/>
          <w:lang w:eastAsia="zh-CN"/>
        </w:rPr>
        <w:t>。</w:t>
      </w:r>
      <w:r>
        <w:rPr>
          <w:rFonts w:hint="default" w:ascii="Times New Roman" w:hAnsi="Times New Roman" w:eastAsia="仿宋_GB2312" w:cs="Times New Roman"/>
          <w:b w:val="0"/>
          <w:bCs w:val="0"/>
          <w:color w:val="auto"/>
          <w:sz w:val="32"/>
          <w:szCs w:val="32"/>
          <w:highlight w:val="none"/>
          <w:shd w:val="clear" w:color="auto" w:fill="auto"/>
          <w:lang w:val="en-US" w:eastAsia="zh-CN"/>
        </w:rPr>
        <w:t>强化肉牛育种种源攻坚，推广胚胎移植与快繁技术，完善智能化育种体系，加快建立良种繁育网络，推动寻甸肉牛良种“走出去”。</w:t>
      </w:r>
      <w:r>
        <w:rPr>
          <w:rFonts w:hint="default" w:ascii="Times New Roman" w:hAnsi="Times New Roman" w:eastAsia="仿宋_GB2312" w:cs="Times New Roman"/>
          <w:color w:val="auto"/>
          <w:sz w:val="32"/>
          <w:szCs w:val="32"/>
          <w:highlight w:val="none"/>
          <w:shd w:val="clear" w:color="auto" w:fill="auto"/>
        </w:rPr>
        <w:t>围绕</w:t>
      </w:r>
      <w:r>
        <w:rPr>
          <w:rFonts w:hint="default" w:ascii="Times New Roman" w:hAnsi="Times New Roman" w:eastAsia="仿宋_GB2312" w:cs="Times New Roman"/>
          <w:color w:val="auto"/>
          <w:sz w:val="32"/>
          <w:szCs w:val="32"/>
          <w:highlight w:val="none"/>
          <w:shd w:val="clear" w:color="auto" w:fill="auto"/>
          <w:lang w:eastAsia="zh-CN"/>
        </w:rPr>
        <w:t>“</w:t>
      </w:r>
      <w:r>
        <w:rPr>
          <w:rFonts w:hint="default" w:ascii="Times New Roman" w:hAnsi="Times New Roman" w:eastAsia="仿宋_GB2312" w:cs="Times New Roman"/>
          <w:color w:val="auto"/>
          <w:sz w:val="32"/>
          <w:szCs w:val="32"/>
          <w:highlight w:val="none"/>
          <w:shd w:val="clear" w:color="auto" w:fill="auto"/>
        </w:rPr>
        <w:t>三农</w:t>
      </w:r>
      <w:r>
        <w:rPr>
          <w:rFonts w:hint="default" w:ascii="Times New Roman" w:hAnsi="Times New Roman" w:eastAsia="仿宋_GB2312" w:cs="Times New Roman"/>
          <w:color w:val="auto"/>
          <w:sz w:val="32"/>
          <w:szCs w:val="32"/>
          <w:highlight w:val="none"/>
          <w:shd w:val="clear" w:color="auto" w:fill="auto"/>
          <w:lang w:eastAsia="zh-CN"/>
        </w:rPr>
        <w:t>”</w:t>
      </w:r>
      <w:r>
        <w:rPr>
          <w:rFonts w:hint="default" w:ascii="Times New Roman" w:hAnsi="Times New Roman" w:eastAsia="仿宋_GB2312" w:cs="Times New Roman"/>
          <w:color w:val="auto"/>
          <w:sz w:val="32"/>
          <w:szCs w:val="32"/>
          <w:highlight w:val="none"/>
          <w:shd w:val="clear" w:color="auto" w:fill="auto"/>
        </w:rPr>
        <w:t>发展，狠抓特色食品加工开发，强化</w:t>
      </w:r>
      <w:r>
        <w:rPr>
          <w:rFonts w:hint="default" w:ascii="Times New Roman" w:hAnsi="Times New Roman" w:eastAsia="仿宋_GB2312" w:cs="Times New Roman"/>
          <w:color w:val="auto"/>
          <w:sz w:val="32"/>
          <w:szCs w:val="32"/>
          <w:highlight w:val="none"/>
          <w:shd w:val="clear" w:color="auto" w:fill="auto"/>
          <w:lang w:val="en-US" w:eastAsia="zh-CN"/>
        </w:rPr>
        <w:t>农</w:t>
      </w:r>
      <w:r>
        <w:rPr>
          <w:rFonts w:hint="default" w:ascii="Times New Roman" w:hAnsi="Times New Roman" w:eastAsia="仿宋_GB2312" w:cs="Times New Roman"/>
          <w:color w:val="auto"/>
          <w:sz w:val="32"/>
          <w:szCs w:val="32"/>
          <w:highlight w:val="none"/>
          <w:shd w:val="clear" w:color="auto" w:fill="auto"/>
        </w:rPr>
        <w:t>产品精深加工工艺研究和新产品开发，助推县域特色食品多元化发展，通过科技服务创新，推进农产品加工业高效发展。</w:t>
      </w:r>
      <w:r>
        <w:rPr>
          <w:rFonts w:hint="default" w:ascii="Times New Roman" w:hAnsi="Times New Roman" w:eastAsia="仿宋_GB2312" w:cs="Times New Roman"/>
          <w:snapToGrid/>
          <w:color w:val="auto"/>
          <w:spacing w:val="0"/>
          <w:kern w:val="2"/>
          <w:sz w:val="32"/>
          <w:szCs w:val="32"/>
          <w:highlight w:val="none"/>
          <w:u w:val="none" w:color="auto"/>
          <w:shd w:val="clear" w:color="auto" w:fill="auto"/>
          <w:lang w:val="en-US" w:eastAsia="zh-CN" w:bidi="ar"/>
        </w:rPr>
        <w:t>推进智慧城市管理升级，整合城市管理、综合治理等应用场景，完善</w:t>
      </w:r>
      <w:r>
        <w:rPr>
          <w:rFonts w:hint="default" w:ascii="Times New Roman" w:hAnsi="Times New Roman" w:eastAsia="仿宋_GB2312" w:cs="Times New Roman"/>
          <w:snapToGrid/>
          <w:color w:val="auto"/>
          <w:spacing w:val="0"/>
          <w:kern w:val="2"/>
          <w:sz w:val="32"/>
          <w:szCs w:val="32"/>
          <w:highlight w:val="none"/>
          <w:u w:val="none"/>
          <w:shd w:val="clear" w:color="auto" w:fill="auto"/>
          <w:lang w:val="en-US" w:eastAsia="zh-CN" w:bidi="ar"/>
        </w:rPr>
        <w:t>“</w:t>
      </w:r>
      <w:r>
        <w:rPr>
          <w:rFonts w:hint="default" w:ascii="Times New Roman" w:hAnsi="Times New Roman" w:eastAsia="仿宋_GB2312" w:cs="Times New Roman"/>
          <w:snapToGrid/>
          <w:color w:val="auto"/>
          <w:spacing w:val="0"/>
          <w:kern w:val="2"/>
          <w:sz w:val="32"/>
          <w:szCs w:val="32"/>
          <w:highlight w:val="none"/>
          <w:u w:val="none" w:color="auto"/>
          <w:shd w:val="clear" w:color="auto" w:fill="auto"/>
          <w:lang w:val="en-US" w:eastAsia="zh-CN" w:bidi="ar"/>
        </w:rPr>
        <w:t>一网通办</w:t>
      </w:r>
      <w:r>
        <w:rPr>
          <w:rFonts w:hint="default" w:ascii="Times New Roman" w:hAnsi="Times New Roman" w:eastAsia="仿宋_GB2312" w:cs="Times New Roman"/>
          <w:snapToGrid/>
          <w:color w:val="auto"/>
          <w:spacing w:val="0"/>
          <w:kern w:val="2"/>
          <w:sz w:val="32"/>
          <w:szCs w:val="32"/>
          <w:highlight w:val="none"/>
          <w:u w:val="none"/>
          <w:shd w:val="clear" w:color="auto" w:fill="auto"/>
          <w:lang w:val="en-US" w:eastAsia="zh-CN" w:bidi="ar"/>
        </w:rPr>
        <w:t>”“</w:t>
      </w:r>
      <w:r>
        <w:rPr>
          <w:rFonts w:hint="default" w:ascii="Times New Roman" w:hAnsi="Times New Roman" w:eastAsia="仿宋_GB2312" w:cs="Times New Roman"/>
          <w:snapToGrid/>
          <w:color w:val="auto"/>
          <w:spacing w:val="0"/>
          <w:kern w:val="2"/>
          <w:sz w:val="32"/>
          <w:szCs w:val="32"/>
          <w:highlight w:val="none"/>
          <w:u w:val="none" w:color="auto"/>
          <w:shd w:val="clear" w:color="auto" w:fill="auto"/>
          <w:lang w:val="en-US" w:eastAsia="zh-CN" w:bidi="ar"/>
        </w:rPr>
        <w:t>一网统管</w:t>
      </w:r>
      <w:r>
        <w:rPr>
          <w:rFonts w:hint="default" w:ascii="Times New Roman" w:hAnsi="Times New Roman" w:eastAsia="仿宋_GB2312" w:cs="Times New Roman"/>
          <w:snapToGrid/>
          <w:color w:val="auto"/>
          <w:spacing w:val="0"/>
          <w:kern w:val="2"/>
          <w:sz w:val="32"/>
          <w:szCs w:val="32"/>
          <w:highlight w:val="none"/>
          <w:u w:val="none"/>
          <w:shd w:val="clear" w:color="auto" w:fill="auto"/>
          <w:lang w:val="en-US" w:eastAsia="zh-CN" w:bidi="ar"/>
        </w:rPr>
        <w:t>”“</w:t>
      </w:r>
      <w:r>
        <w:rPr>
          <w:rFonts w:hint="default" w:ascii="Times New Roman" w:hAnsi="Times New Roman" w:eastAsia="仿宋_GB2312" w:cs="Times New Roman"/>
          <w:snapToGrid/>
          <w:color w:val="auto"/>
          <w:spacing w:val="0"/>
          <w:kern w:val="2"/>
          <w:sz w:val="32"/>
          <w:szCs w:val="32"/>
          <w:highlight w:val="none"/>
          <w:u w:val="none" w:color="auto"/>
          <w:shd w:val="clear" w:color="auto" w:fill="auto"/>
          <w:lang w:val="en-US" w:eastAsia="zh-CN" w:bidi="ar"/>
        </w:rPr>
        <w:t>一网慧治</w:t>
      </w:r>
      <w:r>
        <w:rPr>
          <w:rFonts w:hint="default" w:ascii="Times New Roman" w:hAnsi="Times New Roman" w:eastAsia="仿宋_GB2312" w:cs="Times New Roman"/>
          <w:snapToGrid/>
          <w:color w:val="auto"/>
          <w:spacing w:val="0"/>
          <w:kern w:val="2"/>
          <w:sz w:val="32"/>
          <w:szCs w:val="32"/>
          <w:highlight w:val="none"/>
          <w:u w:val="none"/>
          <w:shd w:val="clear" w:color="auto" w:fill="auto"/>
          <w:lang w:val="en-US" w:eastAsia="zh-CN" w:bidi="ar"/>
        </w:rPr>
        <w:t>”</w:t>
      </w:r>
      <w:r>
        <w:rPr>
          <w:rFonts w:hint="default" w:ascii="Times New Roman" w:hAnsi="Times New Roman" w:eastAsia="仿宋_GB2312" w:cs="Times New Roman"/>
          <w:snapToGrid/>
          <w:color w:val="auto"/>
          <w:spacing w:val="0"/>
          <w:kern w:val="2"/>
          <w:sz w:val="32"/>
          <w:szCs w:val="32"/>
          <w:highlight w:val="none"/>
          <w:u w:val="none" w:color="auto"/>
          <w:shd w:val="clear" w:color="auto" w:fill="auto"/>
          <w:lang w:val="en-US" w:eastAsia="zh-CN" w:bidi="ar"/>
        </w:rPr>
        <w:t>服务体系，提升城市精细化管理水平。整合公安、人社等部门数据资源，打破信息壁垒，逐步建设县域大数据中心。深化人工智能在基层社会治理、干部管理、公共服务等方面应用，为公共服务和决策提供有力支撑。</w:t>
      </w:r>
    </w:p>
    <w:p w14:paraId="7DD55755">
      <w:pPr>
        <w:pStyle w:val="5"/>
        <w:bidi w:val="0"/>
        <w:rPr>
          <w:rFonts w:hint="default" w:ascii="Times New Roman" w:hAnsi="Times New Roman" w:cs="Times New Roman"/>
          <w:color w:val="auto"/>
          <w:highlight w:val="none"/>
          <w:shd w:val="clear" w:color="auto" w:fill="auto"/>
          <w:lang w:val="en-US" w:eastAsia="zh-CN"/>
        </w:rPr>
      </w:pPr>
      <w:bookmarkStart w:id="494" w:name="_Toc4779"/>
      <w:bookmarkStart w:id="495" w:name="_Toc25642"/>
      <w:bookmarkStart w:id="496" w:name="_Toc32155"/>
      <w:bookmarkStart w:id="497" w:name="_Toc6023"/>
      <w:bookmarkStart w:id="498" w:name="_Toc9331"/>
      <w:bookmarkStart w:id="499" w:name="_Toc10165"/>
      <w:bookmarkStart w:id="500" w:name="_Toc16334"/>
      <w:bookmarkStart w:id="501" w:name="_Toc19316"/>
      <w:bookmarkStart w:id="502" w:name="_Toc10192"/>
      <w:bookmarkStart w:id="503" w:name="_Toc30433"/>
      <w:bookmarkStart w:id="504" w:name="_Toc2657"/>
      <w:bookmarkStart w:id="505" w:name="_Toc4333"/>
      <w:bookmarkStart w:id="506" w:name="_Toc23471"/>
      <w:bookmarkStart w:id="507" w:name="_Toc24729"/>
      <w:bookmarkStart w:id="508" w:name="_Toc16869"/>
      <w:bookmarkStart w:id="509" w:name="_Toc1012"/>
      <w:r>
        <w:rPr>
          <w:rFonts w:hint="default" w:ascii="Times New Roman" w:hAnsi="Times New Roman" w:cs="Times New Roman"/>
          <w:color w:val="auto"/>
          <w:highlight w:val="none"/>
          <w:shd w:val="clear" w:color="auto" w:fill="auto"/>
          <w:lang w:val="en-US" w:eastAsia="zh-CN"/>
        </w:rPr>
        <w:t>第四节  激发人才创新活力</w:t>
      </w:r>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p>
    <w:p w14:paraId="37BA521B">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jc w:val="both"/>
        <w:textAlignment w:val="auto"/>
        <w:rPr>
          <w:rFonts w:hint="default" w:ascii="Times New Roman" w:hAnsi="Times New Roman" w:eastAsia="仿宋_GB2312" w:cs="Times New Roman"/>
          <w:color w:val="auto"/>
          <w:sz w:val="32"/>
          <w:szCs w:val="32"/>
          <w:highlight w:val="none"/>
          <w:shd w:val="clear" w:color="auto" w:fill="auto"/>
          <w:lang w:val="en-US" w:eastAsia="zh-CN"/>
        </w:rPr>
      </w:pPr>
      <w:r>
        <w:rPr>
          <w:rFonts w:hint="default" w:ascii="Times New Roman" w:hAnsi="Times New Roman" w:eastAsia="仿宋_GB2312" w:cs="Times New Roman"/>
          <w:b/>
          <w:bCs/>
          <w:color w:val="auto"/>
          <w:sz w:val="32"/>
          <w:szCs w:val="32"/>
          <w:highlight w:val="none"/>
          <w:shd w:val="clear" w:color="auto" w:fill="auto"/>
          <w:lang w:val="en-US" w:eastAsia="zh-CN"/>
        </w:rPr>
        <w:t>积极加强人才引育。</w:t>
      </w:r>
      <w:r>
        <w:rPr>
          <w:rFonts w:hint="default" w:ascii="Times New Roman" w:hAnsi="Times New Roman" w:eastAsia="仿宋_GB2312" w:cs="Times New Roman"/>
          <w:color w:val="auto"/>
          <w:sz w:val="32"/>
          <w:szCs w:val="32"/>
          <w:highlight w:val="none"/>
          <w:shd w:val="clear" w:color="auto" w:fill="auto"/>
          <w:lang w:val="en-US" w:eastAsia="zh-CN"/>
        </w:rPr>
        <w:t>实施创新驱动发展战略，推动创新链、产业链、人才链“三链”融合。围绕“产业链”布局“人才链”，聚焦现代农业、文旅康养、新材料、生物育种、数字经济等引进急需紧缺人才，促进人才链与产业链的双向耦合。</w:t>
      </w:r>
      <w:r>
        <w:rPr>
          <w:rFonts w:hint="default" w:ascii="Times New Roman" w:hAnsi="Times New Roman" w:eastAsia="仿宋_GB2312" w:cs="Times New Roman"/>
          <w:strike w:val="0"/>
          <w:dstrike w:val="0"/>
          <w:color w:val="auto"/>
          <w:sz w:val="32"/>
          <w:szCs w:val="32"/>
          <w:highlight w:val="none"/>
          <w:shd w:val="clear" w:color="auto" w:fill="auto"/>
          <w:lang w:val="en-US" w:eastAsia="zh-CN"/>
        </w:rPr>
        <w:t>积极推进柔性引才，</w:t>
      </w:r>
      <w:r>
        <w:rPr>
          <w:rFonts w:hint="default" w:ascii="Times New Roman" w:hAnsi="Times New Roman" w:eastAsia="仿宋_GB2312" w:cs="Times New Roman"/>
          <w:color w:val="auto"/>
          <w:sz w:val="32"/>
          <w:szCs w:val="32"/>
          <w:highlight w:val="none"/>
          <w:shd w:val="clear" w:color="auto" w:fill="auto"/>
          <w:lang w:val="en-US" w:eastAsia="zh-CN"/>
        </w:rPr>
        <w:t>强化人才跨区域共享，广泛开展与昆明其他县（区）人才交流合作，深化与东部地区高等院校、科研院所人才协作。破解教育、卫生、科技等领域高层次专业型人才引进难问题。加大人才开发培育力度，组织开展“兴滇英才支持计划”“云南技术能手”等申报工作，加大“国家技能大师”“省级首席技师”等技能人才培育力度。鼓励建设返乡创业园，发展新业态新模式、开发新职业，引导外出务工人员返乡创业，积极落实“贷免扶补”等优惠政策，促进人才和劳动力资源集聚。</w:t>
      </w:r>
    </w:p>
    <w:p w14:paraId="5B23A519">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hint="default" w:ascii="Times New Roman" w:hAnsi="Times New Roman" w:eastAsia="方正仿宋_GBK" w:cs="Times New Roman"/>
          <w:b/>
          <w:bCs/>
          <w:color w:val="auto"/>
          <w:sz w:val="32"/>
          <w:szCs w:val="32"/>
          <w:highlight w:val="none"/>
          <w:shd w:val="clear" w:color="auto" w:fill="auto"/>
          <w:lang w:val="en-US" w:eastAsia="zh-CN"/>
        </w:rPr>
      </w:pPr>
      <w:r>
        <w:rPr>
          <w:rFonts w:hint="default" w:ascii="Times New Roman" w:hAnsi="Times New Roman" w:eastAsia="仿宋_GB2312" w:cs="Times New Roman"/>
          <w:b/>
          <w:bCs/>
          <w:color w:val="auto"/>
          <w:sz w:val="32"/>
          <w:szCs w:val="32"/>
          <w:highlight w:val="none"/>
          <w:shd w:val="clear" w:color="auto" w:fill="auto"/>
          <w:lang w:val="en-US" w:eastAsia="zh-CN"/>
        </w:rPr>
        <w:t>优化人才发展环境。</w:t>
      </w:r>
      <w:r>
        <w:rPr>
          <w:rFonts w:hint="default" w:ascii="Times New Roman" w:hAnsi="Times New Roman" w:eastAsia="仿宋_GB2312" w:cs="Times New Roman"/>
          <w:b w:val="0"/>
          <w:bCs w:val="0"/>
          <w:color w:val="auto"/>
          <w:sz w:val="32"/>
          <w:szCs w:val="32"/>
          <w:highlight w:val="none"/>
          <w:shd w:val="clear" w:color="auto" w:fill="auto"/>
          <w:lang w:val="en-US" w:eastAsia="zh-CN"/>
        </w:rPr>
        <w:t>加强和规范人才专项资金的使用与管理，为人才引进、培养、激励、服务等提供有力的资金保障。持续优化人才发展环境，制定出台惠才政策，推动“兴甸人才卡”服务事项落地落实，避免盲目引才。提升人才服务质量，优化人才发展环境，建立“人才服务专员”和人才“一站式”服务机制，完善保障配套，重点推进人才公寓建设，同步升级科研交流平台，创业孵化载体及生活服务设施，全方位满足人才安居、科研、创业和生活需求。加强科普宣传和先进技术推广，促进公民科学素养提升。制定支持人才创新创业的优惠政策，营造鼓励创新、尊重人才、重视创造的良好氛围，激励全社会支持和参与科技创新。</w:t>
      </w:r>
    </w:p>
    <w:tbl>
      <w:tblPr>
        <w:tblStyle w:val="19"/>
        <w:tblW w:w="85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6"/>
      </w:tblGrid>
      <w:tr w14:paraId="52440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6" w:type="dxa"/>
          </w:tcPr>
          <w:p w14:paraId="00901DE8">
            <w:pPr>
              <w:spacing w:line="240" w:lineRule="auto"/>
              <w:ind w:firstLine="0" w:firstLineChars="0"/>
              <w:jc w:val="center"/>
              <w:rPr>
                <w:rFonts w:hint="default" w:ascii="Times New Roman" w:hAnsi="Times New Roman" w:cs="Times New Roman"/>
                <w:color w:val="auto"/>
                <w:sz w:val="28"/>
                <w:szCs w:val="28"/>
                <w:highlight w:val="none"/>
                <w:shd w:val="clear" w:color="auto" w:fill="auto"/>
                <w:vertAlign w:val="baseline"/>
                <w:lang w:val="en-US" w:eastAsia="zh-CN"/>
              </w:rPr>
            </w:pPr>
            <w:r>
              <w:rPr>
                <w:rFonts w:hint="eastAsia" w:ascii="黑体" w:hAnsi="黑体" w:eastAsia="黑体" w:cs="黑体"/>
                <w:color w:val="auto"/>
                <w:sz w:val="28"/>
                <w:szCs w:val="28"/>
                <w:highlight w:val="none"/>
                <w:shd w:val="clear" w:color="auto" w:fill="auto"/>
                <w:vertAlign w:val="baseline"/>
                <w:lang w:val="en-US" w:eastAsia="zh-CN"/>
              </w:rPr>
              <w:t>专栏20  创新寻甸建设工程</w:t>
            </w:r>
          </w:p>
        </w:tc>
      </w:tr>
      <w:tr w14:paraId="471EE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6" w:type="dxa"/>
          </w:tcPr>
          <w:p w14:paraId="5CDD3C5A">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楷体_GB2312" w:cs="Times New Roman"/>
                <w:b w:val="0"/>
                <w:bCs w:val="0"/>
                <w:color w:val="auto"/>
                <w:sz w:val="28"/>
                <w:szCs w:val="28"/>
                <w:highlight w:val="none"/>
                <w:shd w:val="clear" w:color="auto" w:fill="auto"/>
                <w:vertAlign w:val="baseline"/>
                <w:lang w:val="en-US" w:eastAsia="zh-CN"/>
              </w:rPr>
            </w:pPr>
            <w:r>
              <w:rPr>
                <w:rFonts w:hint="default" w:ascii="Times New Roman" w:hAnsi="Times New Roman" w:eastAsia="楷体_GB2312" w:cs="Times New Roman"/>
                <w:b/>
                <w:bCs/>
                <w:color w:val="auto"/>
                <w:sz w:val="28"/>
                <w:szCs w:val="28"/>
                <w:highlight w:val="none"/>
                <w:shd w:val="clear" w:color="auto" w:fill="auto"/>
                <w:vertAlign w:val="baseline"/>
                <w:lang w:val="en-US" w:eastAsia="zh-CN"/>
              </w:rPr>
              <w:t>创新平台载体建设工程。</w:t>
            </w:r>
            <w:r>
              <w:rPr>
                <w:rFonts w:hint="default" w:ascii="Times New Roman" w:hAnsi="Times New Roman" w:eastAsia="楷体_GB2312" w:cs="Times New Roman"/>
                <w:b w:val="0"/>
                <w:bCs w:val="0"/>
                <w:color w:val="auto"/>
                <w:sz w:val="28"/>
                <w:szCs w:val="28"/>
                <w:highlight w:val="none"/>
                <w:shd w:val="clear" w:color="auto" w:fill="auto"/>
                <w:vertAlign w:val="baseline"/>
                <w:lang w:val="en-US" w:eastAsia="zh-CN"/>
              </w:rPr>
              <w:t>组建一批国家、省、市级重点实验室、</w:t>
            </w:r>
            <w:r>
              <w:rPr>
                <w:rFonts w:hint="default" w:ascii="Times New Roman" w:hAnsi="Times New Roman" w:eastAsia="楷体_GB2312" w:cs="Times New Roman"/>
                <w:b w:val="0"/>
                <w:bCs w:val="0"/>
                <w:color w:val="auto"/>
                <w:kern w:val="2"/>
                <w:sz w:val="28"/>
                <w:szCs w:val="28"/>
                <w:highlight w:val="none"/>
                <w:shd w:val="clear" w:color="auto" w:fill="auto"/>
                <w:lang w:val="en-US" w:eastAsia="zh-CN" w:bidi="ar-SA"/>
              </w:rPr>
              <w:t>工程技术研究中心、企业技术中心等高能级创新平台</w:t>
            </w:r>
            <w:r>
              <w:rPr>
                <w:rFonts w:hint="default" w:ascii="Times New Roman" w:hAnsi="Times New Roman" w:eastAsia="楷体_GB2312" w:cs="Times New Roman"/>
                <w:b w:val="0"/>
                <w:bCs w:val="0"/>
                <w:color w:val="auto"/>
                <w:sz w:val="28"/>
                <w:szCs w:val="28"/>
                <w:highlight w:val="none"/>
                <w:shd w:val="clear" w:color="auto" w:fill="auto"/>
                <w:vertAlign w:val="baseline"/>
                <w:lang w:val="en-US" w:eastAsia="zh-CN"/>
              </w:rPr>
              <w:t>。到2030年，力争新增重点实验室3个、众创空间5个、星创天地5个。</w:t>
            </w:r>
          </w:p>
          <w:p w14:paraId="4B5231C8">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楷体_GB2312" w:cs="Times New Roman"/>
                <w:b w:val="0"/>
                <w:bCs w:val="0"/>
                <w:color w:val="auto"/>
                <w:sz w:val="28"/>
                <w:szCs w:val="28"/>
                <w:highlight w:val="none"/>
                <w:shd w:val="clear" w:color="auto" w:fill="auto"/>
                <w:vertAlign w:val="baseline"/>
                <w:lang w:val="en-US" w:eastAsia="zh-CN"/>
              </w:rPr>
            </w:pPr>
            <w:r>
              <w:rPr>
                <w:rFonts w:hint="default" w:ascii="Times New Roman" w:hAnsi="Times New Roman" w:eastAsia="楷体_GB2312" w:cs="Times New Roman"/>
                <w:b/>
                <w:bCs/>
                <w:color w:val="auto"/>
                <w:sz w:val="28"/>
                <w:szCs w:val="28"/>
                <w:highlight w:val="none"/>
                <w:shd w:val="clear" w:color="auto" w:fill="auto"/>
                <w:vertAlign w:val="baseline"/>
                <w:lang w:val="en-US" w:eastAsia="zh-CN"/>
              </w:rPr>
              <w:t>科技创新企业培育工程。</w:t>
            </w:r>
            <w:r>
              <w:rPr>
                <w:rFonts w:hint="default" w:ascii="Times New Roman" w:hAnsi="Times New Roman" w:eastAsia="楷体_GB2312" w:cs="Times New Roman"/>
                <w:b w:val="0"/>
                <w:bCs w:val="0"/>
                <w:color w:val="auto"/>
                <w:sz w:val="28"/>
                <w:szCs w:val="28"/>
                <w:highlight w:val="none"/>
                <w:shd w:val="clear" w:color="auto" w:fill="auto"/>
                <w:vertAlign w:val="baseline"/>
                <w:lang w:val="en-US" w:eastAsia="zh-CN"/>
              </w:rPr>
              <w:t>构建完善</w:t>
            </w:r>
            <w:r>
              <w:rPr>
                <w:rFonts w:hint="default" w:ascii="Times New Roman" w:hAnsi="Times New Roman" w:eastAsia="楷体_GB2312" w:cs="Times New Roman"/>
                <w:b w:val="0"/>
                <w:bCs w:val="0"/>
                <w:color w:val="auto"/>
                <w:sz w:val="28"/>
                <w:szCs w:val="28"/>
                <w:highlight w:val="none"/>
                <w:u w:val="none"/>
                <w:shd w:val="clear" w:color="auto" w:fill="auto"/>
                <w:vertAlign w:val="baseline"/>
                <w:lang w:val="en-US" w:eastAsia="zh-CN"/>
              </w:rPr>
              <w:t>“</w:t>
            </w:r>
            <w:r>
              <w:rPr>
                <w:rFonts w:hint="default" w:ascii="Times New Roman" w:hAnsi="Times New Roman" w:eastAsia="楷体_GB2312" w:cs="Times New Roman"/>
                <w:b w:val="0"/>
                <w:bCs w:val="0"/>
                <w:color w:val="auto"/>
                <w:sz w:val="28"/>
                <w:szCs w:val="28"/>
                <w:highlight w:val="none"/>
                <w:shd w:val="clear" w:color="auto" w:fill="auto"/>
                <w:vertAlign w:val="baseline"/>
                <w:lang w:val="en-US" w:eastAsia="zh-CN"/>
              </w:rPr>
              <w:t>科技型中小企业—高新技术企业—省级科技领军企业”梯度培育体系，</w:t>
            </w:r>
            <w:r>
              <w:rPr>
                <w:rFonts w:hint="default" w:ascii="Times New Roman" w:hAnsi="Times New Roman" w:eastAsia="楷体_GB2312" w:cs="Times New Roman"/>
                <w:b w:val="0"/>
                <w:bCs w:val="0"/>
                <w:color w:val="auto"/>
                <w:sz w:val="28"/>
                <w:szCs w:val="28"/>
                <w:highlight w:val="none"/>
                <w:shd w:val="clear" w:color="auto" w:fill="auto"/>
                <w:lang w:val="en-US" w:eastAsia="zh-CN"/>
              </w:rPr>
              <w:t>建立动态更新的科技创新企业梯度培育库。</w:t>
            </w:r>
            <w:r>
              <w:rPr>
                <w:rFonts w:hint="default" w:ascii="Times New Roman" w:hAnsi="Times New Roman" w:eastAsia="楷体_GB2312" w:cs="Times New Roman"/>
                <w:b w:val="0"/>
                <w:bCs w:val="0"/>
                <w:color w:val="auto"/>
                <w:sz w:val="28"/>
                <w:szCs w:val="28"/>
                <w:highlight w:val="none"/>
                <w:shd w:val="clear" w:color="auto" w:fill="auto"/>
                <w:vertAlign w:val="baseline"/>
                <w:lang w:val="en-US" w:eastAsia="zh-CN"/>
              </w:rPr>
              <w:t>到2030年，认定高新技术企业40户以上、“专精特新”中小企业25户以上。</w:t>
            </w:r>
          </w:p>
          <w:p w14:paraId="3D165FA4">
            <w:pPr>
              <w:keepNext w:val="0"/>
              <w:keepLines w:val="0"/>
              <w:pageBreakBefore w:val="0"/>
              <w:widowControl w:val="0"/>
              <w:kinsoku/>
              <w:wordWrap/>
              <w:overflowPunct/>
              <w:topLinePunct w:val="0"/>
              <w:autoSpaceDE/>
              <w:autoSpaceDN/>
              <w:bidi w:val="0"/>
              <w:adjustRightInd/>
              <w:snapToGrid/>
              <w:spacing w:line="400" w:lineRule="exact"/>
              <w:ind w:firstLine="0"/>
              <w:textAlignment w:val="auto"/>
              <w:rPr>
                <w:rFonts w:hint="default" w:ascii="Times New Roman" w:hAnsi="Times New Roman" w:cs="Times New Roman"/>
                <w:color w:val="auto"/>
                <w:sz w:val="28"/>
                <w:szCs w:val="28"/>
                <w:highlight w:val="none"/>
                <w:shd w:val="clear" w:color="auto" w:fill="auto"/>
                <w:vertAlign w:val="baseline"/>
                <w:lang w:val="en-US" w:eastAsia="zh-CN"/>
              </w:rPr>
            </w:pPr>
            <w:r>
              <w:rPr>
                <w:rFonts w:hint="default" w:ascii="Times New Roman" w:hAnsi="Times New Roman" w:eastAsia="楷体_GB2312" w:cs="Times New Roman"/>
                <w:b/>
                <w:bCs/>
                <w:color w:val="auto"/>
                <w:sz w:val="28"/>
                <w:szCs w:val="28"/>
                <w:highlight w:val="none"/>
                <w:shd w:val="clear" w:color="auto" w:fill="auto"/>
                <w:vertAlign w:val="baseline"/>
                <w:lang w:val="en-US" w:eastAsia="zh-CN"/>
              </w:rPr>
              <w:t>科技创新人才引育工程。</w:t>
            </w:r>
            <w:r>
              <w:rPr>
                <w:rFonts w:hint="default" w:ascii="Times New Roman" w:hAnsi="Times New Roman" w:eastAsia="楷体_GB2312" w:cs="Times New Roman"/>
                <w:b w:val="0"/>
                <w:bCs w:val="0"/>
                <w:color w:val="auto"/>
                <w:sz w:val="28"/>
                <w:szCs w:val="28"/>
                <w:highlight w:val="none"/>
                <w:shd w:val="clear" w:color="auto" w:fill="auto"/>
                <w:vertAlign w:val="baseline"/>
                <w:lang w:val="en-US" w:eastAsia="zh-CN"/>
              </w:rPr>
              <w:t>到2030年，柔性引进专家团队、高校学者，建立专家工作站15个、院士专家工作站2个，培养寻甸中青年学科技术带头人20名以上、创新团队5个以上。</w:t>
            </w:r>
          </w:p>
        </w:tc>
      </w:tr>
    </w:tbl>
    <w:p w14:paraId="192D02AB">
      <w:pPr>
        <w:keepNext w:val="0"/>
        <w:keepLines w:val="0"/>
        <w:pageBreakBefore w:val="0"/>
        <w:widowControl w:val="0"/>
        <w:kinsoku/>
        <w:wordWrap/>
        <w:overflowPunct/>
        <w:topLinePunct w:val="0"/>
        <w:autoSpaceDE/>
        <w:autoSpaceDN/>
        <w:bidi w:val="0"/>
        <w:adjustRightInd/>
        <w:snapToGrid/>
        <w:ind w:left="0" w:leftChars="0" w:right="0" w:rightChars="0" w:firstLineChars="0"/>
        <w:jc w:val="center"/>
        <w:textAlignment w:val="auto"/>
        <w:rPr>
          <w:rFonts w:hint="default" w:ascii="Times New Roman" w:hAnsi="Times New Roman" w:cs="Times New Roman"/>
          <w:color w:val="auto"/>
          <w:highlight w:val="none"/>
          <w:shd w:val="clear" w:color="auto" w:fill="auto"/>
          <w:lang w:val="en-US" w:eastAsia="zh-CN"/>
        </w:rPr>
      </w:pPr>
      <w:bookmarkStart w:id="510" w:name="_Toc11738"/>
      <w:bookmarkStart w:id="511" w:name="_Toc8495"/>
      <w:bookmarkStart w:id="512" w:name="_Toc19981"/>
      <w:bookmarkStart w:id="513" w:name="_Toc28326"/>
      <w:bookmarkStart w:id="514" w:name="_Toc24990"/>
      <w:bookmarkStart w:id="515" w:name="_Toc23612"/>
      <w:bookmarkStart w:id="516" w:name="_Toc25062"/>
      <w:bookmarkStart w:id="517" w:name="_Toc10758"/>
      <w:bookmarkStart w:id="518" w:name="_Toc20686"/>
      <w:bookmarkStart w:id="519" w:name="_Toc9639"/>
      <w:bookmarkStart w:id="520" w:name="_Toc24363"/>
      <w:bookmarkStart w:id="521" w:name="_Toc6711"/>
      <w:bookmarkStart w:id="522" w:name="_Toc31237"/>
      <w:bookmarkStart w:id="523" w:name="_Toc949"/>
      <w:bookmarkStart w:id="524" w:name="_Toc25555"/>
      <w:r>
        <w:rPr>
          <w:rFonts w:hint="default" w:ascii="Times New Roman" w:hAnsi="Times New Roman" w:cs="Times New Roman"/>
          <w:color w:val="auto"/>
          <w:highlight w:val="none"/>
          <w:shd w:val="clear" w:color="auto" w:fill="auto"/>
          <w:lang w:val="en-US" w:eastAsia="zh-CN"/>
        </w:rPr>
        <w:br w:type="page"/>
      </w:r>
    </w:p>
    <w:p w14:paraId="2A5DD5D6">
      <w:pPr>
        <w:pStyle w:val="4"/>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highlight w:val="none"/>
          <w:shd w:val="clear" w:color="auto" w:fill="auto"/>
          <w:lang w:val="en-US" w:eastAsia="zh-CN"/>
        </w:rPr>
      </w:pPr>
      <w:bookmarkStart w:id="525" w:name="_Toc9350"/>
      <w:r>
        <w:rPr>
          <w:rFonts w:hint="default" w:ascii="Times New Roman" w:hAnsi="Times New Roman" w:cs="Times New Roman"/>
          <w:color w:val="auto"/>
          <w:highlight w:val="none"/>
          <w:shd w:val="clear" w:color="auto" w:fill="auto"/>
          <w:lang w:val="en-US" w:eastAsia="zh-CN"/>
        </w:rPr>
        <w:t>第八章  加快</w:t>
      </w:r>
      <w:r>
        <w:rPr>
          <w:rFonts w:hint="default" w:ascii="Times New Roman" w:hAnsi="Times New Roman" w:eastAsia="黑体" w:cs="Times New Roman"/>
          <w:snapToGrid/>
          <w:color w:val="auto"/>
          <w:spacing w:val="0"/>
          <w:kern w:val="0"/>
          <w:sz w:val="32"/>
          <w:szCs w:val="32"/>
          <w:highlight w:val="none"/>
          <w:u w:val="none" w:color="auto"/>
          <w:shd w:val="clear" w:color="auto" w:fill="auto"/>
          <w:lang w:val="en-US" w:eastAsia="zh-CN"/>
        </w:rPr>
        <w:t>畅通经济循环，增强高质量发展动能</w:t>
      </w:r>
      <w:bookmarkEnd w:id="510"/>
      <w:bookmarkEnd w:id="511"/>
      <w:bookmarkEnd w:id="512"/>
      <w:bookmarkEnd w:id="513"/>
      <w:bookmarkEnd w:id="514"/>
      <w:bookmarkEnd w:id="515"/>
      <w:bookmarkEnd w:id="516"/>
      <w:bookmarkEnd w:id="517"/>
      <w:bookmarkEnd w:id="518"/>
      <w:bookmarkEnd w:id="519"/>
      <w:bookmarkEnd w:id="525"/>
    </w:p>
    <w:p w14:paraId="7490C231">
      <w:pPr>
        <w:widowControl w:val="0"/>
        <w:kinsoku/>
        <w:overflowPunct/>
        <w:autoSpaceDE/>
        <w:autoSpaceDN/>
        <w:adjustRightInd w:val="0"/>
        <w:snapToGrid w:val="0"/>
        <w:ind w:firstLine="643"/>
        <w:jc w:val="left"/>
        <w:textAlignment w:val="auto"/>
        <w:outlineLvl w:val="9"/>
        <w:rPr>
          <w:rFonts w:hint="eastAsia" w:ascii="仿宋_GB2312" w:hAnsi="仿宋_GB2312" w:eastAsia="仿宋_GB2312" w:cs="仿宋_GB2312"/>
          <w:b w:val="0"/>
          <w:bCs w:val="0"/>
          <w:color w:val="auto"/>
          <w:spacing w:val="0"/>
          <w:kern w:val="2"/>
          <w:sz w:val="32"/>
          <w:szCs w:val="32"/>
          <w:highlight w:val="none"/>
          <w:u w:val="none" w:color="auto"/>
          <w:shd w:val="clear" w:color="auto" w:fill="auto"/>
          <w:lang w:val="en-US" w:eastAsia="zh-CN" w:bidi="ar"/>
        </w:rPr>
      </w:pPr>
      <w:r>
        <w:rPr>
          <w:rFonts w:hint="eastAsia" w:ascii="仿宋_GB2312" w:hAnsi="仿宋_GB2312" w:eastAsia="仿宋_GB2312" w:cs="仿宋_GB2312"/>
          <w:strike w:val="0"/>
          <w:dstrike w:val="0"/>
          <w:color w:val="auto"/>
          <w:sz w:val="32"/>
          <w:szCs w:val="32"/>
          <w:highlight w:val="none"/>
          <w:u w:val="none" w:color="auto"/>
          <w:shd w:val="clear" w:color="auto" w:fill="auto"/>
          <w:lang w:val="en-US" w:eastAsia="zh-CN"/>
        </w:rPr>
        <w:t>牢牢把握扩大内需这个战略基点，</w:t>
      </w:r>
      <w:r>
        <w:rPr>
          <w:rFonts w:hint="eastAsia" w:ascii="仿宋_GB2312" w:hAnsi="仿宋_GB2312" w:eastAsia="仿宋_GB2312" w:cs="仿宋_GB2312"/>
          <w:i w:val="0"/>
          <w:iCs w:val="0"/>
          <w:caps w:val="0"/>
          <w:strike w:val="0"/>
          <w:dstrike w:val="0"/>
          <w:color w:val="auto"/>
          <w:spacing w:val="0"/>
          <w:kern w:val="2"/>
          <w:sz w:val="32"/>
          <w:szCs w:val="32"/>
          <w:highlight w:val="none"/>
          <w:u w:val="none" w:color="auto"/>
          <w:shd w:val="clear" w:color="auto" w:fill="auto"/>
          <w:lang w:val="en-US" w:eastAsia="zh-CN" w:bidi="ar"/>
        </w:rPr>
        <w:t>坚持投资于物和投资于人紧密结合，更好主动</w:t>
      </w:r>
      <w:r>
        <w:rPr>
          <w:rFonts w:hint="eastAsia" w:ascii="仿宋_GB2312" w:hAnsi="仿宋_GB2312" w:eastAsia="仿宋_GB2312" w:cs="仿宋_GB2312"/>
          <w:b w:val="0"/>
          <w:bCs w:val="0"/>
          <w:color w:val="auto"/>
          <w:szCs w:val="32"/>
          <w:highlight w:val="none"/>
          <w:u w:val="none" w:color="auto"/>
          <w:shd w:val="clear" w:color="auto" w:fill="auto"/>
          <w:lang w:val="en-US" w:eastAsia="zh-CN"/>
        </w:rPr>
        <w:t>服务和融入全国统一大市场建设，以全面深化改革增动力激活力。</w:t>
      </w:r>
    </w:p>
    <w:p w14:paraId="04D830B7">
      <w:pPr>
        <w:pStyle w:val="5"/>
        <w:bidi w:val="0"/>
        <w:rPr>
          <w:rFonts w:hint="default" w:ascii="Times New Roman" w:hAnsi="Times New Roman" w:cs="Times New Roman"/>
          <w:color w:val="auto"/>
          <w:highlight w:val="none"/>
          <w:shd w:val="clear" w:color="auto" w:fill="auto"/>
          <w:lang w:val="en-US" w:eastAsia="zh-CN"/>
        </w:rPr>
      </w:pPr>
      <w:bookmarkStart w:id="526" w:name="_Toc32367"/>
      <w:bookmarkStart w:id="527" w:name="_Toc12456"/>
      <w:bookmarkStart w:id="528" w:name="_Toc30609"/>
      <w:bookmarkStart w:id="529" w:name="_Toc18603"/>
      <w:bookmarkStart w:id="530" w:name="_Toc21084"/>
      <w:bookmarkStart w:id="531" w:name="_Toc25654"/>
      <w:bookmarkStart w:id="532" w:name="_Toc13909"/>
      <w:bookmarkStart w:id="533" w:name="_Toc6688"/>
      <w:bookmarkStart w:id="534" w:name="_Toc20991"/>
      <w:bookmarkStart w:id="535" w:name="_Toc16069"/>
      <w:bookmarkStart w:id="536" w:name="_Toc22521"/>
      <w:r>
        <w:rPr>
          <w:rFonts w:hint="default" w:ascii="Times New Roman" w:hAnsi="Times New Roman" w:cs="Times New Roman"/>
          <w:color w:val="auto"/>
          <w:highlight w:val="none"/>
          <w:shd w:val="clear" w:color="auto" w:fill="auto"/>
          <w:lang w:val="en-US" w:eastAsia="zh-CN"/>
        </w:rPr>
        <w:t>第一节  推动释放消费</w:t>
      </w:r>
      <w:bookmarkEnd w:id="526"/>
      <w:bookmarkEnd w:id="527"/>
      <w:bookmarkEnd w:id="528"/>
      <w:r>
        <w:rPr>
          <w:rFonts w:hint="default" w:ascii="Times New Roman" w:hAnsi="Times New Roman" w:cs="Times New Roman"/>
          <w:color w:val="auto"/>
          <w:highlight w:val="none"/>
          <w:shd w:val="clear" w:color="auto" w:fill="auto"/>
          <w:lang w:val="en-US" w:eastAsia="zh-CN"/>
        </w:rPr>
        <w:t>潜能</w:t>
      </w:r>
      <w:bookmarkEnd w:id="529"/>
      <w:bookmarkEnd w:id="530"/>
      <w:bookmarkEnd w:id="531"/>
      <w:bookmarkEnd w:id="532"/>
      <w:bookmarkEnd w:id="533"/>
      <w:bookmarkEnd w:id="534"/>
      <w:bookmarkEnd w:id="535"/>
      <w:bookmarkEnd w:id="536"/>
    </w:p>
    <w:p w14:paraId="27979F1A">
      <w:pPr>
        <w:rPr>
          <w:rFonts w:hint="default" w:ascii="Times New Roman" w:hAnsi="Times New Roman" w:eastAsia="仿宋_GB2312" w:cs="Times New Roman"/>
          <w:color w:val="auto"/>
          <w:highlight w:val="none"/>
        </w:rPr>
      </w:pPr>
      <w:r>
        <w:rPr>
          <w:rFonts w:hint="default" w:ascii="Times New Roman" w:hAnsi="Times New Roman" w:eastAsia="仿宋_GB2312" w:cs="Times New Roman"/>
          <w:b/>
          <w:bCs/>
          <w:color w:val="auto"/>
          <w:szCs w:val="32"/>
          <w:highlight w:val="none"/>
          <w:u w:val="none"/>
          <w:shd w:val="clear" w:color="auto" w:fill="auto"/>
          <w:lang w:val="en-US" w:eastAsia="zh-CN"/>
        </w:rPr>
        <w:t>促进传统消费升级。</w:t>
      </w:r>
      <w:r>
        <w:rPr>
          <w:rFonts w:hint="default" w:ascii="Times New Roman" w:hAnsi="Times New Roman" w:eastAsia="仿宋_GB2312" w:cs="Times New Roman"/>
          <w:color w:val="auto"/>
          <w:szCs w:val="32"/>
          <w:highlight w:val="none"/>
          <w:u w:val="none"/>
          <w:shd w:val="clear" w:color="auto" w:fill="auto"/>
          <w:lang w:val="en-US" w:eastAsia="zh-CN"/>
        </w:rPr>
        <w:t>加力扩围落实“两新”政策，促进大宗消费扩容升级。优化房地产政策，释放刚性和改善性住房市场需求。</w:t>
      </w:r>
      <w:r>
        <w:rPr>
          <w:rFonts w:hint="default" w:ascii="Times New Roman" w:hAnsi="Times New Roman" w:eastAsia="仿宋_GB2312" w:cs="Times New Roman"/>
          <w:b w:val="0"/>
          <w:bCs w:val="0"/>
          <w:color w:val="auto"/>
          <w:szCs w:val="32"/>
          <w:highlight w:val="none"/>
          <w:u w:val="none"/>
          <w:shd w:val="clear" w:color="auto" w:fill="auto"/>
          <w:lang w:val="en-US" w:eastAsia="zh-CN"/>
        </w:rPr>
        <w:t>深入实施消费品以旧换新行动，</w:t>
      </w:r>
      <w:r>
        <w:rPr>
          <w:rFonts w:hint="default" w:ascii="Times New Roman" w:hAnsi="Times New Roman" w:eastAsia="仿宋_GB2312" w:cs="Times New Roman"/>
          <w:color w:val="auto"/>
          <w:szCs w:val="32"/>
          <w:highlight w:val="none"/>
          <w:u w:val="none"/>
          <w:shd w:val="clear" w:color="auto" w:fill="auto"/>
          <w:lang w:val="en-US" w:eastAsia="zh-CN"/>
        </w:rPr>
        <w:t>推动家电、家装等大宗耐用消费品绿色化、智能化升级，促进家电家具消费。开展新能源汽车下乡活动，培育壮大二手车经营主体，积极发展汽车改装、租赁、展览、房车露营等汽车后市场消费，延伸汽车消费链条。推动再生资源回收体系建设。</w:t>
      </w:r>
    </w:p>
    <w:p w14:paraId="6128CFA9">
      <w:pPr>
        <w:keepNext w:val="0"/>
        <w:keepLines w:val="0"/>
        <w:pageBreakBefore w:val="0"/>
        <w:widowControl w:val="0"/>
        <w:kinsoku/>
        <w:wordWrap/>
        <w:overflowPunct/>
        <w:topLinePunct w:val="0"/>
        <w:autoSpaceDE/>
        <w:autoSpaceDN/>
        <w:bidi w:val="0"/>
        <w:adjustRightInd/>
        <w:snapToGrid/>
        <w:ind w:left="0" w:leftChars="0" w:right="0" w:rightChars="0" w:firstLine="643" w:firstLineChars="0"/>
        <w:jc w:val="both"/>
        <w:textAlignment w:val="auto"/>
        <w:rPr>
          <w:rFonts w:hint="default" w:ascii="Times New Roman" w:hAnsi="Times New Roman" w:eastAsia="仿宋_GB2312" w:cs="Times New Roman"/>
          <w:b w:val="0"/>
          <w:bCs w:val="0"/>
          <w:color w:val="auto"/>
          <w:szCs w:val="32"/>
          <w:highlight w:val="none"/>
          <w:u w:val="none"/>
          <w:shd w:val="clear" w:color="auto" w:fill="auto"/>
          <w:lang w:val="en-US" w:eastAsia="zh-CN"/>
        </w:rPr>
      </w:pPr>
      <w:r>
        <w:rPr>
          <w:rFonts w:hint="default" w:ascii="Times New Roman" w:hAnsi="Times New Roman" w:eastAsia="仿宋_GB2312" w:cs="Times New Roman"/>
          <w:b/>
          <w:bCs/>
          <w:color w:val="auto"/>
          <w:szCs w:val="32"/>
          <w:highlight w:val="none"/>
          <w:u w:val="none"/>
          <w:shd w:val="clear" w:color="auto" w:fill="auto"/>
          <w:lang w:val="en-US" w:eastAsia="zh-CN"/>
        </w:rPr>
        <w:t>推进服务消费提质。</w:t>
      </w:r>
      <w:r>
        <w:rPr>
          <w:rFonts w:hint="default" w:ascii="Times New Roman" w:hAnsi="Times New Roman" w:eastAsia="仿宋_GB2312" w:cs="Times New Roman"/>
          <w:b w:val="0"/>
          <w:bCs w:val="0"/>
          <w:color w:val="auto"/>
          <w:szCs w:val="32"/>
          <w:highlight w:val="none"/>
          <w:u w:val="none"/>
          <w:shd w:val="clear" w:color="auto" w:fill="auto"/>
          <w:lang w:val="en-US" w:eastAsia="zh-CN"/>
        </w:rPr>
        <w:t>创新发展餐饮服务消费，优化提升用餐环境和用餐体验，创新发展数字化餐饮、民族餐饮等服务，挖掘牛干巴、羊汤锅、凉粉等地方饮食文化，培育推介一批寻甸“名菜”“名小吃”“名店”，因地制宜打造“美食名村”“美食名镇”，带动道地食材销售，释放餐饮消费潜力。促进家政服务消费扩容提级，鼓励家政服务企业拓展专业深度保洁、整理收纳等新兴服务领域，支持家政企业连锁化运营社区网点，提供共享保洁、烹饪、接送等家政“微服务”，推动“家政+养老”融合发展，鼓励有条件的服务企业依法参与承接政府购买居家养老上门服务。创新服务消费场景，提速推进市民休闲广场等重点商圈升级改造，不断提升服务供给能力和消费能级。</w:t>
      </w:r>
    </w:p>
    <w:p w14:paraId="24384FA1">
      <w:pPr>
        <w:bidi w:val="0"/>
        <w:ind w:firstLine="640"/>
        <w:rPr>
          <w:rFonts w:hint="default" w:ascii="Times New Roman" w:hAnsi="Times New Roman" w:eastAsia="仿宋_GB2312" w:cs="Times New Roman"/>
          <w:b/>
          <w:bCs/>
          <w:color w:val="auto"/>
          <w:szCs w:val="32"/>
          <w:highlight w:val="none"/>
          <w:u w:val="none"/>
          <w:shd w:val="clear" w:color="auto" w:fill="auto"/>
          <w:lang w:val="en-US" w:eastAsia="zh-CN"/>
        </w:rPr>
      </w:pPr>
      <w:r>
        <w:rPr>
          <w:rFonts w:hint="default" w:ascii="Times New Roman" w:hAnsi="Times New Roman" w:eastAsia="仿宋_GB2312" w:cs="Times New Roman"/>
          <w:b/>
          <w:bCs/>
          <w:color w:val="auto"/>
          <w:szCs w:val="32"/>
          <w:highlight w:val="none"/>
          <w:u w:val="none"/>
          <w:shd w:val="clear" w:color="auto" w:fill="auto"/>
          <w:lang w:val="en-US" w:eastAsia="zh-CN"/>
        </w:rPr>
        <w:t>加快培育新型消费。</w:t>
      </w:r>
      <w:r>
        <w:rPr>
          <w:rFonts w:hint="default" w:ascii="Times New Roman" w:hAnsi="Times New Roman" w:eastAsia="仿宋_GB2312" w:cs="Times New Roman"/>
          <w:b w:val="0"/>
          <w:bCs w:val="0"/>
          <w:color w:val="auto"/>
          <w:highlight w:val="none"/>
          <w:lang w:val="en-US" w:eastAsia="zh-CN"/>
        </w:rPr>
        <w:t>培育夜间经济增长点，打造夜间餐饮消费活力街区，举办具有民族风情的美食狂欢夜、啤酒狂欢节等特色主题活动，鼓励夜间经济集聚区和商业综合体开办网红深夜食堂，增加“烟火气”“市井味”，支持图书馆、健身房等创新24小时业态发展，鼓励养生馆、中医馆等康养场所延长营业时间，依托凤龙湾、北大营等景区景点适时打造特色文旅和夜间活动，创新游玩体验。推动数字消费升级，促进“人工智能+消费”，推动自动驾驶、具身智能、超高清视频等新技术新产品开发与应用推广，推动AI大模型、虚拟现实等新技术在交通、安防、医疗、零售等领域融合应用，打造更多沉浸式、体验式、多元化的消费场景。合理有序开发低空旅游、消费级无人机等低空消费。</w:t>
      </w:r>
    </w:p>
    <w:p w14:paraId="264423C3">
      <w:pPr>
        <w:bidi w:val="0"/>
        <w:ind w:firstLine="640"/>
        <w:rPr>
          <w:rFonts w:hint="default" w:ascii="Times New Roman" w:hAnsi="Times New Roman" w:eastAsia="仿宋_GB2312" w:cs="Times New Roman"/>
          <w:b w:val="0"/>
          <w:bCs w:val="0"/>
          <w:color w:val="auto"/>
          <w:szCs w:val="32"/>
          <w:highlight w:val="none"/>
          <w:u w:val="none"/>
          <w:shd w:val="clear" w:color="auto" w:fill="auto"/>
          <w:lang w:val="en-US" w:eastAsia="zh-CN"/>
        </w:rPr>
      </w:pPr>
      <w:r>
        <w:rPr>
          <w:rFonts w:hint="default" w:ascii="Times New Roman" w:hAnsi="Times New Roman" w:eastAsia="仿宋_GB2312" w:cs="Times New Roman"/>
          <w:b/>
          <w:bCs/>
          <w:color w:val="auto"/>
          <w:sz w:val="32"/>
          <w:szCs w:val="32"/>
          <w:highlight w:val="none"/>
          <w:u w:val="none"/>
          <w:shd w:val="clear" w:color="auto" w:fill="auto"/>
          <w:lang w:val="en-US" w:eastAsia="zh-CN"/>
        </w:rPr>
        <w:t>持续优化</w:t>
      </w:r>
      <w:r>
        <w:rPr>
          <w:rFonts w:hint="default" w:ascii="Times New Roman" w:hAnsi="Times New Roman" w:eastAsia="仿宋_GB2312" w:cs="Times New Roman"/>
          <w:b/>
          <w:bCs/>
          <w:color w:val="auto"/>
          <w:szCs w:val="32"/>
          <w:highlight w:val="none"/>
          <w:u w:val="none"/>
          <w:shd w:val="clear" w:color="auto" w:fill="auto"/>
          <w:lang w:val="en-US" w:eastAsia="zh-CN"/>
        </w:rPr>
        <w:t>消费环境。</w:t>
      </w:r>
      <w:r>
        <w:rPr>
          <w:rFonts w:hint="default" w:ascii="Times New Roman" w:hAnsi="Times New Roman" w:eastAsia="仿宋_GB2312" w:cs="Times New Roman"/>
          <w:b w:val="0"/>
          <w:bCs w:val="0"/>
          <w:color w:val="auto"/>
          <w:highlight w:val="none"/>
          <w:lang w:val="en-US" w:eastAsia="zh-CN"/>
        </w:rPr>
        <w:t>建立完善再生资源回收体系，畅通消费循环。鼓励本地家政服务、美容美发、机动车维修等第三方平台完善消费者评价机制。优化消费秩序，积极落实食品药品安全“四个最严”</w:t>
      </w:r>
      <w:r>
        <w:rPr>
          <w:rFonts w:hint="default" w:ascii="Times New Roman" w:hAnsi="Times New Roman" w:eastAsia="仿宋_GB2312" w:cs="Times New Roman"/>
          <w:color w:val="auto"/>
          <w:szCs w:val="32"/>
          <w:highlight w:val="none"/>
          <w:shd w:val="clear" w:color="auto" w:fill="auto"/>
          <w:vertAlign w:val="superscript"/>
          <w:lang w:val="en-US" w:eastAsia="zh-CN"/>
        </w:rPr>
        <w:t>[48]</w:t>
      </w:r>
      <w:r>
        <w:rPr>
          <w:rFonts w:hint="default" w:ascii="Times New Roman" w:hAnsi="Times New Roman" w:eastAsia="仿宋_GB2312" w:cs="Times New Roman"/>
          <w:b w:val="0"/>
          <w:bCs w:val="0"/>
          <w:color w:val="auto"/>
          <w:highlight w:val="none"/>
          <w:lang w:val="en-US" w:eastAsia="zh-CN"/>
        </w:rPr>
        <w:t>要求，加强米面油、肉蛋奶等重点食品监管，落实进出口商品质量安全风险预警和快速反应监管机制，聚焦民生、旅游市场、广播电视、网络市场等重点领域，强化保障消费者知情权、自主选择权和公平交易权。推进消费维权提效，依法畅通消费投诉举报渠道，完善处理流程，高效处置消费投诉举报，强化消费者权益司法保护，</w:t>
      </w:r>
      <w:r>
        <w:rPr>
          <w:rFonts w:hint="default" w:ascii="Times New Roman" w:hAnsi="Times New Roman" w:eastAsia="仿宋_GB2312" w:cs="Times New Roman"/>
          <w:b w:val="0"/>
          <w:bCs w:val="0"/>
          <w:color w:val="auto"/>
          <w:szCs w:val="32"/>
          <w:highlight w:val="none"/>
          <w:u w:val="none"/>
          <w:shd w:val="clear" w:color="auto" w:fill="auto"/>
          <w:lang w:val="en-US" w:eastAsia="zh-CN"/>
        </w:rPr>
        <w:t>全面营造放心消费环境。</w:t>
      </w:r>
    </w:p>
    <w:p w14:paraId="5A61C39C">
      <w:pPr>
        <w:pStyle w:val="2"/>
        <w:rPr>
          <w:rFonts w:hint="default"/>
          <w:color w:val="auto"/>
          <w:highlight w:val="none"/>
          <w:lang w:val="en-US" w:eastAsia="zh-CN"/>
        </w:rPr>
      </w:pPr>
    </w:p>
    <w:tbl>
      <w:tblPr>
        <w:tblStyle w:val="18"/>
        <w:tblpPr w:leftFromText="180" w:rightFromText="180" w:vertAnchor="text" w:tblpY="1"/>
        <w:tblOverlap w:val="never"/>
        <w:tblW w:w="8516" w:type="dxa"/>
        <w:tblInd w:w="0" w:type="dxa"/>
        <w:tblLayout w:type="fixed"/>
        <w:tblCellMar>
          <w:top w:w="0" w:type="dxa"/>
          <w:left w:w="108" w:type="dxa"/>
          <w:bottom w:w="0" w:type="dxa"/>
          <w:right w:w="108" w:type="dxa"/>
        </w:tblCellMar>
      </w:tblPr>
      <w:tblGrid>
        <w:gridCol w:w="8516"/>
      </w:tblGrid>
      <w:tr w14:paraId="73939135">
        <w:tblPrEx>
          <w:tblCellMar>
            <w:top w:w="0" w:type="dxa"/>
            <w:left w:w="108" w:type="dxa"/>
            <w:bottom w:w="0" w:type="dxa"/>
            <w:right w:w="108" w:type="dxa"/>
          </w:tblCellMar>
        </w:tblPrEx>
        <w:tc>
          <w:tcPr>
            <w:tcW w:w="8516" w:type="dxa"/>
            <w:tcBorders>
              <w:top w:val="single" w:color="auto" w:sz="4" w:space="0"/>
              <w:left w:val="single" w:color="auto" w:sz="4" w:space="0"/>
              <w:bottom w:val="single" w:color="auto" w:sz="4" w:space="0"/>
              <w:right w:val="single" w:color="auto" w:sz="4" w:space="0"/>
            </w:tcBorders>
            <w:vAlign w:val="top"/>
          </w:tcPr>
          <w:p w14:paraId="351B790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方正仿宋_GBK" w:cs="Times New Roman"/>
                <w:color w:val="auto"/>
                <w:sz w:val="24"/>
                <w:szCs w:val="24"/>
                <w:highlight w:val="none"/>
                <w:shd w:val="clear" w:color="auto" w:fill="auto"/>
              </w:rPr>
            </w:pPr>
            <w:r>
              <w:rPr>
                <w:rFonts w:hint="eastAsia" w:ascii="黑体" w:hAnsi="黑体" w:eastAsia="黑体" w:cs="黑体"/>
                <w:color w:val="auto"/>
                <w:sz w:val="28"/>
                <w:szCs w:val="28"/>
                <w:highlight w:val="none"/>
                <w:shd w:val="clear" w:color="auto" w:fill="auto"/>
                <w:vertAlign w:val="baseline"/>
                <w:lang w:val="en-US" w:eastAsia="zh-CN"/>
              </w:rPr>
              <w:t xml:space="preserve">专栏21  </w:t>
            </w:r>
            <w:r>
              <w:rPr>
                <w:rFonts w:hint="eastAsia" w:ascii="黑体" w:hAnsi="黑体" w:eastAsia="黑体" w:cs="黑体"/>
                <w:color w:val="auto"/>
                <w:sz w:val="28"/>
                <w:szCs w:val="28"/>
                <w:highlight w:val="none"/>
                <w:shd w:val="clear" w:color="auto" w:fill="auto"/>
                <w:lang w:val="en-US" w:eastAsia="zh-CN"/>
              </w:rPr>
              <w:t>消费</w:t>
            </w:r>
            <w:r>
              <w:rPr>
                <w:rFonts w:hint="eastAsia" w:ascii="黑体" w:hAnsi="黑体" w:eastAsia="黑体" w:cs="黑体"/>
                <w:color w:val="auto"/>
                <w:sz w:val="28"/>
                <w:szCs w:val="28"/>
                <w:highlight w:val="none"/>
                <w:shd w:val="clear" w:color="auto" w:fill="auto"/>
                <w:vertAlign w:val="baseline"/>
                <w:lang w:val="en-US" w:eastAsia="zh-CN"/>
              </w:rPr>
              <w:t>提升工程</w:t>
            </w:r>
          </w:p>
        </w:tc>
      </w:tr>
      <w:tr w14:paraId="3DAB415C">
        <w:tblPrEx>
          <w:tblCellMar>
            <w:top w:w="0" w:type="dxa"/>
            <w:left w:w="108" w:type="dxa"/>
            <w:bottom w:w="0" w:type="dxa"/>
            <w:right w:w="108" w:type="dxa"/>
          </w:tblCellMar>
        </w:tblPrEx>
        <w:tc>
          <w:tcPr>
            <w:tcW w:w="8516" w:type="dxa"/>
            <w:tcBorders>
              <w:top w:val="single" w:color="auto" w:sz="4" w:space="0"/>
              <w:left w:val="single" w:color="auto" w:sz="4" w:space="0"/>
              <w:bottom w:val="single" w:color="auto" w:sz="4" w:space="0"/>
              <w:right w:val="single" w:color="auto" w:sz="4" w:space="0"/>
            </w:tcBorders>
            <w:vAlign w:val="top"/>
          </w:tcPr>
          <w:p w14:paraId="34E95C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default" w:ascii="Times New Roman" w:hAnsi="Times New Roman" w:eastAsia="楷体_GB2312" w:cs="Times New Roman"/>
                <w:b w:val="0"/>
                <w:bCs w:val="0"/>
                <w:color w:val="auto"/>
                <w:sz w:val="28"/>
                <w:szCs w:val="28"/>
                <w:highlight w:val="none"/>
                <w:shd w:val="clear" w:color="auto" w:fill="auto"/>
                <w:vertAlign w:val="baseline"/>
                <w:lang w:val="en-US" w:eastAsia="zh-CN"/>
              </w:rPr>
            </w:pPr>
            <w:r>
              <w:rPr>
                <w:rFonts w:hint="default" w:ascii="Times New Roman" w:hAnsi="Times New Roman" w:eastAsia="楷体_GB2312" w:cs="Times New Roman"/>
                <w:b/>
                <w:bCs/>
                <w:color w:val="auto"/>
                <w:sz w:val="28"/>
                <w:szCs w:val="28"/>
                <w:highlight w:val="none"/>
                <w:shd w:val="clear" w:color="auto" w:fill="auto"/>
                <w:vertAlign w:val="baseline"/>
                <w:lang w:val="en-US" w:eastAsia="zh-CN"/>
              </w:rPr>
              <w:t>传统消费巩固提升工程。</w:t>
            </w:r>
            <w:r>
              <w:rPr>
                <w:rFonts w:hint="default" w:ascii="Times New Roman" w:hAnsi="Times New Roman" w:eastAsia="楷体_GB2312" w:cs="Times New Roman"/>
                <w:color w:val="auto"/>
                <w:sz w:val="28"/>
                <w:szCs w:val="28"/>
                <w:highlight w:val="none"/>
                <w:shd w:val="clear" w:color="auto" w:fill="auto"/>
              </w:rPr>
              <w:t>鼓励加大汽车、家电、家装厨卫等传统消费品“以旧换新”力度。支持在连锁商超设立老年服务和母婴用品专区专柜，丰富养老照护、日用辅助、健康促进、益智玩具等用品</w:t>
            </w:r>
            <w:r>
              <w:rPr>
                <w:rFonts w:hint="default" w:ascii="Times New Roman" w:hAnsi="Times New Roman" w:eastAsia="楷体_GB2312" w:cs="Times New Roman"/>
                <w:b w:val="0"/>
                <w:bCs w:val="0"/>
                <w:color w:val="auto"/>
                <w:sz w:val="28"/>
                <w:szCs w:val="28"/>
                <w:highlight w:val="none"/>
                <w:shd w:val="clear" w:color="auto" w:fill="auto"/>
                <w:vertAlign w:val="baseline"/>
                <w:lang w:val="en-US" w:eastAsia="zh-CN"/>
              </w:rPr>
              <w:t>。</w:t>
            </w:r>
          </w:p>
          <w:p w14:paraId="09A091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default" w:ascii="Times New Roman" w:hAnsi="Times New Roman" w:eastAsia="楷体_GB2312" w:cs="Times New Roman"/>
                <w:b/>
                <w:bCs/>
                <w:color w:val="auto"/>
                <w:sz w:val="28"/>
                <w:szCs w:val="28"/>
                <w:highlight w:val="none"/>
                <w:shd w:val="clear" w:color="auto" w:fill="auto"/>
                <w:vertAlign w:val="baseline"/>
                <w:lang w:val="en-US" w:eastAsia="zh-CN"/>
              </w:rPr>
            </w:pPr>
            <w:r>
              <w:rPr>
                <w:rFonts w:hint="default" w:ascii="Times New Roman" w:hAnsi="Times New Roman" w:eastAsia="楷体_GB2312" w:cs="Times New Roman"/>
                <w:b/>
                <w:bCs/>
                <w:color w:val="auto"/>
                <w:sz w:val="28"/>
                <w:szCs w:val="28"/>
                <w:highlight w:val="none"/>
                <w:shd w:val="clear" w:color="auto" w:fill="auto"/>
                <w:vertAlign w:val="baseline"/>
                <w:lang w:val="en-US" w:eastAsia="zh-CN"/>
              </w:rPr>
              <w:t>服务消费壮大工程。</w:t>
            </w:r>
            <w:r>
              <w:rPr>
                <w:rFonts w:hint="default" w:ascii="Times New Roman" w:hAnsi="Times New Roman" w:eastAsia="楷体_GB2312" w:cs="Times New Roman"/>
                <w:color w:val="auto"/>
                <w:sz w:val="28"/>
                <w:szCs w:val="28"/>
                <w:highlight w:val="none"/>
                <w:shd w:val="clear" w:color="auto" w:fill="auto"/>
              </w:rPr>
              <w:t>加快推进</w:t>
            </w:r>
            <w:r>
              <w:rPr>
                <w:rFonts w:hint="default" w:ascii="Times New Roman" w:hAnsi="Times New Roman" w:eastAsia="楷体_GB2312" w:cs="Times New Roman"/>
                <w:color w:val="auto"/>
                <w:sz w:val="28"/>
                <w:szCs w:val="28"/>
                <w:highlight w:val="none"/>
                <w:shd w:val="clear" w:color="auto" w:fill="auto"/>
                <w:lang w:val="en-US" w:eastAsia="zh-CN"/>
              </w:rPr>
              <w:t>仁德十字街、县城特色</w:t>
            </w:r>
            <w:r>
              <w:rPr>
                <w:rFonts w:hint="default" w:ascii="Times New Roman" w:hAnsi="Times New Roman" w:eastAsia="楷体_GB2312" w:cs="Times New Roman"/>
                <w:color w:val="auto"/>
                <w:sz w:val="28"/>
                <w:szCs w:val="28"/>
                <w:highlight w:val="none"/>
                <w:shd w:val="clear" w:color="auto" w:fill="auto"/>
              </w:rPr>
              <w:t>美食街区、蛤蟆塘古村落特色街区、塘子特色街区</w:t>
            </w:r>
            <w:r>
              <w:rPr>
                <w:rFonts w:hint="default" w:ascii="Times New Roman" w:hAnsi="Times New Roman" w:eastAsia="楷体_GB2312" w:cs="Times New Roman"/>
                <w:color w:val="auto"/>
                <w:sz w:val="28"/>
                <w:szCs w:val="28"/>
                <w:highlight w:val="none"/>
                <w:shd w:val="clear" w:color="auto" w:fill="auto"/>
                <w:lang w:val="en-US" w:eastAsia="zh-CN"/>
              </w:rPr>
              <w:t>打造</w:t>
            </w:r>
            <w:r>
              <w:rPr>
                <w:rFonts w:hint="default" w:ascii="Times New Roman" w:hAnsi="Times New Roman" w:eastAsia="楷体_GB2312" w:cs="Times New Roman"/>
                <w:color w:val="auto"/>
                <w:sz w:val="28"/>
                <w:szCs w:val="28"/>
                <w:highlight w:val="none"/>
                <w:shd w:val="clear" w:color="auto" w:fill="auto"/>
                <w:lang w:eastAsia="zh-CN"/>
              </w:rPr>
              <w:t>。</w:t>
            </w:r>
            <w:r>
              <w:rPr>
                <w:rFonts w:hint="default" w:ascii="Times New Roman" w:hAnsi="Times New Roman" w:eastAsia="楷体_GB2312" w:cs="Times New Roman"/>
                <w:color w:val="auto"/>
                <w:sz w:val="28"/>
                <w:szCs w:val="28"/>
                <w:highlight w:val="none"/>
                <w:shd w:val="clear" w:color="auto" w:fill="auto"/>
              </w:rPr>
              <w:t>围绕寻甸牛干巴、羊街凉粉、金所羊汤锅、寻甸苦荞粑粑、寻甸虹鳟鱼等本地特色菜品、小吃，培育推介一批寻甸“名菜”“名小吃”“名店”，因地制宜打造“美食名村”“美食名镇”。积极推进“金柯牛菜”集体商标注册、运用、推广</w:t>
            </w:r>
            <w:r>
              <w:rPr>
                <w:rFonts w:hint="default" w:ascii="Times New Roman" w:hAnsi="Times New Roman" w:eastAsia="楷体_GB2312" w:cs="Times New Roman"/>
                <w:b w:val="0"/>
                <w:bCs w:val="0"/>
                <w:color w:val="auto"/>
                <w:sz w:val="28"/>
                <w:szCs w:val="28"/>
                <w:highlight w:val="none"/>
                <w:u w:val="none"/>
                <w:shd w:val="clear" w:color="auto" w:fill="auto"/>
                <w:lang w:val="en-US" w:eastAsia="zh-CN"/>
              </w:rPr>
              <w:t>。</w:t>
            </w:r>
          </w:p>
          <w:p w14:paraId="4291F2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default" w:ascii="Times New Roman" w:hAnsi="Times New Roman" w:eastAsia="方正楷体_GBK" w:cs="Times New Roman"/>
                <w:i w:val="0"/>
                <w:iCs w:val="0"/>
                <w:caps w:val="0"/>
                <w:color w:val="auto"/>
                <w:spacing w:val="0"/>
                <w:sz w:val="28"/>
                <w:szCs w:val="28"/>
                <w:highlight w:val="none"/>
                <w:shd w:val="clear" w:color="auto" w:fill="auto"/>
                <w:lang w:val="en-US" w:eastAsia="zh-CN"/>
              </w:rPr>
            </w:pPr>
            <w:r>
              <w:rPr>
                <w:rFonts w:hint="default" w:ascii="Times New Roman" w:hAnsi="Times New Roman" w:eastAsia="楷体_GB2312" w:cs="Times New Roman"/>
                <w:b/>
                <w:bCs/>
                <w:color w:val="auto"/>
                <w:sz w:val="28"/>
                <w:szCs w:val="28"/>
                <w:highlight w:val="none"/>
                <w:shd w:val="clear" w:color="auto" w:fill="auto"/>
                <w:vertAlign w:val="baseline"/>
                <w:lang w:val="en-US" w:eastAsia="zh-CN"/>
              </w:rPr>
              <w:t>新型消费培育工程。</w:t>
            </w:r>
            <w:r>
              <w:rPr>
                <w:rFonts w:hint="default" w:ascii="Times New Roman" w:hAnsi="Times New Roman" w:eastAsia="楷体_GB2312" w:cs="Times New Roman"/>
                <w:color w:val="auto"/>
                <w:sz w:val="28"/>
                <w:szCs w:val="28"/>
                <w:highlight w:val="none"/>
                <w:shd w:val="clear" w:color="auto" w:fill="auto"/>
              </w:rPr>
              <w:t>强化夜经济发展，加快推进北辰金街夜市特色街区打造，鼓励夜间经济集聚区和商业综合体开办网红深夜食堂，支持24小时自助图书馆、实体书店、健身房、影院等业态发展。推动实体零售与数字经济深度融合，利用人工智能、虚拟现实等技术，打造“云逛街”“云购物”“云体验”等数字消费新场景</w:t>
            </w:r>
            <w:r>
              <w:rPr>
                <w:rFonts w:hint="default" w:ascii="Times New Roman" w:hAnsi="Times New Roman" w:eastAsia="楷体_GB2312" w:cs="Times New Roman"/>
                <w:i w:val="0"/>
                <w:iCs w:val="0"/>
                <w:caps w:val="0"/>
                <w:color w:val="auto"/>
                <w:spacing w:val="0"/>
                <w:sz w:val="28"/>
                <w:szCs w:val="28"/>
                <w:highlight w:val="none"/>
                <w:shd w:val="clear" w:color="auto" w:fill="auto"/>
                <w:lang w:val="en-US" w:eastAsia="zh-CN"/>
              </w:rPr>
              <w:t>。</w:t>
            </w:r>
          </w:p>
        </w:tc>
      </w:tr>
    </w:tbl>
    <w:p w14:paraId="19D73449">
      <w:pPr>
        <w:pStyle w:val="5"/>
        <w:bidi w:val="0"/>
        <w:rPr>
          <w:rFonts w:hint="default" w:ascii="Times New Roman" w:hAnsi="Times New Roman" w:cs="Times New Roman"/>
          <w:color w:val="auto"/>
          <w:highlight w:val="none"/>
          <w:shd w:val="clear" w:color="auto" w:fill="auto"/>
          <w:lang w:val="en-US" w:eastAsia="zh-CN"/>
        </w:rPr>
      </w:pPr>
      <w:bookmarkStart w:id="537" w:name="_Toc24303"/>
      <w:bookmarkStart w:id="538" w:name="_Toc4730"/>
      <w:bookmarkStart w:id="539" w:name="_Toc16213"/>
      <w:bookmarkStart w:id="540" w:name="_Toc14130"/>
      <w:bookmarkStart w:id="541" w:name="_Toc19695"/>
      <w:bookmarkStart w:id="542" w:name="_Toc8121"/>
      <w:bookmarkStart w:id="543" w:name="_Toc8814"/>
      <w:bookmarkStart w:id="544" w:name="_Toc14461"/>
      <w:bookmarkStart w:id="545" w:name="_Toc3472"/>
      <w:bookmarkStart w:id="546" w:name="_Toc27888"/>
      <w:bookmarkStart w:id="547" w:name="_Toc31134"/>
      <w:r>
        <w:rPr>
          <w:rFonts w:hint="default" w:ascii="Times New Roman" w:hAnsi="Times New Roman" w:cs="Times New Roman"/>
          <w:color w:val="auto"/>
          <w:highlight w:val="none"/>
          <w:shd w:val="clear" w:color="auto" w:fill="auto"/>
          <w:lang w:val="en-US" w:eastAsia="zh-CN"/>
        </w:rPr>
        <w:t>第二节  积极扩大有效投资</w:t>
      </w:r>
      <w:bookmarkEnd w:id="537"/>
      <w:bookmarkEnd w:id="538"/>
      <w:bookmarkEnd w:id="539"/>
      <w:bookmarkEnd w:id="540"/>
      <w:bookmarkEnd w:id="541"/>
      <w:bookmarkEnd w:id="542"/>
      <w:bookmarkEnd w:id="543"/>
      <w:bookmarkEnd w:id="544"/>
      <w:bookmarkEnd w:id="545"/>
      <w:bookmarkEnd w:id="546"/>
      <w:bookmarkEnd w:id="547"/>
    </w:p>
    <w:p w14:paraId="0D70292B">
      <w:pPr>
        <w:bidi w:val="0"/>
        <w:ind w:firstLine="643"/>
        <w:rPr>
          <w:rFonts w:hint="default" w:ascii="Times New Roman" w:hAnsi="Times New Roman" w:eastAsia="仿宋_GB2312" w:cs="Times New Roman"/>
          <w:i w:val="0"/>
          <w:iCs w:val="0"/>
          <w:caps w:val="0"/>
          <w:color w:val="auto"/>
          <w:spacing w:val="0"/>
          <w:kern w:val="0"/>
          <w:sz w:val="32"/>
          <w:szCs w:val="32"/>
          <w:highlight w:val="none"/>
          <w:u w:val="none" w:color="auto"/>
          <w:lang w:val="en-US" w:eastAsia="zh-CN" w:bidi="ar"/>
        </w:rPr>
      </w:pPr>
      <w:r>
        <w:rPr>
          <w:rFonts w:hint="default" w:ascii="Times New Roman" w:hAnsi="Times New Roman" w:eastAsia="仿宋_GB2312" w:cs="Times New Roman"/>
          <w:b/>
          <w:bCs/>
          <w:color w:val="auto"/>
          <w:highlight w:val="none"/>
          <w:shd w:val="clear" w:color="auto" w:fill="auto"/>
          <w:lang w:val="en-US" w:eastAsia="zh-CN"/>
        </w:rPr>
        <w:t>调整优化投资结构。</w:t>
      </w:r>
      <w:r>
        <w:rPr>
          <w:rFonts w:hint="default" w:ascii="Times New Roman" w:hAnsi="Times New Roman" w:eastAsia="仿宋_GB2312" w:cs="Times New Roman"/>
          <w:b w:val="0"/>
          <w:bCs w:val="0"/>
          <w:color w:val="auto"/>
          <w:szCs w:val="32"/>
          <w:highlight w:val="none"/>
          <w:u w:val="none"/>
          <w:shd w:val="clear" w:color="auto" w:fill="auto"/>
          <w:lang w:val="en-US" w:eastAsia="zh-CN"/>
        </w:rPr>
        <w:t>锚定产业强县战略，加强对传统产业改造提升、新兴产业集群发展等产业投资，以有效投资加快形成新质生产力。加强传统产业改造提升，进一步落实完善设备更新改造财税支持政策，加大制造业重大技术改造升级和大规模设备更新投入力度。着力推动战略性新兴产业投资，加大在新材料、生物育种、</w:t>
      </w:r>
      <w:r>
        <w:rPr>
          <w:rFonts w:hint="default" w:ascii="Times New Roman" w:hAnsi="Times New Roman" w:eastAsia="仿宋_GB2312" w:cs="Times New Roman"/>
          <w:b w:val="0"/>
          <w:bCs w:val="0"/>
          <w:color w:val="auto"/>
          <w:szCs w:val="32"/>
          <w:highlight w:val="none"/>
          <w:shd w:val="clear" w:color="auto" w:fill="auto"/>
          <w:lang w:val="en-US" w:eastAsia="zh-CN"/>
        </w:rPr>
        <w:t>数字经济和人工智能</w:t>
      </w:r>
      <w:r>
        <w:rPr>
          <w:rFonts w:hint="default" w:ascii="Times New Roman" w:hAnsi="Times New Roman" w:eastAsia="仿宋_GB2312" w:cs="Times New Roman"/>
          <w:b w:val="0"/>
          <w:bCs w:val="0"/>
          <w:color w:val="auto"/>
          <w:szCs w:val="32"/>
          <w:highlight w:val="none"/>
          <w:u w:val="none"/>
          <w:shd w:val="clear" w:color="auto" w:fill="auto"/>
          <w:lang w:val="en-US" w:eastAsia="zh-CN"/>
        </w:rPr>
        <w:t>等产业领域投入。</w:t>
      </w:r>
      <w:r>
        <w:rPr>
          <w:rFonts w:hint="default" w:ascii="Times New Roman" w:hAnsi="Times New Roman" w:eastAsia="仿宋_GB2312" w:cs="Times New Roman"/>
          <w:color w:val="auto"/>
          <w:sz w:val="32"/>
          <w:szCs w:val="32"/>
          <w:highlight w:val="none"/>
          <w:shd w:val="clear" w:color="auto" w:fill="auto"/>
          <w:lang w:val="en-US" w:eastAsia="zh-CN"/>
        </w:rPr>
        <w:t>加强现代农业领域投资，扩大高标准农田、现代种业、设施畜牧业、设施渔业、农产品加工流通、智慧农业等领域投资。</w:t>
      </w:r>
      <w:r>
        <w:rPr>
          <w:rFonts w:hint="default" w:ascii="Times New Roman" w:hAnsi="Times New Roman" w:eastAsia="仿宋_GB2312" w:cs="Times New Roman"/>
          <w:i w:val="0"/>
          <w:iCs w:val="0"/>
          <w:caps w:val="0"/>
          <w:color w:val="auto"/>
          <w:spacing w:val="0"/>
          <w:kern w:val="0"/>
          <w:sz w:val="32"/>
          <w:szCs w:val="32"/>
          <w:highlight w:val="none"/>
          <w:u w:val="none" w:color="auto"/>
          <w:lang w:val="en-US" w:eastAsia="zh-CN" w:bidi="ar"/>
        </w:rPr>
        <w:t>支持和鼓励民间投资发展，常态化推介民间资本项目，规范实施政府和社会资本合作新机制，鼓励和引导更多民间资本参与重大基础设施、社会民生等领域建设，</w:t>
      </w:r>
      <w:r>
        <w:rPr>
          <w:rFonts w:hint="default" w:ascii="Times New Roman" w:hAnsi="Times New Roman" w:eastAsia="仿宋_GB2312" w:cs="Times New Roman"/>
          <w:b w:val="0"/>
          <w:bCs w:val="0"/>
          <w:color w:val="auto"/>
          <w:kern w:val="0"/>
          <w:szCs w:val="32"/>
          <w:highlight w:val="none"/>
          <w:u w:val="none" w:color="auto"/>
          <w:shd w:val="clear"/>
          <w:lang w:val="en-US" w:eastAsia="zh-CN" w:bidi="ar"/>
        </w:rPr>
        <w:t>推动</w:t>
      </w:r>
      <w:r>
        <w:rPr>
          <w:rFonts w:hint="eastAsia" w:ascii="Times New Roman" w:hAnsi="Times New Roman" w:cs="Times New Roman"/>
          <w:b w:val="0"/>
          <w:bCs w:val="0"/>
          <w:color w:val="auto"/>
          <w:kern w:val="0"/>
          <w:szCs w:val="32"/>
          <w:highlight w:val="none"/>
          <w:u w:val="none" w:color="auto"/>
          <w:shd w:val="clear"/>
          <w:lang w:val="en-US" w:eastAsia="zh-CN" w:bidi="ar"/>
        </w:rPr>
        <w:t>投资于物和投资于人紧密结合</w:t>
      </w:r>
      <w:r>
        <w:rPr>
          <w:rFonts w:hint="default" w:ascii="Times New Roman" w:hAnsi="Times New Roman" w:eastAsia="仿宋_GB2312" w:cs="Times New Roman"/>
          <w:b w:val="0"/>
          <w:bCs w:val="0"/>
          <w:color w:val="auto"/>
          <w:kern w:val="0"/>
          <w:szCs w:val="32"/>
          <w:highlight w:val="none"/>
          <w:u w:val="none" w:color="auto"/>
          <w:shd w:val="clear"/>
          <w:lang w:val="en-US" w:eastAsia="zh-CN" w:bidi="ar"/>
        </w:rPr>
        <w:t>。</w:t>
      </w:r>
    </w:p>
    <w:p w14:paraId="04E707C0">
      <w:pPr>
        <w:bidi w:val="0"/>
        <w:ind w:firstLine="643"/>
        <w:rPr>
          <w:rFonts w:hint="default" w:ascii="Times New Roman" w:hAnsi="Times New Roman" w:eastAsia="仿宋_GB2312" w:cs="Times New Roman"/>
          <w:color w:val="auto"/>
          <w:sz w:val="32"/>
          <w:szCs w:val="32"/>
          <w:highlight w:val="none"/>
          <w:shd w:val="clear" w:color="auto" w:fill="auto"/>
          <w:lang w:val="en-US" w:eastAsia="zh-CN"/>
        </w:rPr>
      </w:pPr>
      <w:r>
        <w:rPr>
          <w:rFonts w:hint="default" w:ascii="Times New Roman" w:hAnsi="Times New Roman" w:eastAsia="仿宋_GB2312" w:cs="Times New Roman"/>
          <w:b/>
          <w:bCs/>
          <w:color w:val="auto"/>
          <w:highlight w:val="none"/>
          <w:shd w:val="clear" w:color="auto" w:fill="auto"/>
          <w:lang w:val="en-US" w:eastAsia="zh-CN"/>
        </w:rPr>
        <w:t>加强项目谋划储备。</w:t>
      </w:r>
      <w:r>
        <w:rPr>
          <w:rFonts w:hint="default" w:ascii="Times New Roman" w:hAnsi="Times New Roman" w:eastAsia="仿宋_GB2312" w:cs="Times New Roman"/>
          <w:b w:val="0"/>
          <w:bCs w:val="0"/>
          <w:color w:val="auto"/>
          <w:szCs w:val="32"/>
          <w:highlight w:val="none"/>
          <w:u w:val="none"/>
          <w:shd w:val="clear" w:color="auto" w:fill="auto"/>
          <w:lang w:val="en-US" w:eastAsia="zh-CN"/>
        </w:rPr>
        <w:t>精准把握国家、省、市政策导向和资金投向，聚焦财政资金、中长期特别国债、地方政府专项债等方面，建立政府投资支持基础性、公益性、长远性重大项目建设长效机制，拓展重大基础设施建设、科技创新发展方式绿色低碳转型、公共服务补短板等领域投资空间，更好发挥政府投资带动作用。创新项目谋划储备申报工作机制，完善优化联席会议制度，引入第三方机构强化项目储备，建立全口径、全流程管理的项目库，做好重大项目接续储备，定期对入库项目动态调整。加大项目前期研究工作经费支持力度，完善地方政府专项债券项目库建设和管理，着力加强项目谋划和可行性研究论证工作，全力提高储备项目质量</w:t>
      </w:r>
      <w:r>
        <w:rPr>
          <w:rFonts w:hint="default" w:ascii="Times New Roman" w:hAnsi="Times New Roman" w:eastAsia="仿宋_GB2312" w:cs="Times New Roman"/>
          <w:color w:val="auto"/>
          <w:sz w:val="32"/>
          <w:szCs w:val="32"/>
          <w:highlight w:val="none"/>
          <w:shd w:val="clear" w:color="auto" w:fill="auto"/>
          <w:lang w:val="en-US" w:eastAsia="zh-CN"/>
        </w:rPr>
        <w:t>。</w:t>
      </w:r>
    </w:p>
    <w:p w14:paraId="6499231D">
      <w:pPr>
        <w:pStyle w:val="5"/>
        <w:bidi w:val="0"/>
        <w:rPr>
          <w:rFonts w:hint="default" w:ascii="Times New Roman" w:hAnsi="Times New Roman" w:cs="Times New Roman"/>
          <w:color w:val="auto"/>
          <w:highlight w:val="none"/>
          <w:shd w:val="clear" w:color="auto" w:fill="auto"/>
          <w:lang w:val="en-US" w:eastAsia="zh-CN"/>
        </w:rPr>
      </w:pPr>
      <w:bookmarkStart w:id="548" w:name="_Toc19904"/>
      <w:bookmarkStart w:id="549" w:name="_Toc30064"/>
      <w:bookmarkStart w:id="550" w:name="_Toc27370"/>
      <w:bookmarkStart w:id="551" w:name="_Toc7990"/>
      <w:bookmarkStart w:id="552" w:name="_Toc4781"/>
      <w:bookmarkStart w:id="553" w:name="_Toc11895"/>
      <w:bookmarkStart w:id="554" w:name="_Toc3610"/>
      <w:bookmarkStart w:id="555" w:name="_Toc1392"/>
      <w:bookmarkStart w:id="556" w:name="_Toc5868"/>
      <w:bookmarkStart w:id="557" w:name="_Toc3638"/>
      <w:bookmarkStart w:id="558" w:name="_Toc13469"/>
      <w:bookmarkStart w:id="559" w:name="_Toc4648"/>
      <w:bookmarkStart w:id="560" w:name="_Toc13861"/>
      <w:r>
        <w:rPr>
          <w:rFonts w:hint="default" w:ascii="Times New Roman" w:hAnsi="Times New Roman" w:cs="Times New Roman"/>
          <w:color w:val="auto"/>
          <w:highlight w:val="none"/>
          <w:shd w:val="clear" w:color="auto" w:fill="auto"/>
          <w:lang w:val="en-US" w:eastAsia="zh-CN"/>
        </w:rPr>
        <w:t>第三节  服务融入全国统一大市场建设</w:t>
      </w:r>
      <w:bookmarkEnd w:id="548"/>
      <w:bookmarkEnd w:id="549"/>
      <w:bookmarkEnd w:id="550"/>
      <w:bookmarkEnd w:id="551"/>
      <w:bookmarkEnd w:id="552"/>
      <w:bookmarkEnd w:id="553"/>
      <w:bookmarkEnd w:id="554"/>
      <w:bookmarkEnd w:id="555"/>
      <w:bookmarkEnd w:id="556"/>
      <w:bookmarkEnd w:id="557"/>
      <w:bookmarkEnd w:id="558"/>
      <w:bookmarkEnd w:id="559"/>
      <w:bookmarkEnd w:id="560"/>
    </w:p>
    <w:p w14:paraId="42046752">
      <w:pPr>
        <w:spacing w:beforeLines="0" w:afterLines="0" w:line="560" w:lineRule="exact"/>
        <w:ind w:firstLine="643" w:firstLineChars="200"/>
        <w:outlineLvl w:val="9"/>
        <w:rPr>
          <w:rFonts w:hint="default" w:ascii="Times New Roman" w:hAnsi="Times New Roman" w:eastAsia="仿宋_GB2312" w:cs="Times New Roman"/>
          <w:b/>
          <w:bCs w:val="0"/>
          <w:color w:val="auto"/>
          <w:sz w:val="32"/>
          <w:szCs w:val="32"/>
          <w:highlight w:val="none"/>
          <w:shd w:val="clear" w:color="auto" w:fill="auto"/>
          <w:lang w:val="en-US" w:eastAsia="zh-CN"/>
        </w:rPr>
      </w:pPr>
      <w:r>
        <w:rPr>
          <w:rFonts w:hint="default" w:ascii="Times New Roman" w:hAnsi="Times New Roman" w:eastAsia="仿宋_GB2312" w:cs="Times New Roman"/>
          <w:b/>
          <w:bCs/>
          <w:color w:val="auto"/>
          <w:spacing w:val="0"/>
          <w:w w:val="100"/>
          <w:sz w:val="32"/>
          <w:szCs w:val="24"/>
          <w:highlight w:val="none"/>
          <w:shd w:val="clear" w:color="auto" w:fill="auto"/>
          <w:lang w:val="en-US" w:eastAsia="zh-CN"/>
        </w:rPr>
        <w:t>强化市场基础制度规则统一。</w:t>
      </w:r>
      <w:r>
        <w:rPr>
          <w:rFonts w:hint="default" w:ascii="Times New Roman" w:hAnsi="Times New Roman" w:eastAsia="仿宋_GB2312" w:cs="Times New Roman"/>
          <w:b w:val="0"/>
          <w:bCs w:val="0"/>
          <w:color w:val="auto"/>
          <w:szCs w:val="32"/>
          <w:highlight w:val="none"/>
          <w:u w:val="none" w:color="auto"/>
          <w:shd w:val="clear" w:color="auto" w:fill="auto"/>
          <w:lang w:val="en-US" w:eastAsia="zh-CN"/>
        </w:rPr>
        <w:t>全面落实“五统一、一开放”基本要求和“全国一张清单”管理模式，</w:t>
      </w:r>
      <w:r>
        <w:rPr>
          <w:rFonts w:hint="default" w:ascii="Times New Roman" w:hAnsi="Times New Roman" w:eastAsia="仿宋_GB2312" w:cs="Times New Roman"/>
          <w:b w:val="0"/>
          <w:bCs w:val="0"/>
          <w:color w:val="auto"/>
          <w:szCs w:val="32"/>
          <w:highlight w:val="none"/>
          <w:u w:val="none" w:color="auto"/>
          <w:shd w:val="clear"/>
          <w:lang w:val="en-US" w:eastAsia="zh-CN"/>
        </w:rPr>
        <w:t>积极融入全国统一的市场基础制度规则，</w:t>
      </w:r>
      <w:r>
        <w:rPr>
          <w:rFonts w:hint="default" w:ascii="Times New Roman" w:hAnsi="Times New Roman" w:eastAsia="仿宋_GB2312" w:cs="Times New Roman"/>
          <w:color w:val="auto"/>
          <w:szCs w:val="32"/>
          <w:highlight w:val="none"/>
          <w:u w:val="none" w:color="auto"/>
          <w:lang w:val="en-US" w:eastAsia="zh-CN"/>
        </w:rPr>
        <w:t>落实执行产权保护、市场准入、公平竞争、社会信用等市场经济基础制度。</w:t>
      </w:r>
      <w:r>
        <w:rPr>
          <w:rFonts w:hint="default" w:ascii="Times New Roman" w:hAnsi="Times New Roman" w:eastAsia="仿宋_GB2312" w:cs="Times New Roman"/>
          <w:color w:val="auto"/>
          <w:kern w:val="2"/>
          <w:sz w:val="32"/>
          <w:szCs w:val="24"/>
          <w:highlight w:val="none"/>
          <w:lang w:val="en-US" w:eastAsia="zh-CN" w:bidi="ar-SA"/>
        </w:rPr>
        <w:t>强化反垄断和反不正当竞争，清理和废除妨碍公平竞争的各种规定和做法，维护公平竞争市场环境。切实</w:t>
      </w:r>
      <w:r>
        <w:rPr>
          <w:rFonts w:hint="default" w:ascii="Times New Roman" w:hAnsi="Times New Roman" w:eastAsia="仿宋_GB2312" w:cs="Times New Roman"/>
          <w:color w:val="auto"/>
          <w:kern w:val="2"/>
          <w:szCs w:val="24"/>
          <w:highlight w:val="none"/>
          <w:lang w:eastAsia="zh-CN"/>
        </w:rPr>
        <w:t>规范招商引资，严禁违法违规给予政策优惠行为。建立健全</w:t>
      </w:r>
      <w:r>
        <w:rPr>
          <w:rFonts w:hint="default" w:ascii="Times New Roman" w:hAnsi="Times New Roman" w:eastAsia="仿宋_GB2312" w:cs="Times New Roman"/>
          <w:color w:val="auto"/>
          <w:kern w:val="2"/>
          <w:szCs w:val="24"/>
          <w:highlight w:val="none"/>
          <w:lang w:val="en-US" w:eastAsia="zh-CN"/>
        </w:rPr>
        <w:t>与国家和省市</w:t>
      </w:r>
      <w:r>
        <w:rPr>
          <w:rFonts w:hint="default" w:ascii="Times New Roman" w:hAnsi="Times New Roman" w:eastAsia="仿宋_GB2312" w:cs="Times New Roman"/>
          <w:color w:val="auto"/>
          <w:kern w:val="2"/>
          <w:szCs w:val="24"/>
          <w:highlight w:val="none"/>
          <w:lang w:eastAsia="zh-CN"/>
        </w:rPr>
        <w:t>统一规范、信息共享的招标投标和政府采购等公共资源交易平台体系，实现项目全流程</w:t>
      </w:r>
      <w:r>
        <w:rPr>
          <w:rFonts w:hint="default" w:ascii="Times New Roman" w:hAnsi="Times New Roman" w:eastAsia="仿宋_GB2312" w:cs="Times New Roman"/>
          <w:color w:val="auto"/>
          <w:kern w:val="2"/>
          <w:szCs w:val="24"/>
          <w:highlight w:val="none"/>
          <w:lang w:val="en-US" w:eastAsia="zh-CN"/>
        </w:rPr>
        <w:t>电子化交易</w:t>
      </w:r>
      <w:r>
        <w:rPr>
          <w:rFonts w:hint="default" w:ascii="Times New Roman" w:hAnsi="Times New Roman" w:eastAsia="仿宋_GB2312" w:cs="Times New Roman"/>
          <w:color w:val="auto"/>
          <w:kern w:val="2"/>
          <w:szCs w:val="24"/>
          <w:highlight w:val="none"/>
          <w:lang w:eastAsia="zh-CN"/>
        </w:rPr>
        <w:t>。</w:t>
      </w:r>
    </w:p>
    <w:p w14:paraId="58B0C77A">
      <w:pPr>
        <w:keepNext w:val="0"/>
        <w:keepLines w:val="0"/>
        <w:pageBreakBefore w:val="0"/>
        <w:widowControl w:val="0"/>
        <w:kinsoku/>
        <w:wordWrap/>
        <w:overflowPunct/>
        <w:topLinePunct w:val="0"/>
        <w:autoSpaceDE/>
        <w:autoSpaceDN/>
        <w:bidi w:val="0"/>
        <w:adjustRightInd/>
        <w:snapToGrid/>
        <w:spacing w:line="560" w:lineRule="exact"/>
        <w:ind w:firstLineChars="200"/>
        <w:textAlignment w:val="auto"/>
        <w:outlineLvl w:val="9"/>
        <w:rPr>
          <w:rFonts w:hint="default" w:ascii="Times New Roman" w:hAnsi="Times New Roman" w:eastAsia="仿宋_GB2312" w:cs="Times New Roman"/>
          <w:b/>
          <w:bCs w:val="0"/>
          <w:color w:val="auto"/>
          <w:spacing w:val="0"/>
          <w:w w:val="100"/>
          <w:szCs w:val="24"/>
          <w:highlight w:val="none"/>
          <w:lang w:val="en-US" w:eastAsia="zh-CN"/>
        </w:rPr>
      </w:pPr>
      <w:r>
        <w:rPr>
          <w:rFonts w:hint="default" w:ascii="Times New Roman" w:hAnsi="Times New Roman" w:eastAsia="仿宋_GB2312" w:cs="Times New Roman"/>
          <w:b/>
          <w:bCs w:val="0"/>
          <w:color w:val="auto"/>
          <w:spacing w:val="0"/>
          <w:w w:val="100"/>
          <w:szCs w:val="24"/>
          <w:highlight w:val="none"/>
          <w:lang w:val="en-US" w:eastAsia="zh-CN"/>
        </w:rPr>
        <w:t>推进要素市场化改革。</w:t>
      </w:r>
      <w:r>
        <w:rPr>
          <w:rFonts w:hint="default" w:ascii="Times New Roman" w:hAnsi="Times New Roman" w:eastAsia="仿宋_GB2312" w:cs="Times New Roman"/>
          <w:color w:val="auto"/>
          <w:kern w:val="2"/>
          <w:sz w:val="32"/>
          <w:szCs w:val="24"/>
          <w:highlight w:val="none"/>
          <w:lang w:val="en-US" w:eastAsia="zh-CN" w:bidi="ar-SA"/>
        </w:rPr>
        <w:t>全面深化要素市场化改革，强化土地要素灵活性管理、促进劳动力要素自由流动、发挥资本要素市场作用及加快培育数据要素市场，推动各类资源高效配置、市场潜力充分释放。</w:t>
      </w:r>
      <w:r>
        <w:rPr>
          <w:rFonts w:hint="default" w:ascii="Times New Roman" w:hAnsi="Times New Roman" w:eastAsia="仿宋_GB2312" w:cs="Times New Roman"/>
          <w:color w:val="auto"/>
          <w:highlight w:val="none"/>
          <w:lang w:val="en-US" w:eastAsia="zh-CN"/>
        </w:rPr>
        <w:t>完善生产要素配置机制，</w:t>
      </w:r>
      <w:r>
        <w:rPr>
          <w:rFonts w:hint="default" w:ascii="Times New Roman" w:hAnsi="Times New Roman" w:eastAsia="仿宋_GB2312" w:cs="Times New Roman"/>
          <w:color w:val="auto"/>
          <w:sz w:val="32"/>
          <w:szCs w:val="21"/>
          <w:highlight w:val="none"/>
          <w:lang w:eastAsia="zh-CN"/>
        </w:rPr>
        <w:t>培育新产业、新模式、新动能。</w:t>
      </w:r>
      <w:r>
        <w:rPr>
          <w:rFonts w:hint="default" w:ascii="Times New Roman" w:hAnsi="Times New Roman" w:eastAsia="仿宋_GB2312" w:cs="Times New Roman"/>
          <w:color w:val="auto"/>
          <w:highlight w:val="none"/>
        </w:rPr>
        <w:t>构建城乡统一的建设用地市场</w:t>
      </w:r>
      <w:r>
        <w:rPr>
          <w:rFonts w:hint="default" w:ascii="Times New Roman" w:hAnsi="Times New Roman" w:eastAsia="仿宋_GB2312" w:cs="Times New Roman"/>
          <w:color w:val="auto"/>
          <w:highlight w:val="none"/>
          <w:lang w:eastAsia="zh-CN"/>
        </w:rPr>
        <w:t>，</w:t>
      </w:r>
      <w:r>
        <w:rPr>
          <w:rFonts w:hint="default" w:ascii="Times New Roman" w:hAnsi="Times New Roman" w:eastAsia="仿宋_GB2312" w:cs="Times New Roman"/>
          <w:color w:val="auto"/>
          <w:sz w:val="32"/>
          <w:szCs w:val="24"/>
          <w:highlight w:val="none"/>
        </w:rPr>
        <w:t>深入实施城乡建设用地增减挂钩项目</w:t>
      </w:r>
      <w:r>
        <w:rPr>
          <w:rFonts w:hint="default" w:ascii="Times New Roman" w:hAnsi="Times New Roman" w:eastAsia="仿宋_GB2312" w:cs="Times New Roman"/>
          <w:color w:val="auto"/>
          <w:sz w:val="32"/>
          <w:szCs w:val="24"/>
          <w:highlight w:val="none"/>
          <w:lang w:eastAsia="zh-CN"/>
        </w:rPr>
        <w:t>，</w:t>
      </w:r>
      <w:r>
        <w:rPr>
          <w:rFonts w:hint="default" w:ascii="Times New Roman" w:hAnsi="Times New Roman" w:eastAsia="仿宋_GB2312" w:cs="Times New Roman"/>
          <w:color w:val="auto"/>
          <w:kern w:val="2"/>
          <w:sz w:val="32"/>
          <w:szCs w:val="24"/>
          <w:highlight w:val="none"/>
          <w:lang w:val="en-US" w:eastAsia="zh-CN" w:bidi="ar-SA"/>
        </w:rPr>
        <w:t>精准保障重点项目用地，优化土地供应与信息公开</w:t>
      </w:r>
      <w:r>
        <w:rPr>
          <w:rFonts w:hint="default" w:ascii="Times New Roman" w:hAnsi="Times New Roman" w:eastAsia="仿宋_GB2312" w:cs="Times New Roman"/>
          <w:color w:val="auto"/>
          <w:sz w:val="32"/>
          <w:szCs w:val="24"/>
          <w:highlight w:val="none"/>
          <w:lang w:eastAsia="zh-CN"/>
        </w:rPr>
        <w:t>。</w:t>
      </w:r>
      <w:r>
        <w:rPr>
          <w:rFonts w:hint="default" w:ascii="Times New Roman" w:hAnsi="Times New Roman" w:eastAsia="仿宋_GB2312" w:cs="Times New Roman"/>
          <w:b w:val="0"/>
          <w:bCs w:val="0"/>
          <w:color w:val="auto"/>
          <w:spacing w:val="0"/>
          <w:w w:val="100"/>
          <w:sz w:val="32"/>
          <w:szCs w:val="24"/>
          <w:highlight w:val="none"/>
          <w:lang w:val="en-US" w:eastAsia="zh-CN"/>
        </w:rPr>
        <w:t>推进数据要素市场化配置改革，加快培育数据交易市场，实现与国际数据市场对接。</w:t>
      </w:r>
      <w:r>
        <w:rPr>
          <w:rFonts w:hint="default" w:ascii="Times New Roman" w:hAnsi="Times New Roman" w:eastAsia="仿宋_GB2312" w:cs="Times New Roman"/>
          <w:color w:val="auto"/>
          <w:highlight w:val="none"/>
        </w:rPr>
        <w:t>健全劳动、资本、土地、知识、技术、管理、数据等生产要素由市场评价贡献、按贡献决定报酬的机制</w:t>
      </w:r>
      <w:r>
        <w:rPr>
          <w:rFonts w:hint="default" w:ascii="Times New Roman" w:hAnsi="Times New Roman" w:eastAsia="仿宋_GB2312" w:cs="Times New Roman"/>
          <w:color w:val="auto"/>
          <w:highlight w:val="none"/>
          <w:lang w:eastAsia="zh-CN"/>
        </w:rPr>
        <w:t>。</w:t>
      </w:r>
    </w:p>
    <w:p w14:paraId="1D18CE04">
      <w:pPr>
        <w:keepNext w:val="0"/>
        <w:keepLines w:val="0"/>
        <w:pageBreakBefore w:val="0"/>
        <w:widowControl w:val="0"/>
        <w:kinsoku/>
        <w:wordWrap/>
        <w:overflowPunct/>
        <w:topLinePunct w:val="0"/>
        <w:autoSpaceDE/>
        <w:autoSpaceDN/>
        <w:bidi w:val="0"/>
        <w:adjustRightInd/>
        <w:snapToGrid/>
        <w:spacing w:beforeLines="0" w:afterLines="0" w:line="560" w:lineRule="exact"/>
        <w:textAlignment w:val="auto"/>
        <w:outlineLvl w:val="9"/>
        <w:rPr>
          <w:rFonts w:hint="default" w:ascii="Times New Roman" w:hAnsi="Times New Roman" w:eastAsia="仿宋_GB2312" w:cs="Times New Roman"/>
          <w:b w:val="0"/>
          <w:bCs w:val="0"/>
          <w:color w:val="auto"/>
          <w:spacing w:val="0"/>
          <w:w w:val="100"/>
          <w:szCs w:val="24"/>
          <w:highlight w:val="none"/>
          <w:lang w:val="en-US" w:eastAsia="zh-CN"/>
        </w:rPr>
      </w:pPr>
      <w:r>
        <w:rPr>
          <w:rFonts w:hint="default" w:ascii="Times New Roman" w:hAnsi="Times New Roman" w:eastAsia="仿宋_GB2312" w:cs="Times New Roman"/>
          <w:b/>
          <w:bCs w:val="0"/>
          <w:color w:val="auto"/>
          <w:spacing w:val="0"/>
          <w:w w:val="100"/>
          <w:szCs w:val="24"/>
          <w:highlight w:val="none"/>
          <w:lang w:val="en-US" w:eastAsia="zh-CN"/>
        </w:rPr>
        <w:t>提升市场监管效能。</w:t>
      </w:r>
      <w:r>
        <w:rPr>
          <w:rFonts w:hint="default" w:ascii="Times New Roman" w:hAnsi="Times New Roman" w:eastAsia="仿宋_GB2312" w:cs="Times New Roman"/>
          <w:b w:val="0"/>
          <w:bCs w:val="0"/>
          <w:color w:val="auto"/>
          <w:spacing w:val="0"/>
          <w:w w:val="100"/>
          <w:szCs w:val="24"/>
          <w:highlight w:val="none"/>
          <w:lang w:val="en-US" w:eastAsia="zh-CN"/>
        </w:rPr>
        <w:t>统一市场监管执法，加强质量监管，完善行政裁量权基准制度，强化反垄断和反不正当竞争执法司法，形成优质优价、良性竞争的市场秩序。健全社会信用监管机制，搭建与省、市互通互动的全县统一的商事登记、信用信息公示平台，建立覆盖企业全生命周期的信用风险分级分类指标体系，对高风险领域开展“双随机、一公开”联合检查。创新“智慧监管”新模式，运用新一代信息技术完善食品、药品等领域全链条信息化追溯体系，加强食品、药品、特种设备等领域安全监管。严格执行“企业安静期”制度，</w:t>
      </w:r>
      <w:r>
        <w:rPr>
          <w:rFonts w:hint="default" w:ascii="Times New Roman" w:hAnsi="Times New Roman" w:eastAsia="仿宋_GB2312" w:cs="Times New Roman"/>
          <w:i w:val="0"/>
          <w:iCs w:val="0"/>
          <w:caps w:val="0"/>
          <w:color w:val="auto"/>
          <w:spacing w:val="0"/>
          <w:sz w:val="32"/>
          <w:szCs w:val="24"/>
          <w:highlight w:val="none"/>
          <w:shd w:val="clear" w:fill="auto"/>
        </w:rPr>
        <w:t>最大限度减少对企业正常生产经营活动的影响，为经营主体和监管部门“双向减负”</w:t>
      </w:r>
      <w:r>
        <w:rPr>
          <w:rFonts w:hint="default" w:ascii="Times New Roman" w:hAnsi="Times New Roman" w:eastAsia="仿宋_GB2312" w:cs="Times New Roman"/>
          <w:b w:val="0"/>
          <w:bCs w:val="0"/>
          <w:color w:val="auto"/>
          <w:spacing w:val="0"/>
          <w:w w:val="100"/>
          <w:szCs w:val="24"/>
          <w:highlight w:val="none"/>
          <w:lang w:val="en-US" w:eastAsia="zh-CN"/>
        </w:rPr>
        <w:t>。</w:t>
      </w:r>
    </w:p>
    <w:bookmarkEnd w:id="520"/>
    <w:bookmarkEnd w:id="521"/>
    <w:bookmarkEnd w:id="522"/>
    <w:bookmarkEnd w:id="523"/>
    <w:bookmarkEnd w:id="524"/>
    <w:p w14:paraId="252FFA7B">
      <w:pPr>
        <w:pStyle w:val="5"/>
        <w:bidi w:val="0"/>
        <w:rPr>
          <w:rFonts w:hint="default" w:ascii="Times New Roman" w:hAnsi="Times New Roman" w:cs="Times New Roman"/>
          <w:color w:val="auto"/>
          <w:highlight w:val="none"/>
          <w:shd w:val="clear" w:color="auto" w:fill="auto"/>
          <w:lang w:val="en-US" w:eastAsia="zh-CN"/>
        </w:rPr>
      </w:pPr>
      <w:bookmarkStart w:id="561" w:name="_Toc18314"/>
      <w:bookmarkStart w:id="562" w:name="_Toc3445"/>
      <w:bookmarkStart w:id="563" w:name="_Toc28567"/>
      <w:bookmarkStart w:id="564" w:name="_Toc7951"/>
      <w:bookmarkStart w:id="565" w:name="_Toc14741"/>
      <w:bookmarkStart w:id="566" w:name="_Toc15190"/>
      <w:bookmarkStart w:id="567" w:name="_Toc32225"/>
      <w:bookmarkStart w:id="568" w:name="_Toc13694"/>
      <w:bookmarkStart w:id="569" w:name="_Toc8567"/>
      <w:bookmarkStart w:id="570" w:name="_Toc23510"/>
      <w:bookmarkStart w:id="571" w:name="_Toc1428"/>
      <w:bookmarkStart w:id="572" w:name="_Toc24511"/>
      <w:bookmarkStart w:id="573" w:name="_Toc3363"/>
      <w:bookmarkStart w:id="574" w:name="_Toc22752"/>
      <w:bookmarkStart w:id="575" w:name="_Toc12695"/>
      <w:bookmarkStart w:id="576" w:name="_Toc7687"/>
      <w:r>
        <w:rPr>
          <w:rFonts w:hint="default" w:ascii="Times New Roman" w:hAnsi="Times New Roman" w:cs="Times New Roman"/>
          <w:color w:val="auto"/>
          <w:highlight w:val="none"/>
          <w:shd w:val="clear" w:color="auto" w:fill="auto"/>
          <w:lang w:val="en-US" w:eastAsia="zh-CN"/>
        </w:rPr>
        <w:t>第四节  充分激发</w:t>
      </w:r>
      <w:bookmarkEnd w:id="561"/>
      <w:bookmarkEnd w:id="562"/>
      <w:bookmarkEnd w:id="563"/>
      <w:bookmarkEnd w:id="564"/>
      <w:bookmarkEnd w:id="565"/>
      <w:bookmarkEnd w:id="566"/>
      <w:bookmarkEnd w:id="567"/>
      <w:bookmarkEnd w:id="568"/>
      <w:r>
        <w:rPr>
          <w:rFonts w:hint="default" w:ascii="Times New Roman" w:hAnsi="Times New Roman" w:cs="Times New Roman"/>
          <w:color w:val="auto"/>
          <w:highlight w:val="none"/>
          <w:shd w:val="clear" w:color="auto" w:fill="auto"/>
          <w:lang w:val="en-US" w:eastAsia="zh-CN"/>
        </w:rPr>
        <w:t>各类</w:t>
      </w:r>
      <w:bookmarkEnd w:id="569"/>
      <w:bookmarkEnd w:id="570"/>
      <w:bookmarkEnd w:id="571"/>
      <w:bookmarkEnd w:id="572"/>
      <w:r>
        <w:rPr>
          <w:rFonts w:hint="default" w:ascii="Times New Roman" w:hAnsi="Times New Roman" w:cs="Times New Roman"/>
          <w:color w:val="auto"/>
          <w:highlight w:val="none"/>
          <w:shd w:val="clear" w:color="auto" w:fill="auto"/>
          <w:lang w:val="en-US" w:eastAsia="zh-CN"/>
        </w:rPr>
        <w:t>经营主体活力</w:t>
      </w:r>
      <w:bookmarkEnd w:id="573"/>
      <w:bookmarkEnd w:id="574"/>
      <w:bookmarkEnd w:id="575"/>
      <w:bookmarkEnd w:id="576"/>
    </w:p>
    <w:p w14:paraId="7049105E">
      <w:pPr>
        <w:spacing w:beforeLines="0" w:afterLines="0" w:line="560" w:lineRule="exact"/>
        <w:ind w:firstLine="643" w:firstLineChars="200"/>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b/>
          <w:bCs w:val="0"/>
          <w:color w:val="auto"/>
          <w:sz w:val="32"/>
          <w:szCs w:val="32"/>
          <w:highlight w:val="none"/>
          <w:shd w:val="clear" w:color="auto" w:fill="auto"/>
          <w:lang w:val="en-US" w:eastAsia="zh-CN"/>
        </w:rPr>
        <w:t>深化国资国企改革。</w:t>
      </w:r>
      <w:r>
        <w:rPr>
          <w:rFonts w:hint="default" w:ascii="Times New Roman" w:hAnsi="Times New Roman" w:eastAsia="仿宋_GB2312" w:cs="Times New Roman"/>
          <w:b w:val="0"/>
          <w:bCs w:val="0"/>
          <w:color w:val="auto"/>
          <w:sz w:val="32"/>
          <w:szCs w:val="32"/>
          <w:highlight w:val="none"/>
          <w:lang w:val="en-US" w:eastAsia="zh-CN"/>
        </w:rPr>
        <w:t>围绕管理、发展、脱困、改革，持续深化国有资本、运营公司改革，盘活国有资本，推动国资国企高质量发展。</w:t>
      </w:r>
      <w:r>
        <w:rPr>
          <w:rFonts w:hint="default" w:ascii="Times New Roman" w:hAnsi="Times New Roman" w:eastAsia="仿宋_GB2312" w:cs="Times New Roman"/>
          <w:color w:val="auto"/>
          <w:sz w:val="32"/>
          <w:szCs w:val="32"/>
          <w:highlight w:val="none"/>
          <w:lang w:val="en-US" w:eastAsia="zh-CN"/>
        </w:rPr>
        <w:t>加强主责主业动态管理，明确国有资本重点投资领域和方向，提高</w:t>
      </w:r>
      <w:r>
        <w:rPr>
          <w:rFonts w:hint="default" w:ascii="Times New Roman" w:hAnsi="Times New Roman" w:eastAsia="仿宋_GB2312" w:cs="Times New Roman"/>
          <w:color w:val="auto"/>
          <w:sz w:val="32"/>
          <w:szCs w:val="32"/>
          <w:highlight w:val="none"/>
          <w:lang w:eastAsia="zh-CN"/>
        </w:rPr>
        <w:t>国有</w:t>
      </w:r>
      <w:r>
        <w:rPr>
          <w:rFonts w:hint="default" w:ascii="Times New Roman" w:hAnsi="Times New Roman" w:eastAsia="仿宋_GB2312" w:cs="Times New Roman"/>
          <w:color w:val="auto"/>
          <w:sz w:val="32"/>
          <w:szCs w:val="32"/>
          <w:highlight w:val="none"/>
          <w:lang w:val="en-US" w:eastAsia="zh-CN"/>
        </w:rPr>
        <w:t>资产在科技创新、产业升级等重点领域的配置结构占比，</w:t>
      </w:r>
      <w:r>
        <w:rPr>
          <w:rFonts w:hint="default" w:ascii="Times New Roman" w:hAnsi="Times New Roman" w:eastAsia="仿宋_GB2312" w:cs="Times New Roman"/>
          <w:color w:val="auto"/>
          <w:kern w:val="0"/>
          <w:sz w:val="32"/>
          <w:szCs w:val="32"/>
          <w:highlight w:val="none"/>
          <w:lang w:val="en-US" w:eastAsia="zh-CN" w:bidi="ar-SA"/>
        </w:rPr>
        <w:t>打造重点产业生态圈</w:t>
      </w:r>
      <w:r>
        <w:rPr>
          <w:rFonts w:hint="default" w:ascii="Times New Roman" w:hAnsi="Times New Roman" w:eastAsia="仿宋_GB2312" w:cs="Times New Roman"/>
          <w:color w:val="auto"/>
          <w:sz w:val="32"/>
          <w:szCs w:val="32"/>
          <w:highlight w:val="none"/>
          <w:lang w:val="en-US" w:eastAsia="zh-CN"/>
        </w:rPr>
        <w:t>。保障各类所有制企业依法平等获取生产要素、参与公共资源交易和市场竞争的权利。</w:t>
      </w:r>
      <w:r>
        <w:rPr>
          <w:rFonts w:hint="default" w:ascii="Times New Roman" w:hAnsi="Times New Roman" w:eastAsia="仿宋_GB2312" w:cs="Times New Roman"/>
          <w:b w:val="0"/>
          <w:bCs w:val="0"/>
          <w:color w:val="auto"/>
          <w:sz w:val="32"/>
          <w:szCs w:val="32"/>
          <w:highlight w:val="none"/>
          <w:lang w:val="en-US" w:eastAsia="zh-CN"/>
        </w:rPr>
        <w:t>规范有序盘活国有企业存量土地、房产等有效资产，强化国有资本收益功能。实</w:t>
      </w:r>
      <w:r>
        <w:rPr>
          <w:rFonts w:hint="default" w:ascii="Times New Roman" w:hAnsi="Times New Roman" w:eastAsia="仿宋_GB2312" w:cs="Times New Roman"/>
          <w:color w:val="auto"/>
          <w:sz w:val="32"/>
          <w:szCs w:val="32"/>
          <w:highlight w:val="none"/>
          <w:lang w:val="en-US" w:eastAsia="zh-CN"/>
        </w:rPr>
        <w:t>施国有企业改革深化提升行动，</w:t>
      </w:r>
      <w:r>
        <w:rPr>
          <w:rFonts w:hint="default" w:ascii="Times New Roman" w:hAnsi="Times New Roman" w:eastAsia="仿宋_GB2312" w:cs="Times New Roman"/>
          <w:b w:val="0"/>
          <w:bCs w:val="0"/>
          <w:color w:val="auto"/>
          <w:sz w:val="32"/>
          <w:szCs w:val="32"/>
          <w:highlight w:val="none"/>
          <w:lang w:val="en-US" w:eastAsia="zh-CN"/>
        </w:rPr>
        <w:t>推动县属国有企业市场化、实体化、专业化转型升级。</w:t>
      </w:r>
      <w:r>
        <w:rPr>
          <w:rFonts w:hint="default" w:ascii="Times New Roman" w:hAnsi="Times New Roman" w:eastAsia="仿宋_GB2312" w:cs="Times New Roman"/>
          <w:color w:val="auto"/>
          <w:sz w:val="32"/>
          <w:szCs w:val="32"/>
          <w:highlight w:val="none"/>
          <w:lang w:val="en-US" w:eastAsia="zh-CN"/>
        </w:rPr>
        <w:t>完善现代企业治理体系，</w:t>
      </w:r>
      <w:r>
        <w:rPr>
          <w:rFonts w:hint="default" w:ascii="Times New Roman" w:hAnsi="Times New Roman" w:eastAsia="仿宋_GB2312" w:cs="Times New Roman"/>
          <w:color w:val="auto"/>
          <w:szCs w:val="32"/>
          <w:highlight w:val="none"/>
          <w:lang w:eastAsia="zh-CN"/>
        </w:rPr>
        <w:t>压缩国有企业管理层级，</w:t>
      </w:r>
      <w:r>
        <w:rPr>
          <w:rFonts w:hint="default" w:ascii="Times New Roman" w:hAnsi="Times New Roman" w:eastAsia="仿宋_GB2312" w:cs="Times New Roman"/>
          <w:color w:val="auto"/>
          <w:szCs w:val="32"/>
          <w:highlight w:val="none"/>
          <w:lang w:val="en-US" w:eastAsia="zh-CN"/>
        </w:rPr>
        <w:t>健全</w:t>
      </w:r>
      <w:r>
        <w:rPr>
          <w:rFonts w:hint="default" w:ascii="Times New Roman" w:hAnsi="Times New Roman" w:eastAsia="仿宋_GB2312" w:cs="Times New Roman"/>
          <w:color w:val="auto"/>
          <w:szCs w:val="32"/>
          <w:highlight w:val="none"/>
          <w:lang w:eastAsia="zh-CN"/>
        </w:rPr>
        <w:t>“内巡、内审、内控、内考”机制，</w:t>
      </w:r>
      <w:r>
        <w:rPr>
          <w:rFonts w:hint="default" w:ascii="Times New Roman" w:hAnsi="Times New Roman" w:eastAsia="仿宋_GB2312" w:cs="Times New Roman"/>
          <w:color w:val="auto"/>
          <w:sz w:val="32"/>
          <w:szCs w:val="32"/>
          <w:highlight w:val="none"/>
          <w:lang w:val="en-US" w:eastAsia="zh-CN"/>
        </w:rPr>
        <w:t>引入职业经理人等市场化用人机制，激发企业内生动力，做大做强平台公司。</w:t>
      </w:r>
    </w:p>
    <w:p w14:paraId="528EDF4F">
      <w:pPr>
        <w:keepNext w:val="0"/>
        <w:keepLines w:val="0"/>
        <w:pageBreakBefore w:val="0"/>
        <w:widowControl w:val="0"/>
        <w:kinsoku/>
        <w:wordWrap/>
        <w:overflowPunct/>
        <w:topLinePunct w:val="0"/>
        <w:autoSpaceDE/>
        <w:autoSpaceDN/>
        <w:bidi w:val="0"/>
        <w:adjustRightInd/>
        <w:snapToGrid/>
        <w:spacing w:beforeLines="0" w:afterLines="0" w:line="560" w:lineRule="exact"/>
        <w:ind w:firstLine="643" w:firstLineChars="200"/>
        <w:textAlignment w:val="auto"/>
        <w:outlineLvl w:val="9"/>
        <w:rPr>
          <w:rFonts w:hint="default" w:ascii="Times New Roman" w:hAnsi="Times New Roman" w:eastAsia="仿宋_GB2312" w:cs="Times New Roman"/>
          <w:b/>
          <w:bCs w:val="0"/>
          <w:color w:val="auto"/>
          <w:sz w:val="32"/>
          <w:szCs w:val="32"/>
          <w:highlight w:val="none"/>
          <w:shd w:val="clear" w:color="auto" w:fill="auto"/>
          <w:lang w:eastAsia="zh-CN"/>
        </w:rPr>
      </w:pPr>
      <w:r>
        <w:rPr>
          <w:rFonts w:hint="default" w:ascii="Times New Roman" w:hAnsi="Times New Roman" w:eastAsia="仿宋_GB2312" w:cs="Times New Roman"/>
          <w:b/>
          <w:bCs/>
          <w:color w:val="auto"/>
          <w:sz w:val="32"/>
          <w:szCs w:val="32"/>
          <w:highlight w:val="none"/>
          <w:lang w:val="en-US" w:eastAsia="zh-CN"/>
        </w:rPr>
        <w:t>激发民营经济活力。</w:t>
      </w:r>
      <w:r>
        <w:rPr>
          <w:rFonts w:hint="default" w:ascii="Times New Roman" w:hAnsi="Times New Roman" w:eastAsia="仿宋_GB2312" w:cs="Times New Roman"/>
          <w:color w:val="auto"/>
          <w:kern w:val="0"/>
          <w:sz w:val="32"/>
          <w:szCs w:val="32"/>
          <w:highlight w:val="none"/>
          <w:lang w:val="en-US" w:eastAsia="zh-CN" w:bidi="ar-SA"/>
        </w:rPr>
        <w:t>落实支持民营经济发展壮大的系列政策措施和部门联动机制，</w:t>
      </w:r>
      <w:r>
        <w:rPr>
          <w:rFonts w:hint="default" w:ascii="Times New Roman" w:hAnsi="Times New Roman" w:eastAsia="仿宋_GB2312" w:cs="Times New Roman"/>
          <w:color w:val="auto"/>
          <w:szCs w:val="32"/>
          <w:highlight w:val="none"/>
          <w:lang w:val="en-US" w:eastAsia="zh-CN"/>
        </w:rPr>
        <w:t>建立并动态更新重点企业库。建立健全重大民间资本推介重大项目清单、产业项目清单、特许经营项目清单，建立县级重点民间投资项目库。</w:t>
      </w:r>
      <w:r>
        <w:rPr>
          <w:rFonts w:hint="default" w:ascii="Times New Roman" w:hAnsi="Times New Roman" w:eastAsia="仿宋_GB2312" w:cs="Times New Roman"/>
          <w:color w:val="auto"/>
          <w:kern w:val="0"/>
          <w:sz w:val="32"/>
          <w:szCs w:val="32"/>
          <w:highlight w:val="none"/>
          <w:lang w:val="en-US" w:eastAsia="zh-CN" w:bidi="ar-SA"/>
        </w:rPr>
        <w:t>实施主体培育、培优扶</w:t>
      </w:r>
      <w:r>
        <w:rPr>
          <w:rFonts w:hint="default" w:ascii="Times New Roman" w:hAnsi="Times New Roman" w:eastAsia="仿宋_GB2312" w:cs="Times New Roman"/>
          <w:color w:val="auto"/>
          <w:kern w:val="0"/>
          <w:sz w:val="32"/>
          <w:szCs w:val="32"/>
          <w:highlight w:val="none"/>
          <w:u w:val="none" w:color="auto"/>
          <w:lang w:val="en-US" w:eastAsia="zh-CN" w:bidi="ar-SA"/>
        </w:rPr>
        <w:t>强工程，支持民营企业参与重大项目、产业项目、特许经营项目建设，</w:t>
      </w:r>
      <w:r>
        <w:rPr>
          <w:rFonts w:hint="default" w:ascii="Times New Roman" w:hAnsi="Times New Roman" w:eastAsia="仿宋_GB2312" w:cs="Times New Roman"/>
          <w:snapToGrid w:val="0"/>
          <w:color w:val="auto"/>
          <w:kern w:val="0"/>
          <w:sz w:val="32"/>
          <w:szCs w:val="32"/>
          <w:highlight w:val="none"/>
          <w:u w:val="none" w:color="auto"/>
          <w:lang w:val="en-US" w:eastAsia="zh-CN" w:bidi="ar-SA"/>
        </w:rPr>
        <w:t>深入落实县领导挂钩联系企业制度，开展“一企一策”精准帮扶，引导民营经济向重点产业链条集聚，</w:t>
      </w:r>
      <w:r>
        <w:rPr>
          <w:rFonts w:hint="default" w:ascii="Times New Roman" w:hAnsi="Times New Roman" w:eastAsia="仿宋_GB2312" w:cs="Times New Roman"/>
          <w:color w:val="auto"/>
          <w:sz w:val="32"/>
          <w:szCs w:val="32"/>
          <w:highlight w:val="none"/>
          <w:lang w:val="en-US" w:eastAsia="zh-CN"/>
        </w:rPr>
        <w:t>到2030年，民营经济增加值占GDP比重保持在55%以上。健全银行业金融机构服务民营企业体系，完善政府性融资担保机制，强化民营企业发展融资支持。</w:t>
      </w:r>
      <w:r>
        <w:rPr>
          <w:rFonts w:hint="default" w:ascii="Times New Roman" w:hAnsi="Times New Roman" w:eastAsia="仿宋_GB2312" w:cs="Times New Roman"/>
          <w:color w:val="auto"/>
          <w:kern w:val="2"/>
          <w:sz w:val="32"/>
          <w:szCs w:val="24"/>
          <w:highlight w:val="none"/>
          <w:lang w:val="en-US" w:eastAsia="zh-CN" w:bidi="ar-SA"/>
        </w:rPr>
        <w:t>完善促进非公有制经济健康发展、非公有制经济人士健康成长工作机制，</w:t>
      </w:r>
      <w:r>
        <w:rPr>
          <w:rFonts w:hint="default" w:ascii="Times New Roman" w:hAnsi="Times New Roman" w:eastAsia="仿宋_GB2312" w:cs="Times New Roman"/>
          <w:color w:val="auto"/>
          <w:highlight w:val="none"/>
          <w:lang w:val="en-US" w:eastAsia="zh-CN"/>
        </w:rPr>
        <w:t>加强民营企业家培养，实施民营企业家孵化成长计划。</w:t>
      </w:r>
    </w:p>
    <w:p w14:paraId="224DE947">
      <w:pPr>
        <w:pStyle w:val="5"/>
        <w:bidi w:val="0"/>
        <w:rPr>
          <w:rFonts w:hint="default" w:ascii="Times New Roman" w:hAnsi="Times New Roman" w:cs="Times New Roman"/>
          <w:color w:val="auto"/>
          <w:highlight w:val="none"/>
          <w:shd w:val="clear" w:color="auto" w:fill="auto"/>
          <w:lang w:val="en-US" w:eastAsia="zh-CN"/>
        </w:rPr>
      </w:pPr>
      <w:bookmarkStart w:id="577" w:name="_Toc7203"/>
      <w:bookmarkStart w:id="578" w:name="_Toc24422"/>
      <w:bookmarkStart w:id="579" w:name="_Toc15091"/>
      <w:bookmarkStart w:id="580" w:name="_Toc15000"/>
      <w:bookmarkStart w:id="581" w:name="_Toc19083"/>
      <w:bookmarkStart w:id="582" w:name="_Toc2278"/>
      <w:bookmarkStart w:id="583" w:name="_Toc32634"/>
      <w:bookmarkStart w:id="584" w:name="_Toc14682"/>
      <w:bookmarkStart w:id="585" w:name="_Toc6559"/>
      <w:bookmarkStart w:id="586" w:name="_Toc28519"/>
      <w:bookmarkStart w:id="587" w:name="_Toc25734"/>
      <w:bookmarkStart w:id="588" w:name="_Toc6931"/>
      <w:r>
        <w:rPr>
          <w:rFonts w:hint="default" w:ascii="Times New Roman" w:hAnsi="Times New Roman" w:cs="Times New Roman"/>
          <w:color w:val="auto"/>
          <w:highlight w:val="none"/>
          <w:shd w:val="clear" w:color="auto" w:fill="auto"/>
          <w:lang w:val="en-US" w:eastAsia="zh-CN"/>
        </w:rPr>
        <w:t>第五节  深化财税金融体制改革</w:t>
      </w:r>
      <w:bookmarkEnd w:id="577"/>
      <w:bookmarkEnd w:id="578"/>
      <w:bookmarkEnd w:id="579"/>
      <w:bookmarkEnd w:id="580"/>
    </w:p>
    <w:p w14:paraId="53D16957">
      <w:pPr>
        <w:bidi w:val="0"/>
        <w:spacing w:beforeLines="0" w:afterLines="0" w:line="540" w:lineRule="exact"/>
        <w:ind w:firstLine="643"/>
        <w:jc w:val="both"/>
        <w:rPr>
          <w:rFonts w:hint="eastAsia" w:ascii="仿宋_GB2312" w:hAnsi="仿宋_GB2312" w:eastAsia="仿宋_GB2312" w:cs="仿宋_GB2312"/>
          <w:color w:val="auto"/>
          <w:highlight w:val="none"/>
          <w:shd w:val="clear" w:color="auto" w:fill="auto"/>
          <w:lang w:val="en-US" w:eastAsia="zh-CN"/>
        </w:rPr>
      </w:pPr>
      <w:r>
        <w:rPr>
          <w:rFonts w:hint="eastAsia" w:ascii="仿宋_GB2312" w:hAnsi="仿宋_GB2312" w:eastAsia="仿宋_GB2312" w:cs="仿宋_GB2312"/>
          <w:b/>
          <w:bCs w:val="0"/>
          <w:color w:val="auto"/>
          <w:spacing w:val="0"/>
          <w:w w:val="100"/>
          <w:sz w:val="32"/>
          <w:szCs w:val="32"/>
          <w:highlight w:val="none"/>
          <w:shd w:val="clear" w:color="auto" w:fill="auto"/>
          <w:lang w:val="en-US" w:eastAsia="zh-CN"/>
        </w:rPr>
        <w:t>深化财税体制改革。</w:t>
      </w:r>
      <w:r>
        <w:rPr>
          <w:rFonts w:hint="eastAsia" w:ascii="仿宋_GB2312" w:hAnsi="仿宋_GB2312" w:eastAsia="仿宋_GB2312" w:cs="仿宋_GB2312"/>
          <w:b w:val="0"/>
          <w:bCs/>
          <w:color w:val="auto"/>
          <w:spacing w:val="0"/>
          <w:w w:val="100"/>
          <w:highlight w:val="none"/>
          <w:shd w:val="clear" w:color="auto" w:fill="auto"/>
        </w:rPr>
        <w:t>调整优化财政支出结构，明确支持的重点领域和优先级，合理增加对公共卫生、基础教育投入，鼓励采用预算管理、绩效考核等方式确保资金使用有效性。规范非税收入管理，进一步提高税收收入占比</w:t>
      </w:r>
      <w:r>
        <w:rPr>
          <w:rFonts w:hint="eastAsia" w:ascii="仿宋_GB2312" w:hAnsi="仿宋_GB2312" w:eastAsia="仿宋_GB2312" w:cs="仿宋_GB2312"/>
          <w:b w:val="0"/>
          <w:bCs/>
          <w:color w:val="auto"/>
          <w:spacing w:val="0"/>
          <w:w w:val="100"/>
          <w:highlight w:val="none"/>
          <w:shd w:val="clear" w:color="auto" w:fill="auto"/>
          <w:lang w:eastAsia="zh-CN"/>
        </w:rPr>
        <w:t>。</w:t>
      </w:r>
      <w:r>
        <w:rPr>
          <w:rFonts w:hint="eastAsia" w:ascii="仿宋_GB2312" w:hAnsi="仿宋_GB2312" w:eastAsia="仿宋_GB2312" w:cs="仿宋_GB2312"/>
          <w:b w:val="0"/>
          <w:bCs w:val="0"/>
          <w:color w:val="auto"/>
          <w:spacing w:val="0"/>
          <w:w w:val="100"/>
          <w:sz w:val="32"/>
          <w:szCs w:val="24"/>
          <w:highlight w:val="none"/>
          <w:shd w:val="clear" w:color="auto" w:fill="auto"/>
          <w:lang w:val="en-US" w:eastAsia="zh-CN"/>
        </w:rPr>
        <w:t>稳妥承接消费税征收环节下划地方改革</w:t>
      </w:r>
      <w:r>
        <w:rPr>
          <w:rFonts w:hint="eastAsia" w:ascii="仿宋_GB2312" w:hAnsi="仿宋_GB2312" w:eastAsia="仿宋_GB2312" w:cs="仿宋_GB2312"/>
          <w:color w:val="auto"/>
          <w:kern w:val="2"/>
          <w:sz w:val="32"/>
          <w:szCs w:val="24"/>
          <w:highlight w:val="none"/>
          <w:shd w:val="clear" w:color="auto" w:fill="auto"/>
          <w:lang w:val="en-US" w:eastAsia="zh-CN" w:bidi="ar-SA"/>
        </w:rPr>
        <w:t>，落实增值税留抵退税政策和抵扣链条等税制改革措施。</w:t>
      </w:r>
      <w:r>
        <w:rPr>
          <w:rFonts w:hint="eastAsia" w:ascii="仿宋_GB2312" w:hAnsi="仿宋_GB2312" w:eastAsia="仿宋_GB2312" w:cs="仿宋_GB2312"/>
          <w:b w:val="0"/>
          <w:bCs w:val="0"/>
          <w:color w:val="auto"/>
          <w:spacing w:val="0"/>
          <w:w w:val="100"/>
          <w:sz w:val="32"/>
          <w:szCs w:val="24"/>
          <w:highlight w:val="none"/>
          <w:shd w:val="clear" w:color="auto" w:fill="auto"/>
          <w:lang w:val="en-US" w:eastAsia="zh-CN"/>
        </w:rPr>
        <w:t>严格落实零基预算改革措施，健全预算支出定额标准，完善财政预算项目库管理，推进乡镇（街道）财政体制改革。</w:t>
      </w:r>
      <w:r>
        <w:rPr>
          <w:rFonts w:hint="eastAsia" w:ascii="仿宋_GB2312" w:hAnsi="仿宋_GB2312" w:eastAsia="仿宋_GB2312" w:cs="仿宋_GB2312"/>
          <w:color w:val="auto"/>
          <w:highlight w:val="none"/>
          <w:shd w:val="clear" w:color="auto" w:fill="auto"/>
          <w:lang w:val="en-US" w:eastAsia="zh-CN"/>
        </w:rPr>
        <w:t>强化政府采购预算约束，规范政府采购行为，有效落实政府采购政策，加大监管力度，对违法行为依法进行惩处。</w:t>
      </w:r>
    </w:p>
    <w:p w14:paraId="3467818A">
      <w:pPr>
        <w:keepNext w:val="0"/>
        <w:keepLines w:val="0"/>
        <w:widowControl w:val="0"/>
        <w:suppressLineNumbers w:val="0"/>
        <w:kinsoku/>
        <w:autoSpaceDE/>
        <w:autoSpaceDN/>
        <w:adjustRightInd/>
        <w:snapToGrid/>
        <w:spacing w:beforeLines="0" w:afterLines="0" w:line="540" w:lineRule="exact"/>
        <w:ind w:firstLine="643"/>
        <w:jc w:val="both"/>
        <w:textAlignment w:val="auto"/>
        <w:outlineLvl w:val="9"/>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b/>
          <w:bCs/>
          <w:color w:val="auto"/>
          <w:highlight w:val="none"/>
          <w:shd w:val="clear" w:color="auto" w:fill="auto"/>
          <w:lang w:val="en-US" w:eastAsia="zh-CN"/>
        </w:rPr>
        <w:t>深化金融体制改革。</w:t>
      </w:r>
      <w:r>
        <w:rPr>
          <w:rFonts w:hint="eastAsia" w:ascii="仿宋_GB2312" w:hAnsi="仿宋_GB2312" w:eastAsia="仿宋_GB2312" w:cs="仿宋_GB2312"/>
          <w:b w:val="0"/>
          <w:bCs w:val="0"/>
          <w:color w:val="auto"/>
          <w:sz w:val="32"/>
          <w:szCs w:val="32"/>
          <w:highlight w:val="none"/>
          <w:shd w:val="clear" w:color="auto" w:fill="auto"/>
          <w:lang w:val="en-US" w:eastAsia="zh-CN"/>
        </w:rPr>
        <w:t>强化金融监管与风险防控，</w:t>
      </w:r>
      <w:r>
        <w:rPr>
          <w:rFonts w:hint="eastAsia" w:ascii="仿宋_GB2312" w:hAnsi="仿宋_GB2312" w:eastAsia="仿宋_GB2312" w:cs="仿宋_GB2312"/>
          <w:color w:val="auto"/>
          <w:sz w:val="32"/>
          <w:szCs w:val="32"/>
          <w:highlight w:val="none"/>
          <w:shd w:val="clear" w:color="auto" w:fill="auto"/>
          <w:lang w:val="en-US" w:eastAsia="zh-CN"/>
        </w:rPr>
        <w:t>健全中央与地方金融监管协同机制，加强风险监测预警与早期干预；压实金融机构主体责任，完成农村中小金融机构减量提质任务；严厉打击非法金融活动，维护县域金融稳定；建立金融纠纷多元化解机制，及时有效处置县域金融矛盾纠纷。</w:t>
      </w:r>
      <w:r>
        <w:rPr>
          <w:rFonts w:hint="eastAsia" w:ascii="仿宋_GB2312" w:hAnsi="仿宋_GB2312" w:eastAsia="仿宋_GB2312" w:cs="仿宋_GB2312"/>
          <w:b w:val="0"/>
          <w:bCs w:val="0"/>
          <w:color w:val="auto"/>
          <w:sz w:val="32"/>
          <w:szCs w:val="32"/>
          <w:highlight w:val="none"/>
          <w:shd w:val="clear" w:color="auto" w:fill="auto"/>
          <w:lang w:val="en-US" w:eastAsia="zh-CN"/>
        </w:rPr>
        <w:t>健全金融服务体系，</w:t>
      </w:r>
      <w:r>
        <w:rPr>
          <w:rFonts w:hint="eastAsia" w:ascii="仿宋_GB2312" w:hAnsi="仿宋_GB2312" w:eastAsia="仿宋_GB2312" w:cs="仿宋_GB2312"/>
          <w:color w:val="auto"/>
          <w:sz w:val="32"/>
          <w:szCs w:val="32"/>
          <w:highlight w:val="none"/>
          <w:shd w:val="clear" w:color="auto" w:fill="auto"/>
          <w:lang w:val="en-US" w:eastAsia="zh-CN"/>
        </w:rPr>
        <w:t>完善“银政企”常态化对接机制，按季组织精准融资洽谈，推动金融机构提前介入重点项目；鼓励银行创新信贷产品，扩大普惠小微、涉农信贷投放；发挥保险保障功能，支持农业保险高质量可持续发展，增强经济社会抗风险能力。</w:t>
      </w:r>
      <w:r>
        <w:rPr>
          <w:rFonts w:hint="eastAsia" w:ascii="仿宋_GB2312" w:hAnsi="仿宋_GB2312" w:eastAsia="仿宋_GB2312" w:cs="仿宋_GB2312"/>
          <w:b w:val="0"/>
          <w:bCs w:val="0"/>
          <w:color w:val="auto"/>
          <w:sz w:val="32"/>
          <w:szCs w:val="32"/>
          <w:highlight w:val="none"/>
          <w:shd w:val="clear" w:color="auto" w:fill="auto"/>
          <w:lang w:val="en-US" w:eastAsia="zh-CN"/>
        </w:rPr>
        <w:t>拓展多元融资渠道，</w:t>
      </w:r>
      <w:r>
        <w:rPr>
          <w:rFonts w:hint="eastAsia" w:ascii="仿宋_GB2312" w:hAnsi="仿宋_GB2312" w:eastAsia="仿宋_GB2312" w:cs="仿宋_GB2312"/>
          <w:color w:val="auto"/>
          <w:sz w:val="32"/>
          <w:szCs w:val="32"/>
          <w:highlight w:val="none"/>
          <w:shd w:val="clear" w:color="auto" w:fill="auto"/>
          <w:lang w:val="en-US" w:eastAsia="zh-CN"/>
        </w:rPr>
        <w:t>探索设立县级产业投资基金，以市场化方式支持主导产业发展；支持优质民营企业对接多层次资本市场，提升直接融资比重。</w:t>
      </w:r>
    </w:p>
    <w:p w14:paraId="7D32E4DD">
      <w:pPr>
        <w:pStyle w:val="5"/>
        <w:bidi w:val="0"/>
        <w:rPr>
          <w:rFonts w:hint="default" w:ascii="Times New Roman" w:hAnsi="Times New Roman" w:cs="Times New Roman"/>
          <w:color w:val="auto"/>
          <w:highlight w:val="none"/>
          <w:shd w:val="clear" w:color="auto" w:fill="auto"/>
          <w:lang w:val="en-US" w:eastAsia="zh-CN"/>
        </w:rPr>
      </w:pPr>
      <w:bookmarkStart w:id="589" w:name="_Toc32553"/>
      <w:bookmarkStart w:id="590" w:name="_Toc9695"/>
      <w:bookmarkStart w:id="591" w:name="_Toc20806"/>
      <w:bookmarkStart w:id="592" w:name="_Toc9073"/>
      <w:bookmarkStart w:id="593" w:name="_Toc32446"/>
      <w:bookmarkStart w:id="594" w:name="_Toc2021"/>
      <w:bookmarkStart w:id="595" w:name="_Toc4241"/>
      <w:bookmarkStart w:id="596" w:name="_Toc20025"/>
      <w:r>
        <w:rPr>
          <w:rFonts w:hint="default" w:ascii="Times New Roman" w:hAnsi="Times New Roman" w:cs="Times New Roman"/>
          <w:color w:val="auto"/>
          <w:highlight w:val="none"/>
          <w:shd w:val="clear" w:color="auto" w:fill="auto"/>
          <w:lang w:val="en-US" w:eastAsia="zh-CN"/>
        </w:rPr>
        <w:t>第六节  打造一流营商环境</w:t>
      </w:r>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p>
    <w:p w14:paraId="00B75EA0">
      <w:pPr>
        <w:keepNext w:val="0"/>
        <w:keepLines w:val="0"/>
        <w:pageBreakBefore w:val="0"/>
        <w:widowControl w:val="0"/>
        <w:suppressLineNumbers w:val="0"/>
        <w:kinsoku/>
        <w:wordWrap/>
        <w:overflowPunct/>
        <w:topLinePunct w:val="0"/>
        <w:autoSpaceDE/>
        <w:autoSpaceDN/>
        <w:bidi w:val="0"/>
        <w:adjustRightInd/>
        <w:snapToGrid/>
        <w:spacing w:line="540" w:lineRule="exact"/>
        <w:ind w:firstLine="643" w:firstLineChars="200"/>
        <w:jc w:val="both"/>
        <w:textAlignment w:val="auto"/>
        <w:rPr>
          <w:rFonts w:hint="default" w:ascii="Times New Roman" w:hAnsi="Times New Roman" w:eastAsia="仿宋_GB2312" w:cs="Times New Roman"/>
          <w:b w:val="0"/>
          <w:bCs w:val="0"/>
          <w:color w:val="auto"/>
          <w:kern w:val="2"/>
          <w:sz w:val="32"/>
          <w:szCs w:val="24"/>
          <w:highlight w:val="none"/>
          <w:shd w:val="clear" w:color="auto" w:fill="auto"/>
          <w:lang w:val="en-US" w:eastAsia="zh-CN"/>
        </w:rPr>
      </w:pPr>
      <w:r>
        <w:rPr>
          <w:rFonts w:hint="default" w:ascii="Times New Roman" w:hAnsi="Times New Roman" w:eastAsia="仿宋_GB2312" w:cs="Times New Roman"/>
          <w:b/>
          <w:bCs/>
          <w:color w:val="auto"/>
          <w:sz w:val="32"/>
          <w:szCs w:val="32"/>
          <w:highlight w:val="none"/>
          <w:shd w:val="clear" w:color="auto" w:fill="auto"/>
          <w:lang w:val="en-US" w:eastAsia="zh-CN"/>
        </w:rPr>
        <w:t>持续优化营商环境。</w:t>
      </w:r>
      <w:r>
        <w:rPr>
          <w:rFonts w:hint="default" w:ascii="Times New Roman" w:hAnsi="Times New Roman" w:eastAsia="仿宋_GB2312" w:cs="Times New Roman"/>
          <w:color w:val="auto"/>
          <w:sz w:val="32"/>
          <w:szCs w:val="32"/>
          <w:highlight w:val="none"/>
          <w:shd w:val="clear" w:color="auto" w:fill="auto"/>
          <w:lang w:val="en-US" w:eastAsia="zh-CN"/>
        </w:rPr>
        <w:t>健全“高效办成一件事”</w:t>
      </w:r>
      <w:r>
        <w:rPr>
          <w:rFonts w:hint="default" w:ascii="Times New Roman" w:hAnsi="Times New Roman" w:eastAsia="仿宋_GB2312" w:cs="Times New Roman"/>
          <w:color w:val="auto"/>
          <w:szCs w:val="32"/>
          <w:highlight w:val="none"/>
          <w:shd w:val="clear" w:color="auto" w:fill="auto"/>
          <w:vertAlign w:val="superscript"/>
          <w:lang w:val="en-US" w:eastAsia="zh-CN"/>
        </w:rPr>
        <w:t>[49]</w:t>
      </w:r>
      <w:r>
        <w:rPr>
          <w:rFonts w:hint="default" w:ascii="Times New Roman" w:hAnsi="Times New Roman" w:eastAsia="仿宋_GB2312" w:cs="Times New Roman"/>
          <w:color w:val="auto"/>
          <w:sz w:val="32"/>
          <w:szCs w:val="32"/>
          <w:highlight w:val="none"/>
          <w:shd w:val="clear" w:color="auto" w:fill="auto"/>
          <w:lang w:val="en-US" w:eastAsia="zh-CN"/>
        </w:rPr>
        <w:t>重点事项清单管理机制和常态化推进机制</w:t>
      </w:r>
      <w:r>
        <w:rPr>
          <w:rFonts w:hint="default" w:ascii="Times New Roman" w:hAnsi="Times New Roman" w:eastAsia="仿宋_GB2312" w:cs="Times New Roman"/>
          <w:b w:val="0"/>
          <w:bCs w:val="0"/>
          <w:color w:val="auto"/>
          <w:kern w:val="2"/>
          <w:sz w:val="32"/>
          <w:szCs w:val="24"/>
          <w:highlight w:val="none"/>
          <w:shd w:val="clear" w:color="auto" w:fill="auto"/>
          <w:lang w:val="en-US" w:eastAsia="zh-CN"/>
        </w:rPr>
        <w:t>，推进“一件事”线上线下协同办理。加快政策服务免申办，推动更多惠企利民政策和服务</w:t>
      </w:r>
      <w:r>
        <w:rPr>
          <w:rFonts w:hint="eastAsia" w:ascii="Times New Roman" w:hAnsi="Times New Roman" w:cs="Times New Roman"/>
          <w:b w:val="0"/>
          <w:bCs w:val="0"/>
          <w:color w:val="auto"/>
          <w:kern w:val="2"/>
          <w:sz w:val="32"/>
          <w:szCs w:val="24"/>
          <w:highlight w:val="none"/>
          <w:shd w:val="clear" w:color="auto" w:fill="auto"/>
          <w:lang w:val="en-US" w:eastAsia="zh-CN"/>
        </w:rPr>
        <w:t>“免申即享、直达快享”</w:t>
      </w:r>
      <w:r>
        <w:rPr>
          <w:rFonts w:hint="default" w:ascii="Times New Roman" w:hAnsi="Times New Roman" w:eastAsia="仿宋_GB2312" w:cs="Times New Roman"/>
          <w:b w:val="0"/>
          <w:bCs w:val="0"/>
          <w:color w:val="auto"/>
          <w:kern w:val="2"/>
          <w:sz w:val="32"/>
          <w:szCs w:val="24"/>
          <w:highlight w:val="none"/>
          <w:shd w:val="clear" w:color="auto" w:fill="auto"/>
          <w:lang w:val="en-US" w:eastAsia="zh-CN"/>
        </w:rPr>
        <w:t>。开展“人工智能+政务服务”行动，</w:t>
      </w:r>
      <w:r>
        <w:rPr>
          <w:rFonts w:hint="default" w:ascii="Times New Roman" w:hAnsi="Times New Roman" w:eastAsia="仿宋_GB2312" w:cs="Times New Roman"/>
          <w:snapToGrid w:val="0"/>
          <w:color w:val="auto"/>
          <w:kern w:val="0"/>
          <w:sz w:val="32"/>
          <w:szCs w:val="32"/>
          <w:highlight w:val="none"/>
          <w:shd w:val="clear" w:color="auto" w:fill="auto"/>
          <w:lang w:val="en-US" w:eastAsia="zh-CN" w:bidi="ar"/>
        </w:rPr>
        <w:t>实行“容缺办理”“区域评估”“联合审验”，进一步压缩全流程审批</w:t>
      </w:r>
      <w:r>
        <w:rPr>
          <w:rFonts w:hint="default" w:ascii="Times New Roman" w:hAnsi="Times New Roman" w:eastAsia="仿宋_GB2312" w:cs="Times New Roman"/>
          <w:color w:val="auto"/>
          <w:szCs w:val="32"/>
          <w:highlight w:val="none"/>
          <w:shd w:val="clear" w:color="auto" w:fill="auto"/>
          <w:lang w:val="en-US" w:eastAsia="zh-CN" w:bidi="ar"/>
        </w:rPr>
        <w:t>时间。</w:t>
      </w:r>
      <w:r>
        <w:rPr>
          <w:rFonts w:hint="default" w:ascii="Times New Roman" w:hAnsi="Times New Roman" w:eastAsia="仿宋_GB2312" w:cs="Times New Roman"/>
          <w:b w:val="0"/>
          <w:bCs w:val="0"/>
          <w:color w:val="auto"/>
          <w:kern w:val="2"/>
          <w:sz w:val="32"/>
          <w:szCs w:val="24"/>
          <w:highlight w:val="none"/>
          <w:shd w:val="clear" w:color="auto" w:fill="auto"/>
          <w:lang w:val="en-US" w:eastAsia="zh-CN"/>
        </w:rPr>
        <w:t>加强线下只进“一扇门”、线上只登“一网”、掌上“好办易办”的服务渠道建设。健全政务服务效能调度机制，强化“好差评”“一网通办”评价机制，畅通营商环境反馈举报渠道，打造2.0版“甸小二”营商环境服务品牌。全面落实云南省政商交往“正面、负面、倡导”清单，深入实施“助企寻梦‘甸小二’”专项服务行动和“我们都是‘甸小二’”专项服务行动，常态化落实县级领导联系重点企业制度，深入开展“三个听取  三进服务”“营商环境会客厅”“局长坐诊接诉”等活动。</w:t>
      </w:r>
    </w:p>
    <w:p w14:paraId="00FD0136">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643" w:firstLineChars="200"/>
        <w:jc w:val="both"/>
        <w:textAlignment w:val="auto"/>
        <w:outlineLvl w:val="9"/>
        <w:rPr>
          <w:rFonts w:hint="default" w:ascii="Times New Roman" w:hAnsi="Times New Roman" w:eastAsia="仿宋_GB2312" w:cs="Times New Roman"/>
          <w:color w:val="auto"/>
          <w:spacing w:val="-6"/>
          <w:highlight w:val="none"/>
          <w:shd w:val="clear" w:color="auto" w:fill="auto"/>
        </w:rPr>
      </w:pPr>
      <w:r>
        <w:rPr>
          <w:rFonts w:hint="default" w:ascii="Times New Roman" w:hAnsi="Times New Roman" w:eastAsia="仿宋_GB2312" w:cs="Times New Roman"/>
          <w:b/>
          <w:bCs/>
          <w:color w:val="auto"/>
          <w:kern w:val="0"/>
          <w:szCs w:val="32"/>
          <w:highlight w:val="none"/>
          <w:shd w:val="clear" w:color="auto" w:fill="auto"/>
          <w:lang w:val="en-US" w:eastAsia="zh-CN" w:bidi="ar"/>
        </w:rPr>
        <w:t>提高招商引资实效。</w:t>
      </w:r>
      <w:r>
        <w:rPr>
          <w:rFonts w:hint="default" w:ascii="Times New Roman" w:hAnsi="Times New Roman" w:eastAsia="仿宋_GB2312" w:cs="Times New Roman"/>
          <w:b w:val="0"/>
          <w:bCs w:val="0"/>
          <w:color w:val="auto"/>
          <w:kern w:val="0"/>
          <w:sz w:val="32"/>
          <w:szCs w:val="32"/>
          <w:highlight w:val="none"/>
          <w:shd w:val="clear" w:color="auto" w:fill="auto"/>
          <w:lang w:val="en-US" w:eastAsia="zh-CN" w:bidi="ar"/>
        </w:rPr>
        <w:t>坚持“项目为王、招商为要”理念，全力构建“大招商”工作机制。深化产业链招商，编制招商图谱，围绕肉牛、文旅康养和精细煤磷化工、绿色铝、绿色食品等重点产业链延链补链强链，引进行业头部企业、专精特新企业和高新技术企业。强化抱团招商，推进与经开、东川、嵩明、禄劝等周边县（市、区）探索建立联合招商、利税共享合作机制。用好国企平台、产业基金、第三方平台等，探索跨区域协作、“基金招商”</w:t>
      </w:r>
      <w:r>
        <w:rPr>
          <w:rFonts w:hint="default" w:ascii="Times New Roman" w:hAnsi="Times New Roman" w:eastAsia="仿宋_GB2312" w:cs="Times New Roman"/>
          <w:color w:val="auto"/>
          <w:szCs w:val="32"/>
          <w:highlight w:val="none"/>
          <w:shd w:val="clear" w:color="auto" w:fill="auto"/>
          <w:vertAlign w:val="superscript"/>
          <w:lang w:val="en-US" w:eastAsia="zh-CN"/>
        </w:rPr>
        <w:t>[50]</w:t>
      </w:r>
      <w:r>
        <w:rPr>
          <w:rFonts w:hint="default" w:ascii="Times New Roman" w:hAnsi="Times New Roman" w:eastAsia="仿宋_GB2312" w:cs="Times New Roman"/>
          <w:b w:val="0"/>
          <w:bCs w:val="0"/>
          <w:color w:val="auto"/>
          <w:kern w:val="0"/>
          <w:sz w:val="32"/>
          <w:szCs w:val="32"/>
          <w:highlight w:val="none"/>
          <w:shd w:val="clear" w:color="auto" w:fill="auto"/>
          <w:lang w:val="en-US" w:eastAsia="zh-CN" w:bidi="ar"/>
        </w:rPr>
        <w:t>等招商新模式。推行“全程代办”服务，依法依规推动降低企业用地、用能、物流成本，增强市场主导的有效投资增长动力。</w:t>
      </w:r>
      <w:bookmarkStart w:id="597" w:name="_Toc18275"/>
      <w:bookmarkStart w:id="598" w:name="_Toc486"/>
    </w:p>
    <w:p w14:paraId="4660CE1E">
      <w:pPr>
        <w:pStyle w:val="4"/>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highlight w:val="none"/>
          <w:shd w:val="clear" w:color="auto" w:fill="auto"/>
          <w:lang w:val="en-US" w:eastAsia="zh-CN"/>
        </w:rPr>
      </w:pPr>
      <w:bookmarkStart w:id="599" w:name="_Toc20506"/>
      <w:bookmarkStart w:id="600" w:name="_Toc8247"/>
      <w:bookmarkStart w:id="601" w:name="_Toc12322"/>
      <w:bookmarkStart w:id="602" w:name="_Toc16006"/>
      <w:bookmarkStart w:id="603" w:name="_Toc21293"/>
      <w:bookmarkStart w:id="604" w:name="_Toc3056"/>
      <w:bookmarkStart w:id="605" w:name="_Toc28093"/>
      <w:bookmarkStart w:id="606" w:name="_Toc12246"/>
      <w:bookmarkStart w:id="607" w:name="_Toc25321"/>
      <w:bookmarkStart w:id="608" w:name="_Toc13403"/>
      <w:bookmarkStart w:id="609" w:name="_Toc8800"/>
      <w:bookmarkStart w:id="610" w:name="_Toc5583"/>
      <w:bookmarkStart w:id="611" w:name="_Toc23795"/>
      <w:bookmarkStart w:id="612" w:name="_Toc26463"/>
    </w:p>
    <w:p w14:paraId="1DEB9CF6">
      <w:pPr>
        <w:pStyle w:val="4"/>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highlight w:val="none"/>
          <w:shd w:val="clear" w:color="auto" w:fill="auto"/>
          <w:lang w:val="en-US" w:eastAsia="zh-CN"/>
        </w:rPr>
      </w:pPr>
    </w:p>
    <w:p w14:paraId="65FB4530">
      <w:pPr>
        <w:rPr>
          <w:rFonts w:hint="default" w:ascii="Times New Roman" w:hAnsi="Times New Roman" w:cs="Times New Roman"/>
          <w:color w:val="auto"/>
          <w:highlight w:val="none"/>
          <w:lang w:val="en-US" w:eastAsia="zh-CN"/>
        </w:rPr>
      </w:pPr>
    </w:p>
    <w:p w14:paraId="7C358255">
      <w:pPr>
        <w:rPr>
          <w:rFonts w:hint="default" w:ascii="Times New Roman" w:hAnsi="Times New Roman" w:cs="Times New Roman"/>
          <w:color w:val="auto"/>
          <w:highlight w:val="none"/>
          <w:shd w:val="clear" w:color="auto" w:fill="auto"/>
          <w:lang w:val="en-US" w:eastAsia="zh-CN"/>
        </w:rPr>
      </w:pPr>
    </w:p>
    <w:p w14:paraId="6BF2A217">
      <w:pPr>
        <w:pStyle w:val="2"/>
        <w:rPr>
          <w:rFonts w:hint="default" w:ascii="Times New Roman" w:hAnsi="Times New Roman" w:cs="Times New Roman"/>
          <w:color w:val="auto"/>
          <w:highlight w:val="none"/>
          <w:lang w:val="en-US" w:eastAsia="zh-CN"/>
        </w:rPr>
      </w:pPr>
    </w:p>
    <w:p w14:paraId="2805EBCA">
      <w:pPr>
        <w:pStyle w:val="3"/>
        <w:rPr>
          <w:rFonts w:hint="default" w:ascii="Times New Roman" w:hAnsi="Times New Roman" w:cs="Times New Roman"/>
          <w:color w:val="auto"/>
          <w:highlight w:val="none"/>
          <w:lang w:val="en-US" w:eastAsia="zh-CN"/>
        </w:rPr>
      </w:pPr>
    </w:p>
    <w:p w14:paraId="33E8515E">
      <w:pPr>
        <w:rPr>
          <w:rFonts w:hint="default" w:ascii="Times New Roman" w:hAnsi="Times New Roman" w:cs="Times New Roman"/>
          <w:color w:val="auto"/>
          <w:highlight w:val="none"/>
          <w:lang w:val="en-US" w:eastAsia="zh-CN"/>
        </w:rPr>
      </w:pPr>
    </w:p>
    <w:p w14:paraId="55F63153">
      <w:pPr>
        <w:pStyle w:val="4"/>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highlight w:val="none"/>
          <w:shd w:val="clear" w:color="auto" w:fill="auto"/>
          <w:lang w:val="en-US" w:eastAsia="zh-CN"/>
        </w:rPr>
      </w:pPr>
      <w:r>
        <w:rPr>
          <w:rFonts w:hint="default" w:ascii="Times New Roman" w:hAnsi="Times New Roman" w:cs="Times New Roman"/>
          <w:color w:val="auto"/>
          <w:highlight w:val="none"/>
          <w:shd w:val="clear" w:color="auto" w:fill="auto"/>
          <w:lang w:val="en-US" w:eastAsia="zh-CN"/>
        </w:rPr>
        <w:t>第九</w:t>
      </w:r>
      <w:r>
        <w:rPr>
          <w:rFonts w:hint="default" w:ascii="Times New Roman" w:hAnsi="Times New Roman" w:cs="Times New Roman"/>
          <w:color w:val="auto"/>
          <w:highlight w:val="none"/>
          <w:shd w:val="clear" w:color="auto" w:fill="auto"/>
        </w:rPr>
        <w:t>章</w:t>
      </w:r>
      <w:r>
        <w:rPr>
          <w:rFonts w:hint="default" w:ascii="Times New Roman" w:hAnsi="Times New Roman" w:cs="Times New Roman"/>
          <w:color w:val="auto"/>
          <w:highlight w:val="none"/>
          <w:shd w:val="clear" w:color="auto" w:fill="auto"/>
          <w:lang w:val="en-US" w:eastAsia="zh-CN"/>
        </w:rPr>
        <w:t xml:space="preserve">  </w:t>
      </w:r>
      <w:r>
        <w:rPr>
          <w:rFonts w:hint="default" w:ascii="Times New Roman" w:hAnsi="Times New Roman" w:eastAsia="黑体" w:cs="Times New Roman"/>
          <w:snapToGrid/>
          <w:color w:val="auto"/>
          <w:spacing w:val="0"/>
          <w:kern w:val="0"/>
          <w:sz w:val="32"/>
          <w:szCs w:val="32"/>
          <w:highlight w:val="none"/>
          <w:u w:val="none" w:color="auto"/>
          <w:shd w:val="clear" w:color="auto" w:fill="auto"/>
          <w:lang w:val="en-US" w:eastAsia="zh-CN"/>
        </w:rPr>
        <w:t>拓展协同发展空间，提升对外开放水平</w:t>
      </w:r>
      <w:bookmarkEnd w:id="599"/>
      <w:bookmarkEnd w:id="600"/>
      <w:bookmarkEnd w:id="601"/>
      <w:bookmarkEnd w:id="602"/>
      <w:bookmarkEnd w:id="603"/>
      <w:bookmarkEnd w:id="604"/>
      <w:bookmarkEnd w:id="605"/>
      <w:bookmarkEnd w:id="606"/>
      <w:bookmarkEnd w:id="607"/>
      <w:bookmarkEnd w:id="608"/>
      <w:bookmarkEnd w:id="609"/>
    </w:p>
    <w:p w14:paraId="2E1B71D4">
      <w:pPr>
        <w:bidi w:val="0"/>
        <w:rPr>
          <w:rFonts w:hint="eastAsia" w:ascii="仿宋_GB2312" w:hAnsi="仿宋_GB2312" w:eastAsia="仿宋_GB2312" w:cs="仿宋_GB2312"/>
          <w:b/>
          <w:bCs/>
          <w:color w:val="auto"/>
          <w:kern w:val="0"/>
          <w:szCs w:val="32"/>
          <w:highlight w:val="none"/>
          <w:shd w:val="clear" w:color="auto" w:fill="auto"/>
          <w:lang w:val="en-US" w:eastAsia="zh-CN" w:bidi="ar"/>
        </w:rPr>
      </w:pPr>
      <w:r>
        <w:rPr>
          <w:rFonts w:hint="eastAsia" w:ascii="仿宋_GB2312" w:hAnsi="仿宋_GB2312" w:eastAsia="仿宋_GB2312" w:cs="仿宋_GB2312"/>
          <w:color w:val="auto"/>
          <w:highlight w:val="none"/>
          <w:lang w:val="en-US" w:eastAsia="zh-CN"/>
        </w:rPr>
        <w:t>紧扣全省面向南亚东南亚辐射中心和全市面向南亚东南亚区域性中心城市发展定位，以交通筑基、平台赋能、合作聚力，联动建设“飞地园区”，全面提升对外开放能级与核心竞争力，为融入面向南亚东南亚辐射中心建设注入寻甸动能。</w:t>
      </w:r>
    </w:p>
    <w:p w14:paraId="0C001E81">
      <w:pPr>
        <w:pStyle w:val="5"/>
        <w:bidi w:val="0"/>
        <w:rPr>
          <w:rFonts w:hint="default" w:ascii="Times New Roman" w:hAnsi="Times New Roman" w:cs="Times New Roman"/>
          <w:color w:val="auto"/>
          <w:highlight w:val="none"/>
          <w:shd w:val="clear" w:color="auto" w:fill="auto"/>
          <w:lang w:val="en-US" w:eastAsia="zh-CN"/>
        </w:rPr>
      </w:pPr>
      <w:bookmarkStart w:id="613" w:name="_Toc30515"/>
      <w:bookmarkStart w:id="614" w:name="_Toc11515"/>
      <w:bookmarkStart w:id="615" w:name="_Toc479"/>
      <w:bookmarkStart w:id="616" w:name="_Toc5528"/>
      <w:bookmarkStart w:id="617" w:name="_Toc23960"/>
      <w:bookmarkStart w:id="618" w:name="_Toc17184"/>
      <w:bookmarkStart w:id="619" w:name="_Toc3184"/>
      <w:bookmarkStart w:id="620" w:name="_Toc20092"/>
      <w:bookmarkStart w:id="621" w:name="_Toc5213"/>
      <w:bookmarkStart w:id="622" w:name="_Toc15897"/>
      <w:bookmarkStart w:id="623" w:name="_Toc16850"/>
      <w:r>
        <w:rPr>
          <w:rFonts w:hint="default" w:ascii="Times New Roman" w:hAnsi="Times New Roman" w:cs="Times New Roman"/>
          <w:color w:val="auto"/>
          <w:highlight w:val="none"/>
          <w:shd w:val="clear" w:color="auto" w:fill="auto"/>
          <w:lang w:val="en-US" w:eastAsia="zh-CN"/>
        </w:rPr>
        <w:t>第一节  培育壮大开放型经济</w:t>
      </w:r>
      <w:bookmarkEnd w:id="613"/>
      <w:bookmarkEnd w:id="614"/>
      <w:bookmarkEnd w:id="615"/>
      <w:bookmarkEnd w:id="616"/>
      <w:bookmarkEnd w:id="617"/>
      <w:bookmarkEnd w:id="618"/>
      <w:bookmarkEnd w:id="619"/>
      <w:bookmarkEnd w:id="620"/>
    </w:p>
    <w:p w14:paraId="4B4B71FE">
      <w:pPr>
        <w:keepNext w:val="0"/>
        <w:keepLines w:val="0"/>
        <w:pageBreakBefore w:val="0"/>
        <w:widowControl/>
        <w:numPr>
          <w:ilvl w:val="-1"/>
          <w:numId w:val="0"/>
        </w:numPr>
        <w:kinsoku/>
        <w:wordWrap/>
        <w:topLinePunct w:val="0"/>
        <w:autoSpaceDE/>
        <w:autoSpaceDN/>
        <w:bidi w:val="0"/>
        <w:adjustRightInd/>
        <w:snapToGrid/>
        <w:spacing w:line="560" w:lineRule="exact"/>
        <w:ind w:firstLine="643" w:firstLineChars="200"/>
        <w:jc w:val="both"/>
        <w:textAlignment w:val="auto"/>
        <w:outlineLvl w:val="9"/>
        <w:rPr>
          <w:rFonts w:hint="default" w:ascii="Times New Roman" w:hAnsi="Times New Roman" w:eastAsia="仿宋_GB2312" w:cs="Times New Roman"/>
          <w:b w:val="0"/>
          <w:bCs w:val="0"/>
          <w:snapToGrid/>
          <w:color w:val="auto"/>
          <w:spacing w:val="0"/>
          <w:kern w:val="0"/>
          <w:sz w:val="32"/>
          <w:szCs w:val="32"/>
          <w:highlight w:val="none"/>
          <w:shd w:val="clear" w:color="auto" w:fill="auto"/>
          <w:lang w:val="en-US" w:eastAsia="zh-CN" w:bidi="ar"/>
        </w:rPr>
      </w:pPr>
      <w:r>
        <w:rPr>
          <w:rFonts w:hint="default" w:ascii="Times New Roman" w:hAnsi="Times New Roman" w:eastAsia="仿宋_GB2312" w:cs="Times New Roman"/>
          <w:b/>
          <w:bCs/>
          <w:color w:val="auto"/>
          <w:kern w:val="0"/>
          <w:szCs w:val="32"/>
          <w:highlight w:val="none"/>
          <w:shd w:val="clear" w:color="auto" w:fill="auto"/>
          <w:lang w:val="en-US" w:eastAsia="zh-CN" w:bidi="ar"/>
        </w:rPr>
        <w:t>积极扩大优质产品出口。</w:t>
      </w:r>
      <w:r>
        <w:rPr>
          <w:rFonts w:hint="default" w:ascii="Times New Roman" w:hAnsi="Times New Roman" w:eastAsia="仿宋_GB2312" w:cs="Times New Roman"/>
          <w:b w:val="0"/>
          <w:bCs w:val="0"/>
          <w:color w:val="auto"/>
          <w:kern w:val="0"/>
          <w:szCs w:val="32"/>
          <w:highlight w:val="none"/>
          <w:shd w:val="clear" w:color="auto" w:fill="auto"/>
          <w:lang w:val="en-US" w:eastAsia="zh-CN" w:bidi="ar"/>
        </w:rPr>
        <w:t>锚定南亚东南亚、“一带一路”市场需求，</w:t>
      </w:r>
      <w:r>
        <w:rPr>
          <w:rFonts w:hint="default" w:ascii="Times New Roman" w:hAnsi="Times New Roman" w:eastAsia="仿宋_GB2312" w:cs="Times New Roman"/>
          <w:b w:val="0"/>
          <w:bCs w:val="0"/>
          <w:snapToGrid/>
          <w:color w:val="auto"/>
          <w:spacing w:val="0"/>
          <w:kern w:val="0"/>
          <w:sz w:val="32"/>
          <w:szCs w:val="32"/>
          <w:highlight w:val="none"/>
          <w:shd w:val="clear" w:color="auto" w:fill="auto"/>
          <w:lang w:val="en-US" w:eastAsia="zh-CN" w:bidi="ar"/>
        </w:rPr>
        <w:t>创新发展“高铁+”经济模式，拓展“寻甸</w:t>
      </w:r>
      <w:r>
        <w:rPr>
          <w:rFonts w:hint="eastAsia" w:ascii="Times New Roman" w:hAnsi="Times New Roman" w:cs="Times New Roman"/>
          <w:b w:val="0"/>
          <w:bCs w:val="0"/>
          <w:snapToGrid/>
          <w:color w:val="auto"/>
          <w:spacing w:val="0"/>
          <w:kern w:val="0"/>
          <w:sz w:val="32"/>
          <w:szCs w:val="32"/>
          <w:highlight w:val="none"/>
          <w:shd w:val="clear" w:color="auto" w:fill="auto"/>
          <w:lang w:val="en-US" w:eastAsia="zh-CN" w:bidi="ar"/>
        </w:rPr>
        <w:t>—</w:t>
      </w:r>
      <w:r>
        <w:rPr>
          <w:rFonts w:hint="default" w:ascii="Times New Roman" w:hAnsi="Times New Roman" w:eastAsia="仿宋_GB2312" w:cs="Times New Roman"/>
          <w:b w:val="0"/>
          <w:bCs w:val="0"/>
          <w:snapToGrid/>
          <w:color w:val="auto"/>
          <w:spacing w:val="0"/>
          <w:kern w:val="0"/>
          <w:sz w:val="32"/>
          <w:szCs w:val="32"/>
          <w:highlight w:val="none"/>
          <w:shd w:val="clear" w:color="auto" w:fill="auto"/>
          <w:lang w:val="en-US" w:eastAsia="zh-CN" w:bidi="ar"/>
        </w:rPr>
        <w:t>中老铁路—南亚东南亚”产品双向运输通道，积极培育适铁产业，共享中老铁路“黄金效应”</w:t>
      </w:r>
      <w:r>
        <w:rPr>
          <w:rFonts w:hint="default" w:ascii="Times New Roman" w:hAnsi="Times New Roman" w:eastAsia="仿宋_GB2312" w:cs="Times New Roman"/>
          <w:color w:val="auto"/>
          <w:szCs w:val="32"/>
          <w:highlight w:val="none"/>
          <w:shd w:val="clear" w:color="auto" w:fill="auto"/>
          <w:vertAlign w:val="superscript"/>
          <w:lang w:val="en-US" w:eastAsia="zh-CN"/>
        </w:rPr>
        <w:t>[51]</w:t>
      </w:r>
      <w:r>
        <w:rPr>
          <w:rFonts w:hint="default" w:ascii="Times New Roman" w:hAnsi="Times New Roman" w:eastAsia="仿宋_GB2312" w:cs="Times New Roman"/>
          <w:b w:val="0"/>
          <w:bCs w:val="0"/>
          <w:snapToGrid/>
          <w:color w:val="auto"/>
          <w:spacing w:val="0"/>
          <w:kern w:val="0"/>
          <w:sz w:val="32"/>
          <w:szCs w:val="32"/>
          <w:highlight w:val="none"/>
          <w:shd w:val="clear" w:color="auto" w:fill="auto"/>
          <w:lang w:val="en-US" w:eastAsia="zh-CN" w:bidi="ar"/>
        </w:rPr>
        <w:t>。</w:t>
      </w:r>
      <w:r>
        <w:rPr>
          <w:rFonts w:hint="default" w:ascii="Times New Roman" w:hAnsi="Times New Roman" w:eastAsia="仿宋_GB2312" w:cs="Times New Roman"/>
          <w:color w:val="auto"/>
          <w:kern w:val="0"/>
          <w:sz w:val="32"/>
          <w:szCs w:val="32"/>
          <w:highlight w:val="none"/>
          <w:shd w:val="clear" w:color="auto" w:fill="auto"/>
          <w:lang w:val="en-US" w:eastAsia="zh-CN" w:bidi="ar"/>
        </w:rPr>
        <w:t>巩固特色水果、绿色蔬菜、花卉、烟叶等高原特色农产品出口优势，扩大中药材、坚果等深加工农产品出口，推动</w:t>
      </w:r>
      <w:r>
        <w:rPr>
          <w:rFonts w:hint="default" w:ascii="Times New Roman" w:hAnsi="Times New Roman" w:eastAsia="仿宋_GB2312" w:cs="Times New Roman"/>
          <w:strike w:val="0"/>
          <w:dstrike w:val="0"/>
          <w:color w:val="auto"/>
          <w:kern w:val="0"/>
          <w:sz w:val="32"/>
          <w:szCs w:val="32"/>
          <w:highlight w:val="none"/>
          <w:shd w:val="clear" w:color="auto" w:fill="auto"/>
          <w:lang w:val="en-US" w:eastAsia="zh-CN" w:bidi="ar"/>
        </w:rPr>
        <w:t>脱水</w:t>
      </w:r>
      <w:r>
        <w:rPr>
          <w:rFonts w:hint="default" w:ascii="Times New Roman" w:hAnsi="Times New Roman" w:eastAsia="仿宋_GB2312" w:cs="Times New Roman"/>
          <w:color w:val="auto"/>
          <w:kern w:val="0"/>
          <w:sz w:val="32"/>
          <w:szCs w:val="32"/>
          <w:highlight w:val="none"/>
          <w:shd w:val="clear" w:color="auto" w:fill="auto"/>
          <w:lang w:val="en-US" w:eastAsia="zh-CN" w:bidi="ar"/>
        </w:rPr>
        <w:t>蔬菜、牛肉干等高附加值产品占比显著提升，提升绿色铝制品、新能源装备、绿色建材等工业品出口占比，全力</w:t>
      </w:r>
      <w:r>
        <w:rPr>
          <w:rFonts w:hint="default" w:ascii="Times New Roman" w:hAnsi="Times New Roman" w:eastAsia="仿宋_GB2312" w:cs="Times New Roman"/>
          <w:snapToGrid/>
          <w:color w:val="auto"/>
          <w:spacing w:val="0"/>
          <w:kern w:val="0"/>
          <w:sz w:val="32"/>
          <w:szCs w:val="32"/>
          <w:highlight w:val="none"/>
          <w:shd w:val="clear" w:color="auto" w:fill="auto"/>
          <w:lang w:val="en-US" w:eastAsia="zh-CN" w:bidi="ar"/>
        </w:rPr>
        <w:t>打造高附加值出口产品矩阵。</w:t>
      </w:r>
      <w:r>
        <w:rPr>
          <w:rFonts w:hint="default" w:ascii="Times New Roman" w:hAnsi="Times New Roman" w:eastAsia="仿宋_GB2312" w:cs="Times New Roman"/>
          <w:b w:val="0"/>
          <w:bCs w:val="0"/>
          <w:snapToGrid/>
          <w:color w:val="auto"/>
          <w:spacing w:val="0"/>
          <w:kern w:val="0"/>
          <w:sz w:val="32"/>
          <w:szCs w:val="32"/>
          <w:highlight w:val="none"/>
          <w:shd w:val="clear" w:color="auto" w:fill="auto"/>
          <w:lang w:val="en-US" w:eastAsia="zh-CN" w:bidi="ar"/>
        </w:rPr>
        <w:t>完善全链条服务保障，</w:t>
      </w:r>
      <w:r>
        <w:rPr>
          <w:rFonts w:hint="default" w:ascii="Times New Roman" w:hAnsi="Times New Roman" w:eastAsia="仿宋_GB2312" w:cs="Times New Roman"/>
          <w:snapToGrid/>
          <w:color w:val="auto"/>
          <w:spacing w:val="0"/>
          <w:kern w:val="0"/>
          <w:sz w:val="32"/>
          <w:szCs w:val="32"/>
          <w:highlight w:val="none"/>
          <w:shd w:val="clear" w:color="auto" w:fill="auto"/>
          <w:lang w:val="en-US" w:eastAsia="zh-CN" w:bidi="ar"/>
        </w:rPr>
        <w:t>设立一站式服务中心，</w:t>
      </w:r>
      <w:r>
        <w:rPr>
          <w:rFonts w:hint="default" w:ascii="Times New Roman" w:hAnsi="Times New Roman" w:eastAsia="仿宋_GB2312" w:cs="Times New Roman"/>
          <w:color w:val="auto"/>
          <w:kern w:val="0"/>
          <w:szCs w:val="32"/>
          <w:highlight w:val="none"/>
          <w:shd w:val="clear" w:color="auto" w:fill="auto"/>
          <w:rtl w:val="0"/>
          <w:lang w:val="en-US" w:eastAsia="zh-CN" w:bidi="ar"/>
        </w:rPr>
        <w:t>推广运用国际贸易“单一窗口”</w:t>
      </w:r>
      <w:r>
        <w:rPr>
          <w:rFonts w:hint="default" w:ascii="Times New Roman" w:hAnsi="Times New Roman" w:eastAsia="仿宋_GB2312" w:cs="Times New Roman"/>
          <w:color w:val="auto"/>
          <w:szCs w:val="32"/>
          <w:highlight w:val="none"/>
          <w:shd w:val="clear" w:color="auto" w:fill="auto"/>
          <w:vertAlign w:val="superscript"/>
          <w:lang w:val="en-US" w:eastAsia="zh-CN"/>
        </w:rPr>
        <w:t>[52]</w:t>
      </w:r>
      <w:r>
        <w:rPr>
          <w:rFonts w:hint="default" w:ascii="Times New Roman" w:hAnsi="Times New Roman" w:eastAsia="仿宋_GB2312" w:cs="Times New Roman"/>
          <w:color w:val="auto"/>
          <w:kern w:val="0"/>
          <w:szCs w:val="32"/>
          <w:highlight w:val="none"/>
          <w:shd w:val="clear" w:color="auto" w:fill="auto"/>
          <w:rtl w:val="0"/>
          <w:lang w:val="en-US" w:eastAsia="zh-CN" w:bidi="ar"/>
        </w:rPr>
        <w:t>，</w:t>
      </w:r>
      <w:r>
        <w:rPr>
          <w:rFonts w:hint="default" w:ascii="Times New Roman" w:hAnsi="Times New Roman" w:eastAsia="仿宋_GB2312" w:cs="Times New Roman"/>
          <w:snapToGrid/>
          <w:color w:val="auto"/>
          <w:spacing w:val="0"/>
          <w:kern w:val="0"/>
          <w:sz w:val="32"/>
          <w:szCs w:val="32"/>
          <w:highlight w:val="none"/>
          <w:shd w:val="clear" w:color="auto" w:fill="auto"/>
          <w:lang w:val="en-US" w:eastAsia="zh-CN" w:bidi="ar"/>
        </w:rPr>
        <w:t>强化通关等服务保障。</w:t>
      </w:r>
    </w:p>
    <w:p w14:paraId="19AEA39E">
      <w:pPr>
        <w:spacing w:beforeLines="0" w:afterLines="0" w:line="560" w:lineRule="exact"/>
        <w:ind w:firstLine="643" w:firstLineChars="200"/>
        <w:rPr>
          <w:rFonts w:hint="default" w:ascii="Times New Roman" w:hAnsi="Times New Roman" w:eastAsia="仿宋_GB2312" w:cs="Times New Roman"/>
          <w:b w:val="0"/>
          <w:bCs w:val="0"/>
          <w:color w:val="auto"/>
          <w:kern w:val="0"/>
          <w:sz w:val="32"/>
          <w:szCs w:val="32"/>
          <w:highlight w:val="none"/>
          <w:shd w:val="clear" w:color="auto" w:fill="auto"/>
          <w:lang w:val="en-US" w:eastAsia="zh-CN" w:bidi="ar"/>
        </w:rPr>
      </w:pPr>
      <w:r>
        <w:rPr>
          <w:rFonts w:hint="default" w:ascii="Times New Roman" w:hAnsi="Times New Roman" w:eastAsia="仿宋_GB2312" w:cs="Times New Roman"/>
          <w:b/>
          <w:bCs/>
          <w:snapToGrid/>
          <w:color w:val="auto"/>
          <w:spacing w:val="0"/>
          <w:kern w:val="0"/>
          <w:sz w:val="32"/>
          <w:szCs w:val="32"/>
          <w:highlight w:val="none"/>
          <w:shd w:val="clear" w:color="auto" w:fill="auto"/>
          <w:lang w:val="en-US" w:eastAsia="zh-CN" w:bidi="ar"/>
        </w:rPr>
        <w:t>培育对外贸易主体。</w:t>
      </w:r>
      <w:r>
        <w:rPr>
          <w:rFonts w:hint="default" w:ascii="Times New Roman" w:hAnsi="Times New Roman" w:eastAsia="仿宋_GB2312" w:cs="Times New Roman"/>
          <w:b w:val="0"/>
          <w:bCs w:val="0"/>
          <w:color w:val="auto"/>
          <w:kern w:val="0"/>
          <w:sz w:val="32"/>
          <w:szCs w:val="32"/>
          <w:highlight w:val="none"/>
          <w:shd w:val="clear" w:color="auto" w:fill="auto"/>
          <w:lang w:val="en-US" w:eastAsia="zh-CN" w:bidi="ar"/>
        </w:rPr>
        <w:t>支持企业“引进来”，深入实施“央企入寻、民企入寻、外企入寻”行动计划，引进具有较强产业带动力和创新引领能力的企业，鼓励国内外知名企业在寻甸设立区域总部、分支机构、研发中心。促进企业“走出去”，鼓励企业灵活采用新建、并购、参股、联合投资、技术和品牌投资等多种方式开展对外投资。鼓励企业与南亚东南亚地区建立海外研发中心和国际合作创新中心，鼓励引导本土优势企业</w:t>
      </w:r>
      <w:r>
        <w:rPr>
          <w:rFonts w:hint="eastAsia" w:ascii="Times New Roman" w:hAnsi="Times New Roman" w:cs="Times New Roman"/>
          <w:b w:val="0"/>
          <w:bCs w:val="0"/>
          <w:color w:val="auto"/>
          <w:kern w:val="0"/>
          <w:sz w:val="32"/>
          <w:szCs w:val="32"/>
          <w:highlight w:val="none"/>
          <w:shd w:val="clear" w:color="auto" w:fill="auto"/>
          <w:lang w:val="en-US" w:eastAsia="zh-CN" w:bidi="ar"/>
        </w:rPr>
        <w:t>嫁接</w:t>
      </w:r>
      <w:r>
        <w:rPr>
          <w:rFonts w:hint="default" w:ascii="Times New Roman" w:hAnsi="Times New Roman" w:eastAsia="仿宋_GB2312" w:cs="Times New Roman"/>
          <w:b w:val="0"/>
          <w:bCs w:val="0"/>
          <w:color w:val="auto"/>
          <w:kern w:val="0"/>
          <w:sz w:val="32"/>
          <w:szCs w:val="32"/>
          <w:highlight w:val="none"/>
          <w:shd w:val="clear" w:color="auto" w:fill="auto"/>
          <w:lang w:val="en-US" w:eastAsia="zh-CN" w:bidi="ar"/>
        </w:rPr>
        <w:t>利用外资，大力发展一批外经贸骨干企业和外向型龙头企业，重点扶持有实力的企业参与国际市场竞争，做大外贸总量。</w:t>
      </w:r>
    </w:p>
    <w:p w14:paraId="3B1B0D5B">
      <w:pPr>
        <w:numPr>
          <w:ilvl w:val="0"/>
          <w:numId w:val="0"/>
        </w:numPr>
        <w:bidi w:val="0"/>
        <w:ind w:firstLine="643"/>
        <w:jc w:val="left"/>
        <w:outlineLvl w:val="9"/>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b/>
          <w:bCs/>
          <w:snapToGrid/>
          <w:color w:val="auto"/>
          <w:spacing w:val="0"/>
          <w:kern w:val="0"/>
          <w:sz w:val="32"/>
          <w:szCs w:val="32"/>
          <w:highlight w:val="none"/>
          <w:shd w:val="clear" w:color="auto" w:fill="auto"/>
          <w:lang w:val="en-US" w:eastAsia="zh-CN" w:bidi="ar"/>
        </w:rPr>
        <w:t>搭建对外开放平台。</w:t>
      </w:r>
      <w:r>
        <w:rPr>
          <w:rFonts w:hint="default" w:ascii="Times New Roman" w:hAnsi="Times New Roman" w:eastAsia="仿宋_GB2312" w:cs="Times New Roman"/>
          <w:b w:val="0"/>
          <w:bCs w:val="0"/>
          <w:color w:val="auto"/>
          <w:kern w:val="0"/>
          <w:sz w:val="32"/>
          <w:szCs w:val="32"/>
          <w:highlight w:val="none"/>
          <w:shd w:val="clear" w:color="auto" w:fill="auto"/>
          <w:lang w:val="en-US" w:eastAsia="zh-CN" w:bidi="ar"/>
        </w:rPr>
        <w:t>充分发挥会展平台作用，</w:t>
      </w:r>
      <w:r>
        <w:rPr>
          <w:rFonts w:hint="default" w:ascii="Times New Roman" w:hAnsi="Times New Roman" w:eastAsia="仿宋_GB2312" w:cs="Times New Roman"/>
          <w:b w:val="0"/>
          <w:bCs w:val="0"/>
          <w:color w:val="auto"/>
          <w:sz w:val="32"/>
          <w:szCs w:val="32"/>
          <w:highlight w:val="none"/>
          <w:shd w:val="clear" w:color="auto" w:fill="auto"/>
          <w:lang w:val="en-US" w:eastAsia="zh-CN"/>
        </w:rPr>
        <w:t>组织企业参加中国进出口商品交易会、中国国际进口博览会、中国国际消费品博览会、中国—南亚博览会、南亚东南亚国家商品展暨投资贸易洽谈会、中小企业博览会等国内展会和境外各类优质专业展会，开展内外贸一体化推介活动，推动国内国际市场供采对接，</w:t>
      </w:r>
      <w:r>
        <w:rPr>
          <w:rFonts w:hint="default" w:ascii="Times New Roman" w:hAnsi="Times New Roman" w:eastAsia="仿宋_GB2312" w:cs="Times New Roman"/>
          <w:snapToGrid/>
          <w:color w:val="auto"/>
          <w:spacing w:val="0"/>
          <w:kern w:val="0"/>
          <w:sz w:val="32"/>
          <w:szCs w:val="32"/>
          <w:highlight w:val="none"/>
          <w:shd w:val="clear" w:color="auto" w:fill="auto"/>
          <w:lang w:val="en-US" w:eastAsia="zh-CN" w:bidi="ar"/>
        </w:rPr>
        <w:t>提升寻甸产品国际认可度。</w:t>
      </w:r>
      <w:r>
        <w:rPr>
          <w:rFonts w:hint="default" w:ascii="Times New Roman" w:hAnsi="Times New Roman" w:eastAsia="仿宋_GB2312" w:cs="Times New Roman"/>
          <w:color w:val="auto"/>
          <w:kern w:val="2"/>
          <w:sz w:val="32"/>
          <w:szCs w:val="32"/>
          <w:highlight w:val="none"/>
          <w:shd w:val="clear" w:color="auto" w:fill="auto"/>
          <w:lang w:val="en-US" w:eastAsia="zh-CN" w:bidi="ar"/>
        </w:rPr>
        <w:t>依托驻外商务代表处设立东盟国家展览展示中心，支持企业通过南博会、广交会等平台拓展订单。</w:t>
      </w:r>
      <w:r>
        <w:rPr>
          <w:rFonts w:hint="default" w:ascii="Times New Roman" w:hAnsi="Times New Roman" w:eastAsia="仿宋_GB2312" w:cs="Times New Roman"/>
          <w:b w:val="0"/>
          <w:bCs w:val="0"/>
          <w:snapToGrid/>
          <w:color w:val="auto"/>
          <w:spacing w:val="0"/>
          <w:kern w:val="0"/>
          <w:sz w:val="32"/>
          <w:szCs w:val="32"/>
          <w:highlight w:val="none"/>
          <w:shd w:val="clear" w:color="auto" w:fill="auto"/>
          <w:lang w:val="en-US" w:eastAsia="zh-CN" w:bidi="ar"/>
        </w:rPr>
        <w:t>积极参与中老铁路沿线综合开发，联动磨憨口岸，支持有条件的企业</w:t>
      </w:r>
      <w:r>
        <w:rPr>
          <w:rFonts w:hint="default" w:ascii="Times New Roman" w:hAnsi="Times New Roman" w:eastAsia="仿宋_GB2312" w:cs="Times New Roman"/>
          <w:color w:val="auto"/>
          <w:highlight w:val="none"/>
          <w:lang w:val="en-US" w:eastAsia="zh-CN"/>
        </w:rPr>
        <w:t>在南亚东南亚国家重要节点城市布局共享共建海外仓，</w:t>
      </w:r>
      <w:r>
        <w:rPr>
          <w:rFonts w:hint="default" w:ascii="Times New Roman" w:hAnsi="Times New Roman" w:eastAsia="仿宋_GB2312" w:cs="Times New Roman"/>
          <w:color w:val="auto"/>
          <w:kern w:val="0"/>
          <w:sz w:val="32"/>
          <w:szCs w:val="32"/>
          <w:highlight w:val="none"/>
          <w:shd w:val="clear" w:color="auto" w:fill="auto"/>
          <w:lang w:val="en-US" w:eastAsia="zh-CN" w:bidi="ar"/>
        </w:rPr>
        <w:t>提升海外仓综合服务水平。</w:t>
      </w:r>
    </w:p>
    <w:p w14:paraId="752E6E52">
      <w:pPr>
        <w:pStyle w:val="5"/>
        <w:bidi w:val="0"/>
        <w:rPr>
          <w:rFonts w:hint="default" w:ascii="Times New Roman" w:hAnsi="Times New Roman" w:cs="Times New Roman"/>
          <w:color w:val="auto"/>
          <w:highlight w:val="none"/>
          <w:shd w:val="clear" w:color="auto" w:fill="auto"/>
          <w:lang w:val="en-US" w:eastAsia="zh-CN"/>
        </w:rPr>
      </w:pPr>
      <w:bookmarkStart w:id="624" w:name="_Toc16987"/>
      <w:bookmarkStart w:id="625" w:name="_Toc1763"/>
      <w:bookmarkStart w:id="626" w:name="_Toc11954"/>
      <w:bookmarkStart w:id="627" w:name="_Toc9359"/>
      <w:bookmarkStart w:id="628" w:name="_Toc1986"/>
      <w:bookmarkStart w:id="629" w:name="_Toc25455"/>
      <w:bookmarkStart w:id="630" w:name="_Toc7514"/>
      <w:bookmarkStart w:id="631" w:name="_Toc14034"/>
      <w:r>
        <w:rPr>
          <w:rFonts w:hint="default" w:ascii="Times New Roman" w:hAnsi="Times New Roman" w:cs="Times New Roman"/>
          <w:color w:val="auto"/>
          <w:highlight w:val="none"/>
          <w:shd w:val="clear" w:color="auto" w:fill="auto"/>
          <w:lang w:val="en-US" w:eastAsia="zh-CN"/>
        </w:rPr>
        <w:t xml:space="preserve">第二节  </w:t>
      </w:r>
      <w:r>
        <w:rPr>
          <w:rFonts w:hint="default" w:ascii="Times New Roman" w:hAnsi="Times New Roman" w:eastAsia="方正楷体_GBK" w:cs="Times New Roman"/>
          <w:b w:val="0"/>
          <w:bCs w:val="0"/>
          <w:snapToGrid/>
          <w:color w:val="auto"/>
          <w:spacing w:val="0"/>
          <w:kern w:val="2"/>
          <w:sz w:val="32"/>
          <w:szCs w:val="24"/>
          <w:highlight w:val="none"/>
          <w:shd w:val="clear" w:color="auto" w:fill="auto"/>
          <w:lang w:val="en-US" w:eastAsia="zh-CN"/>
        </w:rPr>
        <w:t>做强产业转移合作平台</w:t>
      </w:r>
      <w:bookmarkEnd w:id="624"/>
      <w:bookmarkEnd w:id="625"/>
      <w:bookmarkEnd w:id="626"/>
      <w:bookmarkEnd w:id="627"/>
      <w:bookmarkEnd w:id="628"/>
      <w:bookmarkEnd w:id="629"/>
      <w:bookmarkEnd w:id="630"/>
      <w:bookmarkEnd w:id="631"/>
    </w:p>
    <w:p w14:paraId="39072E68">
      <w:pPr>
        <w:bidi w:val="0"/>
        <w:spacing w:before="0" w:after="0" w:line="560" w:lineRule="exact"/>
        <w:ind w:firstLine="643" w:firstLineChars="200"/>
        <w:jc w:val="both"/>
        <w:outlineLvl w:val="9"/>
        <w:rPr>
          <w:rFonts w:hint="default" w:ascii="Times New Roman" w:hAnsi="Times New Roman" w:eastAsia="仿宋_GB2312" w:cs="Times New Roman"/>
          <w:b w:val="0"/>
          <w:bCs w:val="0"/>
          <w:color w:val="auto"/>
          <w:kern w:val="0"/>
          <w:szCs w:val="32"/>
          <w:highlight w:val="none"/>
          <w:shd w:val="clear" w:color="auto" w:fill="auto"/>
          <w:lang w:val="en-US" w:eastAsia="zh-CN" w:bidi="ar"/>
        </w:rPr>
      </w:pPr>
      <w:r>
        <w:rPr>
          <w:rFonts w:hint="default" w:ascii="Times New Roman" w:hAnsi="Times New Roman" w:eastAsia="仿宋_GB2312" w:cs="Times New Roman"/>
          <w:b/>
          <w:bCs/>
          <w:color w:val="auto"/>
          <w:kern w:val="0"/>
          <w:szCs w:val="32"/>
          <w:highlight w:val="none"/>
          <w:shd w:val="clear" w:color="auto" w:fill="auto"/>
          <w:lang w:val="en-US" w:eastAsia="zh-CN" w:bidi="ar"/>
        </w:rPr>
        <w:t>强化与国内重点区域合作。</w:t>
      </w:r>
      <w:r>
        <w:rPr>
          <w:rFonts w:hint="default" w:ascii="Times New Roman" w:hAnsi="Times New Roman" w:eastAsia="仿宋_GB2312" w:cs="Times New Roman"/>
          <w:b w:val="0"/>
          <w:bCs w:val="0"/>
          <w:color w:val="auto"/>
          <w:kern w:val="0"/>
          <w:szCs w:val="32"/>
          <w:highlight w:val="none"/>
          <w:shd w:val="clear" w:color="auto" w:fill="auto"/>
          <w:lang w:val="en-US" w:eastAsia="zh-CN" w:bidi="ar"/>
        </w:rPr>
        <w:t>深化沪滇协作，积极与上海普陀园区等开展合作共建，支持园区之间开展研发制造协同、产业链合作、供应链配套、品牌与管理输出等多类型合作。把握珠三角产业向粤东西北转移机遇，支持寻甸在粤东西北地区建立承接主平台，探索与珠三角城市共建产业转移合作园区，引导珠三角劳动密集型、加工贸易型产业向寻甸有序转移，同时吸引配套企业向园区集聚。深化与粤港澳大湾区产业协作与优势互补，发挥寻甸肉牛、蔬菜、中药材等产业优势，以“电商直供”模式，建设大湾区“菜篮子”基地，构建完善“粤港澳市场+寻甸产品”供应链。主动融入成渝地区双城经济圈，推动建立产业协同与市场对接机制，探索共建绿色食品原料供应及精深加工基地，利用西部陆海新通道物流节点优势拓展双向商贸流通，并联合开发生态文旅线路，深化产业互补与市场互联。</w:t>
      </w:r>
    </w:p>
    <w:p w14:paraId="5CD1A517">
      <w:pPr>
        <w:bidi w:val="0"/>
        <w:spacing w:before="0" w:after="0" w:line="560" w:lineRule="exact"/>
        <w:ind w:firstLine="643" w:firstLineChars="200"/>
        <w:jc w:val="both"/>
        <w:outlineLvl w:val="9"/>
        <w:rPr>
          <w:rFonts w:hint="default" w:ascii="Times New Roman" w:hAnsi="Times New Roman" w:eastAsia="仿宋_GB2312" w:cs="Times New Roman"/>
          <w:b/>
          <w:bCs/>
          <w:color w:val="auto"/>
          <w:kern w:val="0"/>
          <w:szCs w:val="32"/>
          <w:highlight w:val="none"/>
          <w:shd w:val="clear" w:color="auto" w:fill="auto"/>
          <w:lang w:val="en-US" w:eastAsia="zh-CN" w:bidi="ar"/>
        </w:rPr>
      </w:pPr>
      <w:r>
        <w:rPr>
          <w:rFonts w:hint="default" w:ascii="Times New Roman" w:hAnsi="Times New Roman" w:eastAsia="仿宋_GB2312" w:cs="Times New Roman"/>
          <w:b/>
          <w:bCs/>
          <w:color w:val="auto"/>
          <w:kern w:val="0"/>
          <w:sz w:val="32"/>
          <w:szCs w:val="32"/>
          <w:highlight w:val="none"/>
          <w:shd w:val="clear" w:color="auto" w:fill="auto"/>
          <w:lang w:val="en-US" w:eastAsia="zh-CN" w:bidi="ar"/>
        </w:rPr>
        <w:t>主动服务和融入昆明都市圈。</w:t>
      </w:r>
      <w:r>
        <w:rPr>
          <w:rFonts w:hint="default" w:ascii="Times New Roman" w:hAnsi="Times New Roman" w:eastAsia="仿宋_GB2312" w:cs="Times New Roman"/>
          <w:color w:val="auto"/>
          <w:kern w:val="0"/>
          <w:sz w:val="32"/>
          <w:szCs w:val="32"/>
          <w:highlight w:val="none"/>
          <w:shd w:val="clear" w:color="auto" w:fill="auto"/>
          <w:lang w:val="en-US" w:eastAsia="zh-CN" w:bidi="ar"/>
        </w:rPr>
        <w:t>围绕昆明“六个春城”建设，强化与安宁、嵩明等地的产业分工协作，主动承接昆明先进装备制造和供应链服务溢出。抢抓产业转移机遇，深化与磨憨—磨丁经济合作区、沪滇临港昆明科技城协作，提速推进磨憨—磨丁经济合作区“园中园”投用运营，高标准打造“飞地园区”，有序承接优质产业项目落地。探索与磨憨—磨丁经济合作区的“前店后厂”模式，利用磨憨跨境贸易优势，布局面向南亚东南亚的加工产业，确保与昆明市同频共振。</w:t>
      </w:r>
    </w:p>
    <w:p w14:paraId="3D254151">
      <w:pPr>
        <w:pStyle w:val="5"/>
        <w:bidi w:val="0"/>
        <w:rPr>
          <w:rFonts w:hint="default" w:ascii="Times New Roman" w:hAnsi="Times New Roman" w:cs="Times New Roman"/>
          <w:color w:val="auto"/>
          <w:highlight w:val="none"/>
          <w:shd w:val="clear" w:color="auto" w:fill="auto"/>
          <w:lang w:val="en-US" w:eastAsia="zh-CN"/>
        </w:rPr>
      </w:pPr>
      <w:bookmarkStart w:id="632" w:name="_Toc6876"/>
      <w:bookmarkStart w:id="633" w:name="_Toc2490"/>
      <w:bookmarkStart w:id="634" w:name="_Toc1001"/>
      <w:bookmarkStart w:id="635" w:name="_Toc834"/>
      <w:bookmarkStart w:id="636" w:name="_Toc27879"/>
      <w:bookmarkStart w:id="637" w:name="_Toc1516"/>
      <w:bookmarkStart w:id="638" w:name="_Toc22507"/>
      <w:bookmarkStart w:id="639" w:name="_Toc12586"/>
      <w:r>
        <w:rPr>
          <w:rFonts w:hint="default" w:ascii="Times New Roman" w:hAnsi="Times New Roman" w:cs="Times New Roman"/>
          <w:color w:val="auto"/>
          <w:highlight w:val="none"/>
          <w:shd w:val="clear" w:color="auto" w:fill="auto"/>
          <w:lang w:val="en-US" w:eastAsia="zh-CN"/>
        </w:rPr>
        <w:t xml:space="preserve">第三节  </w:t>
      </w:r>
      <w:r>
        <w:rPr>
          <w:rFonts w:hint="default" w:ascii="Times New Roman" w:hAnsi="Times New Roman" w:eastAsia="方正楷体_GBK" w:cs="Times New Roman"/>
          <w:b w:val="0"/>
          <w:bCs w:val="0"/>
          <w:snapToGrid/>
          <w:color w:val="auto"/>
          <w:spacing w:val="0"/>
          <w:kern w:val="2"/>
          <w:sz w:val="32"/>
          <w:szCs w:val="24"/>
          <w:highlight w:val="none"/>
          <w:shd w:val="clear" w:color="auto" w:fill="auto"/>
          <w:lang w:val="en-US" w:eastAsia="zh-CN"/>
        </w:rPr>
        <w:t>深化全方位对外交流合作</w:t>
      </w:r>
      <w:bookmarkEnd w:id="632"/>
      <w:bookmarkEnd w:id="633"/>
      <w:bookmarkEnd w:id="634"/>
      <w:bookmarkEnd w:id="635"/>
      <w:bookmarkEnd w:id="636"/>
      <w:bookmarkEnd w:id="637"/>
      <w:bookmarkEnd w:id="638"/>
      <w:bookmarkEnd w:id="639"/>
    </w:p>
    <w:p w14:paraId="33664240">
      <w:pPr>
        <w:keepNext w:val="0"/>
        <w:keepLines w:val="0"/>
        <w:pageBreakBefore w:val="0"/>
        <w:widowControl/>
        <w:numPr>
          <w:ilvl w:val="0"/>
          <w:numId w:val="0"/>
        </w:numPr>
        <w:kinsoku/>
        <w:wordWrap/>
        <w:overflowPunct/>
        <w:topLinePunct w:val="0"/>
        <w:autoSpaceDE/>
        <w:autoSpaceDN/>
        <w:bidi w:val="0"/>
        <w:adjustRightInd/>
        <w:snapToGrid/>
        <w:spacing w:beforeLines="0" w:afterLines="0" w:line="560" w:lineRule="exact"/>
        <w:ind w:firstLine="640" w:firstLineChars="200"/>
        <w:jc w:val="left"/>
        <w:textAlignment w:val="auto"/>
        <w:outlineLvl w:val="9"/>
        <w:rPr>
          <w:rFonts w:hint="default" w:ascii="Times New Roman" w:hAnsi="Times New Roman" w:eastAsia="仿宋_GB2312" w:cs="Times New Roman"/>
          <w:color w:val="auto"/>
          <w:sz w:val="32"/>
          <w:szCs w:val="32"/>
          <w:highlight w:val="none"/>
          <w:shd w:val="clear" w:color="auto" w:fill="auto"/>
          <w:lang w:val="en-US" w:eastAsia="zh-CN"/>
        </w:rPr>
      </w:pPr>
      <w:r>
        <w:rPr>
          <w:rFonts w:hint="default" w:ascii="Times New Roman" w:hAnsi="Times New Roman" w:eastAsia="仿宋_GB2312" w:cs="Times New Roman"/>
          <w:b w:val="0"/>
          <w:bCs w:val="0"/>
          <w:snapToGrid/>
          <w:color w:val="auto"/>
          <w:spacing w:val="0"/>
          <w:kern w:val="0"/>
          <w:sz w:val="32"/>
          <w:szCs w:val="32"/>
          <w:highlight w:val="none"/>
          <w:shd w:val="clear" w:color="auto" w:fill="auto"/>
          <w:lang w:val="en-US" w:eastAsia="zh-CN" w:bidi="ar"/>
        </w:rPr>
        <w:t>提升外事工作质效，</w:t>
      </w:r>
      <w:r>
        <w:rPr>
          <w:rFonts w:hint="default" w:ascii="Times New Roman" w:hAnsi="Times New Roman" w:eastAsia="仿宋_GB2312" w:cs="Times New Roman"/>
          <w:snapToGrid/>
          <w:color w:val="auto"/>
          <w:spacing w:val="0"/>
          <w:kern w:val="0"/>
          <w:sz w:val="32"/>
          <w:szCs w:val="32"/>
          <w:highlight w:val="none"/>
          <w:shd w:val="clear" w:color="auto" w:fill="auto"/>
          <w:lang w:val="en-US" w:eastAsia="zh-CN" w:bidi="ar"/>
        </w:rPr>
        <w:t>强化涉外干部培训与部门联动，健全涉外事务管理机制，优化涉外营商环境，</w:t>
      </w:r>
      <w:r>
        <w:rPr>
          <w:rFonts w:hint="default" w:ascii="Times New Roman" w:hAnsi="Times New Roman" w:eastAsia="仿宋_GB2312" w:cs="Times New Roman"/>
          <w:i w:val="0"/>
          <w:iCs w:val="0"/>
          <w:caps w:val="0"/>
          <w:color w:val="auto"/>
          <w:spacing w:val="0"/>
          <w:kern w:val="0"/>
          <w:sz w:val="32"/>
          <w:szCs w:val="32"/>
          <w:highlight w:val="none"/>
          <w:shd w:val="clear" w:color="auto" w:fill="auto"/>
          <w:lang w:bidi="ar"/>
        </w:rPr>
        <w:t>建立涉外企业服务</w:t>
      </w:r>
      <w:r>
        <w:rPr>
          <w:rFonts w:hint="default" w:ascii="Times New Roman" w:hAnsi="Times New Roman" w:eastAsia="仿宋_GB2312" w:cs="Times New Roman"/>
          <w:i w:val="0"/>
          <w:iCs w:val="0"/>
          <w:caps w:val="0"/>
          <w:color w:val="auto"/>
          <w:spacing w:val="0"/>
          <w:kern w:val="0"/>
          <w:sz w:val="32"/>
          <w:szCs w:val="32"/>
          <w:highlight w:val="none"/>
          <w:shd w:val="clear" w:color="auto" w:fill="auto"/>
          <w:lang w:eastAsia="zh-CN" w:bidi="ar"/>
        </w:rPr>
        <w:t>“</w:t>
      </w:r>
      <w:r>
        <w:rPr>
          <w:rFonts w:hint="default" w:ascii="Times New Roman" w:hAnsi="Times New Roman" w:eastAsia="仿宋_GB2312" w:cs="Times New Roman"/>
          <w:i w:val="0"/>
          <w:iCs w:val="0"/>
          <w:caps w:val="0"/>
          <w:color w:val="auto"/>
          <w:spacing w:val="0"/>
          <w:kern w:val="0"/>
          <w:sz w:val="32"/>
          <w:szCs w:val="32"/>
          <w:highlight w:val="none"/>
          <w:shd w:val="clear" w:color="auto" w:fill="auto"/>
          <w:lang w:bidi="ar"/>
        </w:rPr>
        <w:t>绿色通道</w:t>
      </w:r>
      <w:r>
        <w:rPr>
          <w:rFonts w:hint="default" w:ascii="Times New Roman" w:hAnsi="Times New Roman" w:eastAsia="仿宋_GB2312" w:cs="Times New Roman"/>
          <w:i w:val="0"/>
          <w:iCs w:val="0"/>
          <w:caps w:val="0"/>
          <w:color w:val="auto"/>
          <w:spacing w:val="0"/>
          <w:kern w:val="0"/>
          <w:sz w:val="32"/>
          <w:szCs w:val="32"/>
          <w:highlight w:val="none"/>
          <w:shd w:val="clear" w:color="auto" w:fill="auto"/>
          <w:lang w:eastAsia="zh-CN" w:bidi="ar"/>
        </w:rPr>
        <w:t>”</w:t>
      </w:r>
      <w:r>
        <w:rPr>
          <w:rFonts w:hint="default" w:ascii="Times New Roman" w:hAnsi="Times New Roman" w:eastAsia="仿宋_GB2312" w:cs="Times New Roman"/>
          <w:i w:val="0"/>
          <w:iCs w:val="0"/>
          <w:caps w:val="0"/>
          <w:color w:val="auto"/>
          <w:spacing w:val="0"/>
          <w:kern w:val="0"/>
          <w:sz w:val="32"/>
          <w:szCs w:val="32"/>
          <w:highlight w:val="none"/>
          <w:shd w:val="clear" w:color="auto" w:fill="auto"/>
          <w:lang w:bidi="ar"/>
        </w:rPr>
        <w:t>与定期走访机制</w:t>
      </w:r>
      <w:r>
        <w:rPr>
          <w:rFonts w:hint="default" w:ascii="Times New Roman" w:hAnsi="Times New Roman" w:eastAsia="仿宋_GB2312" w:cs="Times New Roman"/>
          <w:i w:val="0"/>
          <w:iCs w:val="0"/>
          <w:caps w:val="0"/>
          <w:color w:val="auto"/>
          <w:spacing w:val="0"/>
          <w:kern w:val="0"/>
          <w:sz w:val="32"/>
          <w:szCs w:val="32"/>
          <w:highlight w:val="none"/>
          <w:shd w:val="clear" w:color="auto" w:fill="auto"/>
          <w:lang w:eastAsia="zh-CN" w:bidi="ar"/>
        </w:rPr>
        <w:t>。</w:t>
      </w:r>
      <w:r>
        <w:rPr>
          <w:rFonts w:hint="default" w:ascii="Times New Roman" w:hAnsi="Times New Roman" w:eastAsia="仿宋_GB2312" w:cs="Times New Roman"/>
          <w:snapToGrid/>
          <w:color w:val="auto"/>
          <w:spacing w:val="0"/>
          <w:kern w:val="0"/>
          <w:sz w:val="32"/>
          <w:szCs w:val="32"/>
          <w:highlight w:val="none"/>
          <w:shd w:val="clear" w:color="auto" w:fill="auto"/>
          <w:lang w:val="en-US" w:eastAsia="zh-CN" w:bidi="ar"/>
        </w:rPr>
        <w:t>依托高铁、高速交通汇集优势，融入全市“口岸+通道+城镇+产业+物流”发展格局，加强与磨憨口岸、长水国际机场联动协作，构建高效互通的交流合作机制，拓宽县域开放发展新空间。</w:t>
      </w:r>
      <w:bookmarkEnd w:id="621"/>
      <w:bookmarkEnd w:id="622"/>
      <w:bookmarkEnd w:id="623"/>
    </w:p>
    <w:p w14:paraId="368AEB55">
      <w:pPr>
        <w:keepNext w:val="0"/>
        <w:keepLines w:val="0"/>
        <w:pageBreakBefore w:val="0"/>
        <w:widowControl w:val="0"/>
        <w:kinsoku/>
        <w:wordWrap/>
        <w:overflowPunct/>
        <w:topLinePunct w:val="0"/>
        <w:autoSpaceDE/>
        <w:autoSpaceDN/>
        <w:bidi w:val="0"/>
        <w:adjustRightInd/>
        <w:snapToGrid/>
        <w:ind w:left="0" w:leftChars="0" w:right="0" w:rightChars="0" w:firstLineChars="0"/>
        <w:jc w:val="center"/>
        <w:textAlignment w:val="auto"/>
        <w:rPr>
          <w:rFonts w:hint="default" w:ascii="Times New Roman" w:hAnsi="Times New Roman" w:cs="Times New Roman"/>
          <w:color w:val="auto"/>
          <w:spacing w:val="-6"/>
          <w:highlight w:val="none"/>
          <w:shd w:val="clear" w:color="auto" w:fill="auto"/>
        </w:rPr>
      </w:pPr>
      <w:bookmarkStart w:id="640" w:name="_Toc3597"/>
      <w:bookmarkStart w:id="641" w:name="_Toc5165"/>
      <w:bookmarkStart w:id="642" w:name="_Toc13960"/>
      <w:bookmarkStart w:id="643" w:name="_Toc384"/>
      <w:bookmarkStart w:id="644" w:name="_Toc17940"/>
      <w:bookmarkStart w:id="645" w:name="_Toc14795"/>
      <w:bookmarkStart w:id="646" w:name="_Toc27951"/>
      <w:bookmarkStart w:id="647" w:name="_Toc16552"/>
      <w:bookmarkStart w:id="648" w:name="_Toc7249"/>
      <w:bookmarkStart w:id="649" w:name="_Toc21198"/>
      <w:r>
        <w:rPr>
          <w:rFonts w:hint="default" w:ascii="Times New Roman" w:hAnsi="Times New Roman" w:cs="Times New Roman"/>
          <w:color w:val="auto"/>
          <w:spacing w:val="-6"/>
          <w:highlight w:val="none"/>
          <w:shd w:val="clear" w:color="auto" w:fill="auto"/>
        </w:rPr>
        <w:br w:type="page"/>
      </w:r>
    </w:p>
    <w:p w14:paraId="09916782">
      <w:pPr>
        <w:pStyle w:val="4"/>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pacing w:val="-6"/>
          <w:highlight w:val="none"/>
          <w:shd w:val="clear" w:color="auto" w:fill="auto"/>
          <w:lang w:val="en-US" w:eastAsia="zh-CN"/>
        </w:rPr>
      </w:pPr>
      <w:bookmarkStart w:id="650" w:name="_Toc10472"/>
      <w:r>
        <w:rPr>
          <w:rFonts w:hint="default" w:ascii="Times New Roman" w:hAnsi="Times New Roman" w:cs="Times New Roman"/>
          <w:color w:val="auto"/>
          <w:spacing w:val="-6"/>
          <w:highlight w:val="none"/>
          <w:shd w:val="clear" w:color="auto" w:fill="auto"/>
        </w:rPr>
        <w:t>第</w:t>
      </w:r>
      <w:r>
        <w:rPr>
          <w:rFonts w:hint="default" w:ascii="Times New Roman" w:hAnsi="Times New Roman" w:cs="Times New Roman"/>
          <w:color w:val="auto"/>
          <w:spacing w:val="-6"/>
          <w:highlight w:val="none"/>
          <w:shd w:val="clear" w:color="auto" w:fill="auto"/>
          <w:lang w:val="en-US" w:eastAsia="zh-CN"/>
        </w:rPr>
        <w:t>十</w:t>
      </w:r>
      <w:r>
        <w:rPr>
          <w:rFonts w:hint="default" w:ascii="Times New Roman" w:hAnsi="Times New Roman" w:cs="Times New Roman"/>
          <w:color w:val="auto"/>
          <w:spacing w:val="-6"/>
          <w:highlight w:val="none"/>
          <w:shd w:val="clear" w:color="auto" w:fill="auto"/>
        </w:rPr>
        <w:t xml:space="preserve">章  </w:t>
      </w:r>
      <w:r>
        <w:rPr>
          <w:rFonts w:hint="default" w:ascii="Times New Roman" w:hAnsi="Times New Roman" w:eastAsia="黑体" w:cs="Times New Roman"/>
          <w:snapToGrid/>
          <w:color w:val="auto"/>
          <w:spacing w:val="0"/>
          <w:kern w:val="0"/>
          <w:sz w:val="32"/>
          <w:szCs w:val="32"/>
          <w:highlight w:val="none"/>
          <w:u w:val="none" w:color="auto"/>
          <w:shd w:val="clear" w:color="auto" w:fill="auto"/>
          <w:lang w:val="en-US" w:eastAsia="zh-CN"/>
        </w:rPr>
        <w:t>厚植民生福祉</w:t>
      </w:r>
      <w:r>
        <w:rPr>
          <w:rFonts w:hint="default" w:ascii="Times New Roman" w:hAnsi="Times New Roman" w:cs="Times New Roman"/>
          <w:color w:val="auto"/>
          <w:spacing w:val="-6"/>
          <w:highlight w:val="none"/>
          <w:shd w:val="clear" w:color="auto" w:fill="auto"/>
          <w:lang w:val="en-US" w:eastAsia="zh-CN"/>
        </w:rPr>
        <w:t>，更好满足人民美好生活新期待</w:t>
      </w:r>
      <w:bookmarkEnd w:id="597"/>
      <w:bookmarkEnd w:id="598"/>
      <w:bookmarkEnd w:id="610"/>
      <w:bookmarkEnd w:id="611"/>
      <w:bookmarkEnd w:id="612"/>
      <w:bookmarkEnd w:id="640"/>
      <w:bookmarkEnd w:id="641"/>
      <w:bookmarkEnd w:id="642"/>
      <w:bookmarkEnd w:id="643"/>
      <w:bookmarkEnd w:id="644"/>
      <w:bookmarkEnd w:id="645"/>
      <w:bookmarkEnd w:id="646"/>
      <w:bookmarkEnd w:id="647"/>
      <w:bookmarkEnd w:id="648"/>
      <w:bookmarkEnd w:id="649"/>
      <w:bookmarkEnd w:id="650"/>
    </w:p>
    <w:p w14:paraId="3C810822">
      <w:pPr>
        <w:bidi w:val="0"/>
        <w:rPr>
          <w:rFonts w:hint="eastAsia" w:ascii="仿宋_GB2312" w:hAnsi="仿宋_GB2312" w:eastAsia="仿宋_GB2312" w:cs="仿宋_GB2312"/>
          <w:color w:val="auto"/>
          <w:highlight w:val="none"/>
          <w:lang w:val="en-US" w:eastAsia="zh-CN"/>
        </w:rPr>
      </w:pPr>
      <w:bookmarkStart w:id="651" w:name="_Toc381"/>
      <w:r>
        <w:rPr>
          <w:rFonts w:hint="eastAsia" w:ascii="仿宋_GB2312" w:hAnsi="仿宋_GB2312" w:eastAsia="仿宋_GB2312" w:cs="仿宋_GB2312"/>
          <w:color w:val="auto"/>
          <w:highlight w:val="none"/>
          <w:lang w:val="en-US" w:eastAsia="zh-CN"/>
        </w:rPr>
        <w:t>坚持以人为本的发展思想，着力解决好就业、教育、医疗、社会保障、“一老一小”等实际问题，增强均衡性和普惠性，推动高质量发展成果更好惠及人民群众。</w:t>
      </w:r>
    </w:p>
    <w:p w14:paraId="54F8C0D8">
      <w:pPr>
        <w:pStyle w:val="5"/>
        <w:bidi w:val="0"/>
        <w:rPr>
          <w:rFonts w:hint="default" w:ascii="Times New Roman" w:hAnsi="Times New Roman" w:cs="Times New Roman"/>
          <w:color w:val="auto"/>
          <w:highlight w:val="none"/>
          <w:shd w:val="clear" w:color="auto" w:fill="auto"/>
          <w:lang w:val="en-US" w:eastAsia="zh-CN"/>
        </w:rPr>
      </w:pPr>
      <w:bookmarkStart w:id="652" w:name="_Toc14325"/>
      <w:bookmarkStart w:id="653" w:name="_Toc29078"/>
      <w:bookmarkStart w:id="654" w:name="_Toc7764"/>
      <w:bookmarkStart w:id="655" w:name="_Toc24071"/>
      <w:bookmarkStart w:id="656" w:name="_Toc32111"/>
      <w:bookmarkStart w:id="657" w:name="_Toc31836"/>
      <w:bookmarkStart w:id="658" w:name="_Toc32278"/>
      <w:bookmarkStart w:id="659" w:name="_Toc14129"/>
      <w:bookmarkStart w:id="660" w:name="_Toc1910"/>
      <w:bookmarkStart w:id="661" w:name="_Toc14128"/>
      <w:bookmarkStart w:id="662" w:name="_Toc13223"/>
      <w:bookmarkStart w:id="663" w:name="_Toc29692"/>
      <w:bookmarkStart w:id="664" w:name="_Toc13520"/>
      <w:bookmarkStart w:id="665" w:name="_Toc5034"/>
      <w:bookmarkStart w:id="666" w:name="_Toc5428"/>
      <w:r>
        <w:rPr>
          <w:rFonts w:hint="default" w:ascii="Times New Roman" w:hAnsi="Times New Roman" w:cs="Times New Roman"/>
          <w:color w:val="auto"/>
          <w:highlight w:val="none"/>
          <w:shd w:val="clear" w:color="auto" w:fill="auto"/>
          <w:lang w:val="en-US" w:eastAsia="zh-CN"/>
        </w:rPr>
        <w:t>第一节  落实就业优先政策</w:t>
      </w:r>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p>
    <w:p w14:paraId="67479B50">
      <w:pPr>
        <w:keepNext w:val="0"/>
        <w:keepLines w:val="0"/>
        <w:pageBreakBefore w:val="0"/>
        <w:widowControl w:val="0"/>
        <w:wordWrap/>
        <w:topLinePunct w:val="0"/>
        <w:autoSpaceDE/>
        <w:autoSpaceDN/>
        <w:bidi w:val="0"/>
        <w:adjustRightInd/>
        <w:snapToGrid/>
        <w:textAlignment w:val="auto"/>
        <w:outlineLvl w:val="9"/>
        <w:rPr>
          <w:rFonts w:hint="default" w:ascii="Times New Roman" w:hAnsi="Times New Roman" w:eastAsia="仿宋_GB2312" w:cs="Times New Roman"/>
          <w:b w:val="0"/>
          <w:bCs w:val="0"/>
          <w:color w:val="auto"/>
          <w:sz w:val="32"/>
          <w:szCs w:val="32"/>
          <w:highlight w:val="none"/>
          <w:shd w:val="clear" w:color="auto" w:fill="auto"/>
          <w:lang w:val="en-US" w:eastAsia="zh-CN"/>
        </w:rPr>
      </w:pPr>
      <w:r>
        <w:rPr>
          <w:rFonts w:hint="default" w:ascii="Times New Roman" w:hAnsi="Times New Roman" w:eastAsia="仿宋_GB2312" w:cs="Times New Roman"/>
          <w:b/>
          <w:bCs/>
          <w:color w:val="auto"/>
          <w:highlight w:val="none"/>
          <w:shd w:val="clear" w:color="auto" w:fill="auto"/>
          <w:lang w:val="en-US" w:eastAsia="zh-CN"/>
        </w:rPr>
        <w:t>完善公共就业服务体系。</w:t>
      </w:r>
      <w:r>
        <w:rPr>
          <w:rFonts w:hint="default" w:ascii="Times New Roman" w:hAnsi="Times New Roman" w:eastAsia="仿宋_GB2312" w:cs="Times New Roman"/>
          <w:b w:val="0"/>
          <w:bCs w:val="0"/>
          <w:color w:val="auto"/>
          <w:highlight w:val="none"/>
          <w:shd w:val="clear" w:color="auto" w:fill="auto"/>
          <w:lang w:val="en-US" w:eastAsia="zh-CN"/>
        </w:rPr>
        <w:t>建立“四位一体”公共服务就业体系，持续完善劳动者自主就业、市场调节就业、政府促进就业和鼓励创新的市场导向就业机制。持续推进“幸福里”就业社区、零工市场</w:t>
      </w:r>
      <w:r>
        <w:rPr>
          <w:rFonts w:hint="default" w:ascii="Times New Roman" w:hAnsi="Times New Roman" w:eastAsia="仿宋_GB2312" w:cs="Times New Roman"/>
          <w:b w:val="0"/>
          <w:bCs w:val="0"/>
          <w:color w:val="auto"/>
          <w:sz w:val="32"/>
          <w:szCs w:val="32"/>
          <w:highlight w:val="none"/>
          <w:shd w:val="clear" w:color="auto" w:fill="auto"/>
          <w:lang w:val="en-US" w:eastAsia="zh-CN"/>
        </w:rPr>
        <w:t>和零工驿站标准化建设，完善“15分钟”就业服务圈，推动更多群众实现就地就近就业</w:t>
      </w:r>
      <w:r>
        <w:rPr>
          <w:rFonts w:hint="default" w:ascii="Times New Roman" w:hAnsi="Times New Roman" w:eastAsia="仿宋_GB2312" w:cs="Times New Roman"/>
          <w:color w:val="auto"/>
          <w:sz w:val="32"/>
          <w:szCs w:val="32"/>
          <w:highlight w:val="none"/>
          <w:shd w:val="clear" w:color="auto" w:fill="auto"/>
          <w:lang w:val="en-US" w:eastAsia="zh-CN"/>
        </w:rPr>
        <w:t>。</w:t>
      </w:r>
      <w:r>
        <w:rPr>
          <w:rFonts w:hint="default" w:ascii="Times New Roman" w:hAnsi="Times New Roman" w:eastAsia="仿宋_GB2312" w:cs="Times New Roman"/>
          <w:b w:val="0"/>
          <w:bCs w:val="0"/>
          <w:color w:val="auto"/>
          <w:sz w:val="32"/>
          <w:szCs w:val="32"/>
          <w:highlight w:val="none"/>
          <w:shd w:val="clear" w:color="auto" w:fill="auto"/>
          <w:lang w:val="en-US" w:eastAsia="zh-CN"/>
        </w:rPr>
        <w:t>强化市场化岗位挖潜扩容力度，增加景区服务、乡村旅游等高质量就业岗位。推进“互联网+公共就业”服务模式，加强“寻甸就业”等服务平台建设，及时推送省内外岗位信息。健全就业需求调查和失业监测预警机制，全面落实失业保险稳岗补贴政策，有效防范规模性失业风险。完善劳动关系协商协调机制，加强欠薪和灵活就业人员权益保障，构建和谐劳动关系。</w:t>
      </w:r>
    </w:p>
    <w:p w14:paraId="0679A4B3">
      <w:pPr>
        <w:keepNext w:val="0"/>
        <w:keepLines w:val="0"/>
        <w:pageBreakBefore w:val="0"/>
        <w:widowControl w:val="0"/>
        <w:wordWrap/>
        <w:topLinePunct w:val="0"/>
        <w:autoSpaceDE/>
        <w:autoSpaceDN/>
        <w:bidi w:val="0"/>
        <w:adjustRightInd/>
        <w:snapToGrid/>
        <w:textAlignment w:val="auto"/>
        <w:outlineLvl w:val="9"/>
        <w:rPr>
          <w:rFonts w:hint="default" w:ascii="Times New Roman" w:hAnsi="Times New Roman" w:eastAsia="方正仿宋_GBK" w:cs="Times New Roman"/>
          <w:color w:val="auto"/>
          <w:kern w:val="2"/>
          <w:sz w:val="32"/>
          <w:szCs w:val="32"/>
          <w:highlight w:val="none"/>
          <w:shd w:val="clear" w:color="auto" w:fill="auto"/>
          <w:lang w:val="en-US" w:eastAsia="zh-CN" w:bidi="ar-SA"/>
        </w:rPr>
      </w:pPr>
      <w:r>
        <w:rPr>
          <w:rFonts w:hint="default" w:ascii="Times New Roman" w:hAnsi="Times New Roman" w:eastAsia="仿宋_GB2312" w:cs="Times New Roman"/>
          <w:b/>
          <w:bCs/>
          <w:color w:val="auto"/>
          <w:highlight w:val="none"/>
          <w:shd w:val="clear" w:color="auto" w:fill="auto"/>
          <w:lang w:val="en-US" w:eastAsia="zh-CN"/>
        </w:rPr>
        <w:t>促进高质量充分就业。</w:t>
      </w:r>
      <w:r>
        <w:rPr>
          <w:rFonts w:hint="default" w:ascii="Times New Roman" w:hAnsi="Times New Roman" w:eastAsia="仿宋_GB2312" w:cs="Times New Roman"/>
          <w:color w:val="auto"/>
          <w:kern w:val="2"/>
          <w:sz w:val="32"/>
          <w:szCs w:val="32"/>
          <w:highlight w:val="none"/>
          <w:shd w:val="clear" w:color="auto" w:fill="auto"/>
          <w:lang w:val="en-US" w:eastAsia="zh-CN" w:bidi="ar-SA"/>
        </w:rPr>
        <w:t>持续推动多渠道灵活就业，鼓励个体经</w:t>
      </w:r>
      <w:r>
        <w:rPr>
          <w:rFonts w:hint="default" w:ascii="Times New Roman" w:hAnsi="Times New Roman" w:eastAsia="仿宋_GB2312" w:cs="Times New Roman"/>
          <w:b w:val="0"/>
          <w:bCs w:val="0"/>
          <w:color w:val="auto"/>
          <w:kern w:val="2"/>
          <w:sz w:val="32"/>
          <w:szCs w:val="32"/>
          <w:highlight w:val="none"/>
          <w:shd w:val="clear" w:color="auto" w:fill="auto"/>
          <w:lang w:val="en-US" w:eastAsia="zh-CN" w:bidi="ar-SA"/>
        </w:rPr>
        <w:t>营</w:t>
      </w:r>
      <w:r>
        <w:rPr>
          <w:rFonts w:hint="default" w:ascii="Times New Roman" w:hAnsi="Times New Roman" w:eastAsia="仿宋_GB2312" w:cs="Times New Roman"/>
          <w:color w:val="auto"/>
          <w:kern w:val="2"/>
          <w:sz w:val="32"/>
          <w:szCs w:val="32"/>
          <w:highlight w:val="none"/>
          <w:shd w:val="clear" w:color="auto" w:fill="auto"/>
          <w:lang w:val="en-US" w:eastAsia="zh-CN" w:bidi="ar-SA"/>
        </w:rPr>
        <w:t>，增加灵活务工就业机会，强化对灵活就业人员就业服务，加快完善相关劳动保障制度。坚持把高校毕业生就业等青年群体就业作为重中之重，完善引导鼓励高校毕业生到基层工作的政策措施，强化不断线就业服务。</w:t>
      </w:r>
      <w:r>
        <w:rPr>
          <w:rFonts w:hint="default" w:ascii="Times New Roman" w:hAnsi="Times New Roman" w:eastAsia="仿宋_GB2312" w:cs="Times New Roman"/>
          <w:color w:val="auto"/>
          <w:spacing w:val="0"/>
          <w:kern w:val="0"/>
          <w:szCs w:val="32"/>
          <w:highlight w:val="none"/>
          <w:shd w:val="clear" w:color="auto" w:fill="auto"/>
          <w:lang w:val="en-US" w:eastAsia="zh-CN" w:bidi="ar"/>
        </w:rPr>
        <w:t>健全终身职业技能培训制度，</w:t>
      </w:r>
      <w:r>
        <w:rPr>
          <w:rFonts w:hint="default" w:ascii="Times New Roman" w:hAnsi="Times New Roman" w:eastAsia="仿宋_GB2312" w:cs="Times New Roman"/>
          <w:color w:val="auto"/>
          <w:kern w:val="2"/>
          <w:sz w:val="32"/>
          <w:szCs w:val="32"/>
          <w:highlight w:val="none"/>
          <w:shd w:val="clear" w:color="auto" w:fill="auto"/>
          <w:lang w:val="en-US" w:eastAsia="zh-CN" w:bidi="ar-SA"/>
        </w:rPr>
        <w:t>加强职业指导、就业见习，对困难毕业生和长期失业青年实施就业帮扶。着力帮扶残疾人、零就业家庭成员等困难人员就业，扶持残疾人自主创业。统筹做好妇女、退役军人、返乡农民工等重点群体就业工作，做好大龄劳动者就业帮扶，大力开发城镇公益性岗位，逐步实现就业困难人员安置就业动态清零。</w:t>
      </w:r>
    </w:p>
    <w:p w14:paraId="5CD6E368">
      <w:pPr>
        <w:pStyle w:val="5"/>
        <w:bidi w:val="0"/>
        <w:rPr>
          <w:rFonts w:hint="default" w:ascii="Times New Roman" w:hAnsi="Times New Roman" w:cs="Times New Roman"/>
          <w:color w:val="auto"/>
          <w:highlight w:val="none"/>
          <w:shd w:val="clear" w:color="auto" w:fill="auto"/>
          <w:lang w:val="en-US" w:eastAsia="zh-CN"/>
        </w:rPr>
      </w:pPr>
      <w:bookmarkStart w:id="667" w:name="_Toc26874"/>
      <w:bookmarkStart w:id="668" w:name="_Toc11768"/>
      <w:bookmarkStart w:id="669" w:name="_Toc5255"/>
      <w:bookmarkStart w:id="670" w:name="_Toc16214"/>
      <w:bookmarkStart w:id="671" w:name="_Toc19930"/>
      <w:bookmarkStart w:id="672" w:name="_Toc16494"/>
      <w:bookmarkStart w:id="673" w:name="_Toc7913"/>
      <w:bookmarkStart w:id="674" w:name="_Toc28446"/>
      <w:bookmarkStart w:id="675" w:name="_Toc2605"/>
      <w:bookmarkStart w:id="676" w:name="_Toc1839"/>
      <w:bookmarkStart w:id="677" w:name="_Toc16609"/>
      <w:bookmarkStart w:id="678" w:name="_Toc24967"/>
      <w:bookmarkStart w:id="679" w:name="_Toc12681"/>
      <w:bookmarkStart w:id="680" w:name="_Toc11858"/>
      <w:bookmarkStart w:id="681" w:name="_Toc27616"/>
      <w:bookmarkStart w:id="682" w:name="_Toc15749"/>
      <w:r>
        <w:rPr>
          <w:rFonts w:hint="default" w:ascii="Times New Roman" w:hAnsi="Times New Roman" w:cs="Times New Roman"/>
          <w:color w:val="auto"/>
          <w:highlight w:val="none"/>
          <w:shd w:val="clear" w:color="auto" w:fill="auto"/>
          <w:lang w:val="en-US" w:eastAsia="zh-CN"/>
        </w:rPr>
        <w:t>第二节  办好人民满意的教育</w:t>
      </w:r>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p>
    <w:p w14:paraId="28AD258E">
      <w:pPr>
        <w:keepNext w:val="0"/>
        <w:keepLines w:val="0"/>
        <w:pageBreakBefore w:val="0"/>
        <w:widowControl w:val="0"/>
        <w:wordWrap/>
        <w:topLinePunct w:val="0"/>
        <w:autoSpaceDE/>
        <w:autoSpaceDN/>
        <w:bidi w:val="0"/>
        <w:adjustRightInd/>
        <w:snapToGrid/>
        <w:jc w:val="both"/>
        <w:textAlignment w:val="auto"/>
        <w:outlineLvl w:val="9"/>
        <w:rPr>
          <w:rFonts w:hint="default" w:ascii="Times New Roman" w:hAnsi="Times New Roman" w:cs="Times New Roman"/>
          <w:color w:val="auto"/>
          <w:kern w:val="2"/>
          <w:sz w:val="32"/>
          <w:szCs w:val="32"/>
          <w:highlight w:val="none"/>
          <w:shd w:val="clear" w:color="auto" w:fill="auto"/>
          <w:lang w:val="en-US" w:eastAsia="zh-CN" w:bidi="ar-SA"/>
        </w:rPr>
      </w:pPr>
      <w:r>
        <w:rPr>
          <w:rFonts w:hint="default" w:ascii="Times New Roman" w:hAnsi="Times New Roman" w:cs="Times New Roman"/>
          <w:b/>
          <w:bCs/>
          <w:color w:val="auto"/>
          <w:highlight w:val="none"/>
          <w:shd w:val="clear" w:color="auto" w:fill="auto"/>
          <w:lang w:val="en-US" w:eastAsia="zh-CN"/>
        </w:rPr>
        <w:t>完善立德树人机制。</w:t>
      </w:r>
      <w:r>
        <w:rPr>
          <w:rFonts w:hint="default" w:ascii="Times New Roman" w:hAnsi="Times New Roman" w:cs="Times New Roman"/>
          <w:b w:val="0"/>
          <w:bCs w:val="0"/>
          <w:color w:val="auto"/>
          <w:highlight w:val="none"/>
          <w:shd w:val="clear" w:color="auto" w:fill="auto"/>
          <w:lang w:val="en-US" w:eastAsia="zh-CN"/>
        </w:rPr>
        <w:t>实施新时代立德树人工程，推进中小学思政课一体化改革创新，构建系统化、递进式的思想教育体系。健全德智体美劳全面培养体系，实施“五育”</w:t>
      </w:r>
      <w:r>
        <w:rPr>
          <w:rFonts w:hint="default" w:ascii="Times New Roman" w:hAnsi="Times New Roman" w:cs="Times New Roman"/>
          <w:color w:val="auto"/>
          <w:szCs w:val="32"/>
          <w:highlight w:val="none"/>
          <w:shd w:val="clear" w:color="auto" w:fill="auto"/>
          <w:vertAlign w:val="superscript"/>
          <w:lang w:val="en-US" w:eastAsia="zh-CN"/>
        </w:rPr>
        <w:t>[53]</w:t>
      </w:r>
      <w:r>
        <w:rPr>
          <w:rFonts w:hint="default" w:ascii="Times New Roman" w:hAnsi="Times New Roman" w:cs="Times New Roman"/>
          <w:b w:val="0"/>
          <w:bCs w:val="0"/>
          <w:color w:val="auto"/>
          <w:highlight w:val="none"/>
          <w:shd w:val="clear" w:color="auto" w:fill="auto"/>
          <w:lang w:val="en-US" w:eastAsia="zh-CN"/>
        </w:rPr>
        <w:t>并举创新工程，总结优化“五育”并举实施模式，逐步从试点学校拓展至全县中小学，全面发展素质教育，提升学生综合素质。健全师德师风建设长效机制和负面清单制度，</w:t>
      </w:r>
      <w:r>
        <w:rPr>
          <w:rFonts w:hint="default" w:ascii="Times New Roman" w:hAnsi="Times New Roman" w:cs="Times New Roman"/>
          <w:color w:val="auto"/>
          <w:sz w:val="32"/>
          <w:szCs w:val="32"/>
          <w:highlight w:val="none"/>
          <w:shd w:val="clear" w:color="auto" w:fill="auto"/>
          <w:lang w:val="en-US" w:eastAsia="zh-CN"/>
        </w:rPr>
        <w:t>常态化</w:t>
      </w:r>
      <w:r>
        <w:rPr>
          <w:rFonts w:hint="default" w:ascii="Times New Roman" w:hAnsi="Times New Roman" w:eastAsia="方正仿宋_GBK" w:cs="Times New Roman"/>
          <w:color w:val="auto"/>
          <w:sz w:val="32"/>
          <w:szCs w:val="32"/>
          <w:highlight w:val="none"/>
          <w:shd w:val="clear" w:color="auto" w:fill="auto"/>
          <w:lang w:val="en-US" w:eastAsia="zh-CN"/>
        </w:rPr>
        <w:t>开展师德</w:t>
      </w:r>
      <w:r>
        <w:rPr>
          <w:rFonts w:hint="default" w:ascii="Times New Roman" w:hAnsi="Times New Roman" w:cs="Times New Roman"/>
          <w:color w:val="auto"/>
          <w:sz w:val="32"/>
          <w:szCs w:val="32"/>
          <w:highlight w:val="none"/>
          <w:shd w:val="clear" w:color="auto" w:fill="auto"/>
          <w:lang w:val="en-US" w:eastAsia="zh-CN"/>
        </w:rPr>
        <w:t>教育</w:t>
      </w:r>
      <w:r>
        <w:rPr>
          <w:rFonts w:hint="default" w:ascii="Times New Roman" w:hAnsi="Times New Roman" w:eastAsia="方正仿宋_GBK" w:cs="Times New Roman"/>
          <w:color w:val="auto"/>
          <w:sz w:val="32"/>
          <w:szCs w:val="32"/>
          <w:highlight w:val="none"/>
          <w:shd w:val="clear" w:color="auto" w:fill="auto"/>
          <w:lang w:val="en-US" w:eastAsia="zh-CN"/>
        </w:rPr>
        <w:t>培训，建立教师德育工作评价机制</w:t>
      </w:r>
      <w:r>
        <w:rPr>
          <w:rFonts w:hint="default" w:ascii="Times New Roman" w:hAnsi="Times New Roman" w:cs="Times New Roman"/>
          <w:color w:val="auto"/>
          <w:sz w:val="32"/>
          <w:szCs w:val="32"/>
          <w:highlight w:val="none"/>
          <w:shd w:val="clear" w:color="auto" w:fill="auto"/>
          <w:lang w:val="en-US" w:eastAsia="zh-CN"/>
        </w:rPr>
        <w:t>，引导教师践行职业行为准则，提升师德修养。深化教育评价改革，统筹推进党委和政府教育评价、学校评价、教师评价、学生评价和用人评价，</w:t>
      </w:r>
      <w:r>
        <w:rPr>
          <w:rFonts w:hint="default" w:ascii="Times New Roman" w:hAnsi="Times New Roman" w:cs="Times New Roman"/>
          <w:color w:val="auto"/>
          <w:kern w:val="2"/>
          <w:sz w:val="32"/>
          <w:szCs w:val="32"/>
          <w:highlight w:val="none"/>
          <w:shd w:val="clear" w:color="auto" w:fill="auto"/>
          <w:lang w:val="en-US" w:eastAsia="zh-CN" w:bidi="ar-SA"/>
        </w:rPr>
        <w:t>建立科学多元的教育评价体系。</w:t>
      </w:r>
    </w:p>
    <w:p w14:paraId="5E45B36B">
      <w:pPr>
        <w:keepNext w:val="0"/>
        <w:keepLines w:val="0"/>
        <w:pageBreakBefore w:val="0"/>
        <w:widowControl w:val="0"/>
        <w:wordWrap/>
        <w:topLinePunct w:val="0"/>
        <w:autoSpaceDE/>
        <w:autoSpaceDN/>
        <w:bidi w:val="0"/>
        <w:adjustRightInd/>
        <w:snapToGrid/>
        <w:jc w:val="both"/>
        <w:textAlignment w:val="auto"/>
        <w:outlineLvl w:val="9"/>
        <w:rPr>
          <w:rFonts w:hint="default" w:ascii="Times New Roman" w:hAnsi="Times New Roman" w:eastAsia="方正仿宋_GBK" w:cs="Times New Roman"/>
          <w:color w:val="auto"/>
          <w:kern w:val="2"/>
          <w:sz w:val="32"/>
          <w:szCs w:val="32"/>
          <w:highlight w:val="none"/>
          <w:shd w:val="clear" w:color="auto" w:fill="auto"/>
          <w:lang w:val="en-US" w:eastAsia="zh-CN" w:bidi="ar-SA"/>
        </w:rPr>
      </w:pPr>
      <w:r>
        <w:rPr>
          <w:rFonts w:hint="default" w:ascii="Times New Roman" w:hAnsi="Times New Roman" w:cs="Times New Roman"/>
          <w:b/>
          <w:bCs/>
          <w:color w:val="auto"/>
          <w:highlight w:val="none"/>
          <w:shd w:val="clear" w:color="auto" w:fill="auto"/>
          <w:lang w:val="en-US" w:eastAsia="zh-CN"/>
        </w:rPr>
        <w:t>推动学前教育优质普惠发展。</w:t>
      </w:r>
      <w:r>
        <w:rPr>
          <w:rFonts w:hint="default" w:ascii="Times New Roman" w:hAnsi="Times New Roman" w:eastAsia="方正仿宋_GBK" w:cs="Times New Roman"/>
          <w:color w:val="auto"/>
          <w:highlight w:val="none"/>
          <w:lang w:eastAsia="zh"/>
        </w:rPr>
        <w:t>优化调整</w:t>
      </w:r>
      <w:r>
        <w:rPr>
          <w:rFonts w:hint="default" w:ascii="Times New Roman" w:hAnsi="Times New Roman" w:cs="Times New Roman"/>
          <w:color w:val="auto"/>
          <w:highlight w:val="none"/>
          <w:lang w:val="en-US" w:eastAsia="zh-CN"/>
        </w:rPr>
        <w:t>学前教育资源</w:t>
      </w:r>
      <w:r>
        <w:rPr>
          <w:rFonts w:hint="default" w:ascii="Times New Roman" w:hAnsi="Times New Roman" w:eastAsia="方正仿宋_GBK" w:cs="Times New Roman"/>
          <w:color w:val="auto"/>
          <w:highlight w:val="none"/>
          <w:lang w:eastAsia="zh"/>
        </w:rPr>
        <w:t>布局，</w:t>
      </w:r>
      <w:r>
        <w:rPr>
          <w:rFonts w:hint="default" w:ascii="Times New Roman" w:hAnsi="Times New Roman" w:cs="Times New Roman"/>
          <w:color w:val="auto"/>
          <w:highlight w:val="none"/>
          <w:lang w:val="en-US" w:eastAsia="zh-CN"/>
        </w:rPr>
        <w:t>有序推进幼儿园新建、改扩建，稳步增加公办幼儿园学位供给。</w:t>
      </w:r>
      <w:r>
        <w:rPr>
          <w:rFonts w:hint="default" w:ascii="Times New Roman" w:hAnsi="Times New Roman" w:cs="Times New Roman"/>
          <w:color w:val="auto"/>
          <w:sz w:val="32"/>
          <w:szCs w:val="32"/>
          <w:highlight w:val="none"/>
          <w:shd w:val="clear" w:color="auto" w:fill="auto"/>
          <w:lang w:val="en-US" w:eastAsia="zh-CN"/>
        </w:rPr>
        <w:t>逐步推行免费学前教育，持续推进市、县级示范幼儿园创建，完善示范幼儿园对口帮扶薄弱幼儿园制度，缩小城乡间、区域间保教差距。</w:t>
      </w:r>
      <w:r>
        <w:rPr>
          <w:rFonts w:hint="default" w:ascii="Times New Roman" w:hAnsi="Times New Roman" w:eastAsia="方正仿宋_GBK" w:cs="Times New Roman"/>
          <w:color w:val="auto"/>
          <w:kern w:val="2"/>
          <w:sz w:val="32"/>
          <w:szCs w:val="32"/>
          <w:highlight w:val="none"/>
          <w:shd w:val="clear" w:color="auto" w:fill="auto"/>
          <w:lang w:val="en-US" w:eastAsia="zh-CN" w:bidi="ar-SA"/>
        </w:rPr>
        <w:t>到</w:t>
      </w:r>
      <w:r>
        <w:rPr>
          <w:rFonts w:hint="default" w:ascii="Times New Roman" w:hAnsi="Times New Roman" w:cs="Times New Roman"/>
          <w:color w:val="auto"/>
          <w:kern w:val="2"/>
          <w:sz w:val="32"/>
          <w:szCs w:val="32"/>
          <w:highlight w:val="none"/>
          <w:shd w:val="clear" w:color="auto" w:fill="auto"/>
          <w:lang w:val="en-US" w:eastAsia="zh-CN" w:bidi="ar-SA"/>
        </w:rPr>
        <w:t>2030年</w:t>
      </w:r>
      <w:r>
        <w:rPr>
          <w:rFonts w:hint="default" w:ascii="Times New Roman" w:hAnsi="Times New Roman" w:eastAsia="方正仿宋_GBK" w:cs="Times New Roman"/>
          <w:color w:val="auto"/>
          <w:kern w:val="2"/>
          <w:sz w:val="32"/>
          <w:szCs w:val="32"/>
          <w:highlight w:val="none"/>
          <w:shd w:val="clear" w:color="auto" w:fill="auto"/>
          <w:lang w:val="en-US" w:eastAsia="zh-CN" w:bidi="ar-SA"/>
        </w:rPr>
        <w:t>，</w:t>
      </w:r>
      <w:r>
        <w:rPr>
          <w:rFonts w:hint="default" w:ascii="Times New Roman" w:hAnsi="Times New Roman" w:cs="Times New Roman"/>
          <w:color w:val="auto"/>
          <w:kern w:val="2"/>
          <w:sz w:val="32"/>
          <w:szCs w:val="32"/>
          <w:highlight w:val="none"/>
          <w:shd w:val="clear" w:color="auto" w:fill="auto"/>
          <w:lang w:val="en-US" w:eastAsia="zh-CN" w:bidi="ar-SA"/>
        </w:rPr>
        <w:t>力争</w:t>
      </w:r>
      <w:r>
        <w:rPr>
          <w:rFonts w:hint="default" w:ascii="Times New Roman" w:hAnsi="Times New Roman" w:eastAsia="方正仿宋_GBK" w:cs="Times New Roman"/>
          <w:color w:val="auto"/>
          <w:kern w:val="2"/>
          <w:sz w:val="32"/>
          <w:szCs w:val="32"/>
          <w:highlight w:val="none"/>
          <w:shd w:val="clear" w:color="auto" w:fill="auto"/>
          <w:lang w:val="en-US" w:eastAsia="zh-CN" w:bidi="ar-SA"/>
        </w:rPr>
        <w:t>学前三年毛入园率99%，普惠性幼儿园覆盖率90%以上，学前教育教师接受专业教育</w:t>
      </w:r>
      <w:r>
        <w:rPr>
          <w:rFonts w:hint="default" w:ascii="Times New Roman" w:hAnsi="Times New Roman" w:cs="Times New Roman"/>
          <w:color w:val="auto"/>
          <w:kern w:val="2"/>
          <w:sz w:val="32"/>
          <w:szCs w:val="32"/>
          <w:highlight w:val="none"/>
          <w:shd w:val="clear" w:color="auto" w:fill="auto"/>
          <w:lang w:val="en-US" w:eastAsia="zh-CN" w:bidi="ar-SA"/>
        </w:rPr>
        <w:t>占比</w:t>
      </w:r>
      <w:r>
        <w:rPr>
          <w:rFonts w:hint="default" w:ascii="Times New Roman" w:hAnsi="Times New Roman" w:eastAsia="方正仿宋_GBK" w:cs="Times New Roman"/>
          <w:color w:val="auto"/>
          <w:kern w:val="2"/>
          <w:sz w:val="32"/>
          <w:szCs w:val="32"/>
          <w:highlight w:val="none"/>
          <w:shd w:val="clear" w:color="auto" w:fill="auto"/>
          <w:lang w:val="en-US" w:eastAsia="zh-CN" w:bidi="ar-SA"/>
        </w:rPr>
        <w:t>88%，公办幼儿园在园幼儿占比65%</w:t>
      </w:r>
      <w:r>
        <w:rPr>
          <w:rFonts w:hint="default" w:ascii="Times New Roman" w:hAnsi="Times New Roman" w:cs="Times New Roman"/>
          <w:color w:val="auto"/>
          <w:kern w:val="2"/>
          <w:sz w:val="32"/>
          <w:szCs w:val="32"/>
          <w:highlight w:val="none"/>
          <w:shd w:val="clear" w:color="auto" w:fill="auto"/>
          <w:lang w:val="en-US" w:eastAsia="zh-CN" w:bidi="ar-SA"/>
        </w:rPr>
        <w:t>。</w:t>
      </w:r>
    </w:p>
    <w:p w14:paraId="0A71EDB7">
      <w:pPr>
        <w:keepNext w:val="0"/>
        <w:keepLines w:val="0"/>
        <w:pageBreakBefore w:val="0"/>
        <w:widowControl w:val="0"/>
        <w:wordWrap/>
        <w:topLinePunct w:val="0"/>
        <w:autoSpaceDE/>
        <w:autoSpaceDN/>
        <w:bidi w:val="0"/>
        <w:adjustRightInd/>
        <w:snapToGrid/>
        <w:jc w:val="both"/>
        <w:textAlignment w:val="auto"/>
        <w:outlineLvl w:val="9"/>
        <w:rPr>
          <w:rFonts w:hint="default" w:ascii="Times New Roman" w:hAnsi="Times New Roman" w:cs="Times New Roman"/>
          <w:color w:val="auto"/>
          <w:kern w:val="2"/>
          <w:sz w:val="32"/>
          <w:szCs w:val="32"/>
          <w:highlight w:val="none"/>
          <w:shd w:val="clear" w:color="auto" w:fill="auto"/>
          <w:lang w:val="en-US" w:eastAsia="zh-CN" w:bidi="ar-SA"/>
        </w:rPr>
      </w:pPr>
      <w:r>
        <w:rPr>
          <w:rFonts w:hint="default" w:ascii="Times New Roman" w:hAnsi="Times New Roman" w:cs="Times New Roman"/>
          <w:b/>
          <w:bCs/>
          <w:color w:val="auto"/>
          <w:highlight w:val="none"/>
          <w:shd w:val="clear" w:color="auto" w:fill="auto"/>
          <w:lang w:val="en-US" w:eastAsia="zh-CN"/>
        </w:rPr>
        <w:t>推动义务教育优质均衡发展。</w:t>
      </w:r>
      <w:r>
        <w:rPr>
          <w:rFonts w:hint="default" w:ascii="Times New Roman" w:hAnsi="Times New Roman" w:cs="Times New Roman"/>
          <w:color w:val="auto"/>
          <w:szCs w:val="32"/>
          <w:highlight w:val="none"/>
          <w:shd w:val="clear" w:color="auto" w:fill="auto"/>
          <w:lang w:val="en-US" w:eastAsia="zh-CN"/>
        </w:rPr>
        <w:t>优化义务教育学校布局，科学配置教育资源，结合城乡人口变化稳步增加学位供给。加强学校标准化建设，重点推进</w:t>
      </w:r>
      <w:r>
        <w:rPr>
          <w:rFonts w:hint="default" w:ascii="Times New Roman" w:hAnsi="Times New Roman" w:eastAsia="方正仿宋_GBK" w:cs="Times New Roman"/>
          <w:b w:val="0"/>
          <w:bCs w:val="0"/>
          <w:color w:val="auto"/>
          <w:sz w:val="32"/>
          <w:szCs w:val="32"/>
          <w:highlight w:val="none"/>
          <w:shd w:val="clear" w:color="auto" w:fill="auto"/>
          <w:vertAlign w:val="baseline"/>
          <w:lang w:val="en-US" w:eastAsia="zh-CN"/>
        </w:rPr>
        <w:t>仁德第五小学、倘甸镇第二小学</w:t>
      </w:r>
      <w:r>
        <w:rPr>
          <w:rFonts w:hint="default" w:ascii="Times New Roman" w:hAnsi="Times New Roman" w:cs="Times New Roman"/>
          <w:b w:val="0"/>
          <w:bCs w:val="0"/>
          <w:color w:val="auto"/>
          <w:sz w:val="32"/>
          <w:szCs w:val="32"/>
          <w:highlight w:val="none"/>
          <w:shd w:val="clear" w:color="auto" w:fill="auto"/>
          <w:vertAlign w:val="baseline"/>
          <w:lang w:val="en-US" w:eastAsia="zh-CN"/>
        </w:rPr>
        <w:t>办学条件改善和能力提升工程，进一步补齐义务教育短板。</w:t>
      </w:r>
      <w:r>
        <w:rPr>
          <w:rFonts w:hint="default" w:ascii="Times New Roman" w:hAnsi="Times New Roman" w:eastAsia="方正仿宋_GBK" w:cs="Times New Roman"/>
          <w:color w:val="auto"/>
          <w:kern w:val="2"/>
          <w:sz w:val="32"/>
          <w:szCs w:val="32"/>
          <w:highlight w:val="none"/>
          <w:shd w:val="clear" w:color="auto" w:fill="auto"/>
          <w:lang w:val="en-US" w:eastAsia="zh-CN" w:bidi="ar-SA"/>
        </w:rPr>
        <w:t>深化</w:t>
      </w:r>
      <w:r>
        <w:rPr>
          <w:rFonts w:hint="eastAsia" w:ascii="仿宋_GB2312" w:hAnsi="仿宋_GB2312" w:eastAsia="仿宋_GB2312" w:cs="仿宋_GB2312"/>
          <w:color w:val="auto"/>
          <w:kern w:val="2"/>
          <w:sz w:val="32"/>
          <w:szCs w:val="32"/>
          <w:highlight w:val="none"/>
          <w:shd w:val="clear" w:color="auto" w:fill="auto"/>
          <w:lang w:val="en-US" w:eastAsia="zh-CN" w:bidi="ar-SA"/>
        </w:rPr>
        <w:t>“1+N”集</w:t>
      </w:r>
      <w:r>
        <w:rPr>
          <w:rFonts w:hint="default" w:ascii="Times New Roman" w:hAnsi="Times New Roman" w:eastAsia="方正仿宋_GBK" w:cs="Times New Roman"/>
          <w:color w:val="auto"/>
          <w:kern w:val="2"/>
          <w:sz w:val="32"/>
          <w:szCs w:val="32"/>
          <w:highlight w:val="none"/>
          <w:shd w:val="clear" w:color="auto" w:fill="auto"/>
          <w:lang w:val="en-US" w:eastAsia="zh-CN" w:bidi="ar-SA"/>
        </w:rPr>
        <w:t>团化办学</w:t>
      </w:r>
      <w:r>
        <w:rPr>
          <w:rFonts w:hint="default" w:ascii="Times New Roman" w:hAnsi="Times New Roman" w:cs="Times New Roman"/>
          <w:color w:val="auto"/>
          <w:kern w:val="2"/>
          <w:sz w:val="32"/>
          <w:szCs w:val="32"/>
          <w:highlight w:val="none"/>
          <w:shd w:val="clear" w:color="auto" w:fill="auto"/>
          <w:lang w:val="en-US" w:eastAsia="zh-CN" w:bidi="ar-SA"/>
        </w:rPr>
        <w:t>和“</w:t>
      </w:r>
      <w:r>
        <w:rPr>
          <w:rFonts w:hint="default" w:ascii="Times New Roman" w:hAnsi="Times New Roman" w:eastAsia="方正仿宋_GBK" w:cs="Times New Roman"/>
          <w:color w:val="auto"/>
          <w:kern w:val="2"/>
          <w:sz w:val="32"/>
          <w:szCs w:val="32"/>
          <w:highlight w:val="none"/>
          <w:shd w:val="clear" w:color="auto" w:fill="auto"/>
          <w:lang w:val="en-US" w:eastAsia="zh-CN" w:bidi="ar-SA"/>
        </w:rPr>
        <w:t>名校+</w:t>
      </w:r>
      <w:r>
        <w:rPr>
          <w:rFonts w:hint="default" w:ascii="Times New Roman" w:hAnsi="Times New Roman" w:cs="Times New Roman"/>
          <w:color w:val="auto"/>
          <w:kern w:val="2"/>
          <w:sz w:val="32"/>
          <w:szCs w:val="32"/>
          <w:highlight w:val="none"/>
          <w:shd w:val="clear" w:color="auto" w:fill="auto"/>
          <w:lang w:val="en-US" w:eastAsia="zh-CN" w:bidi="ar-SA"/>
        </w:rPr>
        <w:t>”</w:t>
      </w:r>
      <w:r>
        <w:rPr>
          <w:rFonts w:hint="default" w:ascii="Times New Roman" w:hAnsi="Times New Roman" w:eastAsia="方正仿宋_GBK" w:cs="Times New Roman"/>
          <w:color w:val="auto"/>
          <w:kern w:val="2"/>
          <w:sz w:val="32"/>
          <w:szCs w:val="32"/>
          <w:highlight w:val="none"/>
          <w:shd w:val="clear" w:color="auto" w:fill="auto"/>
          <w:lang w:val="en-US" w:eastAsia="zh-CN" w:bidi="ar-SA"/>
        </w:rPr>
        <w:t>合作办学，扩大优质教育</w:t>
      </w:r>
      <w:r>
        <w:rPr>
          <w:rFonts w:hint="default" w:ascii="Times New Roman" w:hAnsi="Times New Roman" w:cs="Times New Roman"/>
          <w:color w:val="auto"/>
          <w:kern w:val="2"/>
          <w:sz w:val="32"/>
          <w:szCs w:val="32"/>
          <w:highlight w:val="none"/>
          <w:shd w:val="clear" w:color="auto" w:fill="auto"/>
          <w:lang w:val="en-US" w:eastAsia="zh-CN" w:bidi="ar-SA"/>
        </w:rPr>
        <w:t>资源</w:t>
      </w:r>
      <w:r>
        <w:rPr>
          <w:rFonts w:hint="default" w:ascii="Times New Roman" w:hAnsi="Times New Roman" w:eastAsia="方正仿宋_GBK" w:cs="Times New Roman"/>
          <w:color w:val="auto"/>
          <w:kern w:val="2"/>
          <w:sz w:val="32"/>
          <w:szCs w:val="32"/>
          <w:highlight w:val="none"/>
          <w:shd w:val="clear" w:color="auto" w:fill="auto"/>
          <w:lang w:val="en-US" w:eastAsia="zh-CN" w:bidi="ar-SA"/>
        </w:rPr>
        <w:t>覆盖面</w:t>
      </w:r>
      <w:r>
        <w:rPr>
          <w:rFonts w:hint="default" w:ascii="Times New Roman" w:hAnsi="Times New Roman" w:cs="Times New Roman"/>
          <w:color w:val="auto"/>
          <w:kern w:val="2"/>
          <w:sz w:val="32"/>
          <w:szCs w:val="32"/>
          <w:highlight w:val="none"/>
          <w:shd w:val="clear" w:color="auto" w:fill="auto"/>
          <w:lang w:val="en-US" w:eastAsia="zh-CN" w:bidi="ar-SA"/>
        </w:rPr>
        <w:t>，推动城镇优质学校与乡村薄弱学校结对帮扶。建立教师岗位管理机制，完善教师交流轮岗机制，促进师资力量均衡配置，全力争创义务教育优质均衡县。到2030年</w:t>
      </w:r>
      <w:r>
        <w:rPr>
          <w:rFonts w:hint="default" w:ascii="Times New Roman" w:hAnsi="Times New Roman" w:eastAsia="方正仿宋_GBK" w:cs="Times New Roman"/>
          <w:color w:val="auto"/>
          <w:kern w:val="2"/>
          <w:sz w:val="32"/>
          <w:szCs w:val="32"/>
          <w:highlight w:val="none"/>
          <w:shd w:val="clear" w:color="auto" w:fill="auto"/>
          <w:lang w:val="en-US" w:eastAsia="zh-CN" w:bidi="ar-SA"/>
        </w:rPr>
        <w:t>，</w:t>
      </w:r>
      <w:r>
        <w:rPr>
          <w:rFonts w:hint="default" w:ascii="Times New Roman" w:hAnsi="Times New Roman" w:cs="Times New Roman"/>
          <w:color w:val="auto"/>
          <w:kern w:val="2"/>
          <w:sz w:val="32"/>
          <w:szCs w:val="32"/>
          <w:highlight w:val="none"/>
          <w:shd w:val="clear" w:color="auto" w:fill="auto"/>
          <w:lang w:val="en-US" w:eastAsia="zh-CN" w:bidi="ar-SA"/>
        </w:rPr>
        <w:t>力争</w:t>
      </w:r>
      <w:r>
        <w:rPr>
          <w:rFonts w:hint="default" w:ascii="Times New Roman" w:hAnsi="Times New Roman" w:eastAsia="方正仿宋_GBK" w:cs="Times New Roman"/>
          <w:color w:val="auto"/>
          <w:kern w:val="2"/>
          <w:sz w:val="32"/>
          <w:szCs w:val="32"/>
          <w:highlight w:val="none"/>
          <w:shd w:val="clear" w:color="auto" w:fill="auto"/>
          <w:lang w:val="en-US" w:eastAsia="zh-CN" w:bidi="ar-SA"/>
        </w:rPr>
        <w:t>义务教育入学率达99%，九年义务教育巩固率达99%</w:t>
      </w:r>
      <w:r>
        <w:rPr>
          <w:rFonts w:hint="default" w:ascii="Times New Roman" w:hAnsi="Times New Roman" w:cs="Times New Roman"/>
          <w:color w:val="auto"/>
          <w:kern w:val="2"/>
          <w:sz w:val="32"/>
          <w:szCs w:val="32"/>
          <w:highlight w:val="none"/>
          <w:shd w:val="clear" w:color="auto" w:fill="auto"/>
          <w:lang w:val="en-US" w:eastAsia="zh-CN" w:bidi="ar-SA"/>
        </w:rPr>
        <w:t>。</w:t>
      </w:r>
    </w:p>
    <w:p w14:paraId="225CFCC5">
      <w:pPr>
        <w:keepNext w:val="0"/>
        <w:keepLines w:val="0"/>
        <w:pageBreakBefore w:val="0"/>
        <w:widowControl w:val="0"/>
        <w:wordWrap/>
        <w:topLinePunct w:val="0"/>
        <w:autoSpaceDE/>
        <w:autoSpaceDN/>
        <w:bidi w:val="0"/>
        <w:adjustRightInd/>
        <w:snapToGrid/>
        <w:jc w:val="both"/>
        <w:textAlignment w:val="auto"/>
        <w:outlineLvl w:val="9"/>
        <w:rPr>
          <w:rFonts w:hint="default" w:ascii="Times New Roman" w:hAnsi="Times New Roman" w:eastAsia="仿宋_GB2312" w:cs="Times New Roman"/>
          <w:color w:val="auto"/>
          <w:kern w:val="2"/>
          <w:sz w:val="32"/>
          <w:szCs w:val="32"/>
          <w:highlight w:val="none"/>
          <w:shd w:val="clear" w:color="auto" w:fill="auto"/>
          <w:lang w:val="en-US" w:eastAsia="zh-CN" w:bidi="ar-SA"/>
        </w:rPr>
      </w:pPr>
      <w:r>
        <w:rPr>
          <w:rFonts w:hint="default" w:ascii="Times New Roman" w:hAnsi="Times New Roman" w:eastAsia="仿宋_GB2312" w:cs="Times New Roman"/>
          <w:b/>
          <w:bCs/>
          <w:color w:val="auto"/>
          <w:highlight w:val="none"/>
          <w:shd w:val="clear" w:color="auto" w:fill="auto"/>
          <w:lang w:val="en-US" w:eastAsia="zh-CN"/>
        </w:rPr>
        <w:t>推动普通高中高质量发展。</w:t>
      </w:r>
      <w:r>
        <w:rPr>
          <w:rFonts w:hint="default" w:ascii="Times New Roman" w:hAnsi="Times New Roman" w:eastAsia="仿宋_GB2312" w:cs="Times New Roman"/>
          <w:b w:val="0"/>
          <w:bCs w:val="0"/>
          <w:color w:val="auto"/>
          <w:highlight w:val="none"/>
          <w:shd w:val="clear" w:color="auto" w:fill="auto"/>
          <w:lang w:val="en-US" w:eastAsia="zh-CN"/>
        </w:rPr>
        <w:t>落实县域高中振兴计划，完善普通高中教育资源供给机制，统筹优化普通高中资源配置，全面提升普通高中办学水平。</w:t>
      </w:r>
      <w:r>
        <w:rPr>
          <w:rFonts w:hint="default" w:ascii="Times New Roman" w:hAnsi="Times New Roman" w:eastAsia="仿宋_GB2312" w:cs="Times New Roman"/>
          <w:color w:val="auto"/>
          <w:kern w:val="2"/>
          <w:sz w:val="32"/>
          <w:szCs w:val="32"/>
          <w:highlight w:val="none"/>
          <w:shd w:val="clear" w:color="auto" w:fill="auto"/>
          <w:lang w:val="en-US" w:eastAsia="zh-CN" w:bidi="ar-SA"/>
        </w:rPr>
        <w:t>深化高中“名校+”合作办学，发挥华东师大、成都七中等名校引领作用，持续开办寻甸实验班，创新“双师课堂”教学，打响寻甸高中教育品牌。完善初高贯通培养机制。深入实施高中“三名”工程</w:t>
      </w:r>
      <w:r>
        <w:rPr>
          <w:rFonts w:hint="default" w:ascii="Times New Roman" w:hAnsi="Times New Roman" w:eastAsia="仿宋_GB2312" w:cs="Times New Roman"/>
          <w:color w:val="auto"/>
          <w:szCs w:val="32"/>
          <w:highlight w:val="none"/>
          <w:shd w:val="clear" w:color="auto" w:fill="auto"/>
          <w:vertAlign w:val="superscript"/>
          <w:lang w:val="en-US" w:eastAsia="zh-CN"/>
        </w:rPr>
        <w:t>[54]</w:t>
      </w:r>
      <w:r>
        <w:rPr>
          <w:rFonts w:hint="default" w:ascii="Times New Roman" w:hAnsi="Times New Roman" w:eastAsia="仿宋_GB2312" w:cs="Times New Roman"/>
          <w:color w:val="auto"/>
          <w:kern w:val="2"/>
          <w:sz w:val="32"/>
          <w:szCs w:val="32"/>
          <w:highlight w:val="none"/>
          <w:shd w:val="clear" w:color="auto" w:fill="auto"/>
          <w:lang w:val="en-US" w:eastAsia="zh-CN" w:bidi="ar-SA"/>
        </w:rPr>
        <w:t>，通过联合教研、跟岗研修等方式，提升优质师资培养水平，推动全县高中教育逐年提质，到2030年，力争高中阶段教育毛入学率达95%。</w:t>
      </w:r>
    </w:p>
    <w:p w14:paraId="5C6ED6D5">
      <w:pPr>
        <w:keepNext w:val="0"/>
        <w:keepLines w:val="0"/>
        <w:pageBreakBefore w:val="0"/>
        <w:widowControl w:val="0"/>
        <w:wordWrap/>
        <w:topLinePunct w:val="0"/>
        <w:autoSpaceDE/>
        <w:autoSpaceDN/>
        <w:bidi w:val="0"/>
        <w:adjustRightInd/>
        <w:snapToGrid/>
        <w:jc w:val="both"/>
        <w:textAlignment w:val="auto"/>
        <w:outlineLvl w:val="9"/>
        <w:rPr>
          <w:rFonts w:hint="default" w:ascii="Times New Roman" w:hAnsi="Times New Roman" w:eastAsia="仿宋_GB2312" w:cs="Times New Roman"/>
          <w:color w:val="auto"/>
          <w:kern w:val="2"/>
          <w:sz w:val="32"/>
          <w:szCs w:val="32"/>
          <w:highlight w:val="none"/>
          <w:shd w:val="clear" w:color="auto" w:fill="auto"/>
          <w:lang w:val="en-US" w:eastAsia="zh-CN" w:bidi="ar-SA"/>
        </w:rPr>
      </w:pPr>
      <w:r>
        <w:rPr>
          <w:rFonts w:hint="default" w:ascii="Times New Roman" w:hAnsi="Times New Roman" w:eastAsia="仿宋_GB2312" w:cs="Times New Roman"/>
          <w:b/>
          <w:bCs/>
          <w:snapToGrid/>
          <w:color w:val="auto"/>
          <w:spacing w:val="0"/>
          <w:kern w:val="2"/>
          <w:sz w:val="32"/>
          <w:szCs w:val="32"/>
          <w:highlight w:val="none"/>
          <w:shd w:val="clear" w:color="auto" w:fill="auto"/>
          <w:lang w:val="en-US" w:eastAsia="zh-CN"/>
        </w:rPr>
        <w:t>推进“职教兴甸”工程</w:t>
      </w:r>
      <w:r>
        <w:rPr>
          <w:rFonts w:hint="default" w:ascii="Times New Roman" w:hAnsi="Times New Roman" w:eastAsia="仿宋_GB2312" w:cs="Times New Roman"/>
          <w:b/>
          <w:bCs/>
          <w:color w:val="auto"/>
          <w:szCs w:val="32"/>
          <w:highlight w:val="none"/>
          <w:shd w:val="clear" w:color="auto" w:fill="auto"/>
          <w:lang w:val="en-US" w:eastAsia="zh-CN"/>
        </w:rPr>
        <w:t>。</w:t>
      </w:r>
      <w:r>
        <w:rPr>
          <w:rFonts w:hint="default" w:ascii="Times New Roman" w:hAnsi="Times New Roman" w:eastAsia="仿宋_GB2312" w:cs="Times New Roman"/>
          <w:b w:val="0"/>
          <w:bCs w:val="0"/>
          <w:color w:val="auto"/>
          <w:highlight w:val="none"/>
          <w:shd w:val="clear" w:color="auto" w:fill="auto"/>
          <w:lang w:val="en-US" w:eastAsia="zh-CN"/>
        </w:rPr>
        <w:t>提质培优职业教育</w:t>
      </w:r>
      <w:r>
        <w:rPr>
          <w:rFonts w:hint="default" w:ascii="Times New Roman" w:hAnsi="Times New Roman" w:eastAsia="仿宋_GB2312" w:cs="Times New Roman"/>
          <w:color w:val="auto"/>
          <w:szCs w:val="32"/>
          <w:highlight w:val="none"/>
          <w:shd w:val="clear" w:color="auto" w:fill="auto"/>
          <w:lang w:val="en-US" w:eastAsia="zh-CN"/>
        </w:rPr>
        <w:t>，</w:t>
      </w:r>
      <w:r>
        <w:rPr>
          <w:rFonts w:hint="default" w:ascii="Times New Roman" w:hAnsi="Times New Roman" w:eastAsia="仿宋_GB2312" w:cs="Times New Roman"/>
          <w:b w:val="0"/>
          <w:bCs w:val="0"/>
          <w:color w:val="auto"/>
          <w:highlight w:val="none"/>
          <w:shd w:val="clear" w:color="auto" w:fill="auto"/>
          <w:lang w:val="en-US" w:eastAsia="zh-CN"/>
        </w:rPr>
        <w:t>推进职业学校内涵建设</w:t>
      </w:r>
      <w:r>
        <w:rPr>
          <w:rFonts w:hint="default" w:ascii="Times New Roman" w:hAnsi="Times New Roman" w:eastAsia="仿宋_GB2312" w:cs="Times New Roman"/>
          <w:b w:val="0"/>
          <w:bCs w:val="0"/>
          <w:color w:val="auto"/>
          <w:kern w:val="2"/>
          <w:szCs w:val="22"/>
          <w:highlight w:val="none"/>
          <w:shd w:val="clear" w:color="auto" w:fill="auto"/>
          <w:lang w:val="en-US" w:eastAsia="zh-CN" w:bidi="ar"/>
        </w:rPr>
        <w:t>，</w:t>
      </w:r>
      <w:r>
        <w:rPr>
          <w:rFonts w:hint="default" w:ascii="Times New Roman" w:hAnsi="Times New Roman" w:eastAsia="仿宋_GB2312" w:cs="Times New Roman"/>
          <w:color w:val="auto"/>
          <w:kern w:val="2"/>
          <w:sz w:val="32"/>
          <w:szCs w:val="32"/>
          <w:highlight w:val="none"/>
          <w:shd w:val="clear" w:color="auto" w:fill="auto"/>
          <w:lang w:val="en-US" w:eastAsia="zh-CN" w:bidi="ar-SA"/>
        </w:rPr>
        <w:t>完善教师绩效考核机制，建立校企人员双向交流制度，促进教师专业能力水平持续提升。推进职普融通，落实职教高考制度，提升中职学生升学率</w:t>
      </w:r>
      <w:r>
        <w:rPr>
          <w:rFonts w:hint="default" w:ascii="Times New Roman" w:hAnsi="Times New Roman" w:eastAsia="仿宋_GB2312" w:cs="Times New Roman"/>
          <w:b w:val="0"/>
          <w:bCs w:val="0"/>
          <w:color w:val="auto"/>
          <w:highlight w:val="none"/>
          <w:shd w:val="clear" w:color="auto" w:fill="auto"/>
          <w:lang w:val="en-US" w:eastAsia="zh-CN"/>
        </w:rPr>
        <w:t>，</w:t>
      </w:r>
      <w:r>
        <w:rPr>
          <w:rFonts w:hint="default" w:ascii="Times New Roman" w:hAnsi="Times New Roman" w:eastAsia="仿宋_GB2312" w:cs="Times New Roman"/>
          <w:b w:val="0"/>
          <w:bCs w:val="0"/>
          <w:color w:val="auto"/>
          <w:kern w:val="2"/>
          <w:szCs w:val="22"/>
          <w:highlight w:val="none"/>
          <w:shd w:val="clear" w:color="auto" w:fill="auto"/>
          <w:lang w:val="en-US" w:eastAsia="zh-CN" w:bidi="ar"/>
        </w:rPr>
        <w:t>鼓励中职与高职“3+2”对口贯通培养</w:t>
      </w:r>
      <w:r>
        <w:rPr>
          <w:rFonts w:hint="default" w:ascii="Times New Roman" w:hAnsi="Times New Roman" w:eastAsia="仿宋_GB2312" w:cs="Times New Roman"/>
          <w:color w:val="auto"/>
          <w:szCs w:val="32"/>
          <w:highlight w:val="none"/>
          <w:shd w:val="clear" w:color="auto" w:fill="auto"/>
          <w:vertAlign w:val="superscript"/>
          <w:lang w:val="en-US" w:eastAsia="zh-CN"/>
        </w:rPr>
        <w:t>[55]</w:t>
      </w:r>
      <w:r>
        <w:rPr>
          <w:rFonts w:hint="default" w:ascii="Times New Roman" w:hAnsi="Times New Roman" w:eastAsia="仿宋_GB2312" w:cs="Times New Roman"/>
          <w:b w:val="0"/>
          <w:bCs w:val="0"/>
          <w:color w:val="auto"/>
          <w:kern w:val="2"/>
          <w:szCs w:val="22"/>
          <w:highlight w:val="none"/>
          <w:shd w:val="clear" w:color="auto" w:fill="auto"/>
          <w:lang w:val="en-US" w:eastAsia="zh-CN" w:bidi="ar"/>
        </w:rPr>
        <w:t>，</w:t>
      </w:r>
      <w:r>
        <w:rPr>
          <w:rFonts w:hint="default" w:ascii="Times New Roman" w:hAnsi="Times New Roman" w:eastAsia="仿宋_GB2312" w:cs="Times New Roman"/>
          <w:b w:val="0"/>
          <w:bCs w:val="0"/>
          <w:color w:val="auto"/>
          <w:highlight w:val="none"/>
          <w:shd w:val="clear" w:color="auto" w:fill="auto"/>
          <w:lang w:val="en-US" w:eastAsia="zh-CN"/>
        </w:rPr>
        <w:t>强化校企合作、职普融通、产教融合、科教融汇。</w:t>
      </w:r>
      <w:r>
        <w:rPr>
          <w:rFonts w:hint="default" w:ascii="Times New Roman" w:hAnsi="Times New Roman" w:eastAsia="仿宋_GB2312" w:cs="Times New Roman"/>
          <w:color w:val="auto"/>
          <w:kern w:val="2"/>
          <w:sz w:val="32"/>
          <w:szCs w:val="32"/>
          <w:highlight w:val="none"/>
          <w:shd w:val="clear" w:color="auto" w:fill="auto"/>
          <w:lang w:val="en-US" w:eastAsia="zh-CN" w:bidi="ar-SA"/>
        </w:rPr>
        <w:t>出台产教融合系列支持政策，为校企合作搭建稳固桥梁，从资金扶持到项目审批开辟绿色通道。积极引入企业参与课程开发，使教学内容契合岗位需求，为当地产业升级源源不断输送适配人才。到2030年，职业教育“双师型”教师</w:t>
      </w:r>
      <w:r>
        <w:rPr>
          <w:rFonts w:hint="default" w:ascii="Times New Roman" w:hAnsi="Times New Roman" w:eastAsia="仿宋_GB2312" w:cs="Times New Roman"/>
          <w:color w:val="auto"/>
          <w:szCs w:val="32"/>
          <w:highlight w:val="none"/>
          <w:shd w:val="clear" w:color="auto" w:fill="auto"/>
          <w:vertAlign w:val="superscript"/>
          <w:lang w:val="en-US" w:eastAsia="zh-CN"/>
        </w:rPr>
        <w:t>[56]</w:t>
      </w:r>
      <w:r>
        <w:rPr>
          <w:rFonts w:hint="default" w:ascii="Times New Roman" w:hAnsi="Times New Roman" w:eastAsia="仿宋_GB2312" w:cs="Times New Roman"/>
          <w:color w:val="auto"/>
          <w:kern w:val="2"/>
          <w:sz w:val="32"/>
          <w:szCs w:val="32"/>
          <w:highlight w:val="none"/>
          <w:shd w:val="clear" w:color="auto" w:fill="auto"/>
          <w:lang w:val="en-US" w:eastAsia="zh-CN" w:bidi="ar-SA"/>
        </w:rPr>
        <w:t>比例达65%，劳动教育课程开足比例达100%。</w:t>
      </w:r>
    </w:p>
    <w:p w14:paraId="74F9746D">
      <w:pPr>
        <w:keepNext w:val="0"/>
        <w:keepLines w:val="0"/>
        <w:pageBreakBefore w:val="0"/>
        <w:widowControl w:val="0"/>
        <w:wordWrap/>
        <w:topLinePunct w:val="0"/>
        <w:autoSpaceDE/>
        <w:autoSpaceDN/>
        <w:bidi w:val="0"/>
        <w:adjustRightInd/>
        <w:snapToGrid/>
        <w:jc w:val="both"/>
        <w:textAlignment w:val="auto"/>
        <w:outlineLvl w:val="9"/>
        <w:rPr>
          <w:rFonts w:hint="default" w:ascii="Times New Roman" w:hAnsi="Times New Roman" w:eastAsia="仿宋_GB2312" w:cs="Times New Roman"/>
          <w:color w:val="auto"/>
          <w:kern w:val="2"/>
          <w:sz w:val="32"/>
          <w:szCs w:val="32"/>
          <w:highlight w:val="none"/>
          <w:shd w:val="clear" w:color="auto" w:fill="auto"/>
          <w:lang w:val="en-US" w:eastAsia="zh-CN" w:bidi="ar-SA"/>
        </w:rPr>
      </w:pPr>
      <w:r>
        <w:rPr>
          <w:rFonts w:hint="default" w:ascii="Times New Roman" w:hAnsi="Times New Roman" w:eastAsia="仿宋_GB2312" w:cs="Times New Roman"/>
          <w:b/>
          <w:bCs/>
          <w:color w:val="auto"/>
          <w:highlight w:val="none"/>
          <w:shd w:val="clear" w:color="auto" w:fill="auto"/>
          <w:lang w:val="en-US" w:eastAsia="zh-CN"/>
        </w:rPr>
        <w:t>加强教育信息化建设。</w:t>
      </w:r>
      <w:r>
        <w:rPr>
          <w:rFonts w:hint="default" w:ascii="Times New Roman" w:hAnsi="Times New Roman" w:eastAsia="仿宋_GB2312" w:cs="Times New Roman"/>
          <w:color w:val="auto"/>
          <w:kern w:val="2"/>
          <w:sz w:val="32"/>
          <w:szCs w:val="32"/>
          <w:highlight w:val="none"/>
          <w:shd w:val="clear" w:color="auto" w:fill="auto"/>
          <w:lang w:val="en-US" w:eastAsia="zh-CN" w:bidi="ar-SA"/>
        </w:rPr>
        <w:t>深化教育数智化转型，加快数字校园、数字课堂建设。加强数智化基础环境建设，推进全县中小学校配备多媒体教室、计算机教室、数字教室等教学设备，支持</w:t>
      </w:r>
      <w:r>
        <w:rPr>
          <w:rFonts w:hint="default" w:ascii="Times New Roman" w:hAnsi="Times New Roman" w:eastAsia="仿宋_GB2312" w:cs="Times New Roman"/>
          <w:color w:val="auto"/>
          <w:sz w:val="32"/>
          <w:szCs w:val="32"/>
          <w:highlight w:val="none"/>
          <w:shd w:val="clear" w:color="auto" w:fill="auto"/>
          <w:lang w:val="en-US" w:eastAsia="zh-CN"/>
        </w:rPr>
        <w:t>改造升级全光校园网，提升学校网络出口带宽支撑教学应用。</w:t>
      </w:r>
      <w:r>
        <w:rPr>
          <w:rFonts w:hint="default" w:ascii="Times New Roman" w:hAnsi="Times New Roman" w:eastAsia="仿宋_GB2312" w:cs="Times New Roman"/>
          <w:color w:val="auto"/>
          <w:kern w:val="2"/>
          <w:sz w:val="32"/>
          <w:szCs w:val="32"/>
          <w:highlight w:val="none"/>
          <w:shd w:val="clear" w:color="auto" w:fill="auto"/>
          <w:lang w:val="en-US" w:eastAsia="zh-CN" w:bidi="ar-SA"/>
        </w:rPr>
        <w:t>运用大数据、AI等新一代信息技术，建立一体化智能化教学管理与服务平台，提升全县教育数智素养。</w:t>
      </w:r>
    </w:p>
    <w:tbl>
      <w:tblPr>
        <w:tblStyle w:val="19"/>
        <w:tblW w:w="85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6"/>
      </w:tblGrid>
      <w:tr w14:paraId="7061F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6" w:type="dxa"/>
          </w:tcPr>
          <w:p w14:paraId="0EA04C2D">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rPr>
                <w:rFonts w:hint="default" w:ascii="Times New Roman" w:hAnsi="Times New Roman" w:eastAsia="宋体" w:cs="Times New Roman"/>
                <w:color w:val="auto"/>
                <w:spacing w:val="0"/>
                <w:sz w:val="28"/>
                <w:szCs w:val="28"/>
                <w:highlight w:val="none"/>
                <w:shd w:val="clear" w:color="auto" w:fill="auto"/>
                <w:vertAlign w:val="baseline"/>
                <w:lang w:val="en-US" w:eastAsia="zh-CN"/>
                <w14:ligatures w14:val="standardContextual"/>
              </w:rPr>
            </w:pPr>
            <w:r>
              <w:rPr>
                <w:rFonts w:hint="eastAsia" w:ascii="黑体" w:hAnsi="黑体" w:eastAsia="黑体" w:cs="黑体"/>
                <w:b w:val="0"/>
                <w:bCs w:val="0"/>
                <w:color w:val="auto"/>
                <w:sz w:val="28"/>
                <w:szCs w:val="28"/>
                <w:highlight w:val="none"/>
                <w:shd w:val="clear" w:color="auto" w:fill="auto"/>
                <w:vertAlign w:val="baseline"/>
                <w:lang w:eastAsia="zh-CN"/>
              </w:rPr>
              <w:t>专栏</w:t>
            </w:r>
            <w:r>
              <w:rPr>
                <w:rFonts w:hint="eastAsia" w:ascii="黑体" w:hAnsi="黑体" w:eastAsia="黑体" w:cs="黑体"/>
                <w:b w:val="0"/>
                <w:bCs w:val="0"/>
                <w:color w:val="auto"/>
                <w:sz w:val="28"/>
                <w:szCs w:val="28"/>
                <w:highlight w:val="none"/>
                <w:shd w:val="clear" w:color="auto" w:fill="auto"/>
                <w:vertAlign w:val="baseline"/>
                <w:lang w:val="en-US" w:eastAsia="zh-CN"/>
              </w:rPr>
              <w:t>22  教育高质量发展工程</w:t>
            </w:r>
          </w:p>
        </w:tc>
      </w:tr>
      <w:tr w14:paraId="58BB0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6" w:type="dxa"/>
          </w:tcPr>
          <w:p w14:paraId="259242F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楷体_GB2312" w:hAnsi="楷体_GB2312" w:eastAsia="楷体_GB2312" w:cs="楷体_GB2312"/>
                <w:b/>
                <w:bCs/>
                <w:color w:val="auto"/>
                <w:sz w:val="28"/>
                <w:szCs w:val="28"/>
                <w:highlight w:val="none"/>
                <w:shd w:val="clear" w:color="auto" w:fill="auto"/>
                <w:vertAlign w:val="baseline"/>
                <w:lang w:val="en-US" w:eastAsia="zh-CN"/>
              </w:rPr>
            </w:pPr>
            <w:r>
              <w:rPr>
                <w:rFonts w:hint="eastAsia" w:ascii="楷体_GB2312" w:hAnsi="楷体_GB2312" w:eastAsia="楷体_GB2312" w:cs="楷体_GB2312"/>
                <w:b/>
                <w:bCs/>
                <w:color w:val="auto"/>
                <w:sz w:val="28"/>
                <w:szCs w:val="28"/>
                <w:highlight w:val="none"/>
                <w:shd w:val="clear" w:color="auto" w:fill="auto"/>
                <w:vertAlign w:val="baseline"/>
                <w:lang w:val="en-US" w:eastAsia="zh-CN"/>
              </w:rPr>
              <w:t>学前教育普及普惠工程。</w:t>
            </w:r>
            <w:r>
              <w:rPr>
                <w:rFonts w:hint="eastAsia" w:ascii="楷体_GB2312" w:hAnsi="楷体_GB2312" w:eastAsia="楷体_GB2312" w:cs="楷体_GB2312"/>
                <w:color w:val="auto"/>
                <w:sz w:val="28"/>
                <w:szCs w:val="28"/>
                <w:highlight w:val="none"/>
                <w:shd w:val="clear" w:color="auto" w:fill="auto"/>
              </w:rPr>
              <w:t>加快推进学前教育补短板项目建设</w:t>
            </w:r>
            <w:r>
              <w:rPr>
                <w:rFonts w:hint="eastAsia" w:ascii="楷体_GB2312" w:hAnsi="楷体_GB2312" w:eastAsia="楷体_GB2312" w:cs="楷体_GB2312"/>
                <w:b w:val="0"/>
                <w:bCs w:val="0"/>
                <w:color w:val="auto"/>
                <w:sz w:val="28"/>
                <w:szCs w:val="28"/>
                <w:highlight w:val="none"/>
                <w:shd w:val="clear" w:color="auto" w:fill="auto"/>
                <w:vertAlign w:val="baseline"/>
                <w:lang w:val="en-US" w:eastAsia="zh-CN"/>
              </w:rPr>
              <w:t>。</w:t>
            </w:r>
          </w:p>
          <w:p w14:paraId="6FB8BB8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楷体_GB2312" w:hAnsi="楷体_GB2312" w:eastAsia="楷体_GB2312" w:cs="楷体_GB2312"/>
                <w:b w:val="0"/>
                <w:bCs w:val="0"/>
                <w:color w:val="auto"/>
                <w:sz w:val="28"/>
                <w:szCs w:val="28"/>
                <w:highlight w:val="none"/>
                <w:shd w:val="clear" w:color="auto" w:fill="auto"/>
                <w:vertAlign w:val="baseline"/>
                <w:lang w:val="en-US" w:eastAsia="zh-CN"/>
              </w:rPr>
            </w:pPr>
            <w:r>
              <w:rPr>
                <w:rFonts w:hint="eastAsia" w:ascii="楷体_GB2312" w:hAnsi="楷体_GB2312" w:eastAsia="楷体_GB2312" w:cs="楷体_GB2312"/>
                <w:b/>
                <w:bCs/>
                <w:color w:val="auto"/>
                <w:sz w:val="28"/>
                <w:szCs w:val="28"/>
                <w:highlight w:val="none"/>
                <w:shd w:val="clear" w:color="auto" w:fill="auto"/>
                <w:vertAlign w:val="baseline"/>
                <w:lang w:val="en-US" w:eastAsia="zh-CN"/>
              </w:rPr>
              <w:t>义务教育优质均衡发展工程。</w:t>
            </w:r>
            <w:r>
              <w:rPr>
                <w:rFonts w:hint="eastAsia" w:ascii="楷体_GB2312" w:hAnsi="楷体_GB2312" w:eastAsia="楷体_GB2312" w:cs="楷体_GB2312"/>
                <w:color w:val="auto"/>
                <w:sz w:val="28"/>
                <w:szCs w:val="28"/>
                <w:highlight w:val="none"/>
                <w:shd w:val="clear" w:color="auto" w:fill="auto"/>
              </w:rPr>
              <w:t>加快推进仁德第五小学、倘甸镇第二小学、中小学业余体育运动学校等项目建设</w:t>
            </w:r>
            <w:r>
              <w:rPr>
                <w:rFonts w:hint="eastAsia" w:ascii="楷体_GB2312" w:hAnsi="楷体_GB2312" w:eastAsia="楷体_GB2312" w:cs="楷体_GB2312"/>
                <w:b w:val="0"/>
                <w:bCs w:val="0"/>
                <w:color w:val="auto"/>
                <w:sz w:val="28"/>
                <w:szCs w:val="28"/>
                <w:highlight w:val="none"/>
                <w:shd w:val="clear" w:color="auto" w:fill="auto"/>
                <w:vertAlign w:val="baseline"/>
                <w:lang w:val="en-US" w:eastAsia="zh-CN"/>
              </w:rPr>
              <w:t>。</w:t>
            </w:r>
          </w:p>
          <w:p w14:paraId="46D595F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楷体_GB2312" w:hAnsi="楷体_GB2312" w:eastAsia="楷体_GB2312" w:cs="楷体_GB2312"/>
                <w:b w:val="0"/>
                <w:bCs w:val="0"/>
                <w:color w:val="auto"/>
                <w:sz w:val="28"/>
                <w:szCs w:val="28"/>
                <w:highlight w:val="none"/>
                <w:shd w:val="clear" w:color="auto" w:fill="auto"/>
                <w:vertAlign w:val="baseline"/>
                <w:lang w:val="en-US" w:eastAsia="zh-CN"/>
              </w:rPr>
            </w:pPr>
            <w:r>
              <w:rPr>
                <w:rFonts w:hint="eastAsia" w:ascii="楷体_GB2312" w:hAnsi="楷体_GB2312" w:eastAsia="楷体_GB2312" w:cs="楷体_GB2312"/>
                <w:b/>
                <w:bCs/>
                <w:color w:val="auto"/>
                <w:sz w:val="28"/>
                <w:szCs w:val="28"/>
                <w:highlight w:val="none"/>
                <w:shd w:val="clear" w:color="auto" w:fill="auto"/>
                <w:vertAlign w:val="baseline"/>
                <w:lang w:val="en-US" w:eastAsia="zh-CN"/>
              </w:rPr>
              <w:t>高中教育质量提升工程。</w:t>
            </w:r>
            <w:r>
              <w:rPr>
                <w:rFonts w:hint="eastAsia" w:ascii="楷体_GB2312" w:hAnsi="楷体_GB2312" w:eastAsia="楷体_GB2312" w:cs="楷体_GB2312"/>
                <w:color w:val="auto"/>
                <w:sz w:val="28"/>
                <w:szCs w:val="28"/>
                <w:highlight w:val="none"/>
                <w:shd w:val="clear" w:color="auto" w:fill="auto"/>
              </w:rPr>
              <w:t>加快推进高中校园足球场等项目建设</w:t>
            </w:r>
            <w:r>
              <w:rPr>
                <w:rFonts w:hint="eastAsia" w:ascii="楷体_GB2312" w:hAnsi="楷体_GB2312" w:eastAsia="楷体_GB2312" w:cs="楷体_GB2312"/>
                <w:b w:val="0"/>
                <w:bCs w:val="0"/>
                <w:color w:val="auto"/>
                <w:sz w:val="28"/>
                <w:szCs w:val="28"/>
                <w:highlight w:val="none"/>
                <w:shd w:val="clear" w:color="auto" w:fill="auto"/>
                <w:vertAlign w:val="baseline"/>
                <w:lang w:val="en-US" w:eastAsia="zh-CN"/>
              </w:rPr>
              <w:t>。</w:t>
            </w:r>
          </w:p>
          <w:p w14:paraId="05801667">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b/>
                <w:bCs/>
                <w:color w:val="auto"/>
                <w:spacing w:val="0"/>
                <w:sz w:val="28"/>
                <w:szCs w:val="28"/>
                <w:highlight w:val="none"/>
                <w:shd w:val="clear" w:color="auto" w:fill="auto"/>
                <w:vertAlign w:val="baseline"/>
                <w:lang w:val="en-US" w:eastAsia="zh-CN"/>
                <w14:ligatures w14:val="standardContextual"/>
              </w:rPr>
            </w:pPr>
            <w:r>
              <w:rPr>
                <w:rFonts w:hint="eastAsia" w:ascii="楷体_GB2312" w:hAnsi="楷体_GB2312" w:eastAsia="楷体_GB2312" w:cs="楷体_GB2312"/>
                <w:b/>
                <w:bCs/>
                <w:color w:val="auto"/>
                <w:sz w:val="28"/>
                <w:szCs w:val="28"/>
                <w:highlight w:val="none"/>
                <w:shd w:val="clear" w:color="auto" w:fill="auto"/>
                <w:vertAlign w:val="baseline"/>
                <w:lang w:val="en-US" w:eastAsia="zh-CN"/>
              </w:rPr>
              <w:t>教育信息化建设工程</w:t>
            </w:r>
            <w:r>
              <w:rPr>
                <w:rFonts w:hint="eastAsia" w:ascii="楷体_GB2312" w:hAnsi="楷体_GB2312" w:eastAsia="楷体_GB2312" w:cs="楷体_GB2312"/>
                <w:b w:val="0"/>
                <w:bCs w:val="0"/>
                <w:color w:val="auto"/>
                <w:sz w:val="28"/>
                <w:szCs w:val="28"/>
                <w:highlight w:val="none"/>
                <w:shd w:val="clear" w:color="auto" w:fill="auto"/>
                <w:vertAlign w:val="baseline"/>
                <w:lang w:val="en-US" w:eastAsia="zh-CN"/>
              </w:rPr>
              <w:t>。</w:t>
            </w:r>
            <w:r>
              <w:rPr>
                <w:rFonts w:hint="eastAsia" w:ascii="楷体_GB2312" w:hAnsi="楷体_GB2312" w:eastAsia="楷体_GB2312" w:cs="楷体_GB2312"/>
                <w:color w:val="auto"/>
                <w:sz w:val="28"/>
                <w:szCs w:val="28"/>
                <w:highlight w:val="none"/>
                <w:shd w:val="clear" w:color="auto" w:fill="auto"/>
              </w:rPr>
              <w:t>加快推进“数字校园”建设，建立完善一体化智能化教学管理与服务平台</w:t>
            </w:r>
            <w:r>
              <w:rPr>
                <w:rFonts w:hint="eastAsia" w:ascii="楷体_GB2312" w:hAnsi="楷体_GB2312" w:eastAsia="楷体_GB2312" w:cs="楷体_GB2312"/>
                <w:b w:val="0"/>
                <w:bCs w:val="0"/>
                <w:color w:val="auto"/>
                <w:sz w:val="28"/>
                <w:szCs w:val="28"/>
                <w:highlight w:val="none"/>
                <w:shd w:val="clear" w:color="auto" w:fill="auto"/>
                <w:vertAlign w:val="baseline"/>
                <w:lang w:val="en-US" w:eastAsia="zh-CN"/>
              </w:rPr>
              <w:t>。</w:t>
            </w:r>
          </w:p>
        </w:tc>
      </w:tr>
    </w:tbl>
    <w:p w14:paraId="3304537E">
      <w:pPr>
        <w:pStyle w:val="5"/>
        <w:bidi w:val="0"/>
        <w:rPr>
          <w:rFonts w:hint="default" w:ascii="Times New Roman" w:hAnsi="Times New Roman" w:cs="Times New Roman"/>
          <w:color w:val="auto"/>
          <w:highlight w:val="none"/>
          <w:shd w:val="clear" w:color="auto" w:fill="auto"/>
          <w:lang w:val="en-US" w:eastAsia="zh-CN"/>
        </w:rPr>
      </w:pPr>
      <w:bookmarkStart w:id="683" w:name="_Toc234"/>
      <w:bookmarkStart w:id="684" w:name="_Toc4753"/>
      <w:bookmarkStart w:id="685" w:name="_Toc4905"/>
      <w:bookmarkStart w:id="686" w:name="_Toc5626"/>
      <w:bookmarkStart w:id="687" w:name="_Toc8994"/>
      <w:bookmarkStart w:id="688" w:name="_Toc3572"/>
      <w:bookmarkStart w:id="689" w:name="_Toc18541"/>
      <w:bookmarkStart w:id="690" w:name="_Toc5086"/>
      <w:bookmarkStart w:id="691" w:name="_Toc29222"/>
      <w:bookmarkStart w:id="692" w:name="_Toc15373"/>
      <w:bookmarkStart w:id="693" w:name="_Toc20120"/>
      <w:bookmarkStart w:id="694" w:name="_Toc199"/>
      <w:bookmarkStart w:id="695" w:name="_Toc16324"/>
      <w:bookmarkStart w:id="696" w:name="_Toc32100"/>
      <w:bookmarkStart w:id="697" w:name="_Toc2416"/>
      <w:bookmarkStart w:id="698" w:name="_Toc19415"/>
      <w:r>
        <w:rPr>
          <w:rFonts w:hint="default" w:ascii="Times New Roman" w:hAnsi="Times New Roman" w:cs="Times New Roman"/>
          <w:color w:val="auto"/>
          <w:highlight w:val="none"/>
          <w:shd w:val="clear" w:color="auto" w:fill="auto"/>
          <w:lang w:val="en-US" w:eastAsia="zh-CN"/>
        </w:rPr>
        <w:t>第三节  推动健康寻甸建设</w:t>
      </w:r>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p>
    <w:p w14:paraId="40C45E73">
      <w:pPr>
        <w:keepNext w:val="0"/>
        <w:keepLines w:val="0"/>
        <w:widowControl w:val="0"/>
        <w:suppressLineNumbers w:val="0"/>
        <w:ind w:firstLine="643"/>
        <w:jc w:val="both"/>
        <w:outlineLvl w:val="9"/>
        <w:rPr>
          <w:rFonts w:hint="default" w:ascii="Times New Roman" w:hAnsi="Times New Roman" w:eastAsia="仿宋_GB2312" w:cs="Times New Roman"/>
          <w:b w:val="0"/>
          <w:bCs w:val="0"/>
          <w:color w:val="auto"/>
          <w:highlight w:val="none"/>
          <w:shd w:val="clear" w:color="auto" w:fill="auto"/>
          <w:lang w:bidi="ar"/>
        </w:rPr>
      </w:pPr>
      <w:r>
        <w:rPr>
          <w:rFonts w:hint="default" w:ascii="Times New Roman" w:hAnsi="Times New Roman" w:eastAsia="仿宋_GB2312" w:cs="Times New Roman"/>
          <w:b/>
          <w:bCs/>
          <w:color w:val="auto"/>
          <w:highlight w:val="none"/>
          <w:shd w:val="clear" w:color="auto" w:fill="auto"/>
          <w:lang w:val="en-US" w:eastAsia="zh-CN"/>
        </w:rPr>
        <w:t>健全公共卫生服务体系。</w:t>
      </w:r>
      <w:r>
        <w:rPr>
          <w:rFonts w:hint="default" w:ascii="Times New Roman" w:hAnsi="Times New Roman" w:eastAsia="仿宋_GB2312" w:cs="Times New Roman"/>
          <w:b w:val="0"/>
          <w:bCs w:val="0"/>
          <w:color w:val="auto"/>
          <w:highlight w:val="none"/>
          <w:shd w:val="clear" w:color="auto" w:fill="auto"/>
          <w:lang w:val="en-US" w:eastAsia="zh-CN"/>
        </w:rPr>
        <w:t>完善现代化疾病预防控制体系，健全分级分层分流的传染病救治网络。</w:t>
      </w:r>
      <w:r>
        <w:rPr>
          <w:rFonts w:hint="default" w:ascii="Times New Roman" w:hAnsi="Times New Roman" w:eastAsia="仿宋_GB2312" w:cs="Times New Roman"/>
          <w:b w:val="0"/>
          <w:bCs w:val="0"/>
          <w:color w:val="auto"/>
          <w:kern w:val="2"/>
          <w:sz w:val="32"/>
          <w:szCs w:val="24"/>
          <w:highlight w:val="none"/>
          <w:shd w:val="clear" w:color="auto" w:fill="auto"/>
          <w:lang w:val="en-US" w:eastAsia="zh-CN" w:bidi="ar"/>
        </w:rPr>
        <w:t>强化孕产妇、0—6岁儿童、65岁以上老年人以及高血压、</w:t>
      </w:r>
      <w:r>
        <w:rPr>
          <w:rFonts w:hint="eastAsia" w:ascii="Times New Roman" w:hAnsi="Times New Roman" w:cs="Times New Roman"/>
          <w:b w:val="0"/>
          <w:bCs w:val="0"/>
          <w:color w:val="auto"/>
          <w:kern w:val="2"/>
          <w:sz w:val="32"/>
          <w:szCs w:val="24"/>
          <w:highlight w:val="none"/>
          <w:shd w:val="clear" w:color="auto" w:fill="auto"/>
          <w:lang w:val="en-US" w:eastAsia="zh-CN" w:bidi="ar"/>
        </w:rPr>
        <w:t>2型糖尿病</w:t>
      </w:r>
      <w:r>
        <w:rPr>
          <w:rFonts w:hint="default" w:ascii="Times New Roman" w:hAnsi="Times New Roman" w:eastAsia="仿宋_GB2312" w:cs="Times New Roman"/>
          <w:b w:val="0"/>
          <w:bCs w:val="0"/>
          <w:color w:val="auto"/>
          <w:kern w:val="2"/>
          <w:sz w:val="32"/>
          <w:szCs w:val="24"/>
          <w:highlight w:val="none"/>
          <w:shd w:val="clear" w:color="auto" w:fill="auto"/>
          <w:lang w:val="en-US" w:eastAsia="zh-CN" w:bidi="ar"/>
        </w:rPr>
        <w:t>、慢阻肺病患者等重点人群系统连续服务，持续做好国家免疫规划工作，确保适龄儿童免疫规划疫苗接种率达到90%以上，到2030年，高血压、</w:t>
      </w:r>
      <w:r>
        <w:rPr>
          <w:rFonts w:hint="eastAsia" w:ascii="Times New Roman" w:hAnsi="Times New Roman" w:cs="Times New Roman"/>
          <w:b w:val="0"/>
          <w:bCs w:val="0"/>
          <w:color w:val="auto"/>
          <w:kern w:val="2"/>
          <w:sz w:val="32"/>
          <w:szCs w:val="24"/>
          <w:highlight w:val="none"/>
          <w:shd w:val="clear" w:color="auto" w:fill="auto"/>
          <w:lang w:val="en-US" w:eastAsia="zh-CN" w:bidi="ar"/>
        </w:rPr>
        <w:t>2型糖尿病</w:t>
      </w:r>
      <w:r>
        <w:rPr>
          <w:rFonts w:hint="default" w:ascii="Times New Roman" w:hAnsi="Times New Roman" w:eastAsia="仿宋_GB2312" w:cs="Times New Roman"/>
          <w:b w:val="0"/>
          <w:bCs w:val="0"/>
          <w:color w:val="auto"/>
          <w:kern w:val="2"/>
          <w:sz w:val="32"/>
          <w:szCs w:val="24"/>
          <w:highlight w:val="none"/>
          <w:shd w:val="clear" w:color="auto" w:fill="auto"/>
          <w:lang w:val="en-US" w:eastAsia="zh-CN" w:bidi="ar"/>
        </w:rPr>
        <w:t>患者基层规范管理服务率</w:t>
      </w:r>
      <w:r>
        <w:rPr>
          <w:rFonts w:hint="eastAsia" w:ascii="Times New Roman" w:hAnsi="Times New Roman" w:cs="Times New Roman"/>
          <w:b w:val="0"/>
          <w:bCs w:val="0"/>
          <w:color w:val="auto"/>
          <w:kern w:val="2"/>
          <w:sz w:val="32"/>
          <w:szCs w:val="24"/>
          <w:highlight w:val="none"/>
          <w:shd w:val="clear" w:color="auto" w:fill="auto"/>
          <w:lang w:val="en-US" w:eastAsia="zh-CN" w:bidi="ar"/>
        </w:rPr>
        <w:t>达到</w:t>
      </w:r>
      <w:r>
        <w:rPr>
          <w:rFonts w:hint="default" w:ascii="Times New Roman" w:hAnsi="Times New Roman" w:eastAsia="仿宋_GB2312" w:cs="Times New Roman"/>
          <w:b w:val="0"/>
          <w:bCs w:val="0"/>
          <w:color w:val="auto"/>
          <w:kern w:val="2"/>
          <w:sz w:val="32"/>
          <w:szCs w:val="24"/>
          <w:highlight w:val="none"/>
          <w:shd w:val="clear" w:color="auto" w:fill="auto"/>
          <w:lang w:val="en-US" w:eastAsia="zh-CN" w:bidi="ar"/>
        </w:rPr>
        <w:t>70%以上。加强基层“多病共防、多病共管”机制建设和医防融合，提高传染病预警监测能力，艾滋病、结核病、乙肝等传染病发病率持续下降或保持在低流行水平。加强严重精神障碍患者和肺结核患者随访管理。落实慢性病综合防控、地方病、职业病等重大疾病防控</w:t>
      </w:r>
      <w:r>
        <w:rPr>
          <w:rFonts w:hint="default" w:ascii="Times New Roman" w:hAnsi="Times New Roman" w:eastAsia="仿宋_GB2312" w:cs="Times New Roman"/>
          <w:b w:val="0"/>
          <w:bCs w:val="0"/>
          <w:color w:val="auto"/>
          <w:kern w:val="2"/>
          <w:sz w:val="32"/>
          <w:szCs w:val="24"/>
          <w:highlight w:val="none"/>
          <w:u w:val="none"/>
          <w:shd w:val="clear" w:color="auto" w:fill="auto"/>
          <w:lang w:val="en-US" w:eastAsia="zh-CN" w:bidi="ar"/>
        </w:rPr>
        <w:t>。</w:t>
      </w:r>
      <w:r>
        <w:rPr>
          <w:rFonts w:hint="default" w:ascii="Times New Roman" w:hAnsi="Times New Roman" w:eastAsia="仿宋_GB2312" w:cs="Times New Roman"/>
          <w:b w:val="0"/>
          <w:bCs w:val="0"/>
          <w:color w:val="auto"/>
          <w:kern w:val="2"/>
          <w:sz w:val="32"/>
          <w:szCs w:val="24"/>
          <w:highlight w:val="none"/>
          <w:shd w:val="clear" w:color="auto" w:fill="auto"/>
          <w:lang w:val="en-US" w:eastAsia="zh-CN" w:bidi="ar"/>
        </w:rPr>
        <w:t>提高重大疫情和突发事件早期监测预警，强化县疾病预防控制和卫生监督机构职责。加大对医疗卫生机构检测设备投入，提升检测效率与准确性，提升综合救治能力</w:t>
      </w:r>
      <w:r>
        <w:rPr>
          <w:rFonts w:hint="default" w:ascii="Times New Roman" w:hAnsi="Times New Roman" w:eastAsia="仿宋_GB2312" w:cs="Times New Roman"/>
          <w:b w:val="0"/>
          <w:bCs w:val="0"/>
          <w:color w:val="auto"/>
          <w:kern w:val="2"/>
          <w:sz w:val="32"/>
          <w:szCs w:val="24"/>
          <w:highlight w:val="none"/>
          <w:u w:val="none"/>
          <w:shd w:val="clear" w:color="auto" w:fill="auto"/>
          <w:lang w:val="en-US" w:eastAsia="zh-CN" w:bidi="ar"/>
        </w:rPr>
        <w:t>。</w:t>
      </w:r>
      <w:r>
        <w:rPr>
          <w:rFonts w:hint="default" w:ascii="Times New Roman" w:hAnsi="Times New Roman" w:eastAsia="仿宋_GB2312" w:cs="Times New Roman"/>
          <w:b w:val="0"/>
          <w:bCs w:val="0"/>
          <w:color w:val="auto"/>
          <w:kern w:val="2"/>
          <w:sz w:val="32"/>
          <w:szCs w:val="24"/>
          <w:highlight w:val="none"/>
          <w:shd w:val="clear" w:color="auto" w:fill="auto"/>
          <w:lang w:val="en-US" w:eastAsia="zh-CN" w:bidi="ar"/>
        </w:rPr>
        <w:t>持续开展爱国卫生运动</w:t>
      </w:r>
      <w:r>
        <w:rPr>
          <w:rFonts w:hint="default" w:ascii="Times New Roman" w:hAnsi="Times New Roman" w:eastAsia="仿宋_GB2312" w:cs="Times New Roman"/>
          <w:color w:val="auto"/>
          <w:szCs w:val="32"/>
          <w:highlight w:val="none"/>
          <w:shd w:val="clear" w:color="auto" w:fill="auto"/>
          <w:vertAlign w:val="superscript"/>
          <w:lang w:val="en-US" w:eastAsia="zh-CN"/>
        </w:rPr>
        <w:t>[57]</w:t>
      </w:r>
      <w:r>
        <w:rPr>
          <w:rFonts w:hint="default" w:ascii="Times New Roman" w:hAnsi="Times New Roman" w:eastAsia="仿宋_GB2312" w:cs="Times New Roman"/>
          <w:b w:val="0"/>
          <w:bCs w:val="0"/>
          <w:color w:val="auto"/>
          <w:kern w:val="2"/>
          <w:sz w:val="32"/>
          <w:szCs w:val="24"/>
          <w:highlight w:val="none"/>
          <w:shd w:val="clear" w:color="auto" w:fill="auto"/>
          <w:lang w:val="en-US" w:eastAsia="zh-CN" w:bidi="ar"/>
        </w:rPr>
        <w:t>，提高居民卫生意识和健康素养。</w:t>
      </w:r>
    </w:p>
    <w:p w14:paraId="14B3455D">
      <w:pPr>
        <w:keepNext w:val="0"/>
        <w:keepLines w:val="0"/>
        <w:pageBreakBefore w:val="0"/>
        <w:widowControl w:val="0"/>
        <w:wordWrap/>
        <w:topLinePunct w:val="0"/>
        <w:autoSpaceDE/>
        <w:autoSpaceDN/>
        <w:bidi w:val="0"/>
        <w:adjustRightInd/>
        <w:snapToGrid/>
        <w:textAlignment w:val="auto"/>
        <w:outlineLvl w:val="9"/>
        <w:rPr>
          <w:rFonts w:hint="default" w:ascii="Times New Roman" w:hAnsi="Times New Roman" w:eastAsia="仿宋_GB2312" w:cs="Times New Roman"/>
          <w:color w:val="auto"/>
          <w:sz w:val="32"/>
          <w:szCs w:val="32"/>
          <w:highlight w:val="none"/>
          <w:u w:val="none"/>
          <w:shd w:val="clear" w:color="auto" w:fill="auto"/>
          <w:lang w:eastAsia="zh-CN" w:bidi="ar"/>
        </w:rPr>
      </w:pPr>
      <w:r>
        <w:rPr>
          <w:rFonts w:hint="default" w:ascii="Times New Roman" w:hAnsi="Times New Roman" w:eastAsia="仿宋_GB2312" w:cs="Times New Roman"/>
          <w:b/>
          <w:bCs/>
          <w:color w:val="auto"/>
          <w:highlight w:val="none"/>
          <w:shd w:val="clear" w:color="auto" w:fill="auto"/>
          <w:lang w:val="en-US" w:eastAsia="zh-CN"/>
        </w:rPr>
        <w:t>强化医疗卫生服务能力。</w:t>
      </w:r>
      <w:r>
        <w:rPr>
          <w:rFonts w:hint="default" w:ascii="Times New Roman" w:hAnsi="Times New Roman" w:eastAsia="仿宋_GB2312" w:cs="Times New Roman"/>
          <w:color w:val="auto"/>
          <w:sz w:val="32"/>
          <w:szCs w:val="32"/>
          <w:highlight w:val="none"/>
          <w:u w:val="none"/>
          <w:shd w:val="clear" w:color="auto" w:fill="auto"/>
          <w:lang w:val="en-US" w:eastAsia="zh-CN"/>
        </w:rPr>
        <w:t>深化县域紧密型医共体建设，</w:t>
      </w:r>
      <w:r>
        <w:rPr>
          <w:rFonts w:hint="default" w:ascii="Times New Roman" w:hAnsi="Times New Roman" w:eastAsia="仿宋_GB2312" w:cs="Times New Roman"/>
          <w:color w:val="auto"/>
          <w:sz w:val="32"/>
          <w:szCs w:val="32"/>
          <w:highlight w:val="none"/>
          <w:u w:val="none"/>
          <w:shd w:val="clear" w:color="auto" w:fill="auto"/>
          <w:lang w:val="en-US" w:eastAsia="zh-CN" w:bidi="ar"/>
        </w:rPr>
        <w:t>完善</w:t>
      </w:r>
      <w:r>
        <w:rPr>
          <w:rFonts w:hint="default" w:ascii="Times New Roman" w:hAnsi="Times New Roman" w:eastAsia="仿宋_GB2312" w:cs="Times New Roman"/>
          <w:color w:val="auto"/>
          <w:sz w:val="32"/>
          <w:szCs w:val="32"/>
          <w:highlight w:val="none"/>
          <w:u w:val="none"/>
          <w:shd w:val="clear" w:color="auto" w:fill="auto"/>
          <w:lang w:val="en-US" w:eastAsia="zh-CN"/>
        </w:rPr>
        <w:t>县域医共体</w:t>
      </w:r>
      <w:r>
        <w:rPr>
          <w:rFonts w:hint="default" w:ascii="Times New Roman" w:hAnsi="Times New Roman" w:eastAsia="仿宋_GB2312" w:cs="Times New Roman"/>
          <w:color w:val="auto"/>
          <w:spacing w:val="0"/>
          <w:sz w:val="32"/>
          <w:szCs w:val="32"/>
          <w:highlight w:val="none"/>
          <w:u w:val="none"/>
          <w:shd w:val="clear" w:color="auto" w:fill="auto"/>
          <w:lang w:eastAsia="zh-CN"/>
        </w:rPr>
        <w:t>“</w:t>
      </w:r>
      <w:r>
        <w:rPr>
          <w:rFonts w:hint="default" w:ascii="Times New Roman" w:hAnsi="Times New Roman" w:eastAsia="仿宋_GB2312" w:cs="Times New Roman"/>
          <w:color w:val="auto"/>
          <w:spacing w:val="0"/>
          <w:sz w:val="32"/>
          <w:szCs w:val="32"/>
          <w:highlight w:val="none"/>
          <w:u w:val="none"/>
          <w:shd w:val="clear" w:color="auto" w:fill="auto"/>
        </w:rPr>
        <w:t>急诊急救五大中心</w:t>
      </w:r>
      <w:r>
        <w:rPr>
          <w:rFonts w:hint="default" w:ascii="Times New Roman" w:hAnsi="Times New Roman" w:eastAsia="仿宋_GB2312" w:cs="Times New Roman"/>
          <w:color w:val="auto"/>
          <w:spacing w:val="0"/>
          <w:sz w:val="32"/>
          <w:szCs w:val="32"/>
          <w:highlight w:val="none"/>
          <w:u w:val="none"/>
          <w:shd w:val="clear" w:color="auto" w:fill="auto"/>
          <w:lang w:eastAsia="zh-CN"/>
        </w:rPr>
        <w:t>”“</w:t>
      </w:r>
      <w:r>
        <w:rPr>
          <w:rFonts w:hint="default" w:ascii="Times New Roman" w:hAnsi="Times New Roman" w:eastAsia="仿宋_GB2312" w:cs="Times New Roman"/>
          <w:color w:val="auto"/>
          <w:spacing w:val="0"/>
          <w:sz w:val="32"/>
          <w:szCs w:val="32"/>
          <w:highlight w:val="none"/>
          <w:u w:val="none"/>
          <w:shd w:val="clear" w:color="auto" w:fill="auto"/>
        </w:rPr>
        <w:t>临床服务五大中心</w:t>
      </w:r>
      <w:r>
        <w:rPr>
          <w:rFonts w:hint="default" w:ascii="Times New Roman" w:hAnsi="Times New Roman" w:eastAsia="仿宋_GB2312" w:cs="Times New Roman"/>
          <w:color w:val="auto"/>
          <w:spacing w:val="0"/>
          <w:sz w:val="32"/>
          <w:szCs w:val="32"/>
          <w:highlight w:val="none"/>
          <w:u w:val="none"/>
          <w:shd w:val="clear" w:color="auto" w:fill="auto"/>
          <w:lang w:eastAsia="zh-CN"/>
        </w:rPr>
        <w:t>”</w:t>
      </w:r>
      <w:r>
        <w:rPr>
          <w:rFonts w:hint="default" w:ascii="Times New Roman" w:hAnsi="Times New Roman" w:eastAsia="仿宋_GB2312" w:cs="Times New Roman"/>
          <w:color w:val="auto"/>
          <w:spacing w:val="0"/>
          <w:sz w:val="32"/>
          <w:szCs w:val="32"/>
          <w:highlight w:val="none"/>
          <w:u w:val="none"/>
          <w:shd w:val="clear" w:color="auto" w:fill="auto"/>
          <w:lang w:val="en-US" w:eastAsia="zh-CN"/>
        </w:rPr>
        <w:t>与</w:t>
      </w:r>
      <w:r>
        <w:rPr>
          <w:rFonts w:hint="default" w:ascii="Times New Roman" w:hAnsi="Times New Roman" w:eastAsia="仿宋_GB2312" w:cs="Times New Roman"/>
          <w:snapToGrid/>
          <w:color w:val="auto"/>
          <w:kern w:val="2"/>
          <w:sz w:val="32"/>
          <w:szCs w:val="32"/>
          <w:highlight w:val="none"/>
          <w:u w:val="none"/>
          <w:shd w:val="clear" w:color="auto" w:fill="auto"/>
          <w:lang w:val="en-US" w:eastAsia="zh-CN" w:bidi="ar"/>
        </w:rPr>
        <w:t>县域医疗资源共享“五大中心”等建设，</w:t>
      </w:r>
      <w:r>
        <w:rPr>
          <w:rFonts w:hint="default" w:ascii="Times New Roman" w:hAnsi="Times New Roman" w:eastAsia="仿宋_GB2312" w:cs="Times New Roman"/>
          <w:i w:val="0"/>
          <w:iCs w:val="0"/>
          <w:caps w:val="0"/>
          <w:color w:val="auto"/>
          <w:spacing w:val="0"/>
          <w:sz w:val="32"/>
          <w:szCs w:val="32"/>
          <w:highlight w:val="none"/>
          <w:u w:val="none"/>
          <w:shd w:val="clear" w:color="auto" w:fill="auto"/>
          <w:lang w:val="en-US" w:eastAsia="zh-CN"/>
        </w:rPr>
        <w:t>完善</w:t>
      </w:r>
      <w:r>
        <w:rPr>
          <w:rFonts w:hint="default" w:ascii="Times New Roman" w:hAnsi="Times New Roman" w:eastAsia="仿宋_GB2312" w:cs="Times New Roman"/>
          <w:i w:val="0"/>
          <w:iCs w:val="0"/>
          <w:caps w:val="0"/>
          <w:color w:val="auto"/>
          <w:spacing w:val="0"/>
          <w:sz w:val="32"/>
          <w:szCs w:val="32"/>
          <w:highlight w:val="none"/>
          <w:u w:val="none"/>
          <w:shd w:val="clear" w:color="auto" w:fill="auto"/>
        </w:rPr>
        <w:t>县乡村三级联动的县域医疗服务</w:t>
      </w:r>
      <w:r>
        <w:rPr>
          <w:rFonts w:hint="default" w:ascii="Times New Roman" w:hAnsi="Times New Roman" w:eastAsia="仿宋_GB2312" w:cs="Times New Roman"/>
          <w:i w:val="0"/>
          <w:iCs w:val="0"/>
          <w:caps w:val="0"/>
          <w:color w:val="auto"/>
          <w:spacing w:val="0"/>
          <w:sz w:val="32"/>
          <w:szCs w:val="32"/>
          <w:highlight w:val="none"/>
          <w:u w:val="none"/>
          <w:shd w:val="clear" w:color="auto" w:fill="auto"/>
          <w:lang w:val="en-US" w:eastAsia="zh-CN"/>
        </w:rPr>
        <w:t>体系</w:t>
      </w:r>
      <w:r>
        <w:rPr>
          <w:rFonts w:hint="default" w:ascii="Times New Roman" w:hAnsi="Times New Roman" w:eastAsia="仿宋_GB2312" w:cs="Times New Roman"/>
          <w:i w:val="0"/>
          <w:iCs w:val="0"/>
          <w:caps w:val="0"/>
          <w:color w:val="auto"/>
          <w:spacing w:val="0"/>
          <w:sz w:val="32"/>
          <w:szCs w:val="32"/>
          <w:highlight w:val="none"/>
          <w:u w:val="none"/>
          <w:shd w:val="clear" w:color="auto" w:fill="auto"/>
          <w:lang w:eastAsia="zh-CN"/>
        </w:rPr>
        <w:t>，</w:t>
      </w:r>
      <w:r>
        <w:rPr>
          <w:rFonts w:hint="default" w:ascii="Times New Roman" w:hAnsi="Times New Roman" w:eastAsia="仿宋_GB2312" w:cs="Times New Roman"/>
          <w:i w:val="0"/>
          <w:iCs w:val="0"/>
          <w:caps w:val="0"/>
          <w:color w:val="auto"/>
          <w:spacing w:val="0"/>
          <w:sz w:val="32"/>
          <w:szCs w:val="32"/>
          <w:highlight w:val="none"/>
          <w:u w:val="none"/>
          <w:shd w:val="clear" w:color="auto" w:fill="auto"/>
          <w:lang w:val="en-US" w:eastAsia="zh-CN"/>
        </w:rPr>
        <w:t>提升基层</w:t>
      </w:r>
      <w:r>
        <w:rPr>
          <w:rFonts w:hint="default" w:ascii="Times New Roman" w:hAnsi="Times New Roman" w:eastAsia="仿宋_GB2312" w:cs="Times New Roman"/>
          <w:color w:val="auto"/>
          <w:sz w:val="32"/>
          <w:szCs w:val="32"/>
          <w:highlight w:val="none"/>
          <w:u w:val="none"/>
          <w:shd w:val="clear" w:color="auto" w:fill="auto"/>
          <w:lang w:val="en-US" w:eastAsia="zh-CN" w:bidi="ar"/>
        </w:rPr>
        <w:t>就诊率</w:t>
      </w:r>
      <w:r>
        <w:rPr>
          <w:rFonts w:hint="eastAsia" w:ascii="Times New Roman" w:hAnsi="Times New Roman" w:cs="Times New Roman"/>
          <w:color w:val="auto"/>
          <w:sz w:val="32"/>
          <w:szCs w:val="32"/>
          <w:highlight w:val="none"/>
          <w:u w:val="none"/>
          <w:shd w:val="clear" w:color="auto" w:fill="auto"/>
          <w:lang w:val="en-US" w:eastAsia="zh-CN" w:bidi="ar"/>
        </w:rPr>
        <w:t>达</w:t>
      </w:r>
      <w:r>
        <w:rPr>
          <w:rFonts w:hint="default" w:ascii="Times New Roman" w:hAnsi="Times New Roman" w:eastAsia="仿宋_GB2312" w:cs="Times New Roman"/>
          <w:color w:val="auto"/>
          <w:sz w:val="32"/>
          <w:szCs w:val="32"/>
          <w:highlight w:val="none"/>
          <w:u w:val="none"/>
          <w:shd w:val="clear" w:color="auto" w:fill="auto"/>
          <w:lang w:val="en-US" w:eastAsia="zh-CN" w:bidi="ar"/>
        </w:rPr>
        <w:t>90%以上。</w:t>
      </w:r>
      <w:r>
        <w:rPr>
          <w:rFonts w:hint="default" w:ascii="Times New Roman" w:hAnsi="Times New Roman" w:eastAsia="仿宋_GB2312" w:cs="Times New Roman"/>
          <w:color w:val="auto"/>
          <w:spacing w:val="0"/>
          <w:sz w:val="32"/>
          <w:szCs w:val="32"/>
          <w:highlight w:val="none"/>
          <w:u w:val="none"/>
          <w:shd w:val="clear" w:color="auto" w:fill="auto"/>
          <w:lang w:val="en-US" w:eastAsia="zh-CN" w:bidi="ar"/>
        </w:rPr>
        <w:t>加快跨区域专科联盟建设，支持县第一人民医院等机构与省内外三甲医院成立专科联盟和名医专家工作站，巩固提升</w:t>
      </w:r>
      <w:r>
        <w:rPr>
          <w:rFonts w:hint="default" w:ascii="Times New Roman" w:hAnsi="Times New Roman" w:eastAsia="仿宋_GB2312" w:cs="Times New Roman"/>
          <w:color w:val="auto"/>
          <w:sz w:val="32"/>
          <w:szCs w:val="32"/>
          <w:highlight w:val="none"/>
          <w:u w:val="none"/>
          <w:shd w:val="clear" w:color="auto" w:fill="auto"/>
          <w:lang w:bidi="ar"/>
        </w:rPr>
        <w:t>临床重点专科</w:t>
      </w:r>
      <w:r>
        <w:rPr>
          <w:rFonts w:hint="default" w:ascii="Times New Roman" w:hAnsi="Times New Roman" w:eastAsia="仿宋_GB2312" w:cs="Times New Roman"/>
          <w:color w:val="auto"/>
          <w:sz w:val="32"/>
          <w:szCs w:val="32"/>
          <w:highlight w:val="none"/>
          <w:u w:val="none"/>
          <w:shd w:val="clear" w:color="auto" w:fill="auto"/>
          <w:lang w:eastAsia="zh-CN" w:bidi="ar"/>
        </w:rPr>
        <w:t>、</w:t>
      </w:r>
      <w:r>
        <w:rPr>
          <w:rFonts w:hint="default" w:ascii="Times New Roman" w:hAnsi="Times New Roman" w:eastAsia="仿宋_GB2312" w:cs="Times New Roman"/>
          <w:color w:val="auto"/>
          <w:sz w:val="32"/>
          <w:szCs w:val="32"/>
          <w:highlight w:val="none"/>
          <w:shd w:val="clear" w:color="auto" w:fill="auto"/>
        </w:rPr>
        <w:t>中医重点专科</w:t>
      </w:r>
      <w:r>
        <w:rPr>
          <w:rFonts w:hint="default" w:ascii="Times New Roman" w:hAnsi="Times New Roman" w:eastAsia="仿宋_GB2312" w:cs="Times New Roman"/>
          <w:color w:val="auto"/>
          <w:sz w:val="32"/>
          <w:szCs w:val="32"/>
          <w:highlight w:val="none"/>
          <w:u w:val="none"/>
          <w:shd w:val="clear" w:color="auto" w:fill="auto"/>
          <w:lang w:val="en-US" w:eastAsia="zh-CN" w:bidi="ar"/>
        </w:rPr>
        <w:t>建设，</w:t>
      </w:r>
      <w:r>
        <w:rPr>
          <w:rFonts w:hint="default" w:ascii="Times New Roman" w:hAnsi="Times New Roman" w:eastAsia="仿宋_GB2312" w:cs="Times New Roman"/>
          <w:color w:val="auto"/>
          <w:sz w:val="32"/>
          <w:szCs w:val="32"/>
          <w:highlight w:val="none"/>
          <w:u w:val="none"/>
          <w:shd w:val="clear" w:color="auto" w:fill="auto"/>
          <w:lang w:bidi="ar"/>
        </w:rPr>
        <w:t>补齐</w:t>
      </w:r>
      <w:r>
        <w:rPr>
          <w:rFonts w:hint="default" w:ascii="Times New Roman" w:hAnsi="Times New Roman" w:eastAsia="仿宋_GB2312" w:cs="Times New Roman"/>
          <w:color w:val="auto"/>
          <w:sz w:val="32"/>
          <w:szCs w:val="32"/>
          <w:highlight w:val="none"/>
          <w:u w:val="none"/>
          <w:shd w:val="clear" w:color="auto" w:fill="auto"/>
          <w:lang w:val="en-US" w:eastAsia="zh-CN" w:bidi="ar"/>
        </w:rPr>
        <w:t>薄弱</w:t>
      </w:r>
      <w:r>
        <w:rPr>
          <w:rFonts w:hint="default" w:ascii="Times New Roman" w:hAnsi="Times New Roman" w:eastAsia="仿宋_GB2312" w:cs="Times New Roman"/>
          <w:color w:val="auto"/>
          <w:sz w:val="32"/>
          <w:szCs w:val="32"/>
          <w:highlight w:val="none"/>
          <w:u w:val="none"/>
          <w:shd w:val="clear" w:color="auto" w:fill="auto"/>
          <w:lang w:bidi="ar"/>
        </w:rPr>
        <w:t>专科短板</w:t>
      </w:r>
      <w:r>
        <w:rPr>
          <w:rFonts w:hint="default" w:ascii="Times New Roman" w:hAnsi="Times New Roman" w:eastAsia="仿宋_GB2312" w:cs="Times New Roman"/>
          <w:color w:val="auto"/>
          <w:sz w:val="32"/>
          <w:szCs w:val="32"/>
          <w:highlight w:val="none"/>
          <w:u w:val="none"/>
          <w:shd w:val="clear" w:color="auto" w:fill="auto"/>
          <w:lang w:eastAsia="zh-CN" w:bidi="ar"/>
        </w:rPr>
        <w:t>。</w:t>
      </w:r>
      <w:r>
        <w:rPr>
          <w:rFonts w:hint="default" w:ascii="Times New Roman" w:hAnsi="Times New Roman" w:eastAsia="仿宋_GB2312" w:cs="Times New Roman"/>
          <w:color w:val="auto"/>
          <w:sz w:val="32"/>
          <w:szCs w:val="32"/>
          <w:highlight w:val="none"/>
          <w:u w:val="none"/>
          <w:shd w:val="clear" w:color="auto" w:fill="auto"/>
          <w:lang w:val="en-US" w:eastAsia="zh-CN"/>
        </w:rPr>
        <w:t>建设高水平医疗机构，支持</w:t>
      </w:r>
      <w:r>
        <w:rPr>
          <w:rFonts w:hint="default" w:ascii="Times New Roman" w:hAnsi="Times New Roman" w:eastAsia="仿宋_GB2312" w:cs="Times New Roman"/>
          <w:color w:val="auto"/>
          <w:sz w:val="32"/>
          <w:szCs w:val="32"/>
          <w:highlight w:val="none"/>
          <w:u w:val="none"/>
          <w:shd w:val="clear" w:color="auto" w:fill="auto"/>
          <w:lang w:bidi="ar"/>
        </w:rPr>
        <w:t>县第一人民医院</w:t>
      </w:r>
      <w:r>
        <w:rPr>
          <w:rFonts w:hint="default" w:ascii="Times New Roman" w:hAnsi="Times New Roman" w:eastAsia="仿宋_GB2312" w:cs="Times New Roman"/>
          <w:color w:val="auto"/>
          <w:sz w:val="32"/>
          <w:szCs w:val="32"/>
          <w:highlight w:val="none"/>
          <w:u w:val="none"/>
          <w:shd w:val="clear" w:color="auto" w:fill="auto"/>
          <w:lang w:val="en-US" w:eastAsia="zh-CN" w:bidi="ar"/>
        </w:rPr>
        <w:t>和</w:t>
      </w:r>
      <w:r>
        <w:rPr>
          <w:rFonts w:hint="default" w:ascii="Times New Roman" w:hAnsi="Times New Roman" w:eastAsia="仿宋_GB2312" w:cs="Times New Roman"/>
          <w:color w:val="auto"/>
          <w:sz w:val="32"/>
          <w:szCs w:val="32"/>
          <w:highlight w:val="none"/>
          <w:u w:val="none"/>
          <w:shd w:val="clear" w:color="auto" w:fill="auto"/>
          <w:lang w:bidi="ar"/>
        </w:rPr>
        <w:t>县中医医院</w:t>
      </w:r>
      <w:r>
        <w:rPr>
          <w:rFonts w:hint="default" w:ascii="Times New Roman" w:hAnsi="Times New Roman" w:eastAsia="仿宋_GB2312" w:cs="Times New Roman"/>
          <w:color w:val="auto"/>
          <w:sz w:val="32"/>
          <w:szCs w:val="32"/>
          <w:highlight w:val="none"/>
          <w:u w:val="none"/>
          <w:shd w:val="clear" w:color="auto" w:fill="auto"/>
          <w:lang w:val="en-US" w:eastAsia="zh-CN" w:bidi="ar"/>
        </w:rPr>
        <w:t>争创</w:t>
      </w:r>
      <w:r>
        <w:rPr>
          <w:rFonts w:hint="default" w:ascii="Times New Roman" w:hAnsi="Times New Roman" w:eastAsia="仿宋_GB2312" w:cs="Times New Roman"/>
          <w:color w:val="auto"/>
          <w:sz w:val="32"/>
          <w:szCs w:val="32"/>
          <w:highlight w:val="none"/>
          <w:u w:val="none"/>
          <w:shd w:val="clear" w:color="auto" w:fill="auto"/>
          <w:lang w:bidi="ar"/>
        </w:rPr>
        <w:t>三级</w:t>
      </w:r>
      <w:r>
        <w:rPr>
          <w:rFonts w:hint="default" w:ascii="Times New Roman" w:hAnsi="Times New Roman" w:eastAsia="仿宋_GB2312" w:cs="Times New Roman"/>
          <w:color w:val="auto"/>
          <w:sz w:val="32"/>
          <w:szCs w:val="32"/>
          <w:highlight w:val="none"/>
          <w:u w:val="none"/>
          <w:shd w:val="clear" w:color="auto" w:fill="auto"/>
          <w:lang w:val="en-US" w:eastAsia="zh-CN" w:bidi="ar"/>
        </w:rPr>
        <w:t>乙等</w:t>
      </w:r>
      <w:r>
        <w:rPr>
          <w:rFonts w:hint="default" w:ascii="Times New Roman" w:hAnsi="Times New Roman" w:eastAsia="仿宋_GB2312" w:cs="Times New Roman"/>
          <w:color w:val="auto"/>
          <w:sz w:val="32"/>
          <w:szCs w:val="32"/>
          <w:highlight w:val="none"/>
          <w:u w:val="none"/>
          <w:shd w:val="clear" w:color="auto" w:fill="auto"/>
          <w:lang w:bidi="ar"/>
        </w:rPr>
        <w:t>医院</w:t>
      </w:r>
      <w:r>
        <w:rPr>
          <w:rFonts w:hint="default" w:ascii="Times New Roman" w:hAnsi="Times New Roman" w:eastAsia="仿宋_GB2312" w:cs="Times New Roman"/>
          <w:color w:val="auto"/>
          <w:sz w:val="32"/>
          <w:szCs w:val="32"/>
          <w:highlight w:val="none"/>
          <w:u w:val="none"/>
          <w:shd w:val="clear" w:color="auto" w:fill="auto"/>
          <w:lang w:val="en-US" w:eastAsia="zh-CN" w:bidi="ar"/>
        </w:rPr>
        <w:t>、</w:t>
      </w:r>
      <w:r>
        <w:rPr>
          <w:rFonts w:hint="default" w:ascii="Times New Roman" w:hAnsi="Times New Roman" w:eastAsia="仿宋_GB2312" w:cs="Times New Roman"/>
          <w:color w:val="auto"/>
          <w:sz w:val="32"/>
          <w:szCs w:val="32"/>
          <w:highlight w:val="none"/>
          <w:u w:val="none"/>
          <w:shd w:val="clear" w:color="auto" w:fill="auto"/>
          <w:lang w:bidi="ar"/>
        </w:rPr>
        <w:t>县第二人民医院</w:t>
      </w:r>
      <w:r>
        <w:rPr>
          <w:rFonts w:hint="default" w:ascii="Times New Roman" w:hAnsi="Times New Roman" w:eastAsia="仿宋_GB2312" w:cs="Times New Roman"/>
          <w:color w:val="auto"/>
          <w:sz w:val="32"/>
          <w:szCs w:val="32"/>
          <w:highlight w:val="none"/>
          <w:u w:val="none"/>
          <w:shd w:val="clear" w:color="auto" w:fill="auto"/>
          <w:lang w:val="en-US" w:eastAsia="zh-CN" w:bidi="ar"/>
        </w:rPr>
        <w:t>争创</w:t>
      </w:r>
      <w:r>
        <w:rPr>
          <w:rFonts w:hint="default" w:ascii="Times New Roman" w:hAnsi="Times New Roman" w:eastAsia="仿宋_GB2312" w:cs="Times New Roman"/>
          <w:color w:val="auto"/>
          <w:sz w:val="32"/>
          <w:szCs w:val="32"/>
          <w:highlight w:val="none"/>
          <w:u w:val="none"/>
          <w:shd w:val="clear" w:color="auto" w:fill="auto"/>
          <w:lang w:bidi="ar"/>
        </w:rPr>
        <w:t>二级医院</w:t>
      </w:r>
      <w:r>
        <w:rPr>
          <w:rFonts w:hint="default" w:ascii="Times New Roman" w:hAnsi="Times New Roman" w:eastAsia="仿宋_GB2312" w:cs="Times New Roman"/>
          <w:color w:val="auto"/>
          <w:sz w:val="32"/>
          <w:szCs w:val="32"/>
          <w:highlight w:val="none"/>
          <w:u w:val="none"/>
          <w:shd w:val="clear" w:color="auto" w:fill="auto"/>
          <w:lang w:val="en-US" w:eastAsia="zh-CN" w:bidi="ar"/>
        </w:rPr>
        <w:t>，</w:t>
      </w:r>
      <w:r>
        <w:rPr>
          <w:rFonts w:hint="default" w:ascii="Times New Roman" w:hAnsi="Times New Roman" w:eastAsia="仿宋_GB2312" w:cs="Times New Roman"/>
          <w:b w:val="0"/>
          <w:bCs w:val="0"/>
          <w:color w:val="auto"/>
          <w:highlight w:val="none"/>
          <w:u w:val="none"/>
          <w:lang w:eastAsia="zh-CN"/>
        </w:rPr>
        <w:t>加快实施县基层医疗卫生服务能力提升项目。</w:t>
      </w:r>
      <w:r>
        <w:rPr>
          <w:rFonts w:hint="default" w:ascii="Times New Roman" w:hAnsi="Times New Roman" w:eastAsia="仿宋_GB2312" w:cs="Times New Roman"/>
          <w:color w:val="auto"/>
          <w:sz w:val="32"/>
          <w:szCs w:val="32"/>
          <w:highlight w:val="none"/>
          <w:u w:val="none"/>
          <w:shd w:val="clear" w:color="auto" w:fill="auto"/>
          <w:lang w:val="en-US" w:eastAsia="zh-CN"/>
        </w:rPr>
        <w:t>加强卫生健康人才队伍建设，加大</w:t>
      </w:r>
      <w:r>
        <w:rPr>
          <w:rFonts w:hint="default" w:ascii="Times New Roman" w:hAnsi="Times New Roman" w:eastAsia="仿宋_GB2312" w:cs="Times New Roman"/>
          <w:snapToGrid/>
          <w:color w:val="auto"/>
          <w:kern w:val="2"/>
          <w:sz w:val="32"/>
          <w:szCs w:val="32"/>
          <w:highlight w:val="none"/>
          <w:u w:val="none"/>
          <w:shd w:val="clear" w:color="auto" w:fill="auto"/>
          <w:lang w:val="en-US" w:eastAsia="zh-CN" w:bidi="ar"/>
        </w:rPr>
        <w:t>心血管、儿科、公共卫生等</w:t>
      </w:r>
      <w:r>
        <w:rPr>
          <w:rFonts w:hint="default" w:ascii="Times New Roman" w:hAnsi="Times New Roman" w:eastAsia="仿宋_GB2312" w:cs="Times New Roman"/>
          <w:color w:val="auto"/>
          <w:kern w:val="2"/>
          <w:sz w:val="32"/>
          <w:szCs w:val="32"/>
          <w:highlight w:val="none"/>
          <w:u w:val="none"/>
          <w:shd w:val="clear" w:color="auto" w:fill="auto"/>
          <w:lang w:val="en-US" w:eastAsia="zh-CN" w:bidi="ar"/>
        </w:rPr>
        <w:t>紧缺急需人才和高层次人才引进力度，</w:t>
      </w:r>
      <w:r>
        <w:rPr>
          <w:rFonts w:hint="default" w:ascii="Times New Roman" w:hAnsi="Times New Roman" w:eastAsia="仿宋_GB2312" w:cs="Times New Roman"/>
          <w:color w:val="auto"/>
          <w:sz w:val="32"/>
          <w:szCs w:val="32"/>
          <w:highlight w:val="none"/>
          <w:u w:val="none"/>
          <w:shd w:val="clear" w:color="auto" w:fill="auto"/>
          <w:lang w:val="en-US" w:eastAsia="zh-CN"/>
        </w:rPr>
        <w:t>深入实施“县管乡用”“乡聘村用”机制，</w:t>
      </w:r>
      <w:r>
        <w:rPr>
          <w:rFonts w:hint="default" w:ascii="Times New Roman" w:hAnsi="Times New Roman" w:eastAsia="仿宋_GB2312" w:cs="Times New Roman"/>
          <w:b w:val="0"/>
          <w:bCs w:val="0"/>
          <w:color w:val="auto"/>
          <w:kern w:val="2"/>
          <w:sz w:val="32"/>
          <w:szCs w:val="24"/>
          <w:highlight w:val="none"/>
          <w:shd w:val="clear" w:color="auto" w:fill="auto"/>
          <w:lang w:val="en-US" w:eastAsia="zh-CN" w:bidi="ar"/>
        </w:rPr>
        <w:t>多措并举稳定乡村医生队伍。支持医疗机构发展医养结合服务，做好</w:t>
      </w:r>
      <w:r>
        <w:rPr>
          <w:rFonts w:hint="default" w:ascii="Times New Roman" w:hAnsi="Times New Roman" w:eastAsia="仿宋_GB2312" w:cs="Times New Roman"/>
          <w:b w:val="0"/>
          <w:bCs w:val="0"/>
          <w:color w:val="auto"/>
          <w:spacing w:val="11"/>
          <w:kern w:val="2"/>
          <w:sz w:val="32"/>
          <w:szCs w:val="24"/>
          <w:highlight w:val="none"/>
          <w:shd w:val="clear" w:color="auto" w:fill="auto"/>
          <w:lang w:val="en-US" w:eastAsia="zh-CN" w:bidi="ar"/>
        </w:rPr>
        <w:t>生育医疗服务和普惠托育服务，提升县域医疗卫生服务能力。</w:t>
      </w:r>
    </w:p>
    <w:p w14:paraId="4A6FDDB1">
      <w:pPr>
        <w:keepNext w:val="0"/>
        <w:keepLines w:val="0"/>
        <w:pageBreakBefore w:val="0"/>
        <w:widowControl w:val="0"/>
        <w:wordWrap/>
        <w:topLinePunct w:val="0"/>
        <w:autoSpaceDE/>
        <w:autoSpaceDN/>
        <w:bidi w:val="0"/>
        <w:adjustRightInd/>
        <w:snapToGrid/>
        <w:textAlignment w:val="auto"/>
        <w:outlineLvl w:val="9"/>
        <w:rPr>
          <w:rFonts w:hint="default" w:ascii="Times New Roman" w:hAnsi="Times New Roman" w:eastAsia="仿宋_GB2312" w:cs="Times New Roman"/>
          <w:color w:val="auto"/>
          <w:sz w:val="32"/>
          <w:szCs w:val="32"/>
          <w:highlight w:val="none"/>
          <w:shd w:val="clear" w:color="auto" w:fill="auto"/>
          <w:lang w:val="en-US" w:eastAsia="zh-CN"/>
        </w:rPr>
      </w:pPr>
      <w:r>
        <w:rPr>
          <w:rFonts w:hint="default" w:ascii="Times New Roman" w:hAnsi="Times New Roman" w:eastAsia="仿宋_GB2312" w:cs="Times New Roman"/>
          <w:b/>
          <w:bCs/>
          <w:color w:val="auto"/>
          <w:highlight w:val="none"/>
          <w:shd w:val="clear" w:color="auto" w:fill="auto"/>
          <w:lang w:val="en-US" w:eastAsia="zh-CN"/>
        </w:rPr>
        <w:t>推动中医药传承创新。</w:t>
      </w:r>
      <w:r>
        <w:rPr>
          <w:rFonts w:hint="default" w:ascii="Times New Roman" w:hAnsi="Times New Roman" w:eastAsia="仿宋_GB2312" w:cs="Times New Roman"/>
          <w:color w:val="auto"/>
          <w:highlight w:val="none"/>
          <w:shd w:val="clear" w:color="auto" w:fill="auto"/>
          <w:lang w:val="en-US" w:eastAsia="zh-CN" w:bidi="ar"/>
        </w:rPr>
        <w:t>健全中医药服务网络，支持在县级综合医院建设</w:t>
      </w:r>
      <w:r>
        <w:rPr>
          <w:rFonts w:hint="default" w:ascii="Times New Roman" w:hAnsi="Times New Roman" w:eastAsia="仿宋_GB2312" w:cs="Times New Roman"/>
          <w:color w:val="auto"/>
          <w:sz w:val="32"/>
          <w:szCs w:val="32"/>
          <w:highlight w:val="none"/>
          <w:shd w:val="clear" w:color="auto" w:fill="auto"/>
        </w:rPr>
        <w:t>中医特色科室</w:t>
      </w:r>
      <w:r>
        <w:rPr>
          <w:rFonts w:hint="default" w:ascii="Times New Roman" w:hAnsi="Times New Roman" w:eastAsia="仿宋_GB2312" w:cs="Times New Roman"/>
          <w:color w:val="auto"/>
          <w:sz w:val="32"/>
          <w:szCs w:val="32"/>
          <w:highlight w:val="none"/>
          <w:shd w:val="clear" w:color="auto" w:fill="auto"/>
          <w:lang w:eastAsia="zh-CN"/>
        </w:rPr>
        <w:t>，</w:t>
      </w:r>
      <w:r>
        <w:rPr>
          <w:rFonts w:hint="default" w:ascii="Times New Roman" w:hAnsi="Times New Roman" w:eastAsia="仿宋_GB2312" w:cs="Times New Roman"/>
          <w:color w:val="auto"/>
          <w:sz w:val="32"/>
          <w:szCs w:val="32"/>
          <w:highlight w:val="none"/>
          <w:shd w:val="clear" w:color="auto" w:fill="auto"/>
          <w:lang w:val="en-US" w:eastAsia="zh-CN"/>
        </w:rPr>
        <w:t>在乡镇、村建设示范中医馆（阁），</w:t>
      </w:r>
      <w:r>
        <w:rPr>
          <w:rFonts w:hint="default" w:ascii="Times New Roman" w:hAnsi="Times New Roman" w:eastAsia="仿宋_GB2312" w:cs="Times New Roman"/>
          <w:color w:val="auto"/>
          <w:highlight w:val="none"/>
          <w:shd w:val="clear" w:color="auto" w:fill="auto"/>
          <w:lang w:bidi="ar"/>
        </w:rPr>
        <w:t>100%</w:t>
      </w:r>
      <w:r>
        <w:rPr>
          <w:rFonts w:hint="default" w:ascii="Times New Roman" w:hAnsi="Times New Roman" w:eastAsia="仿宋_GB2312" w:cs="Times New Roman"/>
          <w:color w:val="auto"/>
          <w:highlight w:val="none"/>
          <w:shd w:val="clear" w:color="auto" w:fill="auto"/>
          <w:lang w:val="en-US" w:eastAsia="zh-CN" w:bidi="ar"/>
        </w:rPr>
        <w:t>实现</w:t>
      </w:r>
      <w:r>
        <w:rPr>
          <w:rFonts w:hint="default" w:ascii="Times New Roman" w:hAnsi="Times New Roman" w:eastAsia="仿宋_GB2312" w:cs="Times New Roman"/>
          <w:color w:val="auto"/>
          <w:highlight w:val="none"/>
          <w:shd w:val="clear" w:color="auto" w:fill="auto"/>
          <w:lang w:bidi="ar"/>
        </w:rPr>
        <w:t>县级医院、乡镇卫生院和村卫生室</w:t>
      </w:r>
      <w:r>
        <w:rPr>
          <w:rFonts w:hint="default" w:ascii="Times New Roman" w:hAnsi="Times New Roman" w:eastAsia="仿宋_GB2312" w:cs="Times New Roman"/>
          <w:color w:val="auto"/>
          <w:highlight w:val="none"/>
          <w:shd w:val="clear" w:color="auto" w:fill="auto"/>
          <w:lang w:val="en-US" w:eastAsia="zh-CN" w:bidi="ar"/>
        </w:rPr>
        <w:t>均</w:t>
      </w:r>
      <w:r>
        <w:rPr>
          <w:rFonts w:hint="default" w:ascii="Times New Roman" w:hAnsi="Times New Roman" w:eastAsia="仿宋_GB2312" w:cs="Times New Roman"/>
          <w:color w:val="auto"/>
          <w:highlight w:val="none"/>
          <w:shd w:val="clear" w:color="auto" w:fill="auto"/>
          <w:lang w:bidi="ar"/>
        </w:rPr>
        <w:t>规范开展中医药服务</w:t>
      </w:r>
      <w:r>
        <w:rPr>
          <w:rFonts w:hint="default" w:ascii="Times New Roman" w:hAnsi="Times New Roman" w:eastAsia="仿宋_GB2312" w:cs="Times New Roman"/>
          <w:color w:val="auto"/>
          <w:highlight w:val="none"/>
          <w:shd w:val="clear" w:color="auto" w:fill="auto"/>
          <w:lang w:eastAsia="zh-CN" w:bidi="ar"/>
        </w:rPr>
        <w:t>。</w:t>
      </w:r>
      <w:r>
        <w:rPr>
          <w:rFonts w:hint="default" w:ascii="Times New Roman" w:hAnsi="Times New Roman" w:eastAsia="仿宋_GB2312" w:cs="Times New Roman"/>
          <w:color w:val="auto"/>
          <w:highlight w:val="none"/>
          <w:shd w:val="clear" w:color="auto" w:fill="auto"/>
          <w:lang w:val="en-US" w:eastAsia="zh-CN" w:bidi="ar"/>
        </w:rPr>
        <w:t>积极推广中医治未病干预方案，依托县中医医院与基层中医馆，为群众提供个性化健康服务。</w:t>
      </w:r>
      <w:r>
        <w:rPr>
          <w:rFonts w:hint="default" w:ascii="Times New Roman" w:hAnsi="Times New Roman" w:eastAsia="仿宋_GB2312" w:cs="Times New Roman"/>
          <w:color w:val="auto"/>
          <w:sz w:val="32"/>
          <w:szCs w:val="32"/>
          <w:highlight w:val="none"/>
          <w:shd w:val="clear" w:color="auto" w:fill="auto"/>
          <w:lang w:val="en-US" w:eastAsia="zh-CN"/>
        </w:rPr>
        <w:t>加强中医药人才培育，深化校地中医药人才定向培养，</w:t>
      </w:r>
      <w:r>
        <w:rPr>
          <w:rFonts w:hint="default" w:ascii="Times New Roman" w:hAnsi="Times New Roman" w:eastAsia="仿宋_GB2312" w:cs="Times New Roman"/>
          <w:color w:val="auto"/>
          <w:sz w:val="32"/>
          <w:szCs w:val="32"/>
          <w:highlight w:val="none"/>
          <w:shd w:val="clear" w:color="auto" w:fill="auto"/>
        </w:rPr>
        <w:t>推进</w:t>
      </w:r>
      <w:r>
        <w:rPr>
          <w:rFonts w:hint="default" w:ascii="Times New Roman" w:hAnsi="Times New Roman" w:eastAsia="仿宋_GB2312" w:cs="Times New Roman"/>
          <w:color w:val="auto"/>
          <w:sz w:val="32"/>
          <w:szCs w:val="32"/>
          <w:highlight w:val="none"/>
          <w:shd w:val="clear" w:color="auto" w:fill="auto"/>
          <w:lang w:eastAsia="zh-CN"/>
        </w:rPr>
        <w:t>“</w:t>
      </w:r>
      <w:r>
        <w:rPr>
          <w:rFonts w:hint="default" w:ascii="Times New Roman" w:hAnsi="Times New Roman" w:eastAsia="仿宋_GB2312" w:cs="Times New Roman"/>
          <w:color w:val="auto"/>
          <w:sz w:val="32"/>
          <w:szCs w:val="32"/>
          <w:highlight w:val="none"/>
          <w:shd w:val="clear" w:color="auto" w:fill="auto"/>
        </w:rPr>
        <w:t>云岭名医</w:t>
      </w:r>
      <w:r>
        <w:rPr>
          <w:rFonts w:hint="default" w:ascii="Times New Roman" w:hAnsi="Times New Roman" w:eastAsia="仿宋_GB2312" w:cs="Times New Roman"/>
          <w:color w:val="auto"/>
          <w:sz w:val="32"/>
          <w:szCs w:val="32"/>
          <w:highlight w:val="none"/>
          <w:shd w:val="clear" w:color="auto" w:fill="auto"/>
          <w:lang w:eastAsia="zh-CN"/>
        </w:rPr>
        <w:t>”“</w:t>
      </w:r>
      <w:r>
        <w:rPr>
          <w:rFonts w:hint="default" w:ascii="Times New Roman" w:hAnsi="Times New Roman" w:eastAsia="仿宋_GB2312" w:cs="Times New Roman"/>
          <w:color w:val="auto"/>
          <w:sz w:val="32"/>
          <w:szCs w:val="32"/>
          <w:highlight w:val="none"/>
          <w:shd w:val="clear" w:color="auto" w:fill="auto"/>
        </w:rPr>
        <w:t>春城名医</w:t>
      </w:r>
      <w:r>
        <w:rPr>
          <w:rFonts w:hint="default" w:ascii="Times New Roman" w:hAnsi="Times New Roman" w:eastAsia="仿宋_GB2312" w:cs="Times New Roman"/>
          <w:color w:val="auto"/>
          <w:sz w:val="32"/>
          <w:szCs w:val="32"/>
          <w:highlight w:val="none"/>
          <w:shd w:val="clear" w:color="auto" w:fill="auto"/>
          <w:lang w:eastAsia="zh-CN"/>
        </w:rPr>
        <w:t>”</w:t>
      </w:r>
      <w:r>
        <w:rPr>
          <w:rFonts w:hint="default" w:ascii="Times New Roman" w:hAnsi="Times New Roman" w:eastAsia="仿宋_GB2312" w:cs="Times New Roman"/>
          <w:color w:val="auto"/>
          <w:sz w:val="32"/>
          <w:szCs w:val="32"/>
          <w:highlight w:val="none"/>
          <w:shd w:val="clear" w:color="auto" w:fill="auto"/>
          <w:lang w:val="en-US" w:eastAsia="zh-CN"/>
        </w:rPr>
        <w:t>及</w:t>
      </w:r>
      <w:r>
        <w:rPr>
          <w:rFonts w:hint="default" w:ascii="Times New Roman" w:hAnsi="Times New Roman" w:eastAsia="仿宋_GB2312" w:cs="Times New Roman"/>
          <w:color w:val="auto"/>
          <w:sz w:val="32"/>
          <w:szCs w:val="32"/>
          <w:highlight w:val="none"/>
          <w:shd w:val="clear" w:color="auto" w:fill="auto"/>
        </w:rPr>
        <w:t>国家、省、市级名中医</w:t>
      </w:r>
      <w:r>
        <w:rPr>
          <w:rFonts w:hint="default" w:ascii="Times New Roman" w:hAnsi="Times New Roman" w:eastAsia="仿宋_GB2312" w:cs="Times New Roman"/>
          <w:color w:val="auto"/>
          <w:sz w:val="32"/>
          <w:szCs w:val="32"/>
          <w:highlight w:val="none"/>
          <w:shd w:val="clear" w:color="auto" w:fill="auto"/>
          <w:lang w:val="en-US" w:eastAsia="zh-CN"/>
        </w:rPr>
        <w:t>申报，壮大中医药骨干队伍，开展</w:t>
      </w:r>
      <w:r>
        <w:rPr>
          <w:rFonts w:hint="default" w:ascii="Times New Roman" w:hAnsi="Times New Roman" w:eastAsia="仿宋_GB2312" w:cs="Times New Roman"/>
          <w:color w:val="auto"/>
          <w:sz w:val="32"/>
          <w:szCs w:val="32"/>
          <w:highlight w:val="none"/>
          <w:shd w:val="clear" w:color="auto" w:fill="auto"/>
          <w:lang w:eastAsia="zh-CN"/>
        </w:rPr>
        <w:t>“</w:t>
      </w:r>
      <w:r>
        <w:rPr>
          <w:rFonts w:hint="default" w:ascii="Times New Roman" w:hAnsi="Times New Roman" w:eastAsia="仿宋_GB2312" w:cs="Times New Roman"/>
          <w:color w:val="auto"/>
          <w:sz w:val="32"/>
          <w:szCs w:val="32"/>
          <w:highlight w:val="none"/>
          <w:shd w:val="clear" w:color="auto" w:fill="auto"/>
        </w:rPr>
        <w:t>名中医师带徒</w:t>
      </w:r>
      <w:r>
        <w:rPr>
          <w:rFonts w:hint="default" w:ascii="Times New Roman" w:hAnsi="Times New Roman" w:eastAsia="仿宋_GB2312" w:cs="Times New Roman"/>
          <w:color w:val="auto"/>
          <w:sz w:val="32"/>
          <w:szCs w:val="32"/>
          <w:highlight w:val="none"/>
          <w:shd w:val="clear" w:color="auto" w:fill="auto"/>
          <w:lang w:eastAsia="zh-CN"/>
        </w:rPr>
        <w:t>”“</w:t>
      </w:r>
      <w:r>
        <w:rPr>
          <w:rFonts w:hint="default" w:ascii="Times New Roman" w:hAnsi="Times New Roman" w:eastAsia="仿宋_GB2312" w:cs="Times New Roman"/>
          <w:color w:val="auto"/>
          <w:sz w:val="32"/>
          <w:szCs w:val="32"/>
          <w:highlight w:val="none"/>
          <w:shd w:val="clear" w:color="auto" w:fill="auto"/>
        </w:rPr>
        <w:t>西学中</w:t>
      </w:r>
      <w:r>
        <w:rPr>
          <w:rFonts w:hint="default" w:ascii="Times New Roman" w:hAnsi="Times New Roman" w:eastAsia="仿宋_GB2312" w:cs="Times New Roman"/>
          <w:color w:val="auto"/>
          <w:sz w:val="32"/>
          <w:szCs w:val="32"/>
          <w:highlight w:val="none"/>
          <w:shd w:val="clear" w:color="auto" w:fill="auto"/>
          <w:lang w:eastAsia="zh-CN"/>
        </w:rPr>
        <w:t>”</w:t>
      </w:r>
      <w:r>
        <w:rPr>
          <w:rFonts w:hint="default" w:ascii="Times New Roman" w:hAnsi="Times New Roman" w:eastAsia="仿宋_GB2312" w:cs="Times New Roman"/>
          <w:color w:val="auto"/>
          <w:sz w:val="32"/>
          <w:szCs w:val="32"/>
          <w:highlight w:val="none"/>
          <w:shd w:val="clear" w:color="auto" w:fill="auto"/>
          <w:lang w:val="en-US" w:eastAsia="zh-CN"/>
        </w:rPr>
        <w:t>活动，</w:t>
      </w:r>
      <w:r>
        <w:rPr>
          <w:rFonts w:hint="default" w:ascii="Times New Roman" w:hAnsi="Times New Roman" w:eastAsia="仿宋_GB2312" w:cs="Times New Roman"/>
          <w:color w:val="auto"/>
          <w:sz w:val="32"/>
          <w:szCs w:val="32"/>
          <w:highlight w:val="none"/>
          <w:shd w:val="clear" w:color="auto" w:fill="auto"/>
        </w:rPr>
        <w:t>提升</w:t>
      </w:r>
      <w:r>
        <w:rPr>
          <w:rFonts w:hint="default" w:ascii="Times New Roman" w:hAnsi="Times New Roman" w:eastAsia="仿宋_GB2312" w:cs="Times New Roman"/>
          <w:color w:val="auto"/>
          <w:sz w:val="32"/>
          <w:szCs w:val="32"/>
          <w:highlight w:val="none"/>
          <w:shd w:val="clear" w:color="auto" w:fill="auto"/>
          <w:lang w:val="en-US" w:eastAsia="zh-CN"/>
        </w:rPr>
        <w:t>基层年轻医师</w:t>
      </w:r>
      <w:r>
        <w:rPr>
          <w:rFonts w:hint="default" w:ascii="Times New Roman" w:hAnsi="Times New Roman" w:eastAsia="仿宋_GB2312" w:cs="Times New Roman"/>
          <w:color w:val="auto"/>
          <w:sz w:val="32"/>
          <w:szCs w:val="32"/>
          <w:highlight w:val="none"/>
          <w:shd w:val="clear" w:color="auto" w:fill="auto"/>
        </w:rPr>
        <w:t>素养。</w:t>
      </w:r>
      <w:r>
        <w:rPr>
          <w:rFonts w:hint="default" w:ascii="Times New Roman" w:hAnsi="Times New Roman" w:eastAsia="仿宋_GB2312" w:cs="Times New Roman"/>
          <w:color w:val="auto"/>
          <w:highlight w:val="none"/>
          <w:lang w:val="en-US" w:eastAsia="zh-CN"/>
        </w:rPr>
        <w:t>挖掘整理民族医药特色技艺与验方，结合现代中</w:t>
      </w:r>
      <w:r>
        <w:rPr>
          <w:rFonts w:hint="default" w:ascii="Times New Roman" w:hAnsi="Times New Roman" w:eastAsia="仿宋_GB2312" w:cs="Times New Roman"/>
          <w:color w:val="auto"/>
          <w:spacing w:val="-6"/>
          <w:highlight w:val="none"/>
          <w:lang w:val="en-US" w:eastAsia="zh-CN"/>
        </w:rPr>
        <w:t>医药技术开展研究与转化，推动中医药传承与创新协同发展。</w:t>
      </w:r>
    </w:p>
    <w:p w14:paraId="6EA1B148">
      <w:pPr>
        <w:keepNext w:val="0"/>
        <w:keepLines w:val="0"/>
        <w:pageBreakBefore w:val="0"/>
        <w:widowControl w:val="0"/>
        <w:wordWrap/>
        <w:topLinePunct w:val="0"/>
        <w:autoSpaceDE/>
        <w:autoSpaceDN/>
        <w:bidi w:val="0"/>
        <w:adjustRightInd/>
        <w:snapToGrid/>
        <w:textAlignment w:val="auto"/>
        <w:outlineLvl w:val="9"/>
        <w:rPr>
          <w:rFonts w:hint="default" w:ascii="Times New Roman" w:hAnsi="Times New Roman" w:eastAsia="仿宋_GB2312" w:cs="Times New Roman"/>
          <w:b w:val="0"/>
          <w:bCs w:val="0"/>
          <w:color w:val="auto"/>
          <w:spacing w:val="0"/>
          <w:kern w:val="2"/>
          <w:sz w:val="32"/>
          <w:szCs w:val="32"/>
          <w:highlight w:val="none"/>
          <w:shd w:val="clear" w:color="auto" w:fill="auto"/>
          <w:lang w:val="en-US" w:eastAsia="zh-CN"/>
        </w:rPr>
      </w:pPr>
      <w:r>
        <w:rPr>
          <w:rFonts w:hint="default" w:ascii="Times New Roman" w:hAnsi="Times New Roman" w:eastAsia="仿宋_GB2312" w:cs="Times New Roman"/>
          <w:b/>
          <w:bCs/>
          <w:color w:val="auto"/>
          <w:highlight w:val="none"/>
          <w:shd w:val="clear" w:color="auto" w:fill="auto"/>
          <w:lang w:val="en-US" w:eastAsia="zh-CN"/>
        </w:rPr>
        <w:t>拓展体育发展空间。</w:t>
      </w:r>
      <w:r>
        <w:rPr>
          <w:rFonts w:hint="default" w:ascii="Times New Roman" w:hAnsi="Times New Roman" w:eastAsia="仿宋_GB2312" w:cs="Times New Roman"/>
          <w:b w:val="0"/>
          <w:bCs w:val="0"/>
          <w:color w:val="auto"/>
          <w:spacing w:val="0"/>
          <w:kern w:val="2"/>
          <w:sz w:val="32"/>
          <w:szCs w:val="32"/>
          <w:highlight w:val="none"/>
          <w:shd w:val="clear" w:color="auto" w:fill="auto"/>
          <w:lang w:val="en-US" w:eastAsia="zh-CN"/>
        </w:rPr>
        <w:t>持续完善</w:t>
      </w:r>
      <w:r>
        <w:rPr>
          <w:rFonts w:hint="default" w:ascii="Times New Roman" w:hAnsi="Times New Roman" w:eastAsia="仿宋_GB2312" w:cs="Times New Roman"/>
          <w:color w:val="auto"/>
          <w:szCs w:val="32"/>
          <w:highlight w:val="none"/>
          <w:shd w:val="clear" w:color="auto" w:fill="auto"/>
          <w:lang w:val="en-US" w:eastAsia="zh-CN"/>
        </w:rPr>
        <w:t>“县综合体育中心+乡镇标准体育场馆+村健身广场”三级体育设施网络，以“15分钟健身圈”为抓手，优化社区健身步道、健身器材布局，</w:t>
      </w:r>
      <w:r>
        <w:rPr>
          <w:rFonts w:hint="default" w:ascii="Times New Roman" w:hAnsi="Times New Roman" w:eastAsia="仿宋_GB2312" w:cs="Times New Roman"/>
          <w:b w:val="0"/>
          <w:bCs w:val="0"/>
          <w:color w:val="auto"/>
          <w:spacing w:val="0"/>
          <w:kern w:val="2"/>
          <w:sz w:val="32"/>
          <w:szCs w:val="32"/>
          <w:highlight w:val="none"/>
          <w:shd w:val="clear" w:color="auto" w:fill="auto"/>
          <w:lang w:val="en-US" w:eastAsia="zh-CN"/>
        </w:rPr>
        <w:t>增加健身设施有效供给</w:t>
      </w:r>
      <w:r>
        <w:rPr>
          <w:rFonts w:hint="default" w:ascii="Times New Roman" w:hAnsi="Times New Roman" w:eastAsia="仿宋_GB2312" w:cs="Times New Roman"/>
          <w:color w:val="auto"/>
          <w:sz w:val="32"/>
          <w:szCs w:val="32"/>
          <w:highlight w:val="none"/>
          <w:shd w:val="clear" w:color="auto" w:fill="auto"/>
          <w:lang w:val="en-US" w:eastAsia="zh-CN"/>
        </w:rPr>
        <w:t>。积极承办云南省青少年运动会皮划艇项目锦标赛等赛事活动，将凤龙湾高原体育训练基地建设成国内一流的水上运动中心和国家高质量户外运动目的地。</w:t>
      </w:r>
      <w:r>
        <w:rPr>
          <w:rFonts w:hint="default" w:ascii="Times New Roman" w:hAnsi="Times New Roman" w:eastAsia="仿宋_GB2312" w:cs="Times New Roman"/>
          <w:b w:val="0"/>
          <w:bCs w:val="0"/>
          <w:color w:val="auto"/>
          <w:spacing w:val="0"/>
          <w:kern w:val="2"/>
          <w:sz w:val="32"/>
          <w:szCs w:val="32"/>
          <w:highlight w:val="none"/>
          <w:shd w:val="clear" w:color="auto" w:fill="auto"/>
          <w:lang w:val="en-US" w:eastAsia="zh-CN"/>
        </w:rPr>
        <w:t>积极</w:t>
      </w:r>
      <w:r>
        <w:rPr>
          <w:rFonts w:hint="default" w:ascii="Times New Roman" w:hAnsi="Times New Roman" w:eastAsia="仿宋_GB2312" w:cs="Times New Roman"/>
          <w:b w:val="0"/>
          <w:bCs w:val="0"/>
          <w:color w:val="auto"/>
          <w:spacing w:val="0"/>
          <w:kern w:val="2"/>
          <w:sz w:val="32"/>
          <w:szCs w:val="32"/>
          <w:highlight w:val="none"/>
          <w:shd w:val="clear" w:color="auto" w:fill="auto"/>
          <w:lang w:eastAsia="zh-CN"/>
        </w:rPr>
        <w:t>举办形式多样、内容丰富、主题突出、特色鲜明的群众性体育活动，</w:t>
      </w:r>
      <w:r>
        <w:rPr>
          <w:rFonts w:hint="default" w:ascii="Times New Roman" w:hAnsi="Times New Roman" w:eastAsia="仿宋_GB2312" w:cs="Times New Roman"/>
          <w:color w:val="auto"/>
          <w:kern w:val="0"/>
          <w:sz w:val="31"/>
          <w:szCs w:val="31"/>
          <w:highlight w:val="none"/>
          <w:shd w:val="clear" w:color="auto" w:fill="auto"/>
          <w:lang w:val="en-US" w:eastAsia="zh-CN" w:bidi="ar"/>
        </w:rPr>
        <w:t>推动青少年文化学习和体育事业</w:t>
      </w:r>
      <w:r>
        <w:rPr>
          <w:rFonts w:hint="default" w:ascii="Times New Roman" w:hAnsi="Times New Roman" w:eastAsia="仿宋_GB2312" w:cs="Times New Roman"/>
          <w:color w:val="auto"/>
          <w:szCs w:val="32"/>
          <w:highlight w:val="none"/>
          <w:shd w:val="clear" w:color="auto" w:fill="auto"/>
          <w:lang w:val="en-US" w:eastAsia="zh-CN"/>
        </w:rPr>
        <w:t>稳步发展。</w:t>
      </w:r>
      <w:r>
        <w:rPr>
          <w:rFonts w:hint="default" w:ascii="Times New Roman" w:hAnsi="Times New Roman" w:eastAsia="仿宋_GB2312" w:cs="Times New Roman"/>
          <w:color w:val="auto"/>
          <w:kern w:val="0"/>
          <w:sz w:val="31"/>
          <w:szCs w:val="31"/>
          <w:highlight w:val="none"/>
          <w:shd w:val="clear" w:color="auto" w:fill="auto"/>
          <w:lang w:val="en-US" w:eastAsia="zh-CN" w:bidi="ar"/>
        </w:rPr>
        <w:t>充分发挥体育社会组织在全民健身中的引领作用，培育社会体育指导员，广泛开展全民健身活动，提高人民群众的身体健康水平。推动体育产业与旅游、文化、健康、养老等领域融合发展</w:t>
      </w:r>
      <w:r>
        <w:rPr>
          <w:rFonts w:hint="default" w:ascii="Times New Roman" w:hAnsi="Times New Roman" w:eastAsia="仿宋_GB2312" w:cs="Times New Roman"/>
          <w:b w:val="0"/>
          <w:bCs w:val="0"/>
          <w:color w:val="auto"/>
          <w:spacing w:val="0"/>
          <w:kern w:val="2"/>
          <w:sz w:val="32"/>
          <w:szCs w:val="32"/>
          <w:highlight w:val="none"/>
          <w:shd w:val="clear" w:color="auto" w:fill="auto"/>
          <w:lang w:val="en-US" w:eastAsia="zh-CN"/>
        </w:rPr>
        <w:t>，积极探索“体育+教育”“体育+旅游”“体育+卫生”“体育+产业”等融合路径，推进体育事业全面健康可持续发展。</w:t>
      </w:r>
    </w:p>
    <w:tbl>
      <w:tblPr>
        <w:tblStyle w:val="19"/>
        <w:tblW w:w="85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6"/>
      </w:tblGrid>
      <w:tr w14:paraId="08DCA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8516" w:type="dxa"/>
          </w:tcPr>
          <w:p w14:paraId="237B5E06">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rPr>
                <w:rFonts w:hint="default" w:ascii="Times New Roman" w:hAnsi="Times New Roman" w:eastAsia="宋体" w:cs="Times New Roman"/>
                <w:color w:val="auto"/>
                <w:spacing w:val="0"/>
                <w:sz w:val="28"/>
                <w:szCs w:val="28"/>
                <w:highlight w:val="none"/>
                <w:shd w:val="clear" w:color="auto" w:fill="auto"/>
                <w:vertAlign w:val="baseline"/>
                <w:lang w:val="en-US" w:eastAsia="zh-CN"/>
                <w14:ligatures w14:val="standardContextual"/>
              </w:rPr>
            </w:pPr>
            <w:r>
              <w:rPr>
                <w:rFonts w:hint="eastAsia" w:ascii="黑体" w:hAnsi="黑体" w:eastAsia="黑体" w:cs="黑体"/>
                <w:b w:val="0"/>
                <w:bCs w:val="0"/>
                <w:color w:val="auto"/>
                <w:sz w:val="28"/>
                <w:szCs w:val="28"/>
                <w:highlight w:val="none"/>
                <w:shd w:val="clear" w:color="auto" w:fill="auto"/>
                <w:vertAlign w:val="baseline"/>
                <w:lang w:eastAsia="zh-CN"/>
              </w:rPr>
              <w:t>专栏</w:t>
            </w:r>
            <w:r>
              <w:rPr>
                <w:rFonts w:hint="eastAsia" w:ascii="黑体" w:hAnsi="黑体" w:eastAsia="黑体" w:cs="黑体"/>
                <w:b w:val="0"/>
                <w:bCs w:val="0"/>
                <w:color w:val="auto"/>
                <w:sz w:val="28"/>
                <w:szCs w:val="28"/>
                <w:highlight w:val="none"/>
                <w:shd w:val="clear" w:color="auto" w:fill="auto"/>
                <w:vertAlign w:val="baseline"/>
                <w:lang w:val="en-US" w:eastAsia="zh-CN"/>
              </w:rPr>
              <w:t>23  健康寻甸建设工程</w:t>
            </w:r>
          </w:p>
        </w:tc>
      </w:tr>
      <w:tr w14:paraId="29A4E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6" w:type="dxa"/>
          </w:tcPr>
          <w:p w14:paraId="1E9243DD">
            <w:pPr>
              <w:pStyle w:val="3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楷体_GB2312" w:cs="Times New Roman"/>
                <w:b w:val="0"/>
                <w:bCs w:val="0"/>
                <w:color w:val="auto"/>
                <w:sz w:val="28"/>
                <w:szCs w:val="24"/>
                <w:highlight w:val="none"/>
                <w:shd w:val="clear" w:color="auto" w:fill="auto"/>
                <w:vertAlign w:val="baseline"/>
                <w:lang w:val="en-US" w:eastAsia="zh-CN"/>
              </w:rPr>
            </w:pPr>
            <w:r>
              <w:rPr>
                <w:rFonts w:hint="default" w:ascii="Times New Roman" w:hAnsi="Times New Roman" w:eastAsia="楷体_GB2312" w:cs="Times New Roman"/>
                <w:b/>
                <w:bCs/>
                <w:color w:val="auto"/>
                <w:sz w:val="28"/>
                <w:szCs w:val="28"/>
                <w:highlight w:val="none"/>
                <w:shd w:val="clear" w:color="auto" w:fill="auto"/>
                <w:vertAlign w:val="baseline"/>
                <w:lang w:val="en-US" w:eastAsia="zh-CN"/>
              </w:rPr>
              <w:t>医疗卫生服务能力提升工程。</w:t>
            </w:r>
            <w:r>
              <w:rPr>
                <w:rFonts w:hint="default" w:ascii="Times New Roman" w:hAnsi="Times New Roman" w:eastAsia="楷体_GB2312" w:cs="Times New Roman"/>
                <w:color w:val="auto"/>
                <w:highlight w:val="none"/>
              </w:rPr>
              <w:t>加快推进寻甸县第一人民医院迁建、寻甸县疾病预防控制中心实验室能力提升（寻甸县公共卫生应急能力提升建设项目）、寻甸县紧密型医疗卫生共同体建设项目</w:t>
            </w:r>
            <w:r>
              <w:rPr>
                <w:rFonts w:hint="default" w:ascii="Times New Roman" w:hAnsi="Times New Roman" w:eastAsia="楷体_GB2312" w:cs="Times New Roman"/>
                <w:color w:val="auto"/>
                <w:highlight w:val="none"/>
                <w:lang w:eastAsia="zh-CN"/>
              </w:rPr>
              <w:t>、</w:t>
            </w:r>
            <w:r>
              <w:rPr>
                <w:rFonts w:hint="default" w:ascii="Times New Roman" w:hAnsi="Times New Roman" w:eastAsia="楷体_GB2312" w:cs="Times New Roman"/>
                <w:color w:val="auto"/>
                <w:highlight w:val="none"/>
                <w:lang w:val="en-US" w:eastAsia="zh-CN"/>
              </w:rPr>
              <w:t>57所村卫生室服务能力提升示范项目、公立医养结合中心建设项目、健康心理辅导中心项目</w:t>
            </w:r>
            <w:r>
              <w:rPr>
                <w:rFonts w:hint="default" w:ascii="Times New Roman" w:hAnsi="Times New Roman" w:eastAsia="楷体_GB2312" w:cs="Times New Roman"/>
                <w:color w:val="auto"/>
                <w:highlight w:val="none"/>
              </w:rPr>
              <w:t>等建设，提升优质医疗服务供给能力。深化与昆明医科大学第一附属医院、云南省中医医院、昆明市儿童医院等省市三级医院的“双</w:t>
            </w:r>
            <w:r>
              <w:rPr>
                <w:rFonts w:hint="default" w:ascii="Times New Roman" w:hAnsi="Times New Roman" w:eastAsia="楷体_GB2312" w:cs="Times New Roman"/>
                <w:color w:val="auto"/>
                <w:highlight w:val="none"/>
                <w:lang w:val="en-US" w:eastAsia="zh-CN"/>
              </w:rPr>
              <w:t>向转诊</w:t>
            </w:r>
            <w:r>
              <w:rPr>
                <w:rFonts w:hint="default" w:ascii="Times New Roman" w:hAnsi="Times New Roman" w:eastAsia="楷体_GB2312" w:cs="Times New Roman"/>
                <w:color w:val="auto"/>
                <w:highlight w:val="none"/>
              </w:rPr>
              <w:t>”合作。加大上海市肺科医院、云南阜外心血管病医院、昆明市延安医院对县第一人民医院的对口帮扶力度，打造特色优质科室，积极申报省级重点专科</w:t>
            </w:r>
            <w:r>
              <w:rPr>
                <w:rFonts w:hint="default" w:ascii="Times New Roman" w:hAnsi="Times New Roman" w:eastAsia="楷体_GB2312" w:cs="Times New Roman"/>
                <w:color w:val="auto"/>
                <w:highlight w:val="none"/>
                <w:shd w:val="clear" w:color="auto" w:fill="auto"/>
                <w:lang w:eastAsia="zh-CN"/>
              </w:rPr>
              <w:t>。</w:t>
            </w:r>
          </w:p>
          <w:p w14:paraId="7C960309">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楷体_GB2312" w:cs="Times New Roman"/>
                <w:b w:val="0"/>
                <w:bCs w:val="0"/>
                <w:color w:val="auto"/>
                <w:sz w:val="28"/>
                <w:szCs w:val="28"/>
                <w:highlight w:val="none"/>
                <w:shd w:val="clear" w:color="auto" w:fill="auto"/>
                <w:vertAlign w:val="baseline"/>
                <w:lang w:val="en-US" w:eastAsia="zh-CN"/>
              </w:rPr>
            </w:pPr>
            <w:r>
              <w:rPr>
                <w:rFonts w:hint="default" w:ascii="Times New Roman" w:hAnsi="Times New Roman" w:eastAsia="楷体_GB2312" w:cs="Times New Roman"/>
                <w:b/>
                <w:bCs/>
                <w:color w:val="auto"/>
                <w:sz w:val="28"/>
                <w:szCs w:val="28"/>
                <w:highlight w:val="none"/>
                <w:shd w:val="clear" w:color="auto" w:fill="auto"/>
                <w:vertAlign w:val="baseline"/>
                <w:lang w:val="en-US" w:eastAsia="zh-CN"/>
              </w:rPr>
              <w:t>中医药传承创新重点工程。</w:t>
            </w:r>
            <w:r>
              <w:rPr>
                <w:rFonts w:hint="default" w:ascii="Times New Roman" w:hAnsi="Times New Roman" w:eastAsia="楷体_GB2312" w:cs="Times New Roman"/>
                <w:color w:val="auto"/>
                <w:sz w:val="28"/>
                <w:szCs w:val="28"/>
                <w:highlight w:val="none"/>
                <w:shd w:val="clear" w:color="auto" w:fill="auto"/>
              </w:rPr>
              <w:t>深入开展县级公立中医医院医疗服务能力达标建设，开展新一轮全国基层中医药工作先进单位创建</w:t>
            </w:r>
            <w:r>
              <w:rPr>
                <w:rFonts w:hint="default" w:ascii="Times New Roman" w:hAnsi="Times New Roman" w:eastAsia="楷体_GB2312" w:cs="Times New Roman"/>
                <w:b w:val="0"/>
                <w:bCs w:val="0"/>
                <w:color w:val="auto"/>
                <w:sz w:val="28"/>
                <w:szCs w:val="28"/>
                <w:highlight w:val="none"/>
                <w:shd w:val="clear" w:color="auto" w:fill="auto"/>
                <w:lang w:val="en-US" w:eastAsia="zh-CN"/>
              </w:rPr>
              <w:t>。</w:t>
            </w:r>
          </w:p>
          <w:p w14:paraId="60DB949B">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b/>
                <w:bCs/>
                <w:color w:val="auto"/>
                <w:spacing w:val="0"/>
                <w:sz w:val="28"/>
                <w:szCs w:val="28"/>
                <w:highlight w:val="none"/>
                <w:shd w:val="clear" w:color="auto" w:fill="auto"/>
                <w:vertAlign w:val="baseline"/>
                <w:lang w:val="en-US" w:eastAsia="zh-CN"/>
                <w14:ligatures w14:val="standardContextual"/>
              </w:rPr>
            </w:pPr>
            <w:r>
              <w:rPr>
                <w:rFonts w:hint="default" w:ascii="Times New Roman" w:hAnsi="Times New Roman" w:eastAsia="楷体_GB2312" w:cs="Times New Roman"/>
                <w:b/>
                <w:bCs/>
                <w:color w:val="auto"/>
                <w:sz w:val="28"/>
                <w:szCs w:val="28"/>
                <w:highlight w:val="none"/>
                <w:shd w:val="clear" w:color="auto" w:fill="auto"/>
                <w:vertAlign w:val="baseline"/>
                <w:lang w:val="en-US" w:eastAsia="zh-CN"/>
              </w:rPr>
              <w:t>体育事业发展重点工程。</w:t>
            </w:r>
            <w:r>
              <w:rPr>
                <w:rFonts w:hint="default" w:ascii="Times New Roman" w:hAnsi="Times New Roman" w:eastAsia="楷体_GB2312" w:cs="Times New Roman"/>
                <w:color w:val="auto"/>
                <w:sz w:val="28"/>
                <w:szCs w:val="28"/>
                <w:highlight w:val="none"/>
                <w:shd w:val="clear" w:color="auto" w:fill="auto"/>
              </w:rPr>
              <w:t>在县城规划建设包含游泳馆、篮球、羽毛球、气排球、乒乓球等运动健身的多功能全民健身中心。统筹建设综合体育综合中心、乡镇标准体育馆、健身步道、健身广场、高原户外运动公共服务设施。到2030年，全县人均体育场地面积达</w:t>
            </w:r>
            <w:r>
              <w:rPr>
                <w:rFonts w:hint="default" w:ascii="Times New Roman" w:hAnsi="Times New Roman" w:eastAsia="楷体_GB2312" w:cs="Times New Roman"/>
                <w:color w:val="auto"/>
                <w:sz w:val="28"/>
                <w:szCs w:val="28"/>
                <w:highlight w:val="none"/>
                <w:shd w:val="clear" w:color="auto" w:fill="auto"/>
                <w:lang w:val="en-US" w:eastAsia="zh-CN"/>
              </w:rPr>
              <w:t>3</w:t>
            </w:r>
            <w:r>
              <w:rPr>
                <w:rFonts w:hint="default" w:ascii="Times New Roman" w:hAnsi="Times New Roman" w:eastAsia="楷体_GB2312" w:cs="Times New Roman"/>
                <w:color w:val="auto"/>
                <w:sz w:val="28"/>
                <w:szCs w:val="28"/>
                <w:highlight w:val="none"/>
                <w:shd w:val="clear" w:color="auto" w:fill="auto"/>
              </w:rPr>
              <w:t>平方米以上，</w:t>
            </w:r>
            <w:r>
              <w:rPr>
                <w:rFonts w:hint="eastAsia" w:ascii="Times New Roman" w:hAnsi="Times New Roman" w:eastAsia="楷体_GB2312" w:cs="Times New Roman"/>
                <w:color w:val="auto"/>
                <w:sz w:val="28"/>
                <w:szCs w:val="28"/>
                <w:highlight w:val="none"/>
                <w:shd w:val="clear" w:color="auto" w:fill="auto"/>
                <w:lang w:eastAsia="zh-CN"/>
              </w:rPr>
              <w:t>经常参加体育锻炼人数比例</w:t>
            </w:r>
            <w:r>
              <w:rPr>
                <w:rFonts w:hint="default" w:ascii="Times New Roman" w:hAnsi="Times New Roman" w:eastAsia="楷体_GB2312" w:cs="Times New Roman"/>
                <w:color w:val="auto"/>
                <w:sz w:val="28"/>
                <w:szCs w:val="28"/>
                <w:highlight w:val="none"/>
                <w:shd w:val="clear" w:color="auto" w:fill="auto"/>
              </w:rPr>
              <w:t>达45%以上</w:t>
            </w:r>
            <w:r>
              <w:rPr>
                <w:rFonts w:hint="default" w:ascii="Times New Roman" w:hAnsi="Times New Roman" w:eastAsia="楷体_GB2312" w:cs="Times New Roman"/>
                <w:b w:val="0"/>
                <w:bCs w:val="0"/>
                <w:color w:val="auto"/>
                <w:sz w:val="28"/>
                <w:szCs w:val="28"/>
                <w:highlight w:val="none"/>
                <w:shd w:val="clear" w:color="auto" w:fill="auto"/>
                <w:lang w:val="en-US" w:eastAsia="zh-CN"/>
              </w:rPr>
              <w:t>。</w:t>
            </w:r>
          </w:p>
        </w:tc>
      </w:tr>
    </w:tbl>
    <w:p w14:paraId="132E32AB">
      <w:pPr>
        <w:pStyle w:val="5"/>
        <w:bidi w:val="0"/>
        <w:rPr>
          <w:rFonts w:hint="default" w:ascii="Times New Roman" w:hAnsi="Times New Roman" w:cs="Times New Roman"/>
          <w:color w:val="auto"/>
          <w:highlight w:val="none"/>
          <w:shd w:val="clear" w:color="auto" w:fill="auto"/>
          <w:lang w:val="en-US" w:eastAsia="zh-CN"/>
        </w:rPr>
      </w:pPr>
      <w:bookmarkStart w:id="699" w:name="_Toc12000"/>
      <w:bookmarkStart w:id="700" w:name="_Toc19800"/>
      <w:bookmarkStart w:id="701" w:name="_Toc5757"/>
      <w:bookmarkStart w:id="702" w:name="_Toc15799"/>
      <w:bookmarkStart w:id="703" w:name="_Toc14950"/>
      <w:bookmarkStart w:id="704" w:name="_Toc2506"/>
      <w:bookmarkStart w:id="705" w:name="_Toc28476"/>
      <w:bookmarkStart w:id="706" w:name="_Toc4698"/>
      <w:bookmarkStart w:id="707" w:name="_Toc20734"/>
      <w:bookmarkStart w:id="708" w:name="_Toc26530"/>
      <w:bookmarkStart w:id="709" w:name="_Toc32027"/>
      <w:bookmarkStart w:id="710" w:name="_Toc23765"/>
      <w:bookmarkStart w:id="711" w:name="_Toc30928"/>
      <w:bookmarkStart w:id="712" w:name="_Toc23696"/>
      <w:bookmarkStart w:id="713" w:name="_Toc26374"/>
      <w:bookmarkStart w:id="714" w:name="_Toc30067"/>
      <w:r>
        <w:rPr>
          <w:rFonts w:hint="default" w:ascii="Times New Roman" w:hAnsi="Times New Roman" w:cs="Times New Roman"/>
          <w:color w:val="auto"/>
          <w:highlight w:val="none"/>
          <w:shd w:val="clear" w:color="auto" w:fill="auto"/>
          <w:lang w:val="en-US" w:eastAsia="zh-CN"/>
        </w:rPr>
        <w:t>第四节  健全社会保障体系</w:t>
      </w:r>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p>
    <w:p w14:paraId="15F083E5">
      <w:pPr>
        <w:keepNext w:val="0"/>
        <w:keepLines w:val="0"/>
        <w:pageBreakBefore w:val="0"/>
        <w:widowControl w:val="0"/>
        <w:kinsoku/>
        <w:wordWrap/>
        <w:overflowPunct/>
        <w:topLinePunct w:val="0"/>
        <w:autoSpaceDE/>
        <w:autoSpaceDN/>
        <w:bidi w:val="0"/>
        <w:adjustRightInd/>
        <w:snapToGrid/>
        <w:jc w:val="both"/>
        <w:textAlignment w:val="auto"/>
        <w:outlineLvl w:val="9"/>
        <w:rPr>
          <w:rFonts w:hint="default" w:ascii="Times New Roman" w:hAnsi="Times New Roman" w:eastAsia="仿宋_GB2312" w:cs="Times New Roman"/>
          <w:b w:val="0"/>
          <w:bCs w:val="0"/>
          <w:color w:val="auto"/>
          <w:highlight w:val="none"/>
          <w:shd w:val="clear" w:color="auto" w:fill="auto"/>
          <w:lang w:val="en-US" w:eastAsia="zh-CN"/>
        </w:rPr>
      </w:pPr>
      <w:r>
        <w:rPr>
          <w:rFonts w:hint="default" w:ascii="Times New Roman" w:hAnsi="Times New Roman" w:eastAsia="仿宋_GB2312" w:cs="Times New Roman"/>
          <w:b/>
          <w:bCs/>
          <w:color w:val="auto"/>
          <w:highlight w:val="none"/>
          <w:shd w:val="clear" w:color="auto" w:fill="auto"/>
          <w:lang w:val="en-US" w:eastAsia="zh-CN"/>
        </w:rPr>
        <w:t>健全社会保险体系。</w:t>
      </w:r>
      <w:r>
        <w:rPr>
          <w:rFonts w:hint="default" w:ascii="Times New Roman" w:hAnsi="Times New Roman" w:eastAsia="仿宋_GB2312" w:cs="Times New Roman"/>
          <w:b w:val="0"/>
          <w:bCs w:val="0"/>
          <w:color w:val="auto"/>
          <w:highlight w:val="none"/>
          <w:shd w:val="clear" w:color="auto" w:fill="auto"/>
          <w:lang w:val="en-US" w:eastAsia="zh-CN"/>
        </w:rPr>
        <w:t>精准实施全民参保计划，健全灵活就业人员、农民工、新就业形态人员等群体社会保险制度，全面取消在就业地参加社会保险的户籍限制，健全参保激励约束机制，完善社保关系转移接续政策。落实基本医疗保险全民参保长效机制，落实大病保险、医疗救助及长期护理保险制度，发展商业医疗保险，强化医疗保险基金监管。严格落实企业职工基本养老保险全国统筹制度和失业保险、工伤保险省级统筹制度，确保基本养老保险参保率保持在96%以上，稳妥有序提高城镇职工养老保险参保占比，扩大年金制度覆盖范围。</w:t>
      </w:r>
    </w:p>
    <w:p w14:paraId="35A20117">
      <w:pPr>
        <w:bidi w:val="0"/>
        <w:ind w:firstLine="640"/>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b/>
          <w:bCs/>
          <w:color w:val="auto"/>
          <w:highlight w:val="none"/>
          <w:shd w:val="clear" w:color="auto" w:fill="auto"/>
          <w:lang w:val="en-US" w:eastAsia="zh-CN"/>
        </w:rPr>
        <w:t>完善社会救助体系。</w:t>
      </w:r>
      <w:r>
        <w:rPr>
          <w:rFonts w:hint="default" w:ascii="Times New Roman" w:hAnsi="Times New Roman" w:eastAsia="仿宋_GB2312" w:cs="Times New Roman"/>
          <w:color w:val="auto"/>
          <w:kern w:val="2"/>
          <w:sz w:val="32"/>
          <w:szCs w:val="24"/>
          <w:highlight w:val="none"/>
          <w:shd w:val="clear" w:color="auto" w:fill="auto"/>
          <w:lang w:val="en-US" w:eastAsia="zh-CN" w:bidi="ar"/>
        </w:rPr>
        <w:t>完善分层分类、城乡统筹的社会救助体系，推进社会救助“精准化”，做好“城乡低保、城乡特困供养人员、孤儿和事实无人抚养儿童”等救助对象保障标准，健全保障妇女儿童合法权益制度，加强农村留守儿童、妇女、老人和残疾人等特殊群体关爱保护。强化低收入人口动态监测和常态化帮扶，重点关注重病重残、低保边缘、支出性困难等群体情况，将符合条件的及时纳入保障范围并实行动态管理，按时足额发放各类救助金。</w:t>
      </w:r>
      <w:r>
        <w:rPr>
          <w:rFonts w:hint="default" w:ascii="Times New Roman" w:hAnsi="Times New Roman" w:eastAsia="仿宋_GB2312" w:cs="Times New Roman"/>
          <w:color w:val="auto"/>
          <w:highlight w:val="none"/>
          <w:lang w:val="en-US" w:eastAsia="zh-CN"/>
        </w:rPr>
        <w:t>建立社会力量参与救助激励机制，鼓励社会力量参与慈善帮扶。</w:t>
      </w:r>
    </w:p>
    <w:p w14:paraId="60579928">
      <w:pPr>
        <w:keepNext w:val="0"/>
        <w:keepLines w:val="0"/>
        <w:pageBreakBefore w:val="0"/>
        <w:widowControl/>
        <w:wordWrap/>
        <w:topLinePunct w:val="0"/>
        <w:autoSpaceDE/>
        <w:autoSpaceDN/>
        <w:bidi w:val="0"/>
        <w:adjustRightInd/>
        <w:snapToGrid/>
        <w:jc w:val="both"/>
        <w:textAlignment w:val="auto"/>
        <w:outlineLvl w:val="9"/>
        <w:rPr>
          <w:rFonts w:hint="default" w:ascii="Times New Roman" w:hAnsi="Times New Roman" w:eastAsia="仿宋_GB2312" w:cs="Times New Roman"/>
          <w:b w:val="0"/>
          <w:bCs w:val="0"/>
          <w:color w:val="auto"/>
          <w:highlight w:val="none"/>
          <w:shd w:val="clear" w:color="auto" w:fill="auto"/>
          <w:lang w:val="en-US" w:eastAsia="zh-CN"/>
        </w:rPr>
      </w:pPr>
      <w:r>
        <w:rPr>
          <w:rFonts w:hint="default" w:ascii="Times New Roman" w:hAnsi="Times New Roman" w:eastAsia="仿宋_GB2312" w:cs="Times New Roman"/>
          <w:b/>
          <w:bCs/>
          <w:color w:val="auto"/>
          <w:highlight w:val="none"/>
          <w:shd w:val="clear" w:color="auto" w:fill="auto"/>
          <w:lang w:val="en-US" w:eastAsia="zh-CN"/>
        </w:rPr>
        <w:t>完善社会福利和社会事务保障。</w:t>
      </w:r>
      <w:r>
        <w:rPr>
          <w:rFonts w:hint="default" w:ascii="Times New Roman" w:hAnsi="Times New Roman" w:eastAsia="仿宋_GB2312" w:cs="Times New Roman"/>
          <w:b w:val="0"/>
          <w:bCs w:val="0"/>
          <w:color w:val="auto"/>
          <w:highlight w:val="none"/>
          <w:shd w:val="clear" w:color="auto" w:fill="auto"/>
          <w:lang w:val="en-US" w:eastAsia="zh-CN"/>
        </w:rPr>
        <w:t>加强妇女儿童权益保障，完善残疾人社会保障和关爱服务体系，精准开展普法宣传，增强妇女儿童的法律意识和自我保护能力，畅通维权渠道，全方位维护妇女儿童权益。全面落实困难残疾人生活补贴和重度残疾人护理补贴制度，贯彻落实补贴标准动态调整机制，推进残疾人“两项补贴”资格认定申请“跨省通办”，为残疾人提供更加贴心暖心的服务。落实帮扶孤儿和事实无人抚养儿童福利制度、基本生活保障标准动态调整机制和自然增长机制。加大孤儿社会福利设施建设力度，保障孤儿良好生活环境。健全慈善力量参与应对突发事件的体制机制，优化完善慈善管理制度，为更多弱势群体带来温暖。</w:t>
      </w:r>
      <w:r>
        <w:rPr>
          <w:rFonts w:hint="default" w:ascii="Times New Roman" w:hAnsi="Times New Roman" w:eastAsia="仿宋_GB2312" w:cs="Times New Roman"/>
          <w:color w:val="auto"/>
          <w:highlight w:val="none"/>
          <w:lang w:val="en-US" w:eastAsia="zh-CN"/>
        </w:rPr>
        <w:t>完善公益性殡葬服务设施，倡导绿色殡葬、文明殡葬。</w:t>
      </w:r>
    </w:p>
    <w:p w14:paraId="2B063E82">
      <w:pPr>
        <w:pStyle w:val="5"/>
        <w:bidi w:val="0"/>
        <w:rPr>
          <w:rFonts w:hint="default" w:ascii="Times New Roman" w:hAnsi="Times New Roman" w:cs="Times New Roman"/>
          <w:color w:val="auto"/>
          <w:highlight w:val="none"/>
          <w:shd w:val="clear" w:color="auto" w:fill="auto"/>
          <w:lang w:val="en-US" w:eastAsia="zh-CN"/>
        </w:rPr>
      </w:pPr>
      <w:bookmarkStart w:id="715" w:name="_Toc6849"/>
      <w:bookmarkStart w:id="716" w:name="_Toc341"/>
      <w:bookmarkStart w:id="717" w:name="_Toc19941"/>
      <w:bookmarkStart w:id="718" w:name="_Toc31708"/>
      <w:bookmarkStart w:id="719" w:name="_Toc29383"/>
      <w:bookmarkStart w:id="720" w:name="_Toc15964"/>
      <w:bookmarkStart w:id="721" w:name="_Toc2488"/>
      <w:bookmarkStart w:id="722" w:name="_Toc30025"/>
      <w:r>
        <w:rPr>
          <w:rFonts w:hint="default" w:ascii="Times New Roman" w:hAnsi="Times New Roman" w:cs="Times New Roman"/>
          <w:color w:val="auto"/>
          <w:highlight w:val="none"/>
          <w:shd w:val="clear" w:color="auto" w:fill="auto"/>
          <w:lang w:val="en-US" w:eastAsia="zh-CN"/>
        </w:rPr>
        <w:t>第五节  实现住有所居提质升级</w:t>
      </w:r>
      <w:bookmarkEnd w:id="715"/>
      <w:bookmarkEnd w:id="716"/>
      <w:bookmarkEnd w:id="717"/>
      <w:bookmarkEnd w:id="718"/>
      <w:bookmarkEnd w:id="719"/>
      <w:bookmarkEnd w:id="720"/>
      <w:bookmarkEnd w:id="721"/>
      <w:bookmarkEnd w:id="722"/>
    </w:p>
    <w:p w14:paraId="4CEA16BD">
      <w:pPr>
        <w:keepNext w:val="0"/>
        <w:keepLines w:val="0"/>
        <w:widowControl/>
        <w:suppressLineNumbers w:val="0"/>
        <w:overflowPunct w:val="0"/>
        <w:jc w:val="both"/>
        <w:outlineLvl w:val="9"/>
        <w:rPr>
          <w:rFonts w:hint="default" w:ascii="Times New Roman" w:hAnsi="Times New Roman" w:cs="Times New Roman"/>
          <w:color w:val="auto"/>
          <w:highlight w:val="none"/>
          <w:shd w:val="clear" w:color="auto" w:fill="auto"/>
        </w:rPr>
      </w:pPr>
      <w:r>
        <w:rPr>
          <w:rFonts w:hint="default" w:ascii="Times New Roman" w:hAnsi="Times New Roman" w:eastAsia="仿宋_GB2312" w:cs="Times New Roman"/>
          <w:snapToGrid/>
          <w:color w:val="auto"/>
          <w:spacing w:val="0"/>
          <w:kern w:val="2"/>
          <w:sz w:val="32"/>
          <w:szCs w:val="24"/>
          <w:highlight w:val="none"/>
          <w:u w:val="none" w:color="auto"/>
          <w:shd w:val="clear" w:color="auto" w:fill="auto"/>
          <w:lang w:val="en-US" w:eastAsia="zh-CN" w:bidi="ar"/>
        </w:rPr>
        <w:t>建立与人口规模和流向、产业基础、公共服务设施等核心要素相适配的房地产开发机制。</w:t>
      </w:r>
      <w:r>
        <w:rPr>
          <w:rFonts w:hint="default" w:ascii="Times New Roman" w:hAnsi="Times New Roman" w:eastAsia="仿宋_GB2312" w:cs="Times New Roman"/>
          <w:color w:val="auto"/>
          <w:kern w:val="2"/>
          <w:sz w:val="32"/>
          <w:szCs w:val="24"/>
          <w:highlight w:val="none"/>
          <w:shd w:val="clear" w:color="auto" w:fill="auto"/>
          <w:lang w:val="en-US" w:eastAsia="zh-CN" w:bidi="ar"/>
        </w:rPr>
        <w:t>加快构建房地产发展新模式，建立“人房地钱”要素联动机制，健全租购并举住房供应体系，引导房地产企业向多元化模式转型，促进房地产业良性循环。实施“保障性安居”工程，面向不同人群，优化保障性住房供给，满足城镇工薪</w:t>
      </w:r>
      <w:r>
        <w:rPr>
          <w:rFonts w:hint="default" w:ascii="Times New Roman" w:hAnsi="Times New Roman" w:eastAsia="仿宋_GB2312" w:cs="Times New Roman"/>
          <w:color w:val="auto"/>
          <w:highlight w:val="none"/>
          <w:shd w:val="clear" w:color="auto" w:fill="auto"/>
          <w:lang w:bidi="ar"/>
        </w:rPr>
        <w:t>群体和各类困难家庭基本住房需求。实施</w:t>
      </w:r>
      <w:r>
        <w:rPr>
          <w:rFonts w:hint="default" w:ascii="Times New Roman" w:hAnsi="Times New Roman" w:eastAsia="仿宋_GB2312" w:cs="Times New Roman"/>
          <w:color w:val="auto"/>
          <w:highlight w:val="none"/>
          <w:shd w:val="clear" w:color="auto" w:fill="auto"/>
          <w:lang w:eastAsia="zh-CN" w:bidi="ar"/>
        </w:rPr>
        <w:t>“</w:t>
      </w:r>
      <w:r>
        <w:rPr>
          <w:rFonts w:hint="default" w:ascii="Times New Roman" w:hAnsi="Times New Roman" w:eastAsia="仿宋_GB2312" w:cs="Times New Roman"/>
          <w:color w:val="auto"/>
          <w:highlight w:val="none"/>
          <w:shd w:val="clear" w:color="auto" w:fill="auto"/>
          <w:lang w:bidi="ar"/>
        </w:rPr>
        <w:t>品质提升</w:t>
      </w:r>
      <w:r>
        <w:rPr>
          <w:rFonts w:hint="default" w:ascii="Times New Roman" w:hAnsi="Times New Roman" w:eastAsia="仿宋_GB2312" w:cs="Times New Roman"/>
          <w:color w:val="auto"/>
          <w:highlight w:val="none"/>
          <w:shd w:val="clear" w:color="auto" w:fill="auto"/>
          <w:lang w:eastAsia="zh-CN" w:bidi="ar"/>
        </w:rPr>
        <w:t>”</w:t>
      </w:r>
      <w:r>
        <w:rPr>
          <w:rFonts w:hint="default" w:ascii="Times New Roman" w:hAnsi="Times New Roman" w:eastAsia="仿宋_GB2312" w:cs="Times New Roman"/>
          <w:color w:val="auto"/>
          <w:highlight w:val="none"/>
          <w:shd w:val="clear" w:color="auto" w:fill="auto"/>
          <w:lang w:bidi="ar"/>
        </w:rPr>
        <w:t>工程，建设安全舒适绿色智慧的</w:t>
      </w:r>
      <w:r>
        <w:rPr>
          <w:rFonts w:hint="default" w:ascii="Times New Roman" w:hAnsi="Times New Roman" w:eastAsia="仿宋_GB2312" w:cs="Times New Roman"/>
          <w:color w:val="auto"/>
          <w:highlight w:val="none"/>
          <w:shd w:val="clear" w:color="auto" w:fill="auto"/>
          <w:lang w:eastAsia="zh-CN" w:bidi="ar"/>
        </w:rPr>
        <w:t>“</w:t>
      </w:r>
      <w:r>
        <w:rPr>
          <w:rFonts w:hint="default" w:ascii="Times New Roman" w:hAnsi="Times New Roman" w:eastAsia="仿宋_GB2312" w:cs="Times New Roman"/>
          <w:color w:val="auto"/>
          <w:highlight w:val="none"/>
          <w:shd w:val="clear" w:color="auto" w:fill="auto"/>
          <w:lang w:bidi="ar"/>
        </w:rPr>
        <w:t>好房子</w:t>
      </w:r>
      <w:r>
        <w:rPr>
          <w:rFonts w:hint="default" w:ascii="Times New Roman" w:hAnsi="Times New Roman" w:eastAsia="仿宋_GB2312" w:cs="Times New Roman"/>
          <w:color w:val="auto"/>
          <w:highlight w:val="none"/>
          <w:shd w:val="clear" w:color="auto" w:fill="auto"/>
          <w:lang w:eastAsia="zh-CN" w:bidi="ar"/>
        </w:rPr>
        <w:t>”</w:t>
      </w:r>
      <w:r>
        <w:rPr>
          <w:rFonts w:hint="default" w:ascii="Times New Roman" w:hAnsi="Times New Roman" w:eastAsia="仿宋_GB2312" w:cs="Times New Roman"/>
          <w:color w:val="auto"/>
          <w:highlight w:val="none"/>
          <w:shd w:val="clear" w:color="auto" w:fill="auto"/>
          <w:lang w:bidi="ar"/>
        </w:rPr>
        <w:t>，增加改善性住房供给，推动物业服务提质扩面。建立房屋全生命周期安全管理制度</w:t>
      </w:r>
      <w:r>
        <w:rPr>
          <w:rFonts w:hint="default" w:ascii="Times New Roman" w:hAnsi="Times New Roman" w:eastAsia="仿宋_GB2312" w:cs="Times New Roman"/>
          <w:color w:val="auto"/>
          <w:highlight w:val="none"/>
          <w:shd w:val="clear" w:color="auto" w:fill="auto"/>
          <w:lang w:eastAsia="zh-CN" w:bidi="ar"/>
        </w:rPr>
        <w:t>。</w:t>
      </w:r>
      <w:r>
        <w:rPr>
          <w:rFonts w:hint="default" w:ascii="Times New Roman" w:hAnsi="Times New Roman" w:eastAsia="仿宋_GB2312" w:cs="Times New Roman"/>
          <w:color w:val="auto"/>
          <w:highlight w:val="none"/>
          <w:shd w:val="clear" w:color="auto" w:fill="auto"/>
          <w:lang w:bidi="ar"/>
        </w:rPr>
        <w:t>加快建立租购并举的住房制度，支持城乡居民多样化改善性住房需求。引导个人通过正规渠道出租住房，提升租赁市场规范</w:t>
      </w:r>
      <w:r>
        <w:rPr>
          <w:rFonts w:hint="default" w:ascii="Times New Roman" w:hAnsi="Times New Roman" w:eastAsia="仿宋_GB2312" w:cs="Times New Roman"/>
          <w:color w:val="auto"/>
          <w:highlight w:val="none"/>
          <w:shd w:val="clear" w:color="auto" w:fill="auto"/>
          <w:lang w:val="en-US" w:eastAsia="zh-CN" w:bidi="ar"/>
        </w:rPr>
        <w:t>化水平</w:t>
      </w:r>
      <w:r>
        <w:rPr>
          <w:rFonts w:hint="default" w:ascii="Times New Roman" w:hAnsi="Times New Roman" w:eastAsia="仿宋_GB2312" w:cs="Times New Roman"/>
          <w:color w:val="auto"/>
          <w:highlight w:val="none"/>
          <w:shd w:val="clear" w:color="auto" w:fill="auto"/>
          <w:lang w:bidi="ar"/>
        </w:rPr>
        <w:t>。支持购买首套或第二套改善性住房、租赁住房公积金提取</w:t>
      </w:r>
      <w:r>
        <w:rPr>
          <w:rFonts w:hint="default" w:ascii="Times New Roman" w:hAnsi="Times New Roman" w:cs="Times New Roman"/>
          <w:color w:val="auto"/>
          <w:highlight w:val="none"/>
          <w:shd w:val="clear" w:color="auto" w:fill="auto"/>
          <w:lang w:bidi="ar"/>
        </w:rPr>
        <w:t>。</w:t>
      </w:r>
    </w:p>
    <w:p w14:paraId="19DDCAE5">
      <w:pPr>
        <w:pStyle w:val="5"/>
        <w:bidi w:val="0"/>
        <w:rPr>
          <w:rFonts w:hint="default" w:ascii="Times New Roman" w:hAnsi="Times New Roman" w:cs="Times New Roman"/>
          <w:color w:val="auto"/>
          <w:highlight w:val="none"/>
          <w:shd w:val="clear" w:color="auto" w:fill="auto"/>
          <w:lang w:val="en-US" w:eastAsia="zh-CN"/>
        </w:rPr>
      </w:pPr>
      <w:bookmarkStart w:id="723" w:name="_Toc10510"/>
      <w:bookmarkStart w:id="724" w:name="_Toc9228"/>
      <w:bookmarkStart w:id="725" w:name="_Toc3080"/>
      <w:bookmarkStart w:id="726" w:name="_Toc11866"/>
      <w:bookmarkStart w:id="727" w:name="_Toc22073"/>
      <w:bookmarkStart w:id="728" w:name="_Toc11761"/>
      <w:bookmarkStart w:id="729" w:name="_Toc9114"/>
      <w:bookmarkStart w:id="730" w:name="_Toc13817"/>
      <w:bookmarkStart w:id="731" w:name="_Toc19802"/>
      <w:bookmarkStart w:id="732" w:name="_Toc3559"/>
      <w:bookmarkStart w:id="733" w:name="_Toc9160"/>
      <w:bookmarkStart w:id="734" w:name="_Toc25791"/>
      <w:bookmarkStart w:id="735" w:name="_Toc24574"/>
      <w:bookmarkStart w:id="736" w:name="_Toc8584"/>
      <w:bookmarkStart w:id="737" w:name="_Toc7343"/>
      <w:bookmarkStart w:id="738" w:name="_Toc281"/>
      <w:r>
        <w:rPr>
          <w:rFonts w:hint="default" w:ascii="Times New Roman" w:hAnsi="Times New Roman" w:cs="Times New Roman"/>
          <w:color w:val="auto"/>
          <w:highlight w:val="none"/>
          <w:shd w:val="clear" w:color="auto" w:fill="auto"/>
          <w:lang w:val="en-US" w:eastAsia="zh-CN"/>
        </w:rPr>
        <w:t>第六节  加快构建人口发展支持和服务体系</w:t>
      </w:r>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p>
    <w:p w14:paraId="5E3895CD">
      <w:pPr>
        <w:keepNext w:val="0"/>
        <w:keepLines w:val="0"/>
        <w:pageBreakBefore w:val="0"/>
        <w:widowControl w:val="0"/>
        <w:wordWrap/>
        <w:topLinePunct w:val="0"/>
        <w:autoSpaceDE/>
        <w:autoSpaceDN/>
        <w:bidi w:val="0"/>
        <w:adjustRightInd/>
        <w:textAlignment w:val="auto"/>
        <w:outlineLvl w:val="9"/>
        <w:rPr>
          <w:rFonts w:hint="default" w:ascii="Times New Roman" w:hAnsi="Times New Roman" w:eastAsia="仿宋_GB2312" w:cs="Times New Roman"/>
          <w:color w:val="auto"/>
          <w:kern w:val="2"/>
          <w:sz w:val="32"/>
          <w:szCs w:val="32"/>
          <w:highlight w:val="none"/>
          <w:shd w:val="clear" w:color="auto" w:fill="auto"/>
          <w:lang w:val="en-US" w:eastAsia="zh-CN" w:bidi="ar-SA"/>
        </w:rPr>
      </w:pPr>
      <w:r>
        <w:rPr>
          <w:rFonts w:hint="default" w:ascii="Times New Roman" w:hAnsi="Times New Roman" w:eastAsia="仿宋_GB2312" w:cs="Times New Roman"/>
          <w:b/>
          <w:bCs/>
          <w:color w:val="auto"/>
          <w:highlight w:val="none"/>
          <w:shd w:val="clear" w:color="auto" w:fill="auto"/>
          <w:lang w:val="en-US" w:eastAsia="zh-CN"/>
        </w:rPr>
        <w:t>落实国家人口战略</w:t>
      </w:r>
      <w:r>
        <w:rPr>
          <w:rFonts w:hint="default" w:ascii="Times New Roman" w:hAnsi="Times New Roman" w:eastAsia="仿宋_GB2312" w:cs="Times New Roman"/>
          <w:b w:val="0"/>
          <w:bCs w:val="0"/>
          <w:color w:val="auto"/>
          <w:highlight w:val="none"/>
          <w:shd w:val="clear" w:color="auto" w:fill="auto"/>
          <w:lang w:val="en-US" w:eastAsia="zh-CN"/>
        </w:rPr>
        <w:t>。推动建设生育友好型社会，实施早孕关爱行动、儿童青少年“五健”促进行动，开展生育友好医院、儿童友好医院创建工作。严格落实生育支持政策</w:t>
      </w:r>
      <w:r>
        <w:rPr>
          <w:rFonts w:hint="default" w:ascii="Times New Roman" w:hAnsi="Times New Roman" w:eastAsia="仿宋_GB2312" w:cs="Times New Roman"/>
          <w:color w:val="auto"/>
          <w:kern w:val="2"/>
          <w:sz w:val="32"/>
          <w:szCs w:val="32"/>
          <w:highlight w:val="none"/>
          <w:shd w:val="clear" w:color="auto" w:fill="auto"/>
          <w:lang w:val="en-US" w:eastAsia="zh-CN" w:bidi="ar-SA"/>
        </w:rPr>
        <w:t>，稳妥实施二孩、三孩生育政策，落实生育补贴、生育保险、生育休假等支持政策，促进人口长期均衡发展。</w:t>
      </w:r>
      <w:r>
        <w:rPr>
          <w:rFonts w:hint="default" w:ascii="Times New Roman" w:hAnsi="Times New Roman" w:eastAsia="仿宋_GB2312" w:cs="Times New Roman"/>
          <w:color w:val="auto"/>
          <w:szCs w:val="32"/>
          <w:highlight w:val="none"/>
          <w:lang w:val="en-US" w:eastAsia="zh-CN"/>
        </w:rPr>
        <w:t>加强生育再就业女性技能培训，督促用人单位严格落实法定婚假、生育假、陪产假、育儿假、护理假等制度，保障职工合法权益，引导企业推行弹性办公。</w:t>
      </w:r>
      <w:r>
        <w:rPr>
          <w:rFonts w:hint="default" w:ascii="Times New Roman" w:hAnsi="Times New Roman" w:eastAsia="仿宋_GB2312" w:cs="Times New Roman"/>
          <w:color w:val="auto"/>
          <w:szCs w:val="32"/>
          <w:highlight w:val="none"/>
        </w:rPr>
        <w:t>加强生育政策宣传引导，倡导新型婚育文化和家庭责任共担理念。</w:t>
      </w:r>
      <w:r>
        <w:rPr>
          <w:rFonts w:hint="default" w:ascii="Times New Roman" w:hAnsi="Times New Roman" w:eastAsia="仿宋_GB2312" w:cs="Times New Roman"/>
          <w:color w:val="auto"/>
          <w:kern w:val="2"/>
          <w:sz w:val="32"/>
          <w:szCs w:val="32"/>
          <w:highlight w:val="none"/>
          <w:shd w:val="clear" w:color="auto" w:fill="auto"/>
          <w:lang w:val="en-US" w:eastAsia="zh-CN" w:bidi="ar-SA"/>
        </w:rPr>
        <w:t>推动建设儿童友好型城市，支持推进小公共空间和公共服务设施适儿化改造，拓展儿童友好自然生态空间建设。提升普惠托育服务水平，推进普惠性托育园建设，推动“托幼一体化”、社区嵌入式托育服务发展，鼓励和引导社会力量兴办托育机构，加强社区、住宅小区等托育服务设施建设，加快向农村地区延伸托育服务，补齐托育服务设施短板，实现3岁以下婴幼儿照护服务全覆盖。</w:t>
      </w:r>
    </w:p>
    <w:p w14:paraId="5DB339C5">
      <w:pPr>
        <w:keepNext w:val="0"/>
        <w:keepLines w:val="0"/>
        <w:widowControl w:val="0"/>
        <w:suppressLineNumbers w:val="0"/>
        <w:jc w:val="both"/>
        <w:outlineLvl w:val="9"/>
        <w:rPr>
          <w:rFonts w:hint="default" w:ascii="Times New Roman" w:hAnsi="Times New Roman" w:eastAsia="仿宋_GB2312" w:cs="Times New Roman"/>
          <w:b w:val="0"/>
          <w:bCs w:val="0"/>
          <w:color w:val="auto"/>
          <w:highlight w:val="none"/>
          <w:shd w:val="clear" w:color="auto" w:fill="auto"/>
        </w:rPr>
      </w:pPr>
      <w:r>
        <w:rPr>
          <w:rFonts w:hint="default" w:ascii="Times New Roman" w:hAnsi="Times New Roman" w:eastAsia="仿宋_GB2312" w:cs="Times New Roman"/>
          <w:b/>
          <w:bCs/>
          <w:color w:val="auto"/>
          <w:highlight w:val="none"/>
          <w:shd w:val="clear" w:color="auto" w:fill="auto"/>
          <w:lang w:val="en-US" w:eastAsia="zh-CN"/>
        </w:rPr>
        <w:t>完善养老服务体系。</w:t>
      </w:r>
      <w:r>
        <w:rPr>
          <w:rFonts w:hint="default" w:ascii="Times New Roman" w:hAnsi="Times New Roman" w:eastAsia="仿宋_GB2312" w:cs="Times New Roman"/>
          <w:b w:val="0"/>
          <w:bCs w:val="0"/>
          <w:color w:val="auto"/>
          <w:kern w:val="2"/>
          <w:sz w:val="32"/>
          <w:szCs w:val="24"/>
          <w:highlight w:val="none"/>
          <w:shd w:val="clear" w:color="auto" w:fill="auto"/>
          <w:lang w:val="en-US" w:eastAsia="zh-CN" w:bidi="ar"/>
        </w:rPr>
        <w:t>稳妥实施渐进式延迟法定退休年龄改革。</w:t>
      </w:r>
      <w:r>
        <w:rPr>
          <w:rFonts w:hint="default" w:ascii="Times New Roman" w:hAnsi="Times New Roman" w:eastAsia="仿宋_GB2312" w:cs="Times New Roman"/>
          <w:b w:val="0"/>
          <w:bCs w:val="0"/>
          <w:color w:val="auto"/>
          <w:highlight w:val="none"/>
          <w:shd w:val="clear" w:color="auto" w:fill="auto"/>
        </w:rPr>
        <w:t>完善养老服务体系，着力构建老年友好型社会，优化基本养老服务供给，提升</w:t>
      </w:r>
      <w:r>
        <w:rPr>
          <w:rFonts w:hint="default" w:ascii="Times New Roman" w:hAnsi="Times New Roman" w:eastAsia="仿宋_GB2312" w:cs="Times New Roman"/>
          <w:b w:val="0"/>
          <w:bCs w:val="0"/>
          <w:color w:val="auto"/>
          <w:highlight w:val="none"/>
          <w:shd w:val="clear" w:color="auto" w:fill="auto"/>
          <w:lang w:val="en-US" w:eastAsia="zh-CN"/>
        </w:rPr>
        <w:t>全县</w:t>
      </w:r>
      <w:r>
        <w:rPr>
          <w:rFonts w:hint="default" w:ascii="Times New Roman" w:hAnsi="Times New Roman" w:eastAsia="仿宋_GB2312" w:cs="Times New Roman"/>
          <w:b w:val="0"/>
          <w:bCs w:val="0"/>
          <w:color w:val="auto"/>
          <w:highlight w:val="none"/>
          <w:shd w:val="clear" w:color="auto" w:fill="auto"/>
        </w:rPr>
        <w:t>养老服务产业升级，发展医育、医养结合服务。健全完善养老功能服务设施</w:t>
      </w:r>
      <w:r>
        <w:rPr>
          <w:rFonts w:hint="default" w:ascii="Times New Roman" w:hAnsi="Times New Roman" w:eastAsia="仿宋_GB2312" w:cs="Times New Roman"/>
          <w:b w:val="0"/>
          <w:bCs w:val="0"/>
          <w:color w:val="auto"/>
          <w:highlight w:val="none"/>
          <w:shd w:val="clear" w:color="auto" w:fill="auto"/>
          <w:lang w:eastAsia="zh-CN"/>
        </w:rPr>
        <w:t>，</w:t>
      </w:r>
      <w:r>
        <w:rPr>
          <w:rFonts w:hint="default" w:ascii="Times New Roman" w:hAnsi="Times New Roman" w:eastAsia="仿宋_GB2312" w:cs="Times New Roman"/>
          <w:b w:val="0"/>
          <w:bCs w:val="0"/>
          <w:color w:val="auto"/>
          <w:highlight w:val="none"/>
          <w:shd w:val="clear" w:color="auto" w:fill="auto"/>
        </w:rPr>
        <w:t>强化养老机构提质增效，争取实现全覆盖。持续推动公共设施无障碍改造和家庭</w:t>
      </w:r>
      <w:r>
        <w:rPr>
          <w:rFonts w:hint="default" w:ascii="Times New Roman" w:hAnsi="Times New Roman" w:eastAsia="仿宋_GB2312" w:cs="Times New Roman"/>
          <w:b w:val="0"/>
          <w:bCs w:val="0"/>
          <w:color w:val="auto"/>
          <w:kern w:val="2"/>
          <w:sz w:val="32"/>
          <w:szCs w:val="24"/>
          <w:highlight w:val="none"/>
          <w:shd w:val="clear" w:color="auto" w:fill="auto"/>
          <w:lang w:val="en-US" w:eastAsia="zh-CN" w:bidi="ar"/>
        </w:rPr>
        <w:t>适老化改造，补齐农村互助养老服务设施短板。积极发展普惠性养老服务，加快推进助餐点建设，提升老年助餐服务覆盖率，扩大老年护理和康复服务供给，推动上门医疗服务和家庭病床建设，稳定养老服务人才队伍建设。积极开发老年人力资源，鼓励发展银发经济。</w:t>
      </w:r>
    </w:p>
    <w:p w14:paraId="3153ABFE">
      <w:pPr>
        <w:keepNext w:val="0"/>
        <w:keepLines w:val="0"/>
        <w:pageBreakBefore w:val="0"/>
        <w:widowControl w:val="0"/>
        <w:kinsoku/>
        <w:wordWrap/>
        <w:overflowPunct/>
        <w:topLinePunct w:val="0"/>
        <w:autoSpaceDE/>
        <w:autoSpaceDN/>
        <w:bidi w:val="0"/>
        <w:adjustRightInd/>
        <w:snapToGrid/>
        <w:ind w:left="0" w:leftChars="0" w:right="0" w:rightChars="0" w:firstLineChars="0"/>
        <w:jc w:val="center"/>
        <w:textAlignment w:val="auto"/>
        <w:rPr>
          <w:rFonts w:hint="default" w:ascii="Times New Roman" w:hAnsi="Times New Roman" w:cs="Times New Roman"/>
          <w:color w:val="auto"/>
          <w:highlight w:val="none"/>
          <w:shd w:val="clear" w:color="auto" w:fill="auto"/>
        </w:rPr>
      </w:pPr>
      <w:bookmarkStart w:id="739" w:name="_Toc15164"/>
      <w:bookmarkStart w:id="740" w:name="_Toc15286"/>
      <w:bookmarkStart w:id="741" w:name="_Toc6640"/>
      <w:bookmarkStart w:id="742" w:name="_Toc17285"/>
      <w:bookmarkStart w:id="743" w:name="_Toc4365"/>
      <w:bookmarkStart w:id="744" w:name="_Toc24223"/>
      <w:bookmarkStart w:id="745" w:name="_Toc29413"/>
      <w:bookmarkStart w:id="746" w:name="_Toc9976"/>
      <w:bookmarkStart w:id="747" w:name="_Toc10789"/>
      <w:bookmarkStart w:id="748" w:name="_Toc22554"/>
      <w:bookmarkStart w:id="749" w:name="_Toc6548"/>
      <w:bookmarkStart w:id="750" w:name="_Toc1752"/>
      <w:bookmarkStart w:id="751" w:name="_Toc11744"/>
      <w:bookmarkStart w:id="752" w:name="_Toc5331"/>
      <w:bookmarkStart w:id="753" w:name="_Toc12408"/>
      <w:r>
        <w:rPr>
          <w:rFonts w:hint="default" w:ascii="Times New Roman" w:hAnsi="Times New Roman" w:cs="Times New Roman"/>
          <w:color w:val="auto"/>
          <w:highlight w:val="none"/>
          <w:shd w:val="clear" w:color="auto" w:fill="auto"/>
        </w:rPr>
        <w:br w:type="page"/>
      </w:r>
    </w:p>
    <w:p w14:paraId="7114D6A7">
      <w:pPr>
        <w:pStyle w:val="4"/>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highlight w:val="none"/>
          <w:shd w:val="clear" w:color="auto" w:fill="auto"/>
          <w:lang w:val="en-US" w:eastAsia="zh-CN"/>
        </w:rPr>
      </w:pPr>
      <w:bookmarkStart w:id="754" w:name="_Toc5391"/>
      <w:r>
        <w:rPr>
          <w:rFonts w:hint="default" w:ascii="Times New Roman" w:hAnsi="Times New Roman" w:cs="Times New Roman"/>
          <w:color w:val="auto"/>
          <w:highlight w:val="none"/>
          <w:shd w:val="clear" w:color="auto" w:fill="auto"/>
        </w:rPr>
        <w:t>第</w:t>
      </w:r>
      <w:r>
        <w:rPr>
          <w:rFonts w:hint="default" w:ascii="Times New Roman" w:hAnsi="Times New Roman" w:cs="Times New Roman"/>
          <w:color w:val="auto"/>
          <w:highlight w:val="none"/>
          <w:shd w:val="clear" w:color="auto" w:fill="auto"/>
          <w:lang w:val="en-US" w:eastAsia="zh-CN"/>
        </w:rPr>
        <w:t>十一</w:t>
      </w:r>
      <w:r>
        <w:rPr>
          <w:rFonts w:hint="default" w:ascii="Times New Roman" w:hAnsi="Times New Roman" w:cs="Times New Roman"/>
          <w:color w:val="auto"/>
          <w:highlight w:val="none"/>
          <w:shd w:val="clear" w:color="auto" w:fill="auto"/>
        </w:rPr>
        <w:t xml:space="preserve">章  </w:t>
      </w:r>
      <w:r>
        <w:rPr>
          <w:rFonts w:hint="default" w:ascii="Times New Roman" w:hAnsi="Times New Roman" w:eastAsia="黑体" w:cs="Times New Roman"/>
          <w:strike w:val="0"/>
          <w:dstrike w:val="0"/>
          <w:snapToGrid/>
          <w:color w:val="auto"/>
          <w:spacing w:val="0"/>
          <w:kern w:val="0"/>
          <w:sz w:val="32"/>
          <w:szCs w:val="32"/>
          <w:highlight w:val="none"/>
          <w:u w:val="none" w:color="auto"/>
          <w:lang w:val="en-US" w:eastAsia="zh-CN"/>
        </w:rPr>
        <w:t>践行“两山”</w:t>
      </w:r>
      <w:r>
        <w:rPr>
          <w:rFonts w:hint="default" w:ascii="Times New Roman" w:hAnsi="Times New Roman" w:eastAsia="黑体" w:cs="Times New Roman"/>
          <w:snapToGrid/>
          <w:color w:val="auto"/>
          <w:spacing w:val="0"/>
          <w:kern w:val="0"/>
          <w:sz w:val="32"/>
          <w:szCs w:val="32"/>
          <w:highlight w:val="none"/>
          <w:u w:val="none" w:color="auto"/>
          <w:shd w:val="clear" w:color="auto" w:fill="auto"/>
          <w:lang w:val="en-US" w:eastAsia="zh-CN"/>
        </w:rPr>
        <w:t>理念</w:t>
      </w:r>
      <w:r>
        <w:rPr>
          <w:rFonts w:hint="default" w:ascii="Times New Roman" w:hAnsi="Times New Roman" w:cs="Times New Roman"/>
          <w:color w:val="auto"/>
          <w:highlight w:val="none"/>
          <w:shd w:val="clear" w:color="auto" w:fill="auto"/>
          <w:lang w:val="en-US" w:eastAsia="zh-CN"/>
        </w:rPr>
        <w:t>，全面加强生态文明建设</w:t>
      </w:r>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p>
    <w:p w14:paraId="1E8F1D1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cs="Times New Roman"/>
          <w:color w:val="auto"/>
          <w:highlight w:val="none"/>
          <w:shd w:val="clear" w:color="auto" w:fill="auto"/>
          <w:lang w:val="en-US" w:eastAsia="zh-CN"/>
        </w:rPr>
      </w:pPr>
      <w:r>
        <w:rPr>
          <w:rFonts w:hint="default" w:ascii="Times New Roman" w:hAnsi="Times New Roman" w:cs="Times New Roman"/>
          <w:color w:val="auto"/>
          <w:highlight w:val="none"/>
          <w:shd w:val="clear" w:color="auto" w:fill="auto"/>
          <w:lang w:val="en-US" w:eastAsia="zh-CN"/>
        </w:rPr>
        <w:t>牢固树立绿色发展理念，积极稳妥推进碳达峰碳中和，优化调整能源结构，构建清洁低碳的能源体系，推进产业与生活方式绿色低碳转型，提升发展的“含绿量”。增强生态保护与发展的协同性，守护好生态环境，实现经济社会与生态环境协调共进。</w:t>
      </w:r>
    </w:p>
    <w:p w14:paraId="67B60021">
      <w:pPr>
        <w:pStyle w:val="5"/>
        <w:bidi w:val="0"/>
        <w:rPr>
          <w:rFonts w:hint="default" w:ascii="Times New Roman" w:hAnsi="Times New Roman" w:cs="Times New Roman"/>
          <w:color w:val="auto"/>
          <w:highlight w:val="none"/>
          <w:shd w:val="clear" w:color="auto" w:fill="auto"/>
          <w:lang w:val="en-US" w:eastAsia="zh-CN"/>
        </w:rPr>
      </w:pPr>
      <w:bookmarkStart w:id="755" w:name="_Toc21746"/>
      <w:bookmarkStart w:id="756" w:name="_Toc9416"/>
      <w:bookmarkStart w:id="757" w:name="_Toc22423"/>
      <w:bookmarkStart w:id="758" w:name="_Toc31123"/>
      <w:bookmarkStart w:id="759" w:name="_Toc35"/>
      <w:bookmarkStart w:id="760" w:name="_Toc4530"/>
      <w:bookmarkStart w:id="761" w:name="_Toc31951"/>
      <w:bookmarkStart w:id="762" w:name="_Toc20634"/>
      <w:bookmarkStart w:id="763" w:name="_Toc9615"/>
      <w:bookmarkStart w:id="764" w:name="_Toc21507"/>
      <w:bookmarkStart w:id="765" w:name="_Toc16827"/>
      <w:bookmarkStart w:id="766" w:name="_Toc29914"/>
      <w:bookmarkStart w:id="767" w:name="_Toc18048"/>
      <w:bookmarkStart w:id="768" w:name="_Toc25745"/>
      <w:bookmarkStart w:id="769" w:name="_Toc18109"/>
      <w:bookmarkStart w:id="770" w:name="_Toc31795"/>
      <w:r>
        <w:rPr>
          <w:rFonts w:hint="default" w:ascii="Times New Roman" w:hAnsi="Times New Roman" w:cs="Times New Roman"/>
          <w:color w:val="auto"/>
          <w:highlight w:val="none"/>
          <w:shd w:val="clear" w:color="auto" w:fill="auto"/>
          <w:lang w:val="en-US" w:eastAsia="zh-CN"/>
        </w:rPr>
        <w:t>第一节  加快发展方式全面绿色低碳转型</w:t>
      </w:r>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p>
    <w:p w14:paraId="7F4135EE">
      <w:pPr>
        <w:keepNext w:val="0"/>
        <w:keepLines w:val="0"/>
        <w:pageBreakBefore w:val="0"/>
        <w:widowControl w:val="0"/>
        <w:wordWrap/>
        <w:topLinePunct w:val="0"/>
        <w:autoSpaceDE/>
        <w:autoSpaceDN/>
        <w:bidi w:val="0"/>
        <w:adjustRightInd/>
        <w:snapToGrid/>
        <w:textAlignment w:val="auto"/>
        <w:outlineLvl w:val="9"/>
        <w:rPr>
          <w:rFonts w:hint="default" w:ascii="Times New Roman" w:hAnsi="Times New Roman" w:eastAsia="仿宋_GB2312" w:cs="Times New Roman"/>
          <w:color w:val="auto"/>
          <w:highlight w:val="none"/>
          <w:shd w:val="clear" w:color="auto" w:fill="auto"/>
          <w:lang w:val="en-US" w:eastAsia="zh-CN"/>
        </w:rPr>
      </w:pPr>
      <w:r>
        <w:rPr>
          <w:rFonts w:hint="default" w:ascii="Times New Roman" w:hAnsi="Times New Roman" w:eastAsia="仿宋_GB2312" w:cs="Times New Roman"/>
          <w:b/>
          <w:bCs/>
          <w:color w:val="auto"/>
          <w:highlight w:val="none"/>
          <w:shd w:val="clear" w:color="auto" w:fill="auto"/>
          <w:lang w:val="en-US" w:eastAsia="zh-CN"/>
        </w:rPr>
        <w:t>积极稳妥推进碳达峰碳中和。</w:t>
      </w:r>
      <w:r>
        <w:rPr>
          <w:rFonts w:hint="default" w:ascii="Times New Roman" w:hAnsi="Times New Roman" w:eastAsia="仿宋_GB2312" w:cs="Times New Roman"/>
          <w:b w:val="0"/>
          <w:bCs w:val="0"/>
          <w:color w:val="auto"/>
          <w:highlight w:val="none"/>
          <w:shd w:val="clear" w:color="auto" w:fill="auto"/>
          <w:lang w:val="en-US" w:eastAsia="zh-CN"/>
        </w:rPr>
        <w:t>强化节能降碳目标引领，</w:t>
      </w:r>
      <w:r>
        <w:rPr>
          <w:rFonts w:hint="default" w:ascii="Times New Roman" w:hAnsi="Times New Roman" w:eastAsia="仿宋_GB2312" w:cs="Times New Roman"/>
          <w:b w:val="0"/>
          <w:color w:val="auto"/>
          <w:spacing w:val="0"/>
          <w:w w:val="100"/>
          <w:kern w:val="2"/>
          <w:sz w:val="32"/>
          <w:szCs w:val="24"/>
          <w:highlight w:val="none"/>
          <w:shd w:val="clear" w:color="auto" w:fill="auto"/>
          <w:lang w:val="en-US" w:eastAsia="zh-CN" w:bidi="ar-SA"/>
        </w:rPr>
        <w:t>坚决遏制“两高”项目盲目上马，建立健全碳排放总量和强度“双控”机制，严控高耗能产业增量，支持节能技改。加大工业、建筑、交通等重点领域节能降碳攻坚力度，大力发展生态农业、生物医药等绿色低碳产业，进一步挖潜降碳空间。加快国家储备林建设，壮大“国家储备林+农业”规模。依托森林资源禀赋，因地制宜探索发展林下经济、林草融合、庭院经济，推动林业高质量发展。用好省级林业碳汇试点机遇，积极参与林业碳汇开发，探索林票、碳票等交易模式落地应用，加快林业碳汇综合服务平台建设，建立寻甸县碳汇资源清单，完善林草碳汇生态补偿</w:t>
      </w:r>
      <w:r>
        <w:rPr>
          <w:rFonts w:hint="default" w:ascii="Times New Roman" w:hAnsi="Times New Roman" w:eastAsia="仿宋_GB2312" w:cs="Times New Roman"/>
          <w:color w:val="auto"/>
          <w:highlight w:val="none"/>
          <w:shd w:val="clear" w:color="auto" w:fill="auto"/>
          <w:lang w:val="en-US" w:eastAsia="zh-CN"/>
        </w:rPr>
        <w:t>和交易机制，拓宽生态产品价值实现渠道。</w:t>
      </w:r>
    </w:p>
    <w:p w14:paraId="11DCABA0">
      <w:pPr>
        <w:keepNext w:val="0"/>
        <w:keepLines w:val="0"/>
        <w:pageBreakBefore w:val="0"/>
        <w:widowControl w:val="0"/>
        <w:wordWrap/>
        <w:topLinePunct w:val="0"/>
        <w:autoSpaceDE/>
        <w:autoSpaceDN/>
        <w:bidi w:val="0"/>
        <w:adjustRightInd/>
        <w:snapToGrid/>
        <w:textAlignment w:val="auto"/>
        <w:outlineLvl w:val="9"/>
        <w:rPr>
          <w:rFonts w:hint="default" w:ascii="Times New Roman" w:hAnsi="Times New Roman" w:eastAsia="仿宋_GB2312" w:cs="Times New Roman"/>
          <w:b w:val="0"/>
          <w:color w:val="auto"/>
          <w:spacing w:val="0"/>
          <w:w w:val="100"/>
          <w:kern w:val="2"/>
          <w:sz w:val="32"/>
          <w:szCs w:val="24"/>
          <w:highlight w:val="none"/>
          <w:shd w:val="clear" w:color="auto" w:fill="auto"/>
          <w:lang w:val="en-US" w:eastAsia="zh-CN" w:bidi="ar-SA"/>
        </w:rPr>
      </w:pPr>
      <w:r>
        <w:rPr>
          <w:rFonts w:hint="default" w:ascii="Times New Roman" w:hAnsi="Times New Roman" w:eastAsia="仿宋_GB2312" w:cs="Times New Roman"/>
          <w:b/>
          <w:bCs/>
          <w:color w:val="auto"/>
          <w:highlight w:val="none"/>
          <w:shd w:val="clear" w:color="auto" w:fill="auto"/>
          <w:lang w:val="en-US" w:eastAsia="zh-CN"/>
        </w:rPr>
        <w:t>优化调整能源结构。</w:t>
      </w:r>
      <w:r>
        <w:rPr>
          <w:rFonts w:hint="default" w:ascii="Times New Roman" w:hAnsi="Times New Roman" w:eastAsia="仿宋_GB2312" w:cs="Times New Roman"/>
          <w:b w:val="0"/>
          <w:color w:val="auto"/>
          <w:spacing w:val="0"/>
          <w:w w:val="100"/>
          <w:kern w:val="2"/>
          <w:sz w:val="32"/>
          <w:szCs w:val="24"/>
          <w:highlight w:val="none"/>
          <w:shd w:val="clear" w:color="auto" w:fill="auto"/>
          <w:lang w:val="en-US" w:eastAsia="zh-CN" w:bidi="ar-SA"/>
        </w:rPr>
        <w:t>加大绿色能源开发，构建“风光水火储”体系，加快巨龙梁、小白岩、马桑井、得胜坡等风电场建设，保障共享储能电站安全稳定运行。强化绿电应用，以绿电赋能绿色铝等产业，延链补链，推动产业集聚，提高经济发展质量。建立科学合理的减煤政策体系，树立系统减煤观念，加强统筹谋划，系统推进区域间、行业间的协同减煤。加强以分布式电源、电动汽车充电设施、天然气加气站、太阳能光热利用、智能电网为重点的终端供能基础设施建设。积极推进“电能替代”“煤改气”“气代柴”等专项工程，大幅提高电能在农村能源消费中的比重，推动供气设施向农村延伸，开发利用农村清洁能源。</w:t>
      </w:r>
    </w:p>
    <w:p w14:paraId="5D85D03F">
      <w:pPr>
        <w:keepNext w:val="0"/>
        <w:keepLines w:val="0"/>
        <w:pageBreakBefore w:val="0"/>
        <w:widowControl w:val="0"/>
        <w:wordWrap/>
        <w:topLinePunct w:val="0"/>
        <w:autoSpaceDE/>
        <w:autoSpaceDN/>
        <w:bidi w:val="0"/>
        <w:adjustRightInd/>
        <w:snapToGrid/>
        <w:textAlignment w:val="auto"/>
        <w:outlineLvl w:val="9"/>
        <w:rPr>
          <w:rFonts w:hint="default" w:ascii="Times New Roman" w:hAnsi="Times New Roman" w:eastAsia="仿宋_GB2312" w:cs="Times New Roman"/>
          <w:b w:val="0"/>
          <w:color w:val="auto"/>
          <w:spacing w:val="0"/>
          <w:w w:val="100"/>
          <w:kern w:val="2"/>
          <w:sz w:val="32"/>
          <w:szCs w:val="24"/>
          <w:highlight w:val="none"/>
          <w:shd w:val="clear" w:color="auto" w:fill="auto"/>
          <w:lang w:val="en-US" w:eastAsia="zh-CN" w:bidi="ar-SA"/>
        </w:rPr>
      </w:pPr>
      <w:r>
        <w:rPr>
          <w:rFonts w:hint="default" w:ascii="Times New Roman" w:hAnsi="Times New Roman" w:eastAsia="仿宋_GB2312" w:cs="Times New Roman"/>
          <w:b/>
          <w:bCs/>
          <w:color w:val="auto"/>
          <w:highlight w:val="none"/>
          <w:shd w:val="clear" w:color="auto" w:fill="auto"/>
          <w:lang w:val="en-US" w:eastAsia="zh-CN"/>
        </w:rPr>
        <w:t>推进产业绿色低碳转型。</w:t>
      </w:r>
      <w:r>
        <w:rPr>
          <w:rFonts w:hint="default" w:ascii="Times New Roman" w:hAnsi="Times New Roman" w:eastAsia="仿宋_GB2312" w:cs="Times New Roman"/>
          <w:b w:val="0"/>
          <w:color w:val="auto"/>
          <w:spacing w:val="0"/>
          <w:w w:val="100"/>
          <w:kern w:val="2"/>
          <w:sz w:val="32"/>
          <w:szCs w:val="24"/>
          <w:highlight w:val="none"/>
          <w:shd w:val="clear" w:color="auto" w:fill="auto"/>
          <w:lang w:val="en-US" w:eastAsia="zh-CN" w:bidi="ar-SA"/>
        </w:rPr>
        <w:t>加快推动精细煤磷化工等传统产业绿色低碳转型，推广节能低碳和清洁生产技术装备，推进工艺流程更新升级。积极鼓励绿色低碳导向的新产业、新业态、新商业模式加快发展，建设绿色制造体系和服务体系，提升绿色低碳产业在经济总量中的比重。推进太阳能、风能</w:t>
      </w:r>
      <w:r>
        <w:rPr>
          <w:rFonts w:hint="default" w:ascii="Times New Roman" w:hAnsi="Times New Roman" w:eastAsia="仿宋_GB2312" w:cs="Times New Roman"/>
          <w:b w:val="0"/>
          <w:color w:val="auto"/>
          <w:spacing w:val="0"/>
          <w:w w:val="95"/>
          <w:kern w:val="2"/>
          <w:sz w:val="32"/>
          <w:szCs w:val="24"/>
          <w:highlight w:val="none"/>
          <w:shd w:val="clear" w:color="auto" w:fill="auto"/>
          <w:lang w:val="en-US" w:eastAsia="zh-CN" w:bidi="ar-SA"/>
        </w:rPr>
        <w:t>等新能源与清洁能源装备制造发展。积极打造“零碳园区”</w:t>
      </w:r>
      <w:r>
        <w:rPr>
          <w:rFonts w:hint="default" w:ascii="Times New Roman" w:hAnsi="Times New Roman" w:eastAsia="仿宋_GB2312" w:cs="Times New Roman"/>
          <w:color w:val="auto"/>
          <w:w w:val="95"/>
          <w:szCs w:val="32"/>
          <w:highlight w:val="none"/>
          <w:shd w:val="clear" w:color="auto" w:fill="auto"/>
          <w:vertAlign w:val="superscript"/>
          <w:lang w:val="en-US" w:eastAsia="zh-CN"/>
        </w:rPr>
        <w:t>[58]</w:t>
      </w:r>
      <w:r>
        <w:rPr>
          <w:rFonts w:hint="default" w:ascii="Times New Roman" w:hAnsi="Times New Roman" w:eastAsia="仿宋_GB2312" w:cs="Times New Roman"/>
          <w:b w:val="0"/>
          <w:color w:val="auto"/>
          <w:spacing w:val="0"/>
          <w:w w:val="100"/>
          <w:kern w:val="2"/>
          <w:sz w:val="32"/>
          <w:szCs w:val="24"/>
          <w:highlight w:val="none"/>
          <w:shd w:val="clear" w:color="auto" w:fill="auto"/>
          <w:lang w:val="en-US" w:eastAsia="zh-CN" w:bidi="ar-SA"/>
        </w:rPr>
        <w:t>，深入实施产业园区循环化改造，推动形成完整闭合的循环经济产业体系。加快推进产业数字化智能化绿色化的深度融合，深化人工智能、大数据等在电力系统、工农业生产等领域的应用，实现数字技术赋能绿色转型。</w:t>
      </w:r>
    </w:p>
    <w:p w14:paraId="5BCF88A1">
      <w:pPr>
        <w:keepNext w:val="0"/>
        <w:keepLines w:val="0"/>
        <w:pageBreakBefore w:val="0"/>
        <w:widowControl w:val="0"/>
        <w:wordWrap/>
        <w:topLinePunct w:val="0"/>
        <w:autoSpaceDE/>
        <w:autoSpaceDN/>
        <w:bidi w:val="0"/>
        <w:adjustRightInd/>
        <w:snapToGrid/>
        <w:textAlignment w:val="auto"/>
        <w:outlineLvl w:val="9"/>
        <w:rPr>
          <w:rFonts w:hint="default" w:ascii="Times New Roman" w:hAnsi="Times New Roman" w:eastAsia="仿宋_GB2312" w:cs="Times New Roman"/>
          <w:color w:val="auto"/>
          <w:sz w:val="32"/>
          <w:szCs w:val="32"/>
          <w:highlight w:val="none"/>
          <w:shd w:val="clear" w:color="auto" w:fill="auto"/>
          <w:lang w:val="en-US" w:eastAsia="zh-CN"/>
        </w:rPr>
      </w:pPr>
      <w:r>
        <w:rPr>
          <w:rFonts w:hint="default" w:ascii="Times New Roman" w:hAnsi="Times New Roman" w:eastAsia="仿宋_GB2312" w:cs="Times New Roman"/>
          <w:b/>
          <w:bCs/>
          <w:color w:val="auto"/>
          <w:highlight w:val="none"/>
          <w:shd w:val="clear" w:color="auto" w:fill="auto"/>
          <w:lang w:val="en-US" w:eastAsia="zh-CN"/>
        </w:rPr>
        <w:t>推进生活方式绿色低碳转型。</w:t>
      </w:r>
      <w:r>
        <w:rPr>
          <w:rFonts w:hint="default" w:ascii="Times New Roman" w:hAnsi="Times New Roman" w:eastAsia="仿宋_GB2312" w:cs="Times New Roman"/>
          <w:color w:val="auto"/>
          <w:sz w:val="32"/>
          <w:szCs w:val="32"/>
          <w:highlight w:val="none"/>
          <w:shd w:val="clear" w:color="auto" w:fill="auto"/>
          <w:lang w:val="en-US" w:eastAsia="zh-CN"/>
        </w:rPr>
        <w:t>加强舆论宣传，通过多种渠道强化公民环保意识，引导民众形成节约适度、绿色低碳、文明健康的生活理念。积极践行垃圾分类，倡导优先选用环保节能产品，在办公、出行、消费等方面推广绿色风尚，推广新能源交通运输工具，让绿色生活成为全民习惯。推进生态环境普法宣传，深化公众参与，构建生态环境统一战线。引导环保社会组织参与公众监督，调动公众参与环境治理的积极性。发挥志愿者组织引导公众参与环保、建立对话协作机制的作用，鼓励公益慈善组织助推绿色公益发展，营造全社会绿色低碳生活氛围。</w:t>
      </w:r>
    </w:p>
    <w:p w14:paraId="612BA4D5">
      <w:pPr>
        <w:pStyle w:val="5"/>
        <w:bidi w:val="0"/>
        <w:rPr>
          <w:rFonts w:hint="default" w:ascii="Times New Roman" w:hAnsi="Times New Roman" w:cs="Times New Roman"/>
          <w:color w:val="auto"/>
          <w:highlight w:val="none"/>
          <w:shd w:val="clear" w:color="auto" w:fill="auto"/>
          <w:lang w:val="en-US" w:eastAsia="zh-CN"/>
        </w:rPr>
      </w:pPr>
      <w:bookmarkStart w:id="771" w:name="_Toc28906"/>
      <w:bookmarkStart w:id="772" w:name="_Toc31724"/>
      <w:bookmarkStart w:id="773" w:name="_Toc3477"/>
      <w:bookmarkStart w:id="774" w:name="_Toc22511"/>
      <w:bookmarkStart w:id="775" w:name="_Toc28296"/>
      <w:bookmarkStart w:id="776" w:name="_Toc4232"/>
      <w:bookmarkStart w:id="777" w:name="_Toc24122"/>
      <w:bookmarkStart w:id="778" w:name="_Toc32470"/>
      <w:bookmarkStart w:id="779" w:name="_Toc6788"/>
      <w:bookmarkStart w:id="780" w:name="_Toc15653"/>
      <w:bookmarkStart w:id="781" w:name="_Toc493"/>
      <w:bookmarkStart w:id="782" w:name="_Toc6198"/>
      <w:bookmarkStart w:id="783" w:name="_Toc18422"/>
      <w:bookmarkStart w:id="784" w:name="_Toc15637"/>
      <w:bookmarkStart w:id="785" w:name="_Toc13102"/>
      <w:bookmarkStart w:id="786" w:name="_Toc21492"/>
      <w:r>
        <w:rPr>
          <w:rFonts w:hint="default" w:ascii="Times New Roman" w:hAnsi="Times New Roman" w:cs="Times New Roman"/>
          <w:color w:val="auto"/>
          <w:highlight w:val="none"/>
          <w:shd w:val="clear" w:color="auto" w:fill="auto"/>
          <w:lang w:val="en-US" w:eastAsia="zh-CN"/>
        </w:rPr>
        <w:t>第二节  深入打好污染防治攻坚战</w:t>
      </w:r>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p>
    <w:p w14:paraId="0558E72B">
      <w:pPr>
        <w:keepNext w:val="0"/>
        <w:keepLines w:val="0"/>
        <w:pageBreakBefore w:val="0"/>
        <w:widowControl w:val="0"/>
        <w:wordWrap/>
        <w:topLinePunct w:val="0"/>
        <w:autoSpaceDE/>
        <w:autoSpaceDN/>
        <w:bidi w:val="0"/>
        <w:adjustRightInd/>
        <w:snapToGrid/>
        <w:textAlignment w:val="auto"/>
        <w:outlineLvl w:val="9"/>
        <w:rPr>
          <w:rFonts w:hint="default" w:ascii="Times New Roman" w:hAnsi="Times New Roman" w:eastAsia="仿宋_GB2312" w:cs="Times New Roman"/>
          <w:b w:val="0"/>
          <w:color w:val="auto"/>
          <w:spacing w:val="0"/>
          <w:w w:val="100"/>
          <w:kern w:val="2"/>
          <w:sz w:val="32"/>
          <w:szCs w:val="24"/>
          <w:highlight w:val="none"/>
          <w:shd w:val="clear" w:color="auto" w:fill="auto"/>
          <w:lang w:val="en-US" w:eastAsia="zh-CN" w:bidi="ar-SA"/>
        </w:rPr>
      </w:pPr>
      <w:r>
        <w:rPr>
          <w:rFonts w:hint="default" w:ascii="Times New Roman" w:hAnsi="Times New Roman" w:eastAsia="仿宋_GB2312" w:cs="Times New Roman"/>
          <w:b/>
          <w:bCs/>
          <w:color w:val="auto"/>
          <w:highlight w:val="none"/>
          <w:shd w:val="clear" w:color="auto" w:fill="auto"/>
          <w:lang w:val="en-US" w:eastAsia="zh-CN"/>
        </w:rPr>
        <w:t>持续打好蓝天保卫战。</w:t>
      </w:r>
      <w:r>
        <w:rPr>
          <w:rFonts w:hint="default" w:ascii="Times New Roman" w:hAnsi="Times New Roman" w:eastAsia="仿宋_GB2312" w:cs="Times New Roman"/>
          <w:b w:val="0"/>
          <w:color w:val="auto"/>
          <w:spacing w:val="0"/>
          <w:w w:val="100"/>
          <w:kern w:val="2"/>
          <w:sz w:val="32"/>
          <w:szCs w:val="24"/>
          <w:highlight w:val="none"/>
          <w:shd w:val="clear" w:color="auto" w:fill="auto"/>
          <w:lang w:val="en-US" w:eastAsia="zh-CN" w:bidi="ar-SA"/>
        </w:rPr>
        <w:t>以细颗粒物控制为主线，推进多污染物协同减排，实施大气污染精准科学防控，至2030年，县城建成区空气质量达标率保持在99.5%以上，空气质量优良率保持在99%以上，VOC</w:t>
      </w:r>
      <w:r>
        <w:rPr>
          <w:rFonts w:hint="default" w:ascii="Times New Roman" w:hAnsi="Times New Roman" w:eastAsia="仿宋_GB2312" w:cs="Times New Roman"/>
          <w:b w:val="0"/>
          <w:color w:val="auto"/>
          <w:spacing w:val="0"/>
          <w:w w:val="100"/>
          <w:kern w:val="2"/>
          <w:sz w:val="32"/>
          <w:szCs w:val="24"/>
          <w:highlight w:val="none"/>
          <w:shd w:val="clear" w:color="auto" w:fill="auto"/>
          <w:vertAlign w:val="subscript"/>
          <w:lang w:val="en-US" w:eastAsia="zh-CN" w:bidi="ar-SA"/>
        </w:rPr>
        <w:t>S</w:t>
      </w:r>
      <w:r>
        <w:rPr>
          <w:rFonts w:hint="default" w:ascii="Times New Roman" w:hAnsi="Times New Roman" w:eastAsia="仿宋_GB2312" w:cs="Times New Roman"/>
          <w:color w:val="auto"/>
          <w:szCs w:val="32"/>
          <w:highlight w:val="none"/>
          <w:shd w:val="clear" w:color="auto" w:fill="auto"/>
          <w:vertAlign w:val="superscript"/>
          <w:lang w:val="en-US" w:eastAsia="zh-CN"/>
        </w:rPr>
        <w:t>[59]</w:t>
      </w:r>
      <w:r>
        <w:rPr>
          <w:rFonts w:hint="default" w:ascii="Times New Roman" w:hAnsi="Times New Roman" w:eastAsia="仿宋_GB2312" w:cs="Times New Roman"/>
          <w:b w:val="0"/>
          <w:color w:val="auto"/>
          <w:spacing w:val="0"/>
          <w:w w:val="100"/>
          <w:kern w:val="2"/>
          <w:sz w:val="32"/>
          <w:szCs w:val="24"/>
          <w:highlight w:val="none"/>
          <w:shd w:val="clear" w:color="auto" w:fill="auto"/>
          <w:lang w:val="en-US" w:eastAsia="zh-CN" w:bidi="ar-SA"/>
        </w:rPr>
        <w:t>和氮氧化物（NOx）排放总量控制在市下达指标以内，空气颗粒物（PM</w:t>
      </w:r>
      <w:r>
        <w:rPr>
          <w:rFonts w:hint="default" w:ascii="Times New Roman" w:hAnsi="Times New Roman" w:eastAsia="仿宋_GB2312" w:cs="Times New Roman"/>
          <w:b w:val="0"/>
          <w:color w:val="auto"/>
          <w:spacing w:val="0"/>
          <w:w w:val="100"/>
          <w:kern w:val="2"/>
          <w:sz w:val="32"/>
          <w:szCs w:val="24"/>
          <w:highlight w:val="none"/>
          <w:shd w:val="clear" w:color="auto" w:fill="auto"/>
          <w:vertAlign w:val="subscript"/>
          <w:lang w:val="en-US" w:eastAsia="zh-CN" w:bidi="ar-SA"/>
        </w:rPr>
        <w:t>10</w:t>
      </w:r>
      <w:r>
        <w:rPr>
          <w:rFonts w:hint="default" w:ascii="Times New Roman" w:hAnsi="Times New Roman" w:eastAsia="仿宋_GB2312" w:cs="Times New Roman"/>
          <w:b w:val="0"/>
          <w:color w:val="auto"/>
          <w:spacing w:val="0"/>
          <w:w w:val="100"/>
          <w:kern w:val="2"/>
          <w:sz w:val="32"/>
          <w:szCs w:val="24"/>
          <w:highlight w:val="none"/>
          <w:shd w:val="clear" w:color="auto" w:fill="auto"/>
          <w:lang w:val="en-US" w:eastAsia="zh-CN" w:bidi="ar-SA"/>
        </w:rPr>
        <w:t>、PM</w:t>
      </w:r>
      <w:r>
        <w:rPr>
          <w:rFonts w:hint="default" w:ascii="Times New Roman" w:hAnsi="Times New Roman" w:eastAsia="仿宋_GB2312" w:cs="Times New Roman"/>
          <w:b w:val="0"/>
          <w:color w:val="auto"/>
          <w:spacing w:val="0"/>
          <w:w w:val="100"/>
          <w:kern w:val="2"/>
          <w:sz w:val="32"/>
          <w:szCs w:val="24"/>
          <w:highlight w:val="none"/>
          <w:shd w:val="clear" w:color="auto" w:fill="auto"/>
          <w:vertAlign w:val="subscript"/>
          <w:lang w:val="en-US" w:eastAsia="zh-CN" w:bidi="ar-SA"/>
        </w:rPr>
        <w:t>2.5</w:t>
      </w:r>
      <w:r>
        <w:rPr>
          <w:rFonts w:hint="default" w:ascii="Times New Roman" w:hAnsi="Times New Roman" w:eastAsia="仿宋_GB2312" w:cs="Times New Roman"/>
          <w:b w:val="0"/>
          <w:color w:val="auto"/>
          <w:spacing w:val="0"/>
          <w:w w:val="100"/>
          <w:kern w:val="2"/>
          <w:sz w:val="32"/>
          <w:szCs w:val="24"/>
          <w:highlight w:val="none"/>
          <w:shd w:val="clear" w:color="auto" w:fill="auto"/>
          <w:lang w:val="en-US" w:eastAsia="zh-CN" w:bidi="ar-SA"/>
        </w:rPr>
        <w:t>）稳定达《环境空气质量标准》二级标准以上。持续狠抓园区废气治理水平，加快推进能源结构调整优化，推进电能替代燃煤和燃油，合理控制煤炭消费。打好柴油货车和建筑施工工地扬尘污染防治攻坚战，加强挥发性有机物全过程综合治理。开展大气污染防治气候分析预测，做好空气污染扩散气象条件分析，推进大气污染防控信息共享和智慧管理，适时开展大气污染防治应急人工增雨作业。</w:t>
      </w:r>
    </w:p>
    <w:p w14:paraId="7C3C83AD">
      <w:pPr>
        <w:keepNext w:val="0"/>
        <w:keepLines w:val="0"/>
        <w:pageBreakBefore w:val="0"/>
        <w:widowControl w:val="0"/>
        <w:wordWrap/>
        <w:topLinePunct w:val="0"/>
        <w:autoSpaceDE/>
        <w:autoSpaceDN/>
        <w:bidi w:val="0"/>
        <w:adjustRightInd/>
        <w:snapToGrid/>
        <w:textAlignment w:val="auto"/>
        <w:outlineLvl w:val="9"/>
        <w:rPr>
          <w:rFonts w:hint="default" w:ascii="Times New Roman" w:hAnsi="Times New Roman" w:eastAsia="仿宋_GB2312" w:cs="Times New Roman"/>
          <w:color w:val="auto"/>
          <w:sz w:val="32"/>
          <w:szCs w:val="32"/>
          <w:highlight w:val="none"/>
          <w:shd w:val="clear" w:color="auto" w:fill="auto"/>
          <w:lang w:val="en-US" w:eastAsia="zh-CN"/>
        </w:rPr>
      </w:pPr>
      <w:r>
        <w:rPr>
          <w:rFonts w:hint="default" w:ascii="Times New Roman" w:hAnsi="Times New Roman" w:eastAsia="仿宋_GB2312" w:cs="Times New Roman"/>
          <w:b/>
          <w:bCs/>
          <w:color w:val="auto"/>
          <w:highlight w:val="none"/>
          <w:shd w:val="clear" w:color="auto" w:fill="auto"/>
          <w:lang w:val="en-US" w:eastAsia="zh-CN"/>
        </w:rPr>
        <w:t>持续打好碧水保卫战。</w:t>
      </w:r>
      <w:r>
        <w:rPr>
          <w:rFonts w:hint="default" w:ascii="Times New Roman" w:hAnsi="Times New Roman" w:eastAsia="仿宋_GB2312" w:cs="Times New Roman"/>
          <w:color w:val="auto"/>
          <w:highlight w:val="none"/>
          <w:shd w:val="clear" w:color="auto" w:fill="auto"/>
          <w:lang w:val="en-US" w:eastAsia="zh-CN"/>
        </w:rPr>
        <w:t>以牛栏江、清水海、潘所海为重点，一体推进治污水、治农业面源污染、治垃圾、改善河湖水生态“三治一改善”。持续加强“三水统筹”，以源头治理为总抓手，以牛栏江、清水海整治为龙头，深化“三级河长四级治理”体系，严格落实河湖水域岸线空间管控，建设生态屏障和缓冲区域，加快补齐工业、农业控源截污短板，加强入湖河流和沟渠整治、城乡污水收集处理等。打好城市黑臭水体治理攻坚战，中心城区和产业园区全面实现污水管网全覆盖，消除城市黑臭水体，加强入河排污口排查整治。强化县域水环境监管系统，提升重要江河湖泊流域水源涵养及水土保持能力，加强跨区域联防联控，共建昆明市北部金沙江生态安全屏障</w:t>
      </w:r>
      <w:r>
        <w:rPr>
          <w:rFonts w:hint="default" w:ascii="Times New Roman" w:hAnsi="Times New Roman" w:eastAsia="仿宋_GB2312" w:cs="Times New Roman"/>
          <w:color w:val="auto"/>
          <w:sz w:val="32"/>
          <w:szCs w:val="32"/>
          <w:highlight w:val="none"/>
          <w:shd w:val="clear" w:color="auto" w:fill="auto"/>
          <w:lang w:val="en-US" w:eastAsia="zh-CN"/>
        </w:rPr>
        <w:t>。</w:t>
      </w:r>
    </w:p>
    <w:p w14:paraId="5603E90F">
      <w:pPr>
        <w:keepNext w:val="0"/>
        <w:keepLines w:val="0"/>
        <w:pageBreakBefore w:val="0"/>
        <w:widowControl w:val="0"/>
        <w:wordWrap/>
        <w:topLinePunct w:val="0"/>
        <w:autoSpaceDE/>
        <w:autoSpaceDN/>
        <w:bidi w:val="0"/>
        <w:adjustRightInd/>
        <w:snapToGrid/>
        <w:textAlignment w:val="auto"/>
        <w:outlineLvl w:val="9"/>
        <w:rPr>
          <w:rFonts w:hint="default" w:ascii="Times New Roman" w:hAnsi="Times New Roman" w:eastAsia="仿宋_GB2312" w:cs="Times New Roman"/>
          <w:color w:val="auto"/>
          <w:sz w:val="32"/>
          <w:szCs w:val="32"/>
          <w:highlight w:val="none"/>
          <w:shd w:val="clear" w:color="auto" w:fill="auto"/>
          <w:lang w:val="en-US" w:eastAsia="zh-CN"/>
        </w:rPr>
      </w:pPr>
      <w:r>
        <w:rPr>
          <w:rFonts w:hint="default" w:ascii="Times New Roman" w:hAnsi="Times New Roman" w:eastAsia="仿宋_GB2312" w:cs="Times New Roman"/>
          <w:b/>
          <w:bCs/>
          <w:color w:val="auto"/>
          <w:highlight w:val="none"/>
          <w:shd w:val="clear" w:color="auto" w:fill="auto"/>
          <w:lang w:val="en-US" w:eastAsia="zh-CN"/>
        </w:rPr>
        <w:t>持续打好净土保卫战。</w:t>
      </w:r>
      <w:r>
        <w:rPr>
          <w:rFonts w:hint="default" w:ascii="Times New Roman" w:hAnsi="Times New Roman" w:eastAsia="仿宋_GB2312" w:cs="Times New Roman"/>
          <w:color w:val="auto"/>
          <w:sz w:val="32"/>
          <w:szCs w:val="32"/>
          <w:highlight w:val="none"/>
          <w:shd w:val="clear" w:color="auto" w:fill="auto"/>
          <w:lang w:val="en-US" w:eastAsia="zh-CN"/>
        </w:rPr>
        <w:t>强化农业面源污染治理，实施源头控制、过程拦截、末端治理与循环利用相结合的综合防治。扎实推进土壤污染防治，</w:t>
      </w:r>
      <w:r>
        <w:rPr>
          <w:rFonts w:hint="default" w:ascii="Times New Roman" w:hAnsi="Times New Roman" w:eastAsia="仿宋_GB2312" w:cs="Times New Roman"/>
          <w:color w:val="auto"/>
          <w:highlight w:val="none"/>
          <w:shd w:val="clear" w:color="auto" w:fill="auto"/>
        </w:rPr>
        <w:t>深入实施耕地分类管理</w:t>
      </w:r>
      <w:r>
        <w:rPr>
          <w:rFonts w:hint="default" w:ascii="Times New Roman" w:hAnsi="Times New Roman" w:eastAsia="仿宋_GB2312" w:cs="Times New Roman"/>
          <w:color w:val="auto"/>
          <w:highlight w:val="none"/>
          <w:shd w:val="clear" w:color="auto" w:fill="auto"/>
          <w:lang w:eastAsia="zh-CN"/>
        </w:rPr>
        <w:t>，</w:t>
      </w:r>
      <w:r>
        <w:rPr>
          <w:rFonts w:hint="default" w:ascii="Times New Roman" w:hAnsi="Times New Roman" w:eastAsia="仿宋_GB2312" w:cs="Times New Roman"/>
          <w:color w:val="auto"/>
          <w:sz w:val="32"/>
          <w:szCs w:val="32"/>
          <w:highlight w:val="none"/>
          <w:shd w:val="clear" w:color="auto" w:fill="auto"/>
          <w:lang w:val="en-US" w:eastAsia="zh-CN"/>
        </w:rPr>
        <w:t>持续推进农用地重金属检测防控。严格建设用地准入评估，强化重点行业企业及周边环境土壤污染防控。推进化肥农药减量化和土壤污染治理，加强白色污染治理。加大畜禽养殖污染防治力度。强化土壤和地下水环境监测预警体系建设，整合优化生态环境、自然资源、农业农村等部门土壤环境监测点位，实现土壤环境质量监测点位乡镇（街道）全覆盖。构建完善重点监管企业周边、工业园区土壤和地下水监测监控预警体系。持续开展全域土地资源综合治理，增肥地力，加强矿山生态修复与治理。</w:t>
      </w:r>
    </w:p>
    <w:p w14:paraId="669355C5">
      <w:pPr>
        <w:keepNext w:val="0"/>
        <w:keepLines w:val="0"/>
        <w:pageBreakBefore w:val="0"/>
        <w:widowControl w:val="0"/>
        <w:wordWrap/>
        <w:topLinePunct w:val="0"/>
        <w:autoSpaceDE/>
        <w:autoSpaceDN/>
        <w:bidi w:val="0"/>
        <w:adjustRightInd/>
        <w:snapToGrid/>
        <w:textAlignment w:val="auto"/>
        <w:outlineLvl w:val="9"/>
        <w:rPr>
          <w:rFonts w:hint="default" w:ascii="Times New Roman" w:hAnsi="Times New Roman" w:eastAsia="仿宋_GB2312" w:cs="Times New Roman"/>
          <w:color w:val="auto"/>
          <w:highlight w:val="none"/>
          <w:shd w:val="clear" w:color="auto" w:fill="auto"/>
          <w:lang w:val="en-US" w:eastAsia="zh-CN"/>
        </w:rPr>
      </w:pPr>
      <w:r>
        <w:rPr>
          <w:rFonts w:hint="default" w:ascii="Times New Roman" w:hAnsi="Times New Roman" w:eastAsia="仿宋_GB2312" w:cs="Times New Roman"/>
          <w:b/>
          <w:bCs/>
          <w:color w:val="auto"/>
          <w:highlight w:val="none"/>
          <w:shd w:val="clear" w:color="auto" w:fill="auto"/>
          <w:lang w:val="en-US" w:eastAsia="zh-CN"/>
        </w:rPr>
        <w:t>强化固体废物和新污染物治理。</w:t>
      </w:r>
      <w:r>
        <w:rPr>
          <w:rFonts w:hint="default" w:ascii="Times New Roman" w:hAnsi="Times New Roman" w:eastAsia="仿宋_GB2312" w:cs="Times New Roman"/>
          <w:color w:val="auto"/>
          <w:highlight w:val="none"/>
          <w:shd w:val="clear" w:color="auto" w:fill="auto"/>
        </w:rPr>
        <w:t>强化城乡生活垃圾分类收集处理，提升固体废物利用处置能力，形成完善闭环管理体系</w:t>
      </w:r>
      <w:r>
        <w:rPr>
          <w:rFonts w:hint="default" w:ascii="Times New Roman" w:hAnsi="Times New Roman" w:eastAsia="仿宋_GB2312" w:cs="Times New Roman"/>
          <w:color w:val="auto"/>
          <w:highlight w:val="none"/>
          <w:shd w:val="clear" w:color="auto" w:fill="auto"/>
          <w:lang w:eastAsia="zh-CN"/>
        </w:rPr>
        <w:t>，</w:t>
      </w:r>
      <w:r>
        <w:rPr>
          <w:rFonts w:hint="default" w:ascii="Times New Roman" w:hAnsi="Times New Roman" w:eastAsia="仿宋_GB2312" w:cs="Times New Roman"/>
          <w:color w:val="auto"/>
          <w:highlight w:val="none"/>
          <w:shd w:val="clear" w:color="auto" w:fill="auto"/>
        </w:rPr>
        <w:t>各类固体废物源头减量化、分类资源化、处置无害化。推进垃圾源头</w:t>
      </w:r>
      <w:r>
        <w:rPr>
          <w:rFonts w:hint="default" w:ascii="Times New Roman" w:hAnsi="Times New Roman" w:eastAsia="仿宋_GB2312" w:cs="Times New Roman"/>
          <w:color w:val="auto"/>
          <w:highlight w:val="none"/>
          <w:shd w:val="clear" w:color="auto" w:fill="auto"/>
          <w:lang w:val="en-US" w:eastAsia="zh-CN"/>
        </w:rPr>
        <w:t>分类</w:t>
      </w:r>
      <w:r>
        <w:rPr>
          <w:rFonts w:hint="default" w:ascii="Times New Roman" w:hAnsi="Times New Roman" w:eastAsia="仿宋_GB2312" w:cs="Times New Roman"/>
          <w:color w:val="auto"/>
          <w:highlight w:val="none"/>
          <w:shd w:val="clear" w:color="auto" w:fill="auto"/>
        </w:rPr>
        <w:t>减量，加快布局垃圾分拣中心与</w:t>
      </w:r>
      <w:r>
        <w:rPr>
          <w:rFonts w:hint="default" w:ascii="Times New Roman" w:hAnsi="Times New Roman" w:eastAsia="仿宋_GB2312" w:cs="Times New Roman"/>
          <w:color w:val="auto"/>
          <w:highlight w:val="none"/>
          <w:shd w:val="clear" w:color="auto" w:fill="auto"/>
          <w:lang w:val="en-US" w:eastAsia="zh-CN"/>
        </w:rPr>
        <w:t>乡（</w:t>
      </w:r>
      <w:r>
        <w:rPr>
          <w:rFonts w:hint="default" w:ascii="Times New Roman" w:hAnsi="Times New Roman" w:eastAsia="仿宋_GB2312" w:cs="Times New Roman"/>
          <w:color w:val="auto"/>
          <w:highlight w:val="none"/>
          <w:shd w:val="clear" w:color="auto" w:fill="auto"/>
        </w:rPr>
        <w:t>镇</w:t>
      </w:r>
      <w:r>
        <w:rPr>
          <w:rFonts w:hint="default" w:ascii="Times New Roman" w:hAnsi="Times New Roman" w:eastAsia="仿宋_GB2312" w:cs="Times New Roman"/>
          <w:color w:val="auto"/>
          <w:highlight w:val="none"/>
          <w:shd w:val="clear" w:color="auto" w:fill="auto"/>
          <w:lang w:eastAsia="zh-CN"/>
        </w:rPr>
        <w:t>）</w:t>
      </w:r>
      <w:r>
        <w:rPr>
          <w:rFonts w:hint="default" w:ascii="Times New Roman" w:hAnsi="Times New Roman" w:eastAsia="仿宋_GB2312" w:cs="Times New Roman"/>
          <w:color w:val="auto"/>
          <w:highlight w:val="none"/>
          <w:shd w:val="clear" w:color="auto" w:fill="auto"/>
        </w:rPr>
        <w:t>级再生资源回收站</w:t>
      </w:r>
      <w:r>
        <w:rPr>
          <w:rFonts w:hint="default" w:ascii="Times New Roman" w:hAnsi="Times New Roman" w:eastAsia="仿宋_GB2312" w:cs="Times New Roman"/>
          <w:color w:val="auto"/>
          <w:highlight w:val="none"/>
          <w:shd w:val="clear" w:color="auto" w:fill="auto"/>
          <w:lang w:eastAsia="zh-CN"/>
        </w:rPr>
        <w:t>，</w:t>
      </w:r>
      <w:r>
        <w:rPr>
          <w:rFonts w:hint="default" w:ascii="Times New Roman" w:hAnsi="Times New Roman" w:eastAsia="仿宋_GB2312" w:cs="Times New Roman"/>
          <w:color w:val="auto"/>
          <w:highlight w:val="none"/>
          <w:shd w:val="clear" w:color="auto" w:fill="auto"/>
        </w:rPr>
        <w:t>推广分类模式。加强建筑垃圾、餐厨垃圾、危险废物和医疗废物的消纳处置、常态监管与收集处理。统筹推进</w:t>
      </w:r>
      <w:r>
        <w:rPr>
          <w:rFonts w:hint="default" w:ascii="Times New Roman" w:hAnsi="Times New Roman" w:eastAsia="仿宋_GB2312" w:cs="Times New Roman"/>
          <w:color w:val="auto"/>
          <w:highlight w:val="none"/>
          <w:shd w:val="clear" w:color="auto" w:fill="auto"/>
          <w:lang w:eastAsia="zh-CN"/>
        </w:rPr>
        <w:t>“</w:t>
      </w:r>
      <w:r>
        <w:rPr>
          <w:rFonts w:hint="default" w:ascii="Times New Roman" w:hAnsi="Times New Roman" w:eastAsia="仿宋_GB2312" w:cs="Times New Roman"/>
          <w:color w:val="auto"/>
          <w:highlight w:val="none"/>
          <w:shd w:val="clear" w:color="auto" w:fill="auto"/>
        </w:rPr>
        <w:t>无废城市</w:t>
      </w:r>
      <w:r>
        <w:rPr>
          <w:rFonts w:hint="default" w:ascii="Times New Roman" w:hAnsi="Times New Roman" w:eastAsia="仿宋_GB2312" w:cs="Times New Roman"/>
          <w:color w:val="auto"/>
          <w:highlight w:val="none"/>
          <w:shd w:val="clear" w:color="auto" w:fill="auto"/>
          <w:lang w:eastAsia="zh-CN"/>
        </w:rPr>
        <w:t>”</w:t>
      </w:r>
      <w:r>
        <w:rPr>
          <w:rFonts w:hint="default" w:ascii="Times New Roman" w:hAnsi="Times New Roman" w:eastAsia="仿宋_GB2312" w:cs="Times New Roman"/>
          <w:color w:val="auto"/>
          <w:szCs w:val="32"/>
          <w:highlight w:val="none"/>
          <w:shd w:val="clear" w:color="auto" w:fill="auto"/>
          <w:vertAlign w:val="superscript"/>
          <w:lang w:val="en-US" w:eastAsia="zh-CN"/>
        </w:rPr>
        <w:t>[60]</w:t>
      </w:r>
      <w:r>
        <w:rPr>
          <w:rFonts w:hint="default" w:ascii="Times New Roman" w:hAnsi="Times New Roman" w:eastAsia="仿宋_GB2312" w:cs="Times New Roman"/>
          <w:color w:val="auto"/>
          <w:highlight w:val="none"/>
          <w:shd w:val="clear" w:color="auto" w:fill="auto"/>
        </w:rPr>
        <w:t>建设提质扩面，提升工业、建筑固废治理能力，保障危险废物利用处置率达100%。</w:t>
      </w:r>
      <w:r>
        <w:rPr>
          <w:rFonts w:hint="default" w:ascii="Times New Roman" w:hAnsi="Times New Roman" w:eastAsia="仿宋_GB2312" w:cs="Times New Roman"/>
          <w:color w:val="auto"/>
          <w:highlight w:val="none"/>
          <w:shd w:val="clear" w:color="auto" w:fill="auto"/>
          <w:lang w:val="en-US" w:eastAsia="zh-CN"/>
        </w:rPr>
        <w:t>拓展磷石膏在矿山生态修复、农田土壤改良等领域的应用。</w:t>
      </w:r>
      <w:r>
        <w:rPr>
          <w:rFonts w:hint="default" w:ascii="Times New Roman" w:hAnsi="Times New Roman" w:eastAsia="仿宋_GB2312" w:cs="Times New Roman"/>
          <w:color w:val="auto"/>
          <w:highlight w:val="none"/>
          <w:shd w:val="clear" w:color="auto" w:fill="auto"/>
        </w:rPr>
        <w:t>完善管理制度，提升资源化综合利用率，强化环境风险监管，确保危险废物无害化处置率、城镇生活垃圾无害化处理率</w:t>
      </w:r>
      <w:r>
        <w:rPr>
          <w:rFonts w:hint="default" w:ascii="Times New Roman" w:hAnsi="Times New Roman" w:eastAsia="仿宋_GB2312" w:cs="Times New Roman"/>
          <w:color w:val="auto"/>
          <w:highlight w:val="none"/>
          <w:shd w:val="clear" w:color="auto" w:fill="auto"/>
          <w:lang w:eastAsia="zh-CN"/>
        </w:rPr>
        <w:t>、</w:t>
      </w:r>
      <w:r>
        <w:rPr>
          <w:rFonts w:hint="default" w:ascii="Times New Roman" w:hAnsi="Times New Roman" w:eastAsia="仿宋_GB2312" w:cs="Times New Roman"/>
          <w:color w:val="auto"/>
          <w:highlight w:val="none"/>
          <w:shd w:val="clear" w:color="auto" w:fill="auto"/>
          <w:lang w:val="en-US" w:eastAsia="zh-CN"/>
        </w:rPr>
        <w:t>建筑垃圾资源化利用率</w:t>
      </w:r>
      <w:r>
        <w:rPr>
          <w:rFonts w:hint="default" w:ascii="Times New Roman" w:hAnsi="Times New Roman" w:eastAsia="仿宋_GB2312" w:cs="Times New Roman"/>
          <w:color w:val="auto"/>
          <w:highlight w:val="none"/>
          <w:shd w:val="clear" w:color="auto" w:fill="auto"/>
        </w:rPr>
        <w:t>等指标达标</w:t>
      </w:r>
      <w:r>
        <w:rPr>
          <w:rFonts w:hint="default" w:ascii="Times New Roman" w:hAnsi="Times New Roman" w:eastAsia="仿宋_GB2312" w:cs="Times New Roman"/>
          <w:color w:val="auto"/>
          <w:highlight w:val="none"/>
          <w:shd w:val="clear" w:color="auto" w:fill="auto"/>
          <w:lang w:eastAsia="zh-CN"/>
        </w:rPr>
        <w:t>。</w:t>
      </w:r>
    </w:p>
    <w:tbl>
      <w:tblPr>
        <w:tblStyle w:val="19"/>
        <w:tblW w:w="85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6"/>
      </w:tblGrid>
      <w:tr w14:paraId="0EBCF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8516" w:type="dxa"/>
          </w:tcPr>
          <w:p w14:paraId="56F8DA7B">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rPr>
                <w:rFonts w:hint="default" w:ascii="Times New Roman" w:hAnsi="Times New Roman" w:eastAsia="宋体" w:cs="Times New Roman"/>
                <w:color w:val="auto"/>
                <w:spacing w:val="0"/>
                <w:sz w:val="28"/>
                <w:szCs w:val="28"/>
                <w:highlight w:val="none"/>
                <w:shd w:val="clear" w:color="auto" w:fill="auto"/>
                <w:vertAlign w:val="baseline"/>
                <w:lang w:val="en-US" w:eastAsia="zh-CN"/>
                <w14:ligatures w14:val="standardContextual"/>
              </w:rPr>
            </w:pPr>
            <w:bookmarkStart w:id="787" w:name="_Toc9414"/>
            <w:bookmarkStart w:id="788" w:name="_Toc17982"/>
            <w:bookmarkStart w:id="789" w:name="_Toc13354"/>
            <w:bookmarkStart w:id="790" w:name="_Toc21415"/>
            <w:bookmarkStart w:id="791" w:name="_Toc17874"/>
            <w:bookmarkStart w:id="792" w:name="_Toc15513"/>
            <w:bookmarkStart w:id="793" w:name="_Toc27710"/>
            <w:bookmarkStart w:id="794" w:name="_Toc651"/>
            <w:bookmarkStart w:id="795" w:name="_Toc24275"/>
            <w:bookmarkStart w:id="796" w:name="_Toc24594"/>
            <w:r>
              <w:rPr>
                <w:rFonts w:hint="eastAsia" w:ascii="黑体" w:hAnsi="黑体" w:eastAsia="黑体" w:cs="黑体"/>
                <w:b w:val="0"/>
                <w:bCs w:val="0"/>
                <w:color w:val="auto"/>
                <w:sz w:val="28"/>
                <w:szCs w:val="28"/>
                <w:highlight w:val="none"/>
                <w:shd w:val="clear" w:color="auto" w:fill="auto"/>
                <w:vertAlign w:val="baseline"/>
                <w:lang w:eastAsia="zh-CN"/>
              </w:rPr>
              <w:t>专栏</w:t>
            </w:r>
            <w:r>
              <w:rPr>
                <w:rFonts w:hint="eastAsia" w:ascii="黑体" w:hAnsi="黑体" w:eastAsia="黑体" w:cs="黑体"/>
                <w:b w:val="0"/>
                <w:bCs w:val="0"/>
                <w:color w:val="auto"/>
                <w:sz w:val="28"/>
                <w:szCs w:val="28"/>
                <w:highlight w:val="none"/>
                <w:shd w:val="clear" w:color="auto" w:fill="auto"/>
                <w:vertAlign w:val="baseline"/>
                <w:lang w:val="en-US" w:eastAsia="zh-CN"/>
              </w:rPr>
              <w:t xml:space="preserve">24  </w:t>
            </w:r>
            <w:r>
              <w:rPr>
                <w:rFonts w:hint="eastAsia" w:ascii="黑体" w:hAnsi="黑体" w:eastAsia="黑体" w:cs="黑体"/>
                <w:color w:val="auto"/>
                <w:sz w:val="28"/>
                <w:szCs w:val="28"/>
                <w:highlight w:val="none"/>
                <w:shd w:val="clear" w:color="auto" w:fill="auto"/>
                <w:lang w:val="en-US" w:eastAsia="zh-CN"/>
              </w:rPr>
              <w:t>污染防治攻坚战</w:t>
            </w:r>
            <w:r>
              <w:rPr>
                <w:rFonts w:hint="eastAsia" w:ascii="黑体" w:hAnsi="黑体" w:eastAsia="黑体" w:cs="黑体"/>
                <w:b w:val="0"/>
                <w:bCs w:val="0"/>
                <w:color w:val="auto"/>
                <w:sz w:val="28"/>
                <w:szCs w:val="28"/>
                <w:highlight w:val="none"/>
                <w:shd w:val="clear" w:color="auto" w:fill="auto"/>
                <w:vertAlign w:val="baseline"/>
                <w:lang w:val="en-US" w:eastAsia="zh-CN"/>
              </w:rPr>
              <w:t>工程</w:t>
            </w:r>
          </w:p>
        </w:tc>
      </w:tr>
      <w:tr w14:paraId="44CDB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6" w:type="dxa"/>
          </w:tcPr>
          <w:p w14:paraId="5558420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楷体_GB2312" w:hAnsi="楷体_GB2312" w:eastAsia="楷体_GB2312" w:cs="楷体_GB2312"/>
                <w:b w:val="0"/>
                <w:bCs w:val="0"/>
                <w:color w:val="auto"/>
                <w:sz w:val="28"/>
                <w:szCs w:val="28"/>
                <w:highlight w:val="none"/>
                <w:shd w:val="clear" w:color="auto" w:fill="auto"/>
                <w:lang w:val="en-US" w:eastAsia="zh-CN"/>
              </w:rPr>
            </w:pPr>
            <w:r>
              <w:rPr>
                <w:rFonts w:hint="eastAsia" w:ascii="楷体_GB2312" w:hAnsi="楷体_GB2312" w:eastAsia="楷体_GB2312" w:cs="楷体_GB2312"/>
                <w:b/>
                <w:bCs/>
                <w:color w:val="auto"/>
                <w:sz w:val="28"/>
                <w:szCs w:val="28"/>
                <w:highlight w:val="none"/>
                <w:shd w:val="clear" w:color="auto" w:fill="auto"/>
                <w:lang w:val="en-US" w:eastAsia="zh-CN"/>
              </w:rPr>
              <w:t>农业面源污染工程。</w:t>
            </w:r>
            <w:r>
              <w:rPr>
                <w:rFonts w:hint="eastAsia" w:ascii="楷体_GB2312" w:hAnsi="楷体_GB2312" w:eastAsia="楷体_GB2312" w:cs="楷体_GB2312"/>
                <w:color w:val="auto"/>
                <w:sz w:val="28"/>
                <w:szCs w:val="28"/>
                <w:highlight w:val="none"/>
                <w:shd w:val="clear" w:color="auto" w:fill="auto"/>
              </w:rPr>
              <w:t>加快推进地膜科学使用回收项目、农业面源污染综合治理项目、再生资源回收分拣交易中心项目、牛栏江流域（寻甸段）农村生活污水治理补短板项目等</w:t>
            </w:r>
            <w:r>
              <w:rPr>
                <w:rFonts w:hint="eastAsia" w:ascii="楷体_GB2312" w:hAnsi="楷体_GB2312" w:eastAsia="楷体_GB2312" w:cs="楷体_GB2312"/>
                <w:b w:val="0"/>
                <w:bCs w:val="0"/>
                <w:color w:val="auto"/>
                <w:sz w:val="28"/>
                <w:szCs w:val="28"/>
                <w:highlight w:val="none"/>
                <w:shd w:val="clear" w:color="auto" w:fill="auto"/>
                <w:lang w:val="en-US" w:eastAsia="zh-CN"/>
              </w:rPr>
              <w:t>。</w:t>
            </w:r>
          </w:p>
          <w:p w14:paraId="55DF1265">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方正楷体_GBK" w:cs="Times New Roman"/>
                <w:b w:val="0"/>
                <w:bCs w:val="0"/>
                <w:color w:val="auto"/>
                <w:sz w:val="28"/>
                <w:szCs w:val="28"/>
                <w:highlight w:val="none"/>
                <w:shd w:val="clear" w:color="auto" w:fill="auto"/>
                <w:lang w:val="en-US" w:eastAsia="zh-CN"/>
              </w:rPr>
            </w:pPr>
            <w:r>
              <w:rPr>
                <w:rFonts w:hint="eastAsia" w:ascii="楷体_GB2312" w:hAnsi="楷体_GB2312" w:eastAsia="楷体_GB2312" w:cs="楷体_GB2312"/>
                <w:b/>
                <w:bCs/>
                <w:color w:val="auto"/>
                <w:sz w:val="28"/>
                <w:szCs w:val="28"/>
                <w:highlight w:val="none"/>
                <w:shd w:val="clear" w:color="auto" w:fill="auto"/>
                <w:lang w:val="en-US" w:eastAsia="zh-CN"/>
              </w:rPr>
              <w:t>城市污水处理工程。</w:t>
            </w:r>
            <w:r>
              <w:rPr>
                <w:rFonts w:hint="eastAsia" w:ascii="楷体_GB2312" w:hAnsi="楷体_GB2312" w:eastAsia="楷体_GB2312" w:cs="楷体_GB2312"/>
                <w:color w:val="auto"/>
                <w:sz w:val="28"/>
                <w:szCs w:val="28"/>
                <w:highlight w:val="none"/>
                <w:shd w:val="clear" w:color="auto" w:fill="auto"/>
              </w:rPr>
              <w:t>加快推进牛栏江支流前进河入河排污口整治工程、城镇生活污水处理设施老旧设备更新改造、重点城镇污水收集处理设施更新改造工程等项目</w:t>
            </w:r>
            <w:r>
              <w:rPr>
                <w:rFonts w:hint="eastAsia" w:ascii="楷体_GB2312" w:hAnsi="楷体_GB2312" w:eastAsia="楷体_GB2312" w:cs="楷体_GB2312"/>
                <w:b w:val="0"/>
                <w:bCs w:val="0"/>
                <w:color w:val="auto"/>
                <w:sz w:val="28"/>
                <w:szCs w:val="28"/>
                <w:highlight w:val="none"/>
                <w:shd w:val="clear" w:color="auto" w:fill="auto"/>
                <w:lang w:val="en-US" w:eastAsia="zh-CN"/>
              </w:rPr>
              <w:t>。</w:t>
            </w:r>
          </w:p>
        </w:tc>
      </w:tr>
    </w:tbl>
    <w:p w14:paraId="2C34CE8A">
      <w:pPr>
        <w:pStyle w:val="5"/>
        <w:bidi w:val="0"/>
        <w:rPr>
          <w:rFonts w:hint="default" w:ascii="Times New Roman" w:hAnsi="Times New Roman" w:cs="Times New Roman"/>
          <w:color w:val="auto"/>
          <w:highlight w:val="none"/>
          <w:shd w:val="clear" w:color="auto" w:fill="auto"/>
          <w:lang w:val="en-US" w:eastAsia="zh-CN"/>
        </w:rPr>
      </w:pPr>
      <w:bookmarkStart w:id="797" w:name="_Toc23957"/>
      <w:bookmarkStart w:id="798" w:name="_Toc30674"/>
      <w:bookmarkStart w:id="799" w:name="_Toc1538"/>
      <w:bookmarkStart w:id="800" w:name="_Toc29528"/>
      <w:bookmarkStart w:id="801" w:name="_Toc27507"/>
      <w:bookmarkStart w:id="802" w:name="_Toc19838"/>
      <w:r>
        <w:rPr>
          <w:rFonts w:hint="default" w:ascii="Times New Roman" w:hAnsi="Times New Roman" w:cs="Times New Roman"/>
          <w:color w:val="auto"/>
          <w:highlight w:val="none"/>
          <w:shd w:val="clear" w:color="auto" w:fill="auto"/>
          <w:lang w:val="en-US" w:eastAsia="zh-CN"/>
        </w:rPr>
        <w:t>第三节  提升生态系统多样性稳定性持续性</w:t>
      </w:r>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p>
    <w:p w14:paraId="5B96F596">
      <w:pPr>
        <w:keepNext w:val="0"/>
        <w:keepLines w:val="0"/>
        <w:pageBreakBefore w:val="0"/>
        <w:widowControl w:val="0"/>
        <w:wordWrap/>
        <w:topLinePunct w:val="0"/>
        <w:autoSpaceDE/>
        <w:autoSpaceDN/>
        <w:bidi w:val="0"/>
        <w:adjustRightInd/>
        <w:textAlignment w:val="auto"/>
        <w:outlineLvl w:val="9"/>
        <w:rPr>
          <w:rFonts w:hint="default" w:ascii="Times New Roman" w:hAnsi="Times New Roman" w:eastAsia="仿宋_GB2312" w:cs="Times New Roman"/>
          <w:color w:val="auto"/>
          <w:sz w:val="32"/>
          <w:szCs w:val="32"/>
          <w:highlight w:val="none"/>
          <w:shd w:val="clear" w:color="auto" w:fill="auto"/>
          <w:lang w:val="en-US" w:eastAsia="zh-CN"/>
        </w:rPr>
      </w:pPr>
      <w:r>
        <w:rPr>
          <w:rFonts w:hint="default" w:ascii="Times New Roman" w:hAnsi="Times New Roman" w:eastAsia="仿宋_GB2312" w:cs="Times New Roman"/>
          <w:b/>
          <w:bCs/>
          <w:color w:val="auto"/>
          <w:highlight w:val="none"/>
          <w:shd w:val="clear" w:color="auto" w:fill="auto"/>
          <w:lang w:val="en-US" w:eastAsia="zh-CN"/>
        </w:rPr>
        <w:t>构建生态空间格局。</w:t>
      </w:r>
      <w:r>
        <w:rPr>
          <w:rFonts w:hint="default" w:ascii="Times New Roman" w:hAnsi="Times New Roman" w:eastAsia="仿宋_GB2312" w:cs="Times New Roman"/>
          <w:color w:val="auto"/>
          <w:sz w:val="32"/>
          <w:szCs w:val="32"/>
          <w:highlight w:val="none"/>
          <w:shd w:val="clear" w:color="auto" w:fill="auto"/>
          <w:lang w:val="en-US" w:eastAsia="zh-CN"/>
        </w:rPr>
        <w:t>严格落实国土空间用途管制制度，严守生态保护红线，深入实施“三线一单”生态环境分区管控制度，构建“一心三带一区”</w:t>
      </w:r>
      <w:r>
        <w:rPr>
          <w:rFonts w:hint="default" w:ascii="Times New Roman" w:hAnsi="Times New Roman" w:eastAsia="仿宋_GB2312" w:cs="Times New Roman"/>
          <w:color w:val="auto"/>
          <w:szCs w:val="32"/>
          <w:highlight w:val="none"/>
          <w:shd w:val="clear" w:color="auto" w:fill="auto"/>
          <w:vertAlign w:val="superscript"/>
          <w:lang w:val="en-US" w:eastAsia="zh-CN"/>
        </w:rPr>
        <w:t>[61]</w:t>
      </w:r>
      <w:r>
        <w:rPr>
          <w:rFonts w:hint="default" w:ascii="Times New Roman" w:hAnsi="Times New Roman" w:eastAsia="仿宋_GB2312" w:cs="Times New Roman"/>
          <w:color w:val="auto"/>
          <w:sz w:val="32"/>
          <w:szCs w:val="32"/>
          <w:highlight w:val="none"/>
          <w:shd w:val="clear" w:color="auto" w:fill="auto"/>
          <w:lang w:val="en-US" w:eastAsia="zh-CN"/>
        </w:rPr>
        <w:t>的生态空间格局。一心即清水海—黑颈鹤重点生态功能保护核心，保护好清水海水源涵养、提升水质，建设好黑颈鹤生存栖息地、提升整体生存环境。三带即牛栏江生态保护带、大白河生态保护带、块河生态保护带，以修复水生态环境、完善相关保护制度为目标，通过小流域综合治理、森林植被保护修复，提升区域水源涵养，保障水生态环境安全。一区即生态保育区，以强化县域中部的清水海—黑颈鹤保护区、县域北部大松山、老鹰岩、小凉山等区域的水土保持、水源涵养功能为主。</w:t>
      </w:r>
    </w:p>
    <w:p w14:paraId="3049575A">
      <w:pPr>
        <w:keepNext w:val="0"/>
        <w:keepLines w:val="0"/>
        <w:pageBreakBefore w:val="0"/>
        <w:widowControl w:val="0"/>
        <w:wordWrap/>
        <w:topLinePunct w:val="0"/>
        <w:autoSpaceDE/>
        <w:autoSpaceDN/>
        <w:bidi w:val="0"/>
        <w:adjustRightInd/>
        <w:textAlignment w:val="auto"/>
        <w:outlineLvl w:val="9"/>
        <w:rPr>
          <w:rFonts w:hint="default" w:ascii="Times New Roman" w:hAnsi="Times New Roman" w:eastAsia="仿宋_GB2312" w:cs="Times New Roman"/>
          <w:color w:val="auto"/>
          <w:sz w:val="32"/>
          <w:szCs w:val="32"/>
          <w:highlight w:val="none"/>
          <w:shd w:val="clear" w:color="auto" w:fill="auto"/>
          <w:lang w:val="en-US" w:eastAsia="zh-CN"/>
        </w:rPr>
      </w:pPr>
      <w:r>
        <w:rPr>
          <w:rFonts w:hint="default" w:ascii="Times New Roman" w:hAnsi="Times New Roman" w:eastAsia="仿宋_GB2312" w:cs="Times New Roman"/>
          <w:b/>
          <w:bCs/>
          <w:color w:val="auto"/>
          <w:highlight w:val="none"/>
          <w:shd w:val="clear" w:color="auto" w:fill="auto"/>
          <w:lang w:val="en-US" w:eastAsia="zh-CN"/>
        </w:rPr>
        <w:t>实施山水林田湖草沙一体化保护和系统治理。</w:t>
      </w:r>
      <w:r>
        <w:rPr>
          <w:rFonts w:hint="default" w:ascii="Times New Roman" w:hAnsi="Times New Roman" w:eastAsia="仿宋_GB2312" w:cs="Times New Roman"/>
          <w:color w:val="auto"/>
          <w:szCs w:val="32"/>
          <w:highlight w:val="none"/>
          <w:shd w:val="clear" w:color="auto" w:fill="auto"/>
          <w:lang w:val="en-US" w:eastAsia="zh-CN"/>
        </w:rPr>
        <w:t>压实“林长制”实现“林长治”，持续推进国家储备林项目建设，落实天然林、公益林并轨管理，扎实做好森林“三防”工程建设。健全草原监测体系，开展草原生态状况和生态安全风险研判评估，鼓励通过多种方式组织群众参与草原资源保护和合理利用。加强重要湿地生态保护与修复。提高自然保护地信息化监测管理水平，加强基层管护人员专业培训</w:t>
      </w:r>
      <w:r>
        <w:rPr>
          <w:rFonts w:hint="default" w:ascii="Times New Roman" w:hAnsi="Times New Roman" w:eastAsia="仿宋_GB2312" w:cs="Times New Roman"/>
          <w:color w:val="auto"/>
          <w:sz w:val="32"/>
          <w:szCs w:val="32"/>
          <w:highlight w:val="none"/>
          <w:shd w:val="clear" w:color="auto" w:fill="auto"/>
          <w:lang w:val="en-US" w:eastAsia="zh-CN"/>
        </w:rPr>
        <w:t>。</w:t>
      </w:r>
    </w:p>
    <w:p w14:paraId="0A14F8FF">
      <w:pPr>
        <w:keepNext w:val="0"/>
        <w:keepLines w:val="0"/>
        <w:pageBreakBefore w:val="0"/>
        <w:widowControl w:val="0"/>
        <w:wordWrap/>
        <w:topLinePunct w:val="0"/>
        <w:autoSpaceDE/>
        <w:autoSpaceDN/>
        <w:bidi w:val="0"/>
        <w:adjustRightInd/>
        <w:textAlignment w:val="auto"/>
        <w:outlineLvl w:val="9"/>
        <w:rPr>
          <w:rFonts w:hint="default" w:ascii="Times New Roman" w:hAnsi="Times New Roman" w:eastAsia="仿宋_GB2312" w:cs="Times New Roman"/>
          <w:color w:val="auto"/>
          <w:highlight w:val="none"/>
          <w:shd w:val="clear" w:color="auto" w:fill="auto"/>
          <w:lang w:val="en-US" w:eastAsia="zh-CN"/>
        </w:rPr>
      </w:pPr>
      <w:r>
        <w:rPr>
          <w:rFonts w:hint="default" w:ascii="Times New Roman" w:hAnsi="Times New Roman" w:eastAsia="仿宋_GB2312" w:cs="Times New Roman"/>
          <w:b/>
          <w:bCs/>
          <w:color w:val="auto"/>
          <w:highlight w:val="none"/>
          <w:shd w:val="clear" w:color="auto" w:fill="auto"/>
          <w:lang w:val="en-US" w:eastAsia="zh-CN"/>
        </w:rPr>
        <w:t>强化生物多样性保护。</w:t>
      </w:r>
      <w:r>
        <w:rPr>
          <w:rFonts w:hint="default" w:ascii="Times New Roman" w:hAnsi="Times New Roman" w:eastAsia="仿宋_GB2312" w:cs="Times New Roman"/>
          <w:color w:val="auto"/>
          <w:highlight w:val="none"/>
          <w:shd w:val="clear" w:color="auto" w:fill="auto"/>
          <w:lang w:val="en-US" w:eastAsia="zh-CN"/>
        </w:rPr>
        <w:t>扎实做好生物资源调查和保护，深化生物多样性保护。切实做好已知地球最南端黑颈鹤栖息地保护，加大生物多样性保护宣传力度，保障黑颈鹤、黑鹳等候鸟迁徙路径生态安全。加强重要湿地生态保护与修复，进一步优化整合自然保护地，深入构建以云南寻甸黑颈鹤省级自然保护区、云南钟灵山国家森林公园为主的自然保护地体系，推进生物多样性保护行动计划，建立生物多样性保护长效机制，增强公民生物多样性保护意识。</w:t>
      </w:r>
    </w:p>
    <w:tbl>
      <w:tblPr>
        <w:tblStyle w:val="19"/>
        <w:tblW w:w="85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6"/>
      </w:tblGrid>
      <w:tr w14:paraId="5F53D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6" w:type="dxa"/>
          </w:tcPr>
          <w:p w14:paraId="2938DF65">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rPr>
                <w:rFonts w:hint="default" w:ascii="Times New Roman" w:hAnsi="Times New Roman" w:cs="Times New Roman" w:eastAsiaTheme="minorEastAsia"/>
                <w:color w:val="auto"/>
                <w:sz w:val="28"/>
                <w:szCs w:val="28"/>
                <w:highlight w:val="none"/>
                <w:shd w:val="clear" w:color="auto" w:fill="auto"/>
                <w:vertAlign w:val="baseline"/>
                <w:lang w:val="en-US" w:eastAsia="zh-CN"/>
              </w:rPr>
            </w:pPr>
            <w:r>
              <w:rPr>
                <w:rFonts w:hint="eastAsia" w:ascii="黑体" w:hAnsi="黑体" w:eastAsia="黑体" w:cs="黑体"/>
                <w:b w:val="0"/>
                <w:bCs w:val="0"/>
                <w:color w:val="auto"/>
                <w:sz w:val="28"/>
                <w:szCs w:val="28"/>
                <w:highlight w:val="none"/>
                <w:shd w:val="clear" w:color="auto" w:fill="auto"/>
                <w:vertAlign w:val="baseline"/>
                <w:lang w:eastAsia="zh-CN"/>
              </w:rPr>
              <w:t>专栏</w:t>
            </w:r>
            <w:r>
              <w:rPr>
                <w:rFonts w:hint="eastAsia" w:ascii="黑体" w:hAnsi="黑体" w:eastAsia="黑体" w:cs="黑体"/>
                <w:b w:val="0"/>
                <w:bCs w:val="0"/>
                <w:color w:val="auto"/>
                <w:sz w:val="28"/>
                <w:szCs w:val="28"/>
                <w:highlight w:val="none"/>
                <w:shd w:val="clear" w:color="auto" w:fill="auto"/>
                <w:vertAlign w:val="baseline"/>
                <w:lang w:val="en-US" w:eastAsia="zh-CN"/>
              </w:rPr>
              <w:t>25  生态环境保护和治理工程</w:t>
            </w:r>
          </w:p>
        </w:tc>
      </w:tr>
      <w:tr w14:paraId="7E9F0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6" w:type="dxa"/>
          </w:tcPr>
          <w:p w14:paraId="458A4D1F">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default" w:ascii="Times New Roman" w:hAnsi="Times New Roman" w:eastAsia="楷体_GB2312" w:cs="Times New Roman"/>
                <w:b w:val="0"/>
                <w:bCs w:val="0"/>
                <w:color w:val="auto"/>
                <w:sz w:val="28"/>
                <w:szCs w:val="28"/>
                <w:highlight w:val="none"/>
                <w:shd w:val="clear" w:color="auto" w:fill="auto"/>
                <w:lang w:val="en-US" w:eastAsia="zh-CN"/>
              </w:rPr>
            </w:pPr>
            <w:r>
              <w:rPr>
                <w:rFonts w:hint="default" w:ascii="Times New Roman" w:hAnsi="Times New Roman" w:eastAsia="楷体_GB2312" w:cs="Times New Roman"/>
                <w:b/>
                <w:bCs/>
                <w:color w:val="auto"/>
                <w:sz w:val="28"/>
                <w:szCs w:val="28"/>
                <w:highlight w:val="none"/>
                <w:shd w:val="clear" w:color="auto" w:fill="auto"/>
                <w:vertAlign w:val="baseline"/>
                <w:lang w:val="en-US" w:eastAsia="zh-CN"/>
              </w:rPr>
              <w:t>营林绿化工程。</w:t>
            </w:r>
            <w:r>
              <w:rPr>
                <w:rFonts w:hint="default" w:ascii="Times New Roman" w:hAnsi="Times New Roman" w:eastAsia="楷体_GB2312" w:cs="Times New Roman"/>
                <w:b w:val="0"/>
                <w:bCs w:val="0"/>
                <w:color w:val="auto"/>
                <w:sz w:val="28"/>
                <w:szCs w:val="28"/>
                <w:highlight w:val="none"/>
                <w:shd w:val="clear" w:color="auto" w:fill="auto"/>
                <w:vertAlign w:val="baseline"/>
                <w:lang w:val="en-US" w:eastAsia="zh-CN"/>
              </w:rPr>
              <w:t>加快</w:t>
            </w:r>
            <w:r>
              <w:rPr>
                <w:rFonts w:hint="default" w:ascii="Times New Roman" w:hAnsi="Times New Roman" w:eastAsia="楷体_GB2312" w:cs="Times New Roman"/>
                <w:b w:val="0"/>
                <w:bCs w:val="0"/>
                <w:color w:val="auto"/>
                <w:sz w:val="28"/>
                <w:szCs w:val="28"/>
                <w:highlight w:val="none"/>
                <w:u w:val="none"/>
                <w:shd w:val="clear" w:color="auto" w:fill="auto"/>
                <w:lang w:val="en-US" w:eastAsia="zh-CN"/>
              </w:rPr>
              <w:t>推进寻甸县国家储备林建设一期项目建设，</w:t>
            </w:r>
            <w:r>
              <w:rPr>
                <w:rFonts w:hint="default" w:ascii="Times New Roman" w:hAnsi="Times New Roman" w:eastAsia="楷体_GB2312" w:cs="Times New Roman"/>
                <w:b w:val="0"/>
                <w:bCs w:val="0"/>
                <w:color w:val="auto"/>
                <w:sz w:val="28"/>
                <w:szCs w:val="28"/>
                <w:highlight w:val="none"/>
                <w:shd w:val="clear" w:color="auto" w:fill="auto"/>
                <w:lang w:val="en-US" w:eastAsia="zh-CN"/>
              </w:rPr>
              <w:t>开展3万亩森林抚育、天然林保护、公益林等项目建设，提升森林质量和生态功能</w:t>
            </w:r>
            <w:r>
              <w:rPr>
                <w:rFonts w:hint="default" w:ascii="Times New Roman" w:hAnsi="Times New Roman" w:eastAsia="楷体_GB2312" w:cs="Times New Roman"/>
                <w:b w:val="0"/>
                <w:bCs w:val="0"/>
                <w:color w:val="auto"/>
                <w:sz w:val="28"/>
                <w:szCs w:val="28"/>
                <w:highlight w:val="none"/>
                <w:shd w:val="clear" w:color="auto" w:fill="auto"/>
              </w:rPr>
              <w:t>。</w:t>
            </w:r>
            <w:r>
              <w:rPr>
                <w:rFonts w:hint="default" w:ascii="Times New Roman" w:hAnsi="Times New Roman" w:eastAsia="楷体_GB2312" w:cs="Times New Roman"/>
                <w:b w:val="0"/>
                <w:bCs w:val="0"/>
                <w:color w:val="auto"/>
                <w:sz w:val="28"/>
                <w:szCs w:val="28"/>
                <w:highlight w:val="none"/>
                <w:shd w:val="clear" w:color="auto" w:fill="auto"/>
                <w:lang w:val="en-US" w:eastAsia="zh-CN"/>
              </w:rPr>
              <w:t>到</w:t>
            </w:r>
            <w:r>
              <w:rPr>
                <w:rFonts w:hint="default" w:ascii="Times New Roman" w:hAnsi="Times New Roman" w:eastAsia="楷体_GB2312" w:cs="Times New Roman"/>
                <w:b w:val="0"/>
                <w:bCs w:val="0"/>
                <w:color w:val="auto"/>
                <w:sz w:val="28"/>
                <w:szCs w:val="28"/>
                <w:highlight w:val="none"/>
                <w:u w:val="none"/>
                <w:shd w:val="clear" w:color="auto" w:fill="auto"/>
                <w:lang w:val="en-US" w:eastAsia="zh-CN"/>
              </w:rPr>
              <w:t>2030年，实施人工造林5000亩、封山育林2万亩。</w:t>
            </w:r>
          </w:p>
          <w:p w14:paraId="1CFB50DF">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楷体_GB2312" w:cs="Times New Roman"/>
                <w:b w:val="0"/>
                <w:bCs w:val="0"/>
                <w:color w:val="auto"/>
                <w:sz w:val="28"/>
                <w:szCs w:val="28"/>
                <w:highlight w:val="none"/>
                <w:shd w:val="clear" w:color="auto" w:fill="auto"/>
                <w:vertAlign w:val="baseline"/>
                <w:lang w:val="en-US" w:eastAsia="zh-CN"/>
              </w:rPr>
            </w:pPr>
            <w:r>
              <w:rPr>
                <w:rFonts w:hint="default" w:ascii="Times New Roman" w:hAnsi="Times New Roman" w:eastAsia="楷体_GB2312" w:cs="Times New Roman"/>
                <w:b/>
                <w:bCs/>
                <w:color w:val="auto"/>
                <w:sz w:val="28"/>
                <w:szCs w:val="28"/>
                <w:highlight w:val="none"/>
                <w:shd w:val="clear" w:color="auto" w:fill="auto"/>
                <w:vertAlign w:val="baseline"/>
                <w:lang w:val="en-US" w:eastAsia="zh-CN"/>
              </w:rPr>
              <w:t>生态修复治理工程。</w:t>
            </w:r>
            <w:r>
              <w:rPr>
                <w:rFonts w:hint="default" w:ascii="Times New Roman" w:hAnsi="Times New Roman" w:eastAsia="楷体_GB2312" w:cs="Times New Roman"/>
                <w:b w:val="0"/>
                <w:bCs w:val="0"/>
                <w:color w:val="auto"/>
                <w:sz w:val="28"/>
                <w:szCs w:val="28"/>
                <w:highlight w:val="none"/>
                <w:shd w:val="clear" w:color="auto" w:fill="auto"/>
                <w:vertAlign w:val="baseline"/>
                <w:lang w:val="en-US" w:eastAsia="zh-CN"/>
              </w:rPr>
              <w:t>加快推进化香箐采石场废弃矿坑生态修复、中小型水源保护生态修复工程、注销矿山生态修复项目、云南先锋露天煤矿矿山生态修复等项目，积极推进地质灾害综合治理工程、泥石流地质灾害治理工程等项目建设。</w:t>
            </w:r>
          </w:p>
          <w:p w14:paraId="3164CAA6">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楷体_GB2312" w:cs="Times New Roman"/>
                <w:b w:val="0"/>
                <w:bCs w:val="0"/>
                <w:color w:val="auto"/>
                <w:sz w:val="28"/>
                <w:szCs w:val="28"/>
                <w:highlight w:val="none"/>
                <w:shd w:val="clear" w:color="auto" w:fill="auto"/>
                <w:vertAlign w:val="baseline"/>
                <w:lang w:val="en-US" w:eastAsia="zh-CN"/>
              </w:rPr>
            </w:pPr>
            <w:r>
              <w:rPr>
                <w:rFonts w:hint="default" w:ascii="Times New Roman" w:hAnsi="Times New Roman" w:eastAsia="楷体_GB2312" w:cs="Times New Roman"/>
                <w:b/>
                <w:bCs/>
                <w:color w:val="auto"/>
                <w:sz w:val="28"/>
                <w:szCs w:val="28"/>
                <w:highlight w:val="none"/>
                <w:shd w:val="clear" w:color="auto" w:fill="auto"/>
                <w:vertAlign w:val="baseline"/>
                <w:lang w:val="en-US" w:eastAsia="zh-CN"/>
              </w:rPr>
              <w:t>水土流失综合治理工程。</w:t>
            </w:r>
            <w:r>
              <w:rPr>
                <w:rFonts w:hint="default" w:ascii="Times New Roman" w:hAnsi="Times New Roman" w:eastAsia="楷体_GB2312" w:cs="Times New Roman"/>
                <w:b w:val="0"/>
                <w:bCs w:val="0"/>
                <w:color w:val="auto"/>
                <w:sz w:val="28"/>
                <w:szCs w:val="28"/>
                <w:highlight w:val="none"/>
                <w:shd w:val="clear" w:color="auto" w:fill="auto"/>
                <w:lang w:val="en-US" w:eastAsia="zh-CN"/>
              </w:rPr>
              <w:t>加快推进</w:t>
            </w:r>
            <w:r>
              <w:rPr>
                <w:rFonts w:hint="default" w:ascii="Times New Roman" w:hAnsi="Times New Roman" w:eastAsia="楷体_GB2312" w:cs="Times New Roman"/>
                <w:b w:val="0"/>
                <w:bCs w:val="0"/>
                <w:color w:val="auto"/>
                <w:sz w:val="28"/>
                <w:szCs w:val="28"/>
                <w:highlight w:val="none"/>
                <w:shd w:val="clear" w:color="auto" w:fill="auto"/>
              </w:rPr>
              <w:t>郑家湾项目区小流域综合治理提质增效项目</w:t>
            </w:r>
            <w:r>
              <w:rPr>
                <w:rFonts w:hint="default" w:ascii="Times New Roman" w:hAnsi="Times New Roman" w:eastAsia="楷体_GB2312" w:cs="Times New Roman"/>
                <w:b w:val="0"/>
                <w:bCs w:val="0"/>
                <w:color w:val="auto"/>
                <w:sz w:val="28"/>
                <w:szCs w:val="28"/>
                <w:highlight w:val="none"/>
                <w:shd w:val="clear" w:color="auto" w:fill="auto"/>
                <w:lang w:eastAsia="zh-CN"/>
              </w:rPr>
              <w:t>、云南省国家水土保持重点工程寻甸县2026年横山项目区小流域综合治理提质增效项目</w:t>
            </w:r>
            <w:r>
              <w:rPr>
                <w:rFonts w:hint="default" w:ascii="Times New Roman" w:hAnsi="Times New Roman" w:eastAsia="楷体_GB2312" w:cs="Times New Roman"/>
                <w:b w:val="0"/>
                <w:bCs w:val="0"/>
                <w:color w:val="auto"/>
                <w:sz w:val="28"/>
                <w:szCs w:val="28"/>
                <w:highlight w:val="none"/>
                <w:shd w:val="clear" w:color="auto" w:fill="auto"/>
                <w:lang w:val="en-US" w:eastAsia="zh-CN"/>
              </w:rPr>
              <w:t>等建设</w:t>
            </w:r>
            <w:r>
              <w:rPr>
                <w:rFonts w:hint="default" w:ascii="Times New Roman" w:hAnsi="Times New Roman" w:eastAsia="楷体_GB2312" w:cs="Times New Roman"/>
                <w:b w:val="0"/>
                <w:bCs w:val="0"/>
                <w:color w:val="auto"/>
                <w:sz w:val="28"/>
                <w:szCs w:val="28"/>
                <w:highlight w:val="none"/>
                <w:shd w:val="clear" w:color="auto" w:fill="auto"/>
                <w:vertAlign w:val="baseline"/>
                <w:lang w:val="en-US" w:eastAsia="zh-CN"/>
              </w:rPr>
              <w:t>。</w:t>
            </w:r>
          </w:p>
          <w:p w14:paraId="3D02DF0A">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楷体_GB2312" w:cs="Times New Roman"/>
                <w:b/>
                <w:bCs/>
                <w:color w:val="auto"/>
                <w:sz w:val="28"/>
                <w:szCs w:val="28"/>
                <w:highlight w:val="none"/>
                <w:shd w:val="clear" w:color="auto" w:fill="auto"/>
                <w:lang w:val="en-US" w:eastAsia="zh-CN"/>
              </w:rPr>
            </w:pPr>
            <w:r>
              <w:rPr>
                <w:rFonts w:hint="default" w:ascii="Times New Roman" w:hAnsi="Times New Roman" w:eastAsia="楷体_GB2312" w:cs="Times New Roman"/>
                <w:b/>
                <w:bCs/>
                <w:color w:val="auto"/>
                <w:sz w:val="28"/>
                <w:szCs w:val="28"/>
                <w:highlight w:val="none"/>
                <w:shd w:val="clear" w:color="auto" w:fill="auto"/>
                <w:vertAlign w:val="baseline"/>
                <w:lang w:val="en-US" w:eastAsia="zh-CN"/>
              </w:rPr>
              <w:t>生物多样性保护工程。</w:t>
            </w:r>
            <w:r>
              <w:rPr>
                <w:rFonts w:hint="default" w:ascii="Times New Roman" w:hAnsi="Times New Roman" w:eastAsia="楷体_GB2312" w:cs="Times New Roman"/>
                <w:b w:val="0"/>
                <w:bCs w:val="0"/>
                <w:color w:val="auto"/>
                <w:sz w:val="28"/>
                <w:szCs w:val="28"/>
                <w:highlight w:val="none"/>
                <w:shd w:val="clear" w:color="auto" w:fill="auto"/>
                <w:vertAlign w:val="baseline"/>
                <w:lang w:val="en-US" w:eastAsia="zh-CN"/>
              </w:rPr>
              <w:t>推进</w:t>
            </w:r>
            <w:r>
              <w:rPr>
                <w:rFonts w:hint="default" w:ascii="Times New Roman" w:hAnsi="Times New Roman" w:eastAsia="楷体_GB2312" w:cs="Times New Roman"/>
                <w:b w:val="0"/>
                <w:bCs w:val="0"/>
                <w:color w:val="auto"/>
                <w:sz w:val="28"/>
                <w:szCs w:val="28"/>
                <w:highlight w:val="none"/>
                <w:shd w:val="clear" w:color="auto" w:fill="auto"/>
                <w:lang w:val="en-US" w:eastAsia="zh-CN"/>
              </w:rPr>
              <w:t>云南寻甸黑颈鹤省级自然保护区、云南钟灵山国家森林公园，加强对黑颈鹤等珍稀濒危野生动植物保护。</w:t>
            </w:r>
          </w:p>
        </w:tc>
      </w:tr>
    </w:tbl>
    <w:p w14:paraId="543F24CF">
      <w:pPr>
        <w:pStyle w:val="5"/>
        <w:bidi w:val="0"/>
        <w:rPr>
          <w:rFonts w:hint="default" w:ascii="Times New Roman" w:hAnsi="Times New Roman" w:cs="Times New Roman"/>
          <w:color w:val="auto"/>
          <w:highlight w:val="none"/>
          <w:shd w:val="clear" w:color="auto" w:fill="auto"/>
          <w:lang w:val="en-US" w:eastAsia="zh-CN"/>
        </w:rPr>
      </w:pPr>
      <w:bookmarkStart w:id="803" w:name="_Toc3487"/>
      <w:bookmarkStart w:id="804" w:name="_Toc32662"/>
      <w:bookmarkStart w:id="805" w:name="_Toc17197"/>
      <w:bookmarkStart w:id="806" w:name="_Toc20478"/>
      <w:bookmarkStart w:id="807" w:name="_Toc16218"/>
      <w:bookmarkStart w:id="808" w:name="_Toc26177"/>
      <w:bookmarkStart w:id="809" w:name="_Toc23571"/>
      <w:bookmarkStart w:id="810" w:name="_Toc6736"/>
      <w:bookmarkStart w:id="811" w:name="_Toc11975"/>
      <w:bookmarkStart w:id="812" w:name="_Toc31454"/>
      <w:bookmarkStart w:id="813" w:name="_Toc502"/>
      <w:bookmarkStart w:id="814" w:name="_Toc2178"/>
      <w:bookmarkStart w:id="815" w:name="_Toc26557"/>
      <w:bookmarkStart w:id="816" w:name="_Toc21310"/>
      <w:bookmarkStart w:id="817" w:name="_Toc15903"/>
      <w:bookmarkStart w:id="818" w:name="_Toc18709"/>
    </w:p>
    <w:p w14:paraId="6671DAE7">
      <w:pPr>
        <w:pStyle w:val="5"/>
        <w:bidi w:val="0"/>
        <w:rPr>
          <w:rFonts w:hint="default" w:ascii="Times New Roman" w:hAnsi="Times New Roman" w:cs="Times New Roman"/>
          <w:color w:val="auto"/>
          <w:highlight w:val="none"/>
          <w:shd w:val="clear" w:color="auto" w:fill="auto"/>
          <w:lang w:val="en-US" w:eastAsia="zh-CN"/>
        </w:rPr>
      </w:pPr>
      <w:r>
        <w:rPr>
          <w:rFonts w:hint="default" w:ascii="Times New Roman" w:hAnsi="Times New Roman" w:cs="Times New Roman"/>
          <w:color w:val="auto"/>
          <w:highlight w:val="none"/>
          <w:shd w:val="clear" w:color="auto" w:fill="auto"/>
          <w:lang w:val="en-US" w:eastAsia="zh-CN"/>
        </w:rPr>
        <w:t>第四节  建设高品质绿美寻甸</w:t>
      </w:r>
      <w:bookmarkEnd w:id="803"/>
      <w:bookmarkEnd w:id="804"/>
      <w:bookmarkEnd w:id="805"/>
      <w:bookmarkEnd w:id="806"/>
      <w:bookmarkEnd w:id="807"/>
      <w:bookmarkEnd w:id="808"/>
      <w:bookmarkEnd w:id="809"/>
    </w:p>
    <w:p w14:paraId="289FDE07">
      <w:pPr>
        <w:keepNext w:val="0"/>
        <w:keepLines w:val="0"/>
        <w:pageBreakBefore w:val="0"/>
        <w:widowControl w:val="0"/>
        <w:kinsoku/>
        <w:wordWrap/>
        <w:topLinePunct w:val="0"/>
        <w:autoSpaceDE/>
        <w:autoSpaceDN/>
        <w:bidi w:val="0"/>
        <w:adjustRightInd/>
        <w:snapToGrid/>
        <w:spacing w:line="560" w:lineRule="exact"/>
        <w:ind w:left="0" w:firstLine="640" w:firstLineChars="200"/>
        <w:jc w:val="both"/>
        <w:textAlignment w:val="auto"/>
        <w:rPr>
          <w:rFonts w:hint="default" w:ascii="Times New Roman" w:hAnsi="Times New Roman" w:eastAsia="仿宋_GB2312" w:cs="Times New Roman"/>
          <w:b w:val="0"/>
          <w:bCs w:val="0"/>
          <w:strike w:val="0"/>
          <w:dstrike w:val="0"/>
          <w:snapToGrid/>
          <w:color w:val="auto"/>
          <w:spacing w:val="0"/>
          <w:kern w:val="2"/>
          <w:sz w:val="32"/>
          <w:szCs w:val="32"/>
          <w:highlight w:val="none"/>
          <w:u w:val="none" w:color="auto"/>
          <w:shd w:val="clear" w:color="auto" w:fill="auto"/>
          <w:lang w:val="en-US" w:eastAsia="zh-CN"/>
        </w:rPr>
      </w:pPr>
      <w:r>
        <w:rPr>
          <w:rFonts w:hint="default" w:ascii="Times New Roman" w:hAnsi="Times New Roman" w:eastAsia="仿宋_GB2312" w:cs="Times New Roman"/>
          <w:snapToGrid/>
          <w:color w:val="auto"/>
          <w:spacing w:val="0"/>
          <w:kern w:val="2"/>
          <w:sz w:val="32"/>
          <w:szCs w:val="32"/>
          <w:highlight w:val="none"/>
          <w:u w:val="none" w:color="auto"/>
          <w:shd w:val="clear" w:color="auto" w:fill="auto"/>
          <w:lang w:val="en-US" w:eastAsia="zh-CN"/>
        </w:rPr>
        <w:t>以建设高品质绿美寻甸为目标，全域统筹布局城乡绿美建设。依托独具特色的山地风貌，因地制宜打造山体公园、观景平台。规划建设沿县城主要水系、公园、湿地、商圈相串联的绿道慢行系统，打造市民休闲娱乐、健康养生、亲近自然的</w:t>
      </w:r>
      <w:r>
        <w:rPr>
          <w:rFonts w:hint="default" w:ascii="Times New Roman" w:hAnsi="Times New Roman" w:eastAsia="仿宋_GB2312" w:cs="Times New Roman"/>
          <w:snapToGrid/>
          <w:color w:val="auto"/>
          <w:spacing w:val="0"/>
          <w:kern w:val="2"/>
          <w:sz w:val="32"/>
          <w:szCs w:val="32"/>
          <w:highlight w:val="none"/>
          <w:u w:val="none"/>
          <w:shd w:val="clear" w:color="auto" w:fill="auto"/>
          <w:lang w:val="en-US" w:eastAsia="zh-CN"/>
        </w:rPr>
        <w:t>“</w:t>
      </w:r>
      <w:r>
        <w:rPr>
          <w:rFonts w:hint="default" w:ascii="Times New Roman" w:hAnsi="Times New Roman" w:eastAsia="仿宋_GB2312" w:cs="Times New Roman"/>
          <w:snapToGrid/>
          <w:color w:val="auto"/>
          <w:spacing w:val="0"/>
          <w:kern w:val="2"/>
          <w:sz w:val="32"/>
          <w:szCs w:val="32"/>
          <w:highlight w:val="none"/>
          <w:u w:val="none" w:color="auto"/>
          <w:shd w:val="clear" w:color="auto" w:fill="auto"/>
          <w:lang w:val="en-US" w:eastAsia="zh-CN"/>
        </w:rPr>
        <w:t>活力廊道</w:t>
      </w:r>
      <w:r>
        <w:rPr>
          <w:rFonts w:hint="default" w:ascii="Times New Roman" w:hAnsi="Times New Roman" w:eastAsia="仿宋_GB2312" w:cs="Times New Roman"/>
          <w:snapToGrid/>
          <w:color w:val="auto"/>
          <w:spacing w:val="0"/>
          <w:kern w:val="2"/>
          <w:sz w:val="32"/>
          <w:szCs w:val="32"/>
          <w:highlight w:val="none"/>
          <w:u w:val="none"/>
          <w:shd w:val="clear" w:color="auto" w:fill="auto"/>
          <w:lang w:val="en-US" w:eastAsia="zh-CN"/>
        </w:rPr>
        <w:t>”</w:t>
      </w:r>
      <w:r>
        <w:rPr>
          <w:rFonts w:hint="default" w:ascii="Times New Roman" w:hAnsi="Times New Roman" w:eastAsia="仿宋_GB2312" w:cs="Times New Roman"/>
          <w:snapToGrid/>
          <w:color w:val="auto"/>
          <w:spacing w:val="0"/>
          <w:kern w:val="2"/>
          <w:sz w:val="32"/>
          <w:szCs w:val="32"/>
          <w:highlight w:val="none"/>
          <w:u w:val="none" w:color="auto"/>
          <w:shd w:val="clear" w:color="auto" w:fill="auto"/>
          <w:lang w:val="en-US" w:eastAsia="zh-CN"/>
        </w:rPr>
        <w:t>。提档升级城市公园及主要交通道路绿化美化工程。统筹推进城市微改造与</w:t>
      </w:r>
      <w:r>
        <w:rPr>
          <w:rFonts w:hint="default" w:ascii="Times New Roman" w:hAnsi="Times New Roman" w:eastAsia="仿宋_GB2312" w:cs="Times New Roman"/>
          <w:snapToGrid/>
          <w:color w:val="auto"/>
          <w:spacing w:val="0"/>
          <w:kern w:val="2"/>
          <w:sz w:val="32"/>
          <w:szCs w:val="32"/>
          <w:highlight w:val="none"/>
          <w:u w:val="none"/>
          <w:shd w:val="clear" w:color="auto" w:fill="auto"/>
          <w:lang w:val="en-US" w:eastAsia="zh-CN"/>
        </w:rPr>
        <w:t>“</w:t>
      </w:r>
      <w:r>
        <w:rPr>
          <w:rFonts w:hint="default" w:ascii="Times New Roman" w:hAnsi="Times New Roman" w:eastAsia="仿宋_GB2312" w:cs="Times New Roman"/>
          <w:snapToGrid/>
          <w:color w:val="auto"/>
          <w:spacing w:val="0"/>
          <w:kern w:val="2"/>
          <w:sz w:val="32"/>
          <w:szCs w:val="32"/>
          <w:highlight w:val="none"/>
          <w:u w:val="none" w:color="auto"/>
          <w:shd w:val="clear" w:color="auto" w:fill="auto"/>
          <w:lang w:val="en-US" w:eastAsia="zh-CN"/>
        </w:rPr>
        <w:t>口袋公园</w:t>
      </w:r>
      <w:r>
        <w:rPr>
          <w:rFonts w:hint="default" w:ascii="Times New Roman" w:hAnsi="Times New Roman" w:eastAsia="仿宋_GB2312" w:cs="Times New Roman"/>
          <w:snapToGrid/>
          <w:color w:val="auto"/>
          <w:spacing w:val="0"/>
          <w:kern w:val="2"/>
          <w:sz w:val="32"/>
          <w:szCs w:val="32"/>
          <w:highlight w:val="none"/>
          <w:u w:val="none"/>
          <w:shd w:val="clear" w:color="auto" w:fill="auto"/>
          <w:lang w:val="en-US" w:eastAsia="zh-CN"/>
        </w:rPr>
        <w:t>”</w:t>
      </w:r>
      <w:r>
        <w:rPr>
          <w:rFonts w:hint="default" w:ascii="Times New Roman" w:hAnsi="Times New Roman" w:eastAsia="仿宋_GB2312" w:cs="Times New Roman"/>
          <w:snapToGrid/>
          <w:color w:val="auto"/>
          <w:spacing w:val="0"/>
          <w:kern w:val="2"/>
          <w:sz w:val="32"/>
          <w:szCs w:val="32"/>
          <w:highlight w:val="none"/>
          <w:u w:val="none" w:color="auto"/>
          <w:shd w:val="clear" w:color="auto" w:fill="auto"/>
          <w:lang w:val="en-US" w:eastAsia="zh-CN"/>
        </w:rPr>
        <w:t>建设。实施城市亮化工程，提升城市夜间景观品质。依托县城周边山水林田生态基底，实施环库、环河慢行步道与骑行道建设，构建人城景融合的绿色休闲体系。以打造四季有绿有花的差异化景观为核心，围绕特色</w:t>
      </w:r>
      <w:r>
        <w:rPr>
          <w:rFonts w:hint="default" w:ascii="Times New Roman" w:hAnsi="Times New Roman" w:eastAsia="仿宋_GB2312" w:cs="Times New Roman"/>
          <w:snapToGrid/>
          <w:color w:val="auto"/>
          <w:spacing w:val="0"/>
          <w:kern w:val="2"/>
          <w:sz w:val="32"/>
          <w:szCs w:val="32"/>
          <w:highlight w:val="none"/>
          <w:u w:val="none"/>
          <w:shd w:val="clear" w:color="auto" w:fill="auto"/>
          <w:lang w:val="en-US" w:eastAsia="zh-CN"/>
        </w:rPr>
        <w:t>“</w:t>
      </w:r>
      <w:r>
        <w:rPr>
          <w:rFonts w:hint="default" w:ascii="Times New Roman" w:hAnsi="Times New Roman" w:eastAsia="仿宋_GB2312" w:cs="Times New Roman"/>
          <w:snapToGrid/>
          <w:color w:val="auto"/>
          <w:spacing w:val="0"/>
          <w:kern w:val="2"/>
          <w:sz w:val="32"/>
          <w:szCs w:val="32"/>
          <w:highlight w:val="none"/>
          <w:u w:val="none" w:color="auto"/>
          <w:shd w:val="clear" w:color="auto" w:fill="auto"/>
          <w:lang w:val="en-US" w:eastAsia="zh-CN"/>
        </w:rPr>
        <w:t>花</w:t>
      </w:r>
      <w:r>
        <w:rPr>
          <w:rFonts w:hint="default" w:ascii="Times New Roman" w:hAnsi="Times New Roman" w:eastAsia="仿宋_GB2312" w:cs="Times New Roman"/>
          <w:snapToGrid/>
          <w:color w:val="auto"/>
          <w:spacing w:val="0"/>
          <w:kern w:val="2"/>
          <w:sz w:val="32"/>
          <w:szCs w:val="32"/>
          <w:highlight w:val="none"/>
          <w:u w:val="none"/>
          <w:shd w:val="clear" w:color="auto" w:fill="auto"/>
          <w:lang w:val="en-US" w:eastAsia="zh-CN"/>
        </w:rPr>
        <w:t>”“</w:t>
      </w:r>
      <w:r>
        <w:rPr>
          <w:rFonts w:hint="default" w:ascii="Times New Roman" w:hAnsi="Times New Roman" w:eastAsia="仿宋_GB2312" w:cs="Times New Roman"/>
          <w:snapToGrid/>
          <w:color w:val="auto"/>
          <w:spacing w:val="0"/>
          <w:kern w:val="2"/>
          <w:sz w:val="32"/>
          <w:szCs w:val="32"/>
          <w:highlight w:val="none"/>
          <w:u w:val="none" w:color="auto"/>
          <w:shd w:val="clear" w:color="auto" w:fill="auto"/>
          <w:lang w:val="en-US" w:eastAsia="zh-CN"/>
        </w:rPr>
        <w:t>树</w:t>
      </w:r>
      <w:r>
        <w:rPr>
          <w:rFonts w:hint="default" w:ascii="Times New Roman" w:hAnsi="Times New Roman" w:eastAsia="仿宋_GB2312" w:cs="Times New Roman"/>
          <w:snapToGrid/>
          <w:color w:val="auto"/>
          <w:spacing w:val="0"/>
          <w:kern w:val="2"/>
          <w:sz w:val="32"/>
          <w:szCs w:val="32"/>
          <w:highlight w:val="none"/>
          <w:u w:val="none"/>
          <w:shd w:val="clear" w:color="auto" w:fill="auto"/>
          <w:lang w:val="en-US" w:eastAsia="zh-CN"/>
        </w:rPr>
        <w:t>”“</w:t>
      </w:r>
      <w:r>
        <w:rPr>
          <w:rFonts w:hint="default" w:ascii="Times New Roman" w:hAnsi="Times New Roman" w:eastAsia="仿宋_GB2312" w:cs="Times New Roman"/>
          <w:snapToGrid/>
          <w:color w:val="auto"/>
          <w:spacing w:val="0"/>
          <w:kern w:val="2"/>
          <w:sz w:val="32"/>
          <w:szCs w:val="32"/>
          <w:highlight w:val="none"/>
          <w:u w:val="none" w:color="auto"/>
          <w:shd w:val="clear" w:color="auto" w:fill="auto"/>
          <w:lang w:val="en-US" w:eastAsia="zh-CN"/>
        </w:rPr>
        <w:t>果</w:t>
      </w:r>
      <w:r>
        <w:rPr>
          <w:rFonts w:hint="default" w:ascii="Times New Roman" w:hAnsi="Times New Roman" w:eastAsia="仿宋_GB2312" w:cs="Times New Roman"/>
          <w:snapToGrid/>
          <w:color w:val="auto"/>
          <w:spacing w:val="0"/>
          <w:kern w:val="2"/>
          <w:sz w:val="32"/>
          <w:szCs w:val="32"/>
          <w:highlight w:val="none"/>
          <w:u w:val="none"/>
          <w:shd w:val="clear" w:color="auto" w:fill="auto"/>
          <w:lang w:val="en-US" w:eastAsia="zh-CN"/>
        </w:rPr>
        <w:t>”</w:t>
      </w:r>
      <w:r>
        <w:rPr>
          <w:rFonts w:hint="default" w:ascii="Times New Roman" w:hAnsi="Times New Roman" w:eastAsia="仿宋_GB2312" w:cs="Times New Roman"/>
          <w:snapToGrid/>
          <w:color w:val="auto"/>
          <w:spacing w:val="0"/>
          <w:kern w:val="2"/>
          <w:sz w:val="32"/>
          <w:szCs w:val="32"/>
          <w:highlight w:val="none"/>
          <w:u w:val="none" w:color="auto"/>
          <w:shd w:val="clear" w:color="auto" w:fill="auto"/>
          <w:lang w:val="en-US" w:eastAsia="zh-CN"/>
        </w:rPr>
        <w:t>种植，统筹推进集镇、乡村绿化美化。推进绿美乡村建设，打造美丽庭院，发展</w:t>
      </w:r>
      <w:r>
        <w:rPr>
          <w:rFonts w:hint="default" w:ascii="Times New Roman" w:hAnsi="Times New Roman" w:eastAsia="仿宋_GB2312" w:cs="Times New Roman"/>
          <w:snapToGrid/>
          <w:color w:val="auto"/>
          <w:spacing w:val="0"/>
          <w:kern w:val="2"/>
          <w:sz w:val="32"/>
          <w:szCs w:val="32"/>
          <w:highlight w:val="none"/>
          <w:u w:val="none"/>
          <w:shd w:val="clear" w:color="auto" w:fill="auto"/>
          <w:lang w:val="en-US" w:eastAsia="zh-CN"/>
        </w:rPr>
        <w:t>“</w:t>
      </w:r>
      <w:r>
        <w:rPr>
          <w:rFonts w:hint="default" w:ascii="Times New Roman" w:hAnsi="Times New Roman" w:eastAsia="仿宋_GB2312" w:cs="Times New Roman"/>
          <w:snapToGrid/>
          <w:color w:val="auto"/>
          <w:spacing w:val="0"/>
          <w:kern w:val="2"/>
          <w:sz w:val="32"/>
          <w:szCs w:val="32"/>
          <w:highlight w:val="none"/>
          <w:u w:val="none" w:color="auto"/>
          <w:shd w:val="clear" w:color="auto" w:fill="auto"/>
          <w:lang w:val="en-US" w:eastAsia="zh-CN"/>
        </w:rPr>
        <w:t>微菜园、微花园、微果园</w:t>
      </w:r>
      <w:r>
        <w:rPr>
          <w:rFonts w:hint="default" w:ascii="Times New Roman" w:hAnsi="Times New Roman" w:eastAsia="仿宋_GB2312" w:cs="Times New Roman"/>
          <w:snapToGrid/>
          <w:color w:val="auto"/>
          <w:spacing w:val="0"/>
          <w:kern w:val="2"/>
          <w:sz w:val="32"/>
          <w:szCs w:val="32"/>
          <w:highlight w:val="none"/>
          <w:u w:val="none"/>
          <w:shd w:val="clear" w:color="auto" w:fill="auto"/>
          <w:lang w:val="en-US" w:eastAsia="zh-CN"/>
        </w:rPr>
        <w:t>”</w:t>
      </w:r>
      <w:r>
        <w:rPr>
          <w:rFonts w:hint="default" w:ascii="Times New Roman" w:hAnsi="Times New Roman" w:eastAsia="仿宋_GB2312" w:cs="Times New Roman"/>
          <w:snapToGrid/>
          <w:color w:val="auto"/>
          <w:spacing w:val="0"/>
          <w:kern w:val="2"/>
          <w:sz w:val="32"/>
          <w:szCs w:val="32"/>
          <w:highlight w:val="none"/>
          <w:u w:val="none" w:color="auto"/>
          <w:shd w:val="clear" w:color="auto" w:fill="auto"/>
          <w:lang w:val="en-US" w:eastAsia="zh-CN"/>
        </w:rPr>
        <w:t>。建立健全管护体系，推动绿美寻甸建设常态长效、久久为功</w:t>
      </w:r>
      <w:r>
        <w:rPr>
          <w:rFonts w:hint="default" w:ascii="Times New Roman" w:hAnsi="Times New Roman" w:eastAsia="仿宋_GB2312" w:cs="Times New Roman"/>
          <w:b w:val="0"/>
          <w:bCs w:val="0"/>
          <w:strike w:val="0"/>
          <w:dstrike w:val="0"/>
          <w:snapToGrid/>
          <w:color w:val="auto"/>
          <w:spacing w:val="0"/>
          <w:kern w:val="2"/>
          <w:sz w:val="32"/>
          <w:szCs w:val="32"/>
          <w:highlight w:val="none"/>
          <w:u w:val="none" w:color="auto"/>
          <w:shd w:val="clear" w:color="auto" w:fill="auto"/>
          <w:lang w:val="en-US" w:eastAsia="zh-CN"/>
        </w:rPr>
        <w:t>。</w:t>
      </w:r>
    </w:p>
    <w:tbl>
      <w:tblPr>
        <w:tblStyle w:val="19"/>
        <w:tblW w:w="85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6"/>
      </w:tblGrid>
      <w:tr w14:paraId="5E902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16" w:type="dxa"/>
          </w:tcPr>
          <w:p w14:paraId="3F8B0C18">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rPr>
                <w:rFonts w:hint="default" w:ascii="Times New Roman" w:hAnsi="Times New Roman" w:cs="Times New Roman" w:eastAsiaTheme="minorEastAsia"/>
                <w:color w:val="auto"/>
                <w:sz w:val="28"/>
                <w:szCs w:val="28"/>
                <w:highlight w:val="none"/>
                <w:shd w:val="clear" w:color="auto" w:fill="auto"/>
                <w:vertAlign w:val="baseline"/>
                <w:lang w:val="en-US" w:eastAsia="zh-CN"/>
              </w:rPr>
            </w:pPr>
            <w:r>
              <w:rPr>
                <w:rFonts w:hint="eastAsia" w:ascii="黑体" w:hAnsi="黑体" w:eastAsia="黑体" w:cs="黑体"/>
                <w:b w:val="0"/>
                <w:bCs w:val="0"/>
                <w:color w:val="auto"/>
                <w:sz w:val="28"/>
                <w:szCs w:val="28"/>
                <w:highlight w:val="none"/>
                <w:shd w:val="clear" w:color="auto" w:fill="auto"/>
                <w:vertAlign w:val="baseline"/>
                <w:lang w:eastAsia="zh-CN"/>
              </w:rPr>
              <w:t>专栏</w:t>
            </w:r>
            <w:r>
              <w:rPr>
                <w:rFonts w:hint="eastAsia" w:ascii="黑体" w:hAnsi="黑体" w:eastAsia="黑体" w:cs="黑体"/>
                <w:b w:val="0"/>
                <w:bCs w:val="0"/>
                <w:color w:val="auto"/>
                <w:sz w:val="28"/>
                <w:szCs w:val="28"/>
                <w:highlight w:val="none"/>
                <w:shd w:val="clear" w:color="auto" w:fill="auto"/>
                <w:vertAlign w:val="baseline"/>
                <w:lang w:val="en-US" w:eastAsia="zh-CN"/>
              </w:rPr>
              <w:t>26  高品质绿美寻甸建设工程</w:t>
            </w:r>
          </w:p>
        </w:tc>
      </w:tr>
      <w:tr w14:paraId="36BDA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6" w:type="dxa"/>
          </w:tcPr>
          <w:p w14:paraId="70CCFD85">
            <w:pPr>
              <w:keepNext w:val="0"/>
              <w:keepLines w:val="0"/>
              <w:pageBreakBefore w:val="0"/>
              <w:widowControl w:val="0"/>
              <w:kinsoku/>
              <w:wordWrap/>
              <w:overflowPunct/>
              <w:topLinePunct w:val="0"/>
              <w:autoSpaceDE/>
              <w:autoSpaceDN/>
              <w:bidi w:val="0"/>
              <w:adjustRightInd/>
              <w:snapToGrid/>
              <w:spacing w:line="400" w:lineRule="exact"/>
              <w:ind w:firstLine="562"/>
              <w:textAlignment w:val="auto"/>
              <w:rPr>
                <w:rFonts w:hint="default" w:ascii="Times New Roman" w:hAnsi="Times New Roman" w:eastAsia="方正楷体_GBK" w:cs="Times New Roman"/>
                <w:b/>
                <w:bCs/>
                <w:color w:val="auto"/>
                <w:sz w:val="28"/>
                <w:szCs w:val="28"/>
                <w:highlight w:val="none"/>
                <w:shd w:val="clear" w:color="auto" w:fill="auto"/>
                <w:lang w:val="en-US" w:eastAsia="zh-CN"/>
              </w:rPr>
            </w:pPr>
            <w:r>
              <w:rPr>
                <w:rFonts w:hint="eastAsia" w:ascii="楷体_GB2312" w:hAnsi="楷体_GB2312" w:eastAsia="楷体_GB2312" w:cs="楷体_GB2312"/>
                <w:b w:val="0"/>
                <w:bCs w:val="0"/>
                <w:color w:val="auto"/>
                <w:sz w:val="28"/>
                <w:szCs w:val="28"/>
                <w:highlight w:val="none"/>
                <w:shd w:val="clear" w:color="auto" w:fill="auto"/>
                <w:vertAlign w:val="baseline"/>
                <w:lang w:val="en-US" w:eastAsia="zh-CN"/>
              </w:rPr>
              <w:t>加快</w:t>
            </w:r>
            <w:r>
              <w:rPr>
                <w:rFonts w:hint="eastAsia" w:ascii="楷体_GB2312" w:hAnsi="楷体_GB2312" w:eastAsia="楷体_GB2312" w:cs="楷体_GB2312"/>
                <w:b w:val="0"/>
                <w:bCs w:val="0"/>
                <w:color w:val="auto"/>
                <w:sz w:val="28"/>
                <w:szCs w:val="28"/>
                <w:highlight w:val="none"/>
                <w:u w:val="none"/>
                <w:shd w:val="clear" w:color="auto" w:fill="auto"/>
                <w:lang w:val="en-US" w:eastAsia="zh-CN"/>
              </w:rPr>
              <w:t>推进三月三公园提升改造项目、寻甸县公园提升改造项目（汇龙湿地、河滨公园）、寻甸县绿美城市更新改造项目、体育运动公园项目（四清河）、牛栏江支流前进河入河排污口整治工程、牛栏江流域寻甸县城区河道（北门河、兔耳河）治理项目、寻甸县出入口交通节点综合提升项目、牛栏江流域仁德街道中桥社区小黑龙、中桥河生态休憩走廊建设、寻甸县牛栏江生态保护修复工程、牛栏江幸福河湖建设项目。</w:t>
            </w:r>
          </w:p>
        </w:tc>
      </w:tr>
    </w:tbl>
    <w:p w14:paraId="176D540F">
      <w:pPr>
        <w:pStyle w:val="2"/>
        <w:rPr>
          <w:rFonts w:hint="default" w:ascii="Times New Roman" w:hAnsi="Times New Roman" w:cs="Times New Roman"/>
          <w:color w:val="auto"/>
          <w:highlight w:val="none"/>
          <w:lang w:val="en-US" w:eastAsia="zh-CN"/>
        </w:rPr>
      </w:pPr>
    </w:p>
    <w:p w14:paraId="309C43B9">
      <w:pPr>
        <w:keepNext w:val="0"/>
        <w:keepLines w:val="0"/>
        <w:pageBreakBefore w:val="0"/>
        <w:widowControl w:val="0"/>
        <w:kinsoku/>
        <w:wordWrap/>
        <w:overflowPunct/>
        <w:topLinePunct w:val="0"/>
        <w:autoSpaceDE/>
        <w:autoSpaceDN/>
        <w:bidi w:val="0"/>
        <w:adjustRightInd/>
        <w:snapToGrid/>
        <w:ind w:left="0" w:leftChars="0" w:right="0" w:rightChars="0" w:firstLineChars="0"/>
        <w:jc w:val="center"/>
        <w:textAlignment w:val="auto"/>
        <w:rPr>
          <w:rFonts w:hint="default" w:ascii="Times New Roman" w:hAnsi="Times New Roman" w:cs="Times New Roman"/>
          <w:color w:val="auto"/>
          <w:spacing w:val="-6"/>
          <w:highlight w:val="none"/>
          <w:shd w:val="clear" w:color="auto" w:fill="auto"/>
          <w:lang w:val="en-US" w:eastAsia="zh-CN"/>
        </w:rPr>
      </w:pPr>
      <w:bookmarkStart w:id="819" w:name="_Toc22225"/>
      <w:bookmarkStart w:id="820" w:name="_Toc4473"/>
      <w:bookmarkStart w:id="821" w:name="_Toc5042"/>
      <w:bookmarkStart w:id="822" w:name="_Toc15645"/>
      <w:bookmarkStart w:id="823" w:name="_Toc29619"/>
      <w:bookmarkStart w:id="824" w:name="_Toc8363"/>
      <w:r>
        <w:rPr>
          <w:rFonts w:hint="default" w:ascii="Times New Roman" w:hAnsi="Times New Roman" w:cs="Times New Roman"/>
          <w:color w:val="auto"/>
          <w:spacing w:val="-6"/>
          <w:highlight w:val="none"/>
          <w:shd w:val="clear" w:color="auto" w:fill="auto"/>
          <w:lang w:val="en-US" w:eastAsia="zh-CN"/>
        </w:rPr>
        <w:br w:type="page"/>
      </w:r>
    </w:p>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p w14:paraId="1DF34804">
      <w:pPr>
        <w:pStyle w:val="4"/>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pacing w:val="-6"/>
          <w:highlight w:val="none"/>
          <w:shd w:val="clear" w:color="auto" w:fill="auto"/>
          <w:lang w:val="en-US" w:eastAsia="zh-CN"/>
        </w:rPr>
      </w:pPr>
      <w:bookmarkStart w:id="825" w:name="_Toc23160"/>
      <w:bookmarkStart w:id="826" w:name="_Toc6963"/>
      <w:bookmarkStart w:id="827" w:name="_Toc2520"/>
      <w:bookmarkStart w:id="828" w:name="_Toc13777"/>
      <w:bookmarkStart w:id="829" w:name="_Toc24544"/>
      <w:bookmarkStart w:id="830" w:name="_Toc17348"/>
      <w:bookmarkStart w:id="831" w:name="_Toc16607"/>
      <w:bookmarkStart w:id="832" w:name="_Toc23074"/>
      <w:bookmarkStart w:id="833" w:name="_Toc8762"/>
      <w:bookmarkStart w:id="834" w:name="_Toc24447"/>
      <w:bookmarkStart w:id="835" w:name="_Toc23046"/>
      <w:bookmarkStart w:id="836" w:name="_Toc20535"/>
      <w:bookmarkStart w:id="837" w:name="_Toc12050"/>
      <w:bookmarkStart w:id="838" w:name="_Toc3358"/>
      <w:bookmarkStart w:id="839" w:name="_Toc18581"/>
      <w:r>
        <w:rPr>
          <w:rFonts w:hint="default" w:ascii="Times New Roman" w:hAnsi="Times New Roman" w:cs="Times New Roman"/>
          <w:color w:val="auto"/>
          <w:spacing w:val="-6"/>
          <w:highlight w:val="none"/>
          <w:shd w:val="clear" w:color="auto" w:fill="auto"/>
          <w:lang w:val="en-US" w:eastAsia="zh-CN"/>
        </w:rPr>
        <w:t>第十二章  聚焦强意识促团结，共铸“</w:t>
      </w:r>
      <w:r>
        <w:rPr>
          <w:rFonts w:hint="default" w:ascii="Times New Roman" w:hAnsi="Times New Roman" w:cs="Times New Roman"/>
          <w:color w:val="auto"/>
          <w:kern w:val="2"/>
          <w:sz w:val="32"/>
          <w:szCs w:val="32"/>
          <w:highlight w:val="none"/>
          <w:shd w:val="clear" w:color="auto" w:fill="auto"/>
          <w:lang w:val="en-US" w:eastAsia="zh-CN" w:bidi="ar-SA"/>
        </w:rPr>
        <w:t>团结花开·和美寻甸”</w:t>
      </w:r>
      <w:bookmarkEnd w:id="825"/>
    </w:p>
    <w:p w14:paraId="2572A30F">
      <w:pPr>
        <w:bidi w:val="0"/>
        <w:rPr>
          <w:rFonts w:hint="default"/>
          <w:color w:val="auto"/>
          <w:highlight w:val="none"/>
          <w:lang w:val="en-US" w:eastAsia="zh-CN"/>
        </w:rPr>
      </w:pPr>
      <w:r>
        <w:rPr>
          <w:rFonts w:hint="default"/>
          <w:color w:val="auto"/>
          <w:highlight w:val="none"/>
          <w:lang w:val="en-US" w:eastAsia="zh-CN"/>
        </w:rPr>
        <w:t>弘扬和践行社会主义核心价值观，以铸牢中华民族共同体意识为各项工作的主线，以争创新一轮全国民族团结进步示范县为契机，全面推进民族工作高质量发展，持续巩固民族团结、宗教和顺局面，全力打造民族团结进步引领区。</w:t>
      </w:r>
    </w:p>
    <w:p w14:paraId="448C79BD">
      <w:pPr>
        <w:pStyle w:val="5"/>
        <w:bidi w:val="0"/>
        <w:rPr>
          <w:rFonts w:hint="default" w:ascii="Times New Roman" w:hAnsi="Times New Roman" w:cs="Times New Roman"/>
          <w:color w:val="auto"/>
          <w:highlight w:val="none"/>
          <w:shd w:val="clear" w:color="auto" w:fill="auto"/>
          <w:lang w:val="en-US" w:eastAsia="zh-CN"/>
        </w:rPr>
      </w:pPr>
      <w:bookmarkStart w:id="840" w:name="_Toc28454"/>
      <w:bookmarkStart w:id="841" w:name="_Toc31721"/>
      <w:bookmarkStart w:id="842" w:name="_Toc248"/>
      <w:bookmarkStart w:id="843" w:name="_Toc31593"/>
      <w:bookmarkStart w:id="844" w:name="_Toc10481"/>
      <w:bookmarkStart w:id="845" w:name="_Toc28226"/>
      <w:bookmarkStart w:id="846" w:name="_Toc23838"/>
      <w:bookmarkStart w:id="847" w:name="_Toc5420"/>
      <w:bookmarkStart w:id="848" w:name="_Toc14573"/>
      <w:bookmarkStart w:id="849" w:name="_Toc24626"/>
      <w:bookmarkStart w:id="850" w:name="_Toc6392"/>
      <w:bookmarkStart w:id="851" w:name="_Toc13121"/>
      <w:bookmarkStart w:id="852" w:name="_Toc27339"/>
      <w:bookmarkStart w:id="853" w:name="_Toc17006"/>
      <w:bookmarkStart w:id="854" w:name="_Toc18170"/>
      <w:bookmarkStart w:id="855" w:name="_Toc15085"/>
      <w:r>
        <w:rPr>
          <w:rFonts w:hint="default" w:ascii="Times New Roman" w:hAnsi="Times New Roman" w:cs="Times New Roman"/>
          <w:color w:val="auto"/>
          <w:highlight w:val="none"/>
          <w:shd w:val="clear" w:color="auto" w:fill="auto"/>
          <w:lang w:val="en-US" w:eastAsia="zh-CN"/>
        </w:rPr>
        <w:t>第一节  全力构筑中华民族共有精神家园</w:t>
      </w:r>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p>
    <w:p w14:paraId="1BBFE322">
      <w:pPr>
        <w:bidi w:val="0"/>
        <w:spacing w:line="540" w:lineRule="exact"/>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b/>
          <w:bCs/>
          <w:color w:val="auto"/>
          <w:highlight w:val="none"/>
          <w:shd w:val="clear" w:color="auto" w:fill="auto"/>
          <w:lang w:val="en-US" w:eastAsia="zh-CN"/>
        </w:rPr>
        <w:t>深入开展</w:t>
      </w:r>
      <w:r>
        <w:rPr>
          <w:rFonts w:hint="default" w:ascii="Times New Roman" w:hAnsi="Times New Roman" w:eastAsia="仿宋_GB2312" w:cs="Times New Roman"/>
          <w:b/>
          <w:bCs/>
          <w:snapToGrid/>
          <w:color w:val="auto"/>
          <w:kern w:val="2"/>
          <w:sz w:val="32"/>
          <w:szCs w:val="24"/>
          <w:highlight w:val="none"/>
          <w:u w:color="auto"/>
          <w:shd w:val="clear" w:color="auto" w:fill="auto"/>
          <w:lang w:val="en-US" w:eastAsia="zh-CN" w:bidi="ar-SA"/>
        </w:rPr>
        <w:t>铸牢中华民族共同体意识宣传教育</w:t>
      </w:r>
      <w:r>
        <w:rPr>
          <w:rFonts w:hint="default" w:ascii="Times New Roman" w:hAnsi="Times New Roman" w:eastAsia="仿宋_GB2312" w:cs="Times New Roman"/>
          <w:b/>
          <w:bCs/>
          <w:color w:val="auto"/>
          <w:highlight w:val="none"/>
          <w:shd w:val="clear" w:color="auto" w:fill="auto"/>
          <w:lang w:val="en-US" w:eastAsia="zh-CN"/>
        </w:rPr>
        <w:t>。</w:t>
      </w:r>
      <w:r>
        <w:rPr>
          <w:rFonts w:hint="default" w:ascii="Times New Roman" w:hAnsi="Times New Roman" w:eastAsia="仿宋_GB2312" w:cs="Times New Roman"/>
          <w:color w:val="auto"/>
          <w:highlight w:val="none"/>
          <w:lang w:val="en-US" w:eastAsia="zh-CN"/>
        </w:rPr>
        <w:t>建立健全铸牢中华民族共同体意识宣传教育常态化机制，纳入党员教育、干部教育、国民教育、社会教育体系，创新宣传方式、丰富宣传内容、拓宽宣传渠道，实现全员覆盖、有机融合。加强宣传教育队伍建设，创新宣传教育平台载体，发挥主流媒体、教育实践基地等作用，深化拓展主题党建实践活动，运用文物资源深化教育，讲好中华民族共同体故事。</w:t>
      </w:r>
    </w:p>
    <w:p w14:paraId="10E27769">
      <w:pPr>
        <w:keepNext w:val="0"/>
        <w:keepLines w:val="0"/>
        <w:pageBreakBefore w:val="0"/>
        <w:widowControl w:val="0"/>
        <w:wordWrap/>
        <w:topLinePunct w:val="0"/>
        <w:autoSpaceDE/>
        <w:autoSpaceDN/>
        <w:bidi w:val="0"/>
        <w:adjustRightInd/>
        <w:snapToGrid/>
        <w:spacing w:line="540" w:lineRule="exact"/>
        <w:textAlignment w:val="auto"/>
        <w:outlineLvl w:val="9"/>
        <w:rPr>
          <w:rFonts w:hint="default" w:ascii="Times New Roman" w:hAnsi="Times New Roman" w:eastAsia="仿宋_GB2312" w:cs="Times New Roman"/>
          <w:b w:val="0"/>
          <w:bCs w:val="0"/>
          <w:color w:val="auto"/>
          <w:highlight w:val="none"/>
          <w:shd w:val="clear" w:color="auto" w:fill="auto"/>
          <w:lang w:val="en-US" w:eastAsia="zh-CN"/>
        </w:rPr>
      </w:pPr>
      <w:r>
        <w:rPr>
          <w:rFonts w:hint="default" w:ascii="Times New Roman" w:hAnsi="Times New Roman" w:eastAsia="仿宋_GB2312" w:cs="Times New Roman"/>
          <w:b/>
          <w:bCs/>
          <w:color w:val="auto"/>
          <w:highlight w:val="none"/>
          <w:lang w:val="en-US" w:eastAsia="zh-CN"/>
        </w:rPr>
        <w:t>全面推广普及国家通用语言文字。</w:t>
      </w:r>
      <w:r>
        <w:rPr>
          <w:rFonts w:hint="default" w:ascii="Times New Roman" w:hAnsi="Times New Roman" w:eastAsia="仿宋_GB2312" w:cs="Times New Roman"/>
          <w:color w:val="auto"/>
          <w:highlight w:val="none"/>
          <w:lang w:val="en-US" w:eastAsia="zh-CN"/>
        </w:rPr>
        <w:t>加强学校语言文字规范化建设及民族地区教师、务工人员普通话培训，举办经典诵读、书写大赛提升应用能力。系统开展铸牢中华民族共同体意识学术研究，促进研究成果的社会化应用。深入挖掘整理寻甸各民族交往交流交融的历史资料，深刻阐释寻甸红色文化的时代内涵，着力研究铸牢中华民族共同体意识的基本内涵、历史脉络、时代主题与实践路径，推出一批高质量研究成果。</w:t>
      </w:r>
    </w:p>
    <w:tbl>
      <w:tblPr>
        <w:tblStyle w:val="19"/>
        <w:tblW w:w="85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6"/>
      </w:tblGrid>
      <w:tr w14:paraId="4FF86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6" w:type="dxa"/>
          </w:tcPr>
          <w:p w14:paraId="613F1DA6">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rPr>
                <w:rFonts w:hint="default" w:ascii="Times New Roman" w:hAnsi="Times New Roman" w:cs="Times New Roman" w:eastAsiaTheme="minorEastAsia"/>
                <w:color w:val="auto"/>
                <w:sz w:val="28"/>
                <w:szCs w:val="28"/>
                <w:highlight w:val="none"/>
                <w:shd w:val="clear" w:color="auto" w:fill="auto"/>
                <w:vertAlign w:val="baseline"/>
                <w:lang w:val="en-US" w:eastAsia="zh-CN"/>
              </w:rPr>
            </w:pPr>
            <w:bookmarkStart w:id="856" w:name="_Toc1915"/>
            <w:bookmarkStart w:id="857" w:name="_Toc27976"/>
            <w:r>
              <w:rPr>
                <w:rFonts w:hint="eastAsia" w:ascii="黑体" w:hAnsi="黑体" w:eastAsia="黑体" w:cs="黑体"/>
                <w:b w:val="0"/>
                <w:bCs w:val="0"/>
                <w:color w:val="auto"/>
                <w:sz w:val="28"/>
                <w:szCs w:val="28"/>
                <w:highlight w:val="none"/>
                <w:shd w:val="clear" w:color="auto" w:fill="auto"/>
                <w:vertAlign w:val="baseline"/>
                <w:lang w:eastAsia="zh-CN"/>
              </w:rPr>
              <w:t>专栏</w:t>
            </w:r>
            <w:r>
              <w:rPr>
                <w:rFonts w:hint="eastAsia" w:ascii="黑体" w:hAnsi="黑体" w:eastAsia="黑体" w:cs="黑体"/>
                <w:b w:val="0"/>
                <w:bCs w:val="0"/>
                <w:color w:val="auto"/>
                <w:sz w:val="28"/>
                <w:szCs w:val="28"/>
                <w:highlight w:val="none"/>
                <w:shd w:val="clear" w:color="auto" w:fill="auto"/>
                <w:vertAlign w:val="baseline"/>
                <w:lang w:val="en-US" w:eastAsia="zh-CN"/>
              </w:rPr>
              <w:t xml:space="preserve">27  </w:t>
            </w:r>
            <w:r>
              <w:rPr>
                <w:rFonts w:hint="eastAsia" w:ascii="黑体" w:hAnsi="黑体" w:eastAsia="黑体" w:cs="黑体"/>
                <w:color w:val="auto"/>
                <w:sz w:val="28"/>
                <w:szCs w:val="28"/>
                <w:highlight w:val="none"/>
                <w:shd w:val="clear" w:color="auto" w:fill="auto"/>
                <w:lang w:val="en-US" w:eastAsia="zh-CN"/>
              </w:rPr>
              <w:t>构筑中华民族共有精神家园</w:t>
            </w:r>
            <w:r>
              <w:rPr>
                <w:rFonts w:hint="eastAsia" w:ascii="黑体" w:hAnsi="黑体" w:eastAsia="黑体" w:cs="黑体"/>
                <w:b w:val="0"/>
                <w:bCs w:val="0"/>
                <w:color w:val="auto"/>
                <w:sz w:val="28"/>
                <w:szCs w:val="28"/>
                <w:highlight w:val="none"/>
                <w:shd w:val="clear" w:color="auto" w:fill="auto"/>
                <w:vertAlign w:val="baseline"/>
                <w:lang w:val="en-US" w:eastAsia="zh-CN"/>
              </w:rPr>
              <w:t>工程</w:t>
            </w:r>
          </w:p>
        </w:tc>
      </w:tr>
      <w:tr w14:paraId="19A2C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6" w:type="dxa"/>
          </w:tcPr>
          <w:p w14:paraId="21594C31">
            <w:pPr>
              <w:keepNext w:val="0"/>
              <w:keepLines w:val="0"/>
              <w:pageBreakBefore w:val="0"/>
              <w:widowControl w:val="0"/>
              <w:wordWrap/>
              <w:topLinePunct w:val="0"/>
              <w:autoSpaceDE/>
              <w:autoSpaceDN/>
              <w:bidi w:val="0"/>
              <w:adjustRightInd/>
              <w:snapToGrid/>
              <w:spacing w:line="400" w:lineRule="exact"/>
              <w:textAlignment w:val="auto"/>
              <w:outlineLvl w:val="9"/>
              <w:rPr>
                <w:rFonts w:hint="default" w:ascii="Times New Roman" w:hAnsi="Times New Roman" w:eastAsia="楷体_GB2312" w:cs="Times New Roman"/>
                <w:b/>
                <w:bCs/>
                <w:color w:val="auto"/>
                <w:sz w:val="28"/>
                <w:szCs w:val="28"/>
                <w:highlight w:val="none"/>
                <w:shd w:val="clear" w:color="auto" w:fill="auto"/>
                <w:lang w:val="en-US" w:eastAsia="zh-CN"/>
              </w:rPr>
            </w:pPr>
            <w:r>
              <w:rPr>
                <w:rFonts w:hint="default" w:ascii="Times New Roman" w:hAnsi="Times New Roman" w:eastAsia="楷体_GB2312" w:cs="Times New Roman"/>
                <w:b/>
                <w:bCs/>
                <w:color w:val="auto"/>
                <w:sz w:val="28"/>
                <w:szCs w:val="28"/>
                <w:highlight w:val="none"/>
                <w:shd w:val="clear" w:color="auto" w:fill="auto"/>
                <w:lang w:val="en-US" w:eastAsia="zh-CN"/>
              </w:rPr>
              <w:t>“三位一体”教育工程。</w:t>
            </w:r>
            <w:r>
              <w:rPr>
                <w:rFonts w:hint="default" w:ascii="Times New Roman" w:hAnsi="Times New Roman" w:eastAsia="楷体_GB2312" w:cs="Times New Roman"/>
                <w:b w:val="0"/>
                <w:bCs w:val="0"/>
                <w:color w:val="auto"/>
                <w:sz w:val="28"/>
                <w:szCs w:val="28"/>
                <w:highlight w:val="none"/>
                <w:shd w:val="clear" w:color="auto" w:fill="auto"/>
              </w:rPr>
              <w:t>全面推广普及国家通用语言文字</w:t>
            </w:r>
            <w:r>
              <w:rPr>
                <w:rFonts w:hint="default" w:ascii="Times New Roman" w:hAnsi="Times New Roman" w:eastAsia="楷体_GB2312" w:cs="Times New Roman"/>
                <w:b w:val="0"/>
                <w:bCs w:val="0"/>
                <w:color w:val="auto"/>
                <w:sz w:val="28"/>
                <w:szCs w:val="28"/>
                <w:highlight w:val="none"/>
                <w:shd w:val="clear" w:color="auto" w:fill="auto"/>
                <w:lang w:eastAsia="zh-CN"/>
              </w:rPr>
              <w:t>，</w:t>
            </w:r>
            <w:r>
              <w:rPr>
                <w:rFonts w:hint="default" w:ascii="Times New Roman" w:hAnsi="Times New Roman" w:eastAsia="楷体_GB2312" w:cs="Times New Roman"/>
                <w:b w:val="0"/>
                <w:bCs w:val="0"/>
                <w:color w:val="auto"/>
                <w:sz w:val="28"/>
                <w:szCs w:val="28"/>
                <w:highlight w:val="none"/>
                <w:shd w:val="clear" w:color="auto" w:fill="auto"/>
              </w:rPr>
              <w:t>实现3-6岁学前儿童能够使用普通话沟通交流，民族地区国家通用语言文字普及率达100%，语言文字规范化达标校创建覆盖率达100%。常态化开设民族团结教育基础课程，创新推出</w:t>
            </w:r>
            <w:r>
              <w:rPr>
                <w:rFonts w:hint="default" w:ascii="Times New Roman" w:hAnsi="Times New Roman" w:eastAsia="楷体_GB2312" w:cs="Times New Roman"/>
                <w:b w:val="0"/>
                <w:bCs w:val="0"/>
                <w:color w:val="auto"/>
                <w:sz w:val="28"/>
                <w:szCs w:val="28"/>
                <w:highlight w:val="none"/>
                <w:shd w:val="clear" w:color="auto" w:fill="auto"/>
                <w:lang w:eastAsia="zh-CN"/>
              </w:rPr>
              <w:t>“</w:t>
            </w:r>
            <w:r>
              <w:rPr>
                <w:rFonts w:hint="default" w:ascii="Times New Roman" w:hAnsi="Times New Roman" w:eastAsia="楷体_GB2312" w:cs="Times New Roman"/>
                <w:b w:val="0"/>
                <w:bCs w:val="0"/>
                <w:color w:val="auto"/>
                <w:sz w:val="28"/>
                <w:szCs w:val="28"/>
                <w:highlight w:val="none"/>
                <w:shd w:val="clear" w:color="auto" w:fill="auto"/>
              </w:rPr>
              <w:t>民族文化融合课堂</w:t>
            </w:r>
            <w:r>
              <w:rPr>
                <w:rFonts w:hint="default" w:ascii="Times New Roman" w:hAnsi="Times New Roman" w:eastAsia="楷体_GB2312" w:cs="Times New Roman"/>
                <w:b w:val="0"/>
                <w:bCs w:val="0"/>
                <w:color w:val="auto"/>
                <w:sz w:val="28"/>
                <w:szCs w:val="28"/>
                <w:highlight w:val="none"/>
                <w:shd w:val="clear" w:color="auto" w:fill="auto"/>
                <w:lang w:eastAsia="zh-CN"/>
              </w:rPr>
              <w:t>”，</w:t>
            </w:r>
            <w:r>
              <w:rPr>
                <w:rFonts w:hint="default" w:ascii="Times New Roman" w:hAnsi="Times New Roman" w:eastAsia="楷体_GB2312" w:cs="Times New Roman"/>
                <w:b w:val="0"/>
                <w:bCs w:val="0"/>
                <w:color w:val="auto"/>
                <w:sz w:val="28"/>
                <w:szCs w:val="28"/>
                <w:highlight w:val="none"/>
                <w:shd w:val="clear" w:color="auto" w:fill="auto"/>
              </w:rPr>
              <w:t>积极组织学生参与</w:t>
            </w:r>
            <w:r>
              <w:rPr>
                <w:rFonts w:hint="default" w:ascii="Times New Roman" w:hAnsi="Times New Roman" w:eastAsia="楷体_GB2312" w:cs="Times New Roman"/>
                <w:b w:val="0"/>
                <w:bCs w:val="0"/>
                <w:color w:val="auto"/>
                <w:sz w:val="28"/>
                <w:szCs w:val="28"/>
                <w:highlight w:val="none"/>
                <w:shd w:val="clear" w:color="auto" w:fill="auto"/>
                <w:lang w:eastAsia="zh-CN"/>
              </w:rPr>
              <w:t>“</w:t>
            </w:r>
            <w:r>
              <w:rPr>
                <w:rFonts w:hint="default" w:ascii="Times New Roman" w:hAnsi="Times New Roman" w:eastAsia="楷体_GB2312" w:cs="Times New Roman"/>
                <w:b w:val="0"/>
                <w:bCs w:val="0"/>
                <w:color w:val="auto"/>
                <w:sz w:val="28"/>
                <w:szCs w:val="28"/>
                <w:highlight w:val="none"/>
                <w:shd w:val="clear" w:color="auto" w:fill="auto"/>
              </w:rPr>
              <w:t>寻甸民族</w:t>
            </w:r>
            <w:r>
              <w:rPr>
                <w:rFonts w:hint="default" w:ascii="Times New Roman" w:hAnsi="Times New Roman" w:eastAsia="楷体_GB2312" w:cs="Times New Roman"/>
                <w:b w:val="0"/>
                <w:bCs w:val="0"/>
                <w:color w:val="auto"/>
                <w:sz w:val="28"/>
                <w:szCs w:val="28"/>
                <w:highlight w:val="none"/>
                <w:shd w:val="clear" w:color="auto" w:fill="auto"/>
                <w:lang w:eastAsia="zh-CN"/>
              </w:rPr>
              <w:t>团结</w:t>
            </w:r>
            <w:r>
              <w:rPr>
                <w:rFonts w:hint="default" w:ascii="Times New Roman" w:hAnsi="Times New Roman" w:eastAsia="楷体_GB2312" w:cs="Times New Roman"/>
                <w:b w:val="0"/>
                <w:bCs w:val="0"/>
                <w:color w:val="auto"/>
                <w:sz w:val="28"/>
                <w:szCs w:val="28"/>
                <w:highlight w:val="none"/>
                <w:shd w:val="clear" w:color="auto" w:fill="auto"/>
              </w:rPr>
              <w:t>故事汇</w:t>
            </w:r>
            <w:r>
              <w:rPr>
                <w:rFonts w:hint="default" w:ascii="Times New Roman" w:hAnsi="Times New Roman" w:eastAsia="楷体_GB2312" w:cs="Times New Roman"/>
                <w:b w:val="0"/>
                <w:bCs w:val="0"/>
                <w:color w:val="auto"/>
                <w:sz w:val="28"/>
                <w:szCs w:val="28"/>
                <w:highlight w:val="none"/>
                <w:shd w:val="clear" w:color="auto" w:fill="auto"/>
                <w:lang w:eastAsia="zh-CN"/>
              </w:rPr>
              <w:t>”“</w:t>
            </w:r>
            <w:r>
              <w:rPr>
                <w:rFonts w:hint="default" w:ascii="Times New Roman" w:hAnsi="Times New Roman" w:eastAsia="楷体_GB2312" w:cs="Times New Roman"/>
                <w:b w:val="0"/>
                <w:bCs w:val="0"/>
                <w:color w:val="auto"/>
                <w:sz w:val="28"/>
                <w:szCs w:val="28"/>
                <w:highlight w:val="none"/>
                <w:shd w:val="clear" w:color="auto" w:fill="auto"/>
              </w:rPr>
              <w:t>非遗技艺工作坊</w:t>
            </w:r>
            <w:r>
              <w:rPr>
                <w:rFonts w:hint="default" w:ascii="Times New Roman" w:hAnsi="Times New Roman" w:eastAsia="楷体_GB2312" w:cs="Times New Roman"/>
                <w:b w:val="0"/>
                <w:bCs w:val="0"/>
                <w:color w:val="auto"/>
                <w:sz w:val="28"/>
                <w:szCs w:val="28"/>
                <w:highlight w:val="none"/>
                <w:shd w:val="clear" w:color="auto" w:fill="auto"/>
                <w:lang w:eastAsia="zh-CN"/>
              </w:rPr>
              <w:t>”</w:t>
            </w:r>
            <w:r>
              <w:rPr>
                <w:rFonts w:hint="default" w:ascii="Times New Roman" w:hAnsi="Times New Roman" w:eastAsia="楷体_GB2312" w:cs="Times New Roman"/>
                <w:b w:val="0"/>
                <w:bCs w:val="0"/>
                <w:color w:val="auto"/>
                <w:sz w:val="28"/>
                <w:szCs w:val="28"/>
                <w:highlight w:val="none"/>
                <w:shd w:val="clear" w:color="auto" w:fill="auto"/>
              </w:rPr>
              <w:t>等实践活动，在中小学设立</w:t>
            </w:r>
            <w:r>
              <w:rPr>
                <w:rFonts w:hint="default" w:ascii="Times New Roman" w:hAnsi="Times New Roman" w:eastAsia="楷体_GB2312" w:cs="Times New Roman"/>
                <w:b w:val="0"/>
                <w:bCs w:val="0"/>
                <w:color w:val="auto"/>
                <w:sz w:val="28"/>
                <w:szCs w:val="28"/>
                <w:highlight w:val="none"/>
                <w:shd w:val="clear" w:color="auto" w:fill="auto"/>
                <w:lang w:val="en-US" w:eastAsia="zh-CN"/>
              </w:rPr>
              <w:t>剪纸、</w:t>
            </w:r>
            <w:r>
              <w:rPr>
                <w:rFonts w:hint="default" w:ascii="Times New Roman" w:hAnsi="Times New Roman" w:eastAsia="楷体_GB2312" w:cs="Times New Roman"/>
                <w:b w:val="0"/>
                <w:bCs w:val="0"/>
                <w:color w:val="auto"/>
                <w:sz w:val="28"/>
                <w:szCs w:val="28"/>
                <w:highlight w:val="none"/>
                <w:shd w:val="clear" w:color="auto" w:fill="auto"/>
              </w:rPr>
              <w:t>刺绣、</w:t>
            </w:r>
            <w:r>
              <w:rPr>
                <w:rFonts w:hint="default" w:ascii="Times New Roman" w:hAnsi="Times New Roman" w:eastAsia="楷体_GB2312" w:cs="Times New Roman"/>
                <w:b w:val="0"/>
                <w:bCs w:val="0"/>
                <w:color w:val="auto"/>
                <w:sz w:val="28"/>
                <w:szCs w:val="28"/>
                <w:highlight w:val="none"/>
                <w:shd w:val="clear" w:color="auto" w:fill="auto"/>
                <w:lang w:val="en-US" w:eastAsia="zh-CN"/>
              </w:rPr>
              <w:t>民族乐器</w:t>
            </w:r>
            <w:r>
              <w:rPr>
                <w:rFonts w:hint="default" w:ascii="Times New Roman" w:hAnsi="Times New Roman" w:eastAsia="楷体_GB2312" w:cs="Times New Roman"/>
                <w:b w:val="0"/>
                <w:bCs w:val="0"/>
                <w:color w:val="auto"/>
                <w:sz w:val="28"/>
                <w:szCs w:val="28"/>
                <w:highlight w:val="none"/>
                <w:shd w:val="clear" w:color="auto" w:fill="auto"/>
              </w:rPr>
              <w:t>等特色兴趣班。聚焦干部教育</w:t>
            </w:r>
            <w:r>
              <w:rPr>
                <w:rFonts w:hint="default" w:ascii="Times New Roman" w:hAnsi="Times New Roman" w:eastAsia="楷体_GB2312" w:cs="Times New Roman"/>
                <w:b w:val="0"/>
                <w:bCs w:val="0"/>
                <w:color w:val="auto"/>
                <w:sz w:val="28"/>
                <w:szCs w:val="28"/>
                <w:highlight w:val="none"/>
                <w:shd w:val="clear" w:color="auto" w:fill="auto"/>
                <w:lang w:eastAsia="zh-CN"/>
              </w:rPr>
              <w:t>，</w:t>
            </w:r>
            <w:r>
              <w:rPr>
                <w:rFonts w:hint="default" w:ascii="Times New Roman" w:hAnsi="Times New Roman" w:eastAsia="楷体_GB2312" w:cs="Times New Roman"/>
                <w:b w:val="0"/>
                <w:bCs w:val="0"/>
                <w:color w:val="auto"/>
                <w:sz w:val="28"/>
                <w:szCs w:val="28"/>
                <w:highlight w:val="none"/>
                <w:shd w:val="clear" w:color="auto" w:fill="auto"/>
              </w:rPr>
              <w:t>实施</w:t>
            </w:r>
            <w:r>
              <w:rPr>
                <w:rFonts w:hint="default" w:ascii="Times New Roman" w:hAnsi="Times New Roman" w:eastAsia="楷体_GB2312" w:cs="Times New Roman"/>
                <w:b w:val="0"/>
                <w:bCs w:val="0"/>
                <w:color w:val="auto"/>
                <w:sz w:val="28"/>
                <w:szCs w:val="28"/>
                <w:highlight w:val="none"/>
                <w:shd w:val="clear" w:color="auto" w:fill="auto"/>
                <w:lang w:eastAsia="zh-CN"/>
              </w:rPr>
              <w:t>“</w:t>
            </w:r>
            <w:r>
              <w:rPr>
                <w:rFonts w:hint="default" w:ascii="Times New Roman" w:hAnsi="Times New Roman" w:eastAsia="楷体_GB2312" w:cs="Times New Roman"/>
                <w:b w:val="0"/>
                <w:bCs w:val="0"/>
                <w:color w:val="auto"/>
                <w:sz w:val="28"/>
                <w:szCs w:val="28"/>
                <w:highlight w:val="none"/>
                <w:shd w:val="clear" w:color="auto" w:fill="auto"/>
                <w:lang w:val="en-US" w:eastAsia="zh-CN"/>
              </w:rPr>
              <w:t>中华民族共同体意识</w:t>
            </w:r>
            <w:r>
              <w:rPr>
                <w:rFonts w:hint="default" w:ascii="Times New Roman" w:hAnsi="Times New Roman" w:eastAsia="楷体_GB2312" w:cs="Times New Roman"/>
                <w:b w:val="0"/>
                <w:bCs w:val="0"/>
                <w:color w:val="auto"/>
                <w:sz w:val="28"/>
                <w:szCs w:val="28"/>
                <w:highlight w:val="none"/>
                <w:shd w:val="clear" w:color="auto" w:fill="auto"/>
              </w:rPr>
              <w:t>提升计划</w:t>
            </w:r>
            <w:r>
              <w:rPr>
                <w:rFonts w:hint="default" w:ascii="Times New Roman" w:hAnsi="Times New Roman" w:eastAsia="楷体_GB2312" w:cs="Times New Roman"/>
                <w:b w:val="0"/>
                <w:bCs w:val="0"/>
                <w:color w:val="auto"/>
                <w:sz w:val="28"/>
                <w:szCs w:val="28"/>
                <w:highlight w:val="none"/>
                <w:shd w:val="clear" w:color="auto" w:fill="auto"/>
                <w:lang w:eastAsia="zh-CN"/>
              </w:rPr>
              <w:t>”</w:t>
            </w:r>
            <w:r>
              <w:rPr>
                <w:rFonts w:hint="default" w:ascii="Times New Roman" w:hAnsi="Times New Roman" w:eastAsia="楷体_GB2312" w:cs="Times New Roman"/>
                <w:b w:val="0"/>
                <w:bCs w:val="0"/>
                <w:color w:val="auto"/>
                <w:sz w:val="28"/>
                <w:szCs w:val="28"/>
                <w:highlight w:val="none"/>
                <w:shd w:val="clear" w:color="auto" w:fill="auto"/>
              </w:rPr>
              <w:t>，分领域分专题开展年度系统培训，强化干部</w:t>
            </w:r>
            <w:r>
              <w:rPr>
                <w:rFonts w:hint="default" w:ascii="Times New Roman" w:hAnsi="Times New Roman" w:eastAsia="楷体_GB2312" w:cs="Times New Roman"/>
                <w:b w:val="0"/>
                <w:bCs w:val="0"/>
                <w:color w:val="auto"/>
                <w:sz w:val="28"/>
                <w:szCs w:val="28"/>
                <w:highlight w:val="none"/>
                <w:shd w:val="clear" w:color="auto" w:fill="auto"/>
                <w:lang w:val="en-US" w:eastAsia="zh-CN"/>
              </w:rPr>
              <w:t>民族工作</w:t>
            </w:r>
            <w:r>
              <w:rPr>
                <w:rFonts w:hint="default" w:ascii="Times New Roman" w:hAnsi="Times New Roman" w:eastAsia="楷体_GB2312" w:cs="Times New Roman"/>
                <w:b w:val="0"/>
                <w:bCs w:val="0"/>
                <w:color w:val="auto"/>
                <w:sz w:val="28"/>
                <w:szCs w:val="28"/>
                <w:highlight w:val="none"/>
                <w:shd w:val="clear" w:color="auto" w:fill="auto"/>
              </w:rPr>
              <w:t>能力。聚焦社会教育</w:t>
            </w:r>
            <w:r>
              <w:rPr>
                <w:rFonts w:hint="default" w:ascii="Times New Roman" w:hAnsi="Times New Roman" w:eastAsia="楷体_GB2312" w:cs="Times New Roman"/>
                <w:b w:val="0"/>
                <w:bCs w:val="0"/>
                <w:color w:val="auto"/>
                <w:sz w:val="28"/>
                <w:szCs w:val="28"/>
                <w:highlight w:val="none"/>
                <w:shd w:val="clear" w:color="auto" w:fill="auto"/>
                <w:lang w:eastAsia="zh-CN"/>
              </w:rPr>
              <w:t>，</w:t>
            </w:r>
            <w:r>
              <w:rPr>
                <w:rFonts w:hint="default" w:ascii="Times New Roman" w:hAnsi="Times New Roman" w:eastAsia="楷体_GB2312" w:cs="Times New Roman"/>
                <w:b w:val="0"/>
                <w:bCs w:val="0"/>
                <w:color w:val="auto"/>
                <w:sz w:val="28"/>
                <w:szCs w:val="28"/>
                <w:highlight w:val="none"/>
                <w:shd w:val="clear" w:color="auto" w:fill="auto"/>
              </w:rPr>
              <w:t>深化拓展新时代文明实践中心建设，常态化开展</w:t>
            </w:r>
            <w:r>
              <w:rPr>
                <w:rFonts w:hint="default" w:ascii="Times New Roman" w:hAnsi="Times New Roman" w:eastAsia="楷体_GB2312" w:cs="Times New Roman"/>
                <w:b w:val="0"/>
                <w:bCs w:val="0"/>
                <w:color w:val="auto"/>
                <w:sz w:val="28"/>
                <w:szCs w:val="28"/>
                <w:highlight w:val="none"/>
                <w:shd w:val="clear" w:color="auto" w:fill="auto"/>
                <w:lang w:eastAsia="zh-CN"/>
              </w:rPr>
              <w:t>“</w:t>
            </w:r>
            <w:r>
              <w:rPr>
                <w:rFonts w:hint="default" w:ascii="Times New Roman" w:hAnsi="Times New Roman" w:eastAsia="楷体_GB2312" w:cs="Times New Roman"/>
                <w:b w:val="0"/>
                <w:bCs w:val="0"/>
                <w:color w:val="auto"/>
                <w:sz w:val="28"/>
                <w:szCs w:val="28"/>
                <w:highlight w:val="none"/>
                <w:shd w:val="clear" w:color="auto" w:fill="auto"/>
              </w:rPr>
              <w:t>民族团结宣讲进万家</w:t>
            </w:r>
            <w:r>
              <w:rPr>
                <w:rFonts w:hint="default" w:ascii="Times New Roman" w:hAnsi="Times New Roman" w:eastAsia="楷体_GB2312" w:cs="Times New Roman"/>
                <w:b w:val="0"/>
                <w:bCs w:val="0"/>
                <w:color w:val="auto"/>
                <w:sz w:val="28"/>
                <w:szCs w:val="28"/>
                <w:highlight w:val="none"/>
                <w:shd w:val="clear" w:color="auto" w:fill="auto"/>
                <w:lang w:eastAsia="zh-CN"/>
              </w:rPr>
              <w:t>”</w:t>
            </w:r>
            <w:r>
              <w:rPr>
                <w:rFonts w:hint="default" w:ascii="Times New Roman" w:hAnsi="Times New Roman" w:eastAsia="楷体_GB2312" w:cs="Times New Roman"/>
                <w:b w:val="0"/>
                <w:bCs w:val="0"/>
                <w:color w:val="auto"/>
                <w:sz w:val="28"/>
                <w:szCs w:val="28"/>
                <w:highlight w:val="none"/>
                <w:shd w:val="clear" w:color="auto" w:fill="auto"/>
              </w:rPr>
              <w:t>活动，</w:t>
            </w:r>
            <w:r>
              <w:rPr>
                <w:rFonts w:hint="default" w:ascii="Times New Roman" w:hAnsi="Times New Roman" w:eastAsia="楷体_GB2312" w:cs="Times New Roman"/>
                <w:b w:val="0"/>
                <w:bCs w:val="0"/>
                <w:color w:val="auto"/>
                <w:sz w:val="28"/>
                <w:szCs w:val="28"/>
                <w:highlight w:val="none"/>
                <w:shd w:val="clear" w:color="auto" w:fill="auto"/>
                <w:lang w:val="en-US" w:eastAsia="zh-CN"/>
              </w:rPr>
              <w:t>传承红色基因</w:t>
            </w:r>
            <w:r>
              <w:rPr>
                <w:rFonts w:hint="default" w:ascii="Times New Roman" w:hAnsi="Times New Roman" w:eastAsia="楷体_GB2312" w:cs="Times New Roman"/>
                <w:b w:val="0"/>
                <w:bCs w:val="0"/>
                <w:color w:val="auto"/>
                <w:sz w:val="28"/>
                <w:szCs w:val="28"/>
                <w:highlight w:val="none"/>
                <w:shd w:val="clear" w:color="auto" w:fill="auto"/>
              </w:rPr>
              <w:t>，讲好民族团结故事</w:t>
            </w:r>
            <w:r>
              <w:rPr>
                <w:rFonts w:hint="default" w:ascii="Times New Roman" w:hAnsi="Times New Roman" w:eastAsia="楷体_GB2312" w:cs="Times New Roman"/>
                <w:b w:val="0"/>
                <w:bCs w:val="0"/>
                <w:color w:val="auto"/>
                <w:sz w:val="28"/>
                <w:szCs w:val="28"/>
                <w:highlight w:val="none"/>
                <w:shd w:val="clear" w:color="auto" w:fill="auto"/>
                <w:lang w:val="en-US" w:eastAsia="zh-CN"/>
              </w:rPr>
              <w:t>。</w:t>
            </w:r>
          </w:p>
          <w:p w14:paraId="49490AB4">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default" w:ascii="Times New Roman" w:hAnsi="Times New Roman" w:cs="Times New Roman" w:eastAsiaTheme="minorEastAsia"/>
                <w:b/>
                <w:bCs/>
                <w:color w:val="auto"/>
                <w:sz w:val="28"/>
                <w:szCs w:val="28"/>
                <w:highlight w:val="none"/>
                <w:shd w:val="clear" w:color="auto" w:fill="auto"/>
                <w:vertAlign w:val="baseline"/>
                <w:lang w:val="en-US" w:eastAsia="zh-CN"/>
              </w:rPr>
            </w:pPr>
            <w:r>
              <w:rPr>
                <w:rFonts w:hint="default" w:ascii="Times New Roman" w:hAnsi="Times New Roman" w:eastAsia="楷体_GB2312" w:cs="Times New Roman"/>
                <w:b/>
                <w:bCs/>
                <w:color w:val="auto"/>
                <w:sz w:val="28"/>
                <w:szCs w:val="28"/>
                <w:highlight w:val="none"/>
                <w:shd w:val="clear" w:color="auto" w:fill="auto"/>
                <w:vertAlign w:val="baseline"/>
                <w:lang w:val="en-US" w:eastAsia="zh-CN"/>
              </w:rPr>
              <w:t>中华文化和中华民族形象工程。</w:t>
            </w:r>
            <w:r>
              <w:rPr>
                <w:rFonts w:hint="default" w:ascii="Times New Roman" w:hAnsi="Times New Roman" w:eastAsia="楷体_GB2312" w:cs="Times New Roman"/>
                <w:b w:val="0"/>
                <w:bCs w:val="0"/>
                <w:color w:val="auto"/>
                <w:sz w:val="28"/>
                <w:szCs w:val="28"/>
                <w:highlight w:val="none"/>
                <w:shd w:val="clear" w:color="auto" w:fill="auto"/>
                <w:vertAlign w:val="baseline"/>
                <w:lang w:val="en-US" w:eastAsia="zh-CN"/>
              </w:rPr>
              <w:t>加快推进“团结花开•和美寻甸”县城连接线绿化美化综合项目、“赓续红色血脉，传承长征精神”长征国家文化公园（寻甸段）起点氛围营造项目、铸牢中华民族共同体意识主题宣传阵地建设项目、习近平新时代中国特色社会主义思想实践示范基地项目。</w:t>
            </w:r>
          </w:p>
        </w:tc>
      </w:tr>
    </w:tbl>
    <w:p w14:paraId="16EF20CE">
      <w:pPr>
        <w:pStyle w:val="5"/>
        <w:bidi w:val="0"/>
        <w:rPr>
          <w:rFonts w:hint="default" w:ascii="Times New Roman" w:hAnsi="Times New Roman" w:cs="Times New Roman"/>
          <w:color w:val="auto"/>
          <w:highlight w:val="none"/>
          <w:shd w:val="clear" w:color="auto" w:fill="auto"/>
          <w:lang w:val="en-US" w:eastAsia="zh-CN"/>
        </w:rPr>
      </w:pPr>
      <w:bookmarkStart w:id="858" w:name="_Toc27850"/>
      <w:bookmarkStart w:id="859" w:name="_Toc15617"/>
      <w:bookmarkStart w:id="860" w:name="_Toc13398"/>
      <w:bookmarkStart w:id="861" w:name="_Toc16556"/>
      <w:bookmarkStart w:id="862" w:name="_Toc28746"/>
      <w:bookmarkStart w:id="863" w:name="_Toc20462"/>
      <w:bookmarkStart w:id="864" w:name="_Toc31223"/>
      <w:bookmarkStart w:id="865" w:name="_Toc28110"/>
      <w:bookmarkStart w:id="866" w:name="_Toc24414"/>
      <w:bookmarkStart w:id="867" w:name="_Toc5749"/>
      <w:bookmarkStart w:id="868" w:name="_Toc7565"/>
      <w:bookmarkStart w:id="869" w:name="_Toc5011"/>
      <w:bookmarkStart w:id="870" w:name="_Toc31299"/>
      <w:bookmarkStart w:id="871" w:name="_Toc27645"/>
      <w:r>
        <w:rPr>
          <w:rFonts w:hint="default" w:ascii="Times New Roman" w:hAnsi="Times New Roman" w:cs="Times New Roman"/>
          <w:color w:val="auto"/>
          <w:highlight w:val="none"/>
          <w:shd w:val="clear" w:color="auto" w:fill="auto"/>
          <w:lang w:val="en-US" w:eastAsia="zh-CN"/>
        </w:rPr>
        <w:t>第二节  打造民族团结进步示范新样板</w:t>
      </w:r>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p>
    <w:p w14:paraId="53AFD010">
      <w:pPr>
        <w:keepNext w:val="0"/>
        <w:keepLines w:val="0"/>
        <w:pageBreakBefore w:val="0"/>
        <w:widowControl w:val="0"/>
        <w:wordWrap/>
        <w:topLinePunct w:val="0"/>
        <w:autoSpaceDE/>
        <w:autoSpaceDN/>
        <w:bidi w:val="0"/>
        <w:adjustRightInd/>
        <w:snapToGrid/>
        <w:spacing w:line="540" w:lineRule="exact"/>
        <w:textAlignment w:val="auto"/>
        <w:outlineLvl w:val="9"/>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b/>
          <w:bCs/>
          <w:color w:val="auto"/>
          <w:highlight w:val="none"/>
          <w:shd w:val="clear" w:color="auto" w:fill="auto"/>
          <w:lang w:val="en-US" w:eastAsia="zh-CN"/>
        </w:rPr>
        <w:t>深化民族团结进步示范创建。</w:t>
      </w:r>
      <w:r>
        <w:rPr>
          <w:rFonts w:hint="default" w:ascii="Times New Roman" w:hAnsi="Times New Roman" w:eastAsia="仿宋_GB2312" w:cs="Times New Roman"/>
          <w:b w:val="0"/>
          <w:bCs w:val="0"/>
          <w:color w:val="auto"/>
          <w:sz w:val="32"/>
          <w:szCs w:val="24"/>
          <w:highlight w:val="none"/>
          <w:shd w:val="clear" w:color="auto" w:fill="auto"/>
        </w:rPr>
        <w:t>全面推进民族团结进步全域创建</w:t>
      </w:r>
      <w:r>
        <w:rPr>
          <w:rFonts w:hint="default" w:ascii="Times New Roman" w:hAnsi="Times New Roman" w:eastAsia="仿宋_GB2312" w:cs="Times New Roman"/>
          <w:b w:val="0"/>
          <w:bCs w:val="0"/>
          <w:color w:val="auto"/>
          <w:sz w:val="32"/>
          <w:szCs w:val="24"/>
          <w:highlight w:val="none"/>
          <w:shd w:val="clear" w:color="auto" w:fill="auto"/>
          <w:lang w:eastAsia="zh-CN"/>
        </w:rPr>
        <w:t>，</w:t>
      </w:r>
      <w:r>
        <w:rPr>
          <w:rFonts w:hint="default" w:ascii="Times New Roman" w:hAnsi="Times New Roman" w:eastAsia="仿宋_GB2312" w:cs="Times New Roman"/>
          <w:b w:val="0"/>
          <w:bCs w:val="0"/>
          <w:color w:val="auto"/>
          <w:sz w:val="32"/>
          <w:szCs w:val="24"/>
          <w:highlight w:val="none"/>
          <w:shd w:val="clear" w:color="auto" w:fill="auto"/>
          <w:lang w:val="en-US" w:eastAsia="zh-CN"/>
        </w:rPr>
        <w:t>力争进入省级民族团结培育库，</w:t>
      </w:r>
      <w:r>
        <w:rPr>
          <w:rFonts w:hint="default" w:ascii="Times New Roman" w:hAnsi="Times New Roman" w:eastAsia="仿宋_GB2312" w:cs="Times New Roman"/>
          <w:b w:val="0"/>
          <w:bCs w:val="0"/>
          <w:color w:val="auto"/>
          <w:sz w:val="32"/>
          <w:szCs w:val="24"/>
          <w:highlight w:val="none"/>
          <w:shd w:val="clear" w:color="auto" w:fill="auto"/>
        </w:rPr>
        <w:t>巩固提升全国民族团结进步示范县创建成果。持续打造</w:t>
      </w:r>
      <w:r>
        <w:rPr>
          <w:rFonts w:hint="default" w:ascii="Times New Roman" w:hAnsi="Times New Roman" w:eastAsia="仿宋_GB2312" w:cs="Times New Roman"/>
          <w:b w:val="0"/>
          <w:bCs w:val="0"/>
          <w:color w:val="auto"/>
          <w:sz w:val="32"/>
          <w:szCs w:val="24"/>
          <w:highlight w:val="none"/>
          <w:shd w:val="clear" w:color="auto" w:fill="auto"/>
          <w:lang w:eastAsia="zh-CN"/>
        </w:rPr>
        <w:t>“团结花开</w:t>
      </w:r>
      <w:r>
        <w:rPr>
          <w:rFonts w:hint="default" w:ascii="Times New Roman" w:hAnsi="Times New Roman" w:eastAsia="仿宋_GB2312" w:cs="Times New Roman"/>
          <w:b w:val="0"/>
          <w:bCs w:val="0"/>
          <w:color w:val="auto"/>
          <w:sz w:val="32"/>
          <w:szCs w:val="24"/>
          <w:highlight w:val="none"/>
          <w:shd w:val="clear" w:color="auto" w:fill="auto"/>
        </w:rPr>
        <w:t>·</w:t>
      </w:r>
      <w:r>
        <w:rPr>
          <w:rFonts w:hint="default" w:ascii="Times New Roman" w:hAnsi="Times New Roman" w:eastAsia="仿宋_GB2312" w:cs="Times New Roman"/>
          <w:b w:val="0"/>
          <w:bCs w:val="0"/>
          <w:color w:val="auto"/>
          <w:sz w:val="32"/>
          <w:szCs w:val="24"/>
          <w:highlight w:val="none"/>
          <w:shd w:val="clear" w:color="auto" w:fill="auto"/>
          <w:lang w:val="en-US" w:eastAsia="zh-CN"/>
        </w:rPr>
        <w:t>和美寻甸</w:t>
      </w:r>
      <w:r>
        <w:rPr>
          <w:rFonts w:hint="default" w:ascii="Times New Roman" w:hAnsi="Times New Roman" w:eastAsia="仿宋_GB2312" w:cs="Times New Roman"/>
          <w:b w:val="0"/>
          <w:bCs w:val="0"/>
          <w:color w:val="auto"/>
          <w:sz w:val="32"/>
          <w:szCs w:val="24"/>
          <w:highlight w:val="none"/>
          <w:shd w:val="clear" w:color="auto" w:fill="auto"/>
          <w:lang w:eastAsia="zh-CN"/>
        </w:rPr>
        <w:t>”</w:t>
      </w:r>
      <w:r>
        <w:rPr>
          <w:rFonts w:hint="default" w:ascii="Times New Roman" w:hAnsi="Times New Roman" w:eastAsia="仿宋_GB2312" w:cs="Times New Roman"/>
          <w:b w:val="0"/>
          <w:bCs w:val="0"/>
          <w:color w:val="auto"/>
          <w:sz w:val="32"/>
          <w:szCs w:val="24"/>
          <w:highlight w:val="none"/>
          <w:shd w:val="clear" w:color="auto" w:fill="auto"/>
        </w:rPr>
        <w:t>品牌，深入实施</w:t>
      </w:r>
      <w:r>
        <w:rPr>
          <w:rFonts w:hint="default" w:ascii="Times New Roman" w:hAnsi="Times New Roman" w:eastAsia="仿宋_GB2312" w:cs="Times New Roman"/>
          <w:b w:val="0"/>
          <w:bCs w:val="0"/>
          <w:color w:val="auto"/>
          <w:sz w:val="32"/>
          <w:szCs w:val="24"/>
          <w:highlight w:val="none"/>
          <w:shd w:val="clear" w:color="auto" w:fill="auto"/>
          <w:lang w:eastAsia="zh-CN"/>
        </w:rPr>
        <w:t>“</w:t>
      </w:r>
      <w:r>
        <w:rPr>
          <w:rFonts w:hint="default" w:ascii="Times New Roman" w:hAnsi="Times New Roman" w:eastAsia="仿宋_GB2312" w:cs="Times New Roman"/>
          <w:b w:val="0"/>
          <w:bCs w:val="0"/>
          <w:color w:val="auto"/>
          <w:sz w:val="32"/>
          <w:szCs w:val="24"/>
          <w:highlight w:val="none"/>
          <w:shd w:val="clear" w:color="auto" w:fill="auto"/>
        </w:rPr>
        <w:t>十县百乡千村万户</w:t>
      </w:r>
      <w:r>
        <w:rPr>
          <w:rFonts w:hint="default" w:ascii="Times New Roman" w:hAnsi="Times New Roman" w:eastAsia="仿宋_GB2312" w:cs="Times New Roman"/>
          <w:b w:val="0"/>
          <w:bCs w:val="0"/>
          <w:color w:val="auto"/>
          <w:sz w:val="32"/>
          <w:szCs w:val="24"/>
          <w:highlight w:val="none"/>
          <w:shd w:val="clear" w:color="auto" w:fill="auto"/>
          <w:lang w:eastAsia="zh-CN"/>
        </w:rPr>
        <w:t>”</w:t>
      </w:r>
      <w:r>
        <w:rPr>
          <w:rFonts w:hint="default" w:ascii="Times New Roman" w:hAnsi="Times New Roman" w:eastAsia="仿宋_GB2312" w:cs="Times New Roman"/>
          <w:b w:val="0"/>
          <w:bCs w:val="0"/>
          <w:color w:val="auto"/>
          <w:sz w:val="32"/>
          <w:szCs w:val="24"/>
          <w:highlight w:val="none"/>
          <w:shd w:val="clear" w:color="auto" w:fill="auto"/>
        </w:rPr>
        <w:t>示范引领建设工程，选树一批示范乡镇</w:t>
      </w:r>
      <w:r>
        <w:rPr>
          <w:rFonts w:hint="default" w:ascii="Times New Roman" w:hAnsi="Times New Roman" w:eastAsia="仿宋_GB2312" w:cs="Times New Roman"/>
          <w:b w:val="0"/>
          <w:bCs w:val="0"/>
          <w:color w:val="auto"/>
          <w:sz w:val="32"/>
          <w:szCs w:val="24"/>
          <w:highlight w:val="none"/>
          <w:shd w:val="clear" w:color="auto" w:fill="auto"/>
          <w:lang w:eastAsia="zh-CN"/>
        </w:rPr>
        <w:t>（</w:t>
      </w:r>
      <w:r>
        <w:rPr>
          <w:rFonts w:hint="default" w:ascii="Times New Roman" w:hAnsi="Times New Roman" w:eastAsia="仿宋_GB2312" w:cs="Times New Roman"/>
          <w:b w:val="0"/>
          <w:bCs w:val="0"/>
          <w:color w:val="auto"/>
          <w:sz w:val="32"/>
          <w:szCs w:val="24"/>
          <w:highlight w:val="none"/>
          <w:shd w:val="clear" w:color="auto" w:fill="auto"/>
        </w:rPr>
        <w:t>街道</w:t>
      </w:r>
      <w:r>
        <w:rPr>
          <w:rFonts w:hint="default" w:ascii="Times New Roman" w:hAnsi="Times New Roman" w:eastAsia="仿宋_GB2312" w:cs="Times New Roman"/>
          <w:b w:val="0"/>
          <w:bCs w:val="0"/>
          <w:color w:val="auto"/>
          <w:sz w:val="32"/>
          <w:szCs w:val="24"/>
          <w:highlight w:val="none"/>
          <w:shd w:val="clear" w:color="auto" w:fill="auto"/>
          <w:lang w:eastAsia="zh-CN"/>
        </w:rPr>
        <w:t>）</w:t>
      </w:r>
      <w:r>
        <w:rPr>
          <w:rFonts w:hint="default" w:ascii="Times New Roman" w:hAnsi="Times New Roman" w:eastAsia="仿宋_GB2312" w:cs="Times New Roman"/>
          <w:b w:val="0"/>
          <w:bCs w:val="0"/>
          <w:color w:val="auto"/>
          <w:sz w:val="32"/>
          <w:szCs w:val="24"/>
          <w:highlight w:val="none"/>
          <w:shd w:val="clear" w:color="auto" w:fill="auto"/>
        </w:rPr>
        <w:t>、示范村</w:t>
      </w:r>
      <w:r>
        <w:rPr>
          <w:rFonts w:hint="default" w:ascii="Times New Roman" w:hAnsi="Times New Roman" w:eastAsia="仿宋_GB2312" w:cs="Times New Roman"/>
          <w:b w:val="0"/>
          <w:bCs w:val="0"/>
          <w:color w:val="auto"/>
          <w:sz w:val="32"/>
          <w:szCs w:val="24"/>
          <w:highlight w:val="none"/>
          <w:shd w:val="clear" w:color="auto" w:fill="auto"/>
          <w:lang w:eastAsia="zh-CN"/>
        </w:rPr>
        <w:t>（</w:t>
      </w:r>
      <w:r>
        <w:rPr>
          <w:rFonts w:hint="default" w:ascii="Times New Roman" w:hAnsi="Times New Roman" w:eastAsia="仿宋_GB2312" w:cs="Times New Roman"/>
          <w:b w:val="0"/>
          <w:bCs w:val="0"/>
          <w:color w:val="auto"/>
          <w:sz w:val="32"/>
          <w:szCs w:val="24"/>
          <w:highlight w:val="none"/>
          <w:shd w:val="clear" w:color="auto" w:fill="auto"/>
        </w:rPr>
        <w:t>社区</w:t>
      </w:r>
      <w:r>
        <w:rPr>
          <w:rFonts w:hint="default" w:ascii="Times New Roman" w:hAnsi="Times New Roman" w:eastAsia="仿宋_GB2312" w:cs="Times New Roman"/>
          <w:b w:val="0"/>
          <w:bCs w:val="0"/>
          <w:color w:val="auto"/>
          <w:sz w:val="32"/>
          <w:szCs w:val="24"/>
          <w:highlight w:val="none"/>
          <w:shd w:val="clear" w:color="auto" w:fill="auto"/>
          <w:lang w:eastAsia="zh-CN"/>
        </w:rPr>
        <w:t>）</w:t>
      </w:r>
      <w:r>
        <w:rPr>
          <w:rFonts w:hint="default" w:ascii="Times New Roman" w:hAnsi="Times New Roman" w:eastAsia="仿宋_GB2312" w:cs="Times New Roman"/>
          <w:b w:val="0"/>
          <w:bCs w:val="0"/>
          <w:color w:val="auto"/>
          <w:sz w:val="32"/>
          <w:szCs w:val="24"/>
          <w:highlight w:val="none"/>
          <w:shd w:val="clear" w:color="auto" w:fill="auto"/>
        </w:rPr>
        <w:t>。深入开展民族团结进步创建</w:t>
      </w:r>
      <w:r>
        <w:rPr>
          <w:rFonts w:hint="default" w:ascii="Times New Roman" w:hAnsi="Times New Roman" w:eastAsia="仿宋_GB2312" w:cs="Times New Roman"/>
          <w:b w:val="0"/>
          <w:bCs w:val="0"/>
          <w:color w:val="auto"/>
          <w:sz w:val="32"/>
          <w:szCs w:val="24"/>
          <w:highlight w:val="none"/>
          <w:shd w:val="clear" w:color="auto" w:fill="auto"/>
          <w:lang w:eastAsia="zh-CN"/>
        </w:rPr>
        <w:t>“</w:t>
      </w:r>
      <w:r>
        <w:rPr>
          <w:rFonts w:hint="default" w:ascii="Times New Roman" w:hAnsi="Times New Roman" w:eastAsia="仿宋_GB2312" w:cs="Times New Roman"/>
          <w:b w:val="0"/>
          <w:bCs w:val="0"/>
          <w:color w:val="auto"/>
          <w:sz w:val="32"/>
          <w:szCs w:val="24"/>
          <w:highlight w:val="none"/>
          <w:shd w:val="clear" w:color="auto" w:fill="auto"/>
        </w:rPr>
        <w:t>十进</w:t>
      </w:r>
      <w:r>
        <w:rPr>
          <w:rFonts w:hint="default" w:ascii="Times New Roman" w:hAnsi="Times New Roman" w:eastAsia="仿宋_GB2312" w:cs="Times New Roman"/>
          <w:b w:val="0"/>
          <w:bCs w:val="0"/>
          <w:color w:val="auto"/>
          <w:sz w:val="32"/>
          <w:szCs w:val="24"/>
          <w:highlight w:val="none"/>
          <w:shd w:val="clear" w:color="auto" w:fill="auto"/>
          <w:lang w:eastAsia="zh-CN"/>
        </w:rPr>
        <w:t>”</w:t>
      </w:r>
      <w:r>
        <w:rPr>
          <w:rFonts w:hint="default" w:ascii="Times New Roman" w:hAnsi="Times New Roman" w:eastAsia="仿宋_GB2312" w:cs="Times New Roman"/>
          <w:b w:val="0"/>
          <w:bCs w:val="0"/>
          <w:color w:val="auto"/>
          <w:sz w:val="32"/>
          <w:szCs w:val="24"/>
          <w:highlight w:val="none"/>
          <w:shd w:val="clear" w:color="auto" w:fill="auto"/>
        </w:rPr>
        <w:t>活动和创建联盟行动，培育一批民族团结进步示范点位，加快形成以点串线、以线连片、以片带面的示范创建格局</w:t>
      </w:r>
      <w:r>
        <w:rPr>
          <w:rFonts w:hint="default" w:ascii="Times New Roman" w:hAnsi="Times New Roman" w:eastAsia="仿宋_GB2312" w:cs="Times New Roman"/>
          <w:b w:val="0"/>
          <w:bCs w:val="0"/>
          <w:color w:val="auto"/>
          <w:highlight w:val="none"/>
          <w:shd w:val="clear" w:color="auto" w:fill="auto"/>
          <w:lang w:val="en-US" w:eastAsia="zh-CN"/>
        </w:rPr>
        <w:t>。</w:t>
      </w:r>
    </w:p>
    <w:p w14:paraId="316012DF">
      <w:pPr>
        <w:keepNext w:val="0"/>
        <w:keepLines w:val="0"/>
        <w:pageBreakBefore w:val="0"/>
        <w:widowControl w:val="0"/>
        <w:wordWrap/>
        <w:topLinePunct w:val="0"/>
        <w:autoSpaceDE/>
        <w:autoSpaceDN/>
        <w:bidi w:val="0"/>
        <w:adjustRightInd/>
        <w:snapToGrid/>
        <w:spacing w:line="540" w:lineRule="exact"/>
        <w:textAlignment w:val="auto"/>
        <w:outlineLvl w:val="9"/>
        <w:rPr>
          <w:rFonts w:hint="default" w:ascii="Times New Roman" w:hAnsi="Times New Roman" w:eastAsia="仿宋_GB2312" w:cs="Times New Roman"/>
          <w:b w:val="0"/>
          <w:bCs w:val="0"/>
          <w:color w:val="auto"/>
          <w:highlight w:val="none"/>
          <w:shd w:val="clear" w:color="auto" w:fill="auto"/>
          <w:lang w:val="en-US" w:eastAsia="zh-CN"/>
        </w:rPr>
      </w:pPr>
      <w:r>
        <w:rPr>
          <w:rFonts w:hint="default" w:ascii="Times New Roman" w:hAnsi="Times New Roman" w:eastAsia="仿宋_GB2312" w:cs="Times New Roman"/>
          <w:b/>
          <w:bCs/>
          <w:color w:val="auto"/>
          <w:highlight w:val="none"/>
          <w:shd w:val="clear" w:color="auto" w:fill="auto"/>
          <w:lang w:val="en-US" w:eastAsia="zh-CN"/>
        </w:rPr>
        <w:t>推进民族地区高质量发展。</w:t>
      </w:r>
      <w:r>
        <w:rPr>
          <w:rFonts w:hint="default" w:ascii="Times New Roman" w:hAnsi="Times New Roman" w:eastAsia="仿宋_GB2312" w:cs="Times New Roman"/>
          <w:b w:val="0"/>
          <w:bCs w:val="0"/>
          <w:color w:val="auto"/>
          <w:sz w:val="32"/>
          <w:szCs w:val="24"/>
          <w:highlight w:val="none"/>
          <w:shd w:val="clear" w:color="auto" w:fill="auto"/>
        </w:rPr>
        <w:t>强化政策与资金协同保障，</w:t>
      </w:r>
      <w:r>
        <w:rPr>
          <w:rFonts w:hint="default" w:ascii="Times New Roman" w:hAnsi="Times New Roman" w:eastAsia="仿宋_GB2312" w:cs="Times New Roman"/>
          <w:b w:val="0"/>
          <w:bCs w:val="0"/>
          <w:color w:val="auto"/>
          <w:sz w:val="32"/>
          <w:szCs w:val="24"/>
          <w:highlight w:val="none"/>
          <w:shd w:val="clear" w:color="auto" w:fill="auto"/>
          <w:lang w:val="en-US" w:eastAsia="zh-CN"/>
        </w:rPr>
        <w:t>制定寻甸县共同现代化试点方案</w:t>
      </w:r>
      <w:r>
        <w:rPr>
          <w:rFonts w:hint="default" w:ascii="Times New Roman" w:hAnsi="Times New Roman" w:eastAsia="仿宋_GB2312" w:cs="Times New Roman"/>
          <w:b w:val="0"/>
          <w:bCs w:val="0"/>
          <w:color w:val="auto"/>
          <w:sz w:val="32"/>
          <w:szCs w:val="24"/>
          <w:highlight w:val="none"/>
          <w:shd w:val="clear" w:color="auto" w:fill="auto"/>
        </w:rPr>
        <w:t>，积极向上争取民族地区发展专项资金。实施民族地区基础设施提档升级工程，加强交通、水利、能源、信息、物流</w:t>
      </w:r>
      <w:r>
        <w:rPr>
          <w:rFonts w:hint="default" w:ascii="Times New Roman" w:hAnsi="Times New Roman" w:eastAsia="仿宋_GB2312" w:cs="Times New Roman"/>
          <w:b w:val="0"/>
          <w:bCs w:val="0"/>
          <w:color w:val="auto"/>
          <w:sz w:val="32"/>
          <w:szCs w:val="24"/>
          <w:highlight w:val="none"/>
          <w:shd w:val="clear" w:color="auto" w:fill="auto"/>
          <w:lang w:eastAsia="zh-CN"/>
        </w:rPr>
        <w:t>“</w:t>
      </w:r>
      <w:r>
        <w:rPr>
          <w:rFonts w:hint="default" w:ascii="Times New Roman" w:hAnsi="Times New Roman" w:eastAsia="仿宋_GB2312" w:cs="Times New Roman"/>
          <w:b w:val="0"/>
          <w:bCs w:val="0"/>
          <w:color w:val="auto"/>
          <w:sz w:val="32"/>
          <w:szCs w:val="24"/>
          <w:highlight w:val="none"/>
          <w:shd w:val="clear" w:color="auto" w:fill="auto"/>
        </w:rPr>
        <w:t>五大网络</w:t>
      </w:r>
      <w:r>
        <w:rPr>
          <w:rFonts w:hint="default" w:ascii="Times New Roman" w:hAnsi="Times New Roman" w:eastAsia="仿宋_GB2312" w:cs="Times New Roman"/>
          <w:b w:val="0"/>
          <w:bCs w:val="0"/>
          <w:color w:val="auto"/>
          <w:sz w:val="32"/>
          <w:szCs w:val="24"/>
          <w:highlight w:val="none"/>
          <w:shd w:val="clear" w:color="auto" w:fill="auto"/>
          <w:lang w:eastAsia="zh-CN"/>
        </w:rPr>
        <w:t>”</w:t>
      </w:r>
      <w:r>
        <w:rPr>
          <w:rFonts w:hint="default" w:ascii="Times New Roman" w:hAnsi="Times New Roman" w:eastAsia="仿宋_GB2312" w:cs="Times New Roman"/>
          <w:b w:val="0"/>
          <w:bCs w:val="0"/>
          <w:color w:val="auto"/>
          <w:sz w:val="32"/>
          <w:szCs w:val="24"/>
          <w:highlight w:val="none"/>
          <w:shd w:val="clear" w:color="auto" w:fill="auto"/>
        </w:rPr>
        <w:t>建设。强化技术创新和产业升级，加强民族地区高原特色农业、文旅、中医药、民族民间工艺品等产业培育，扶持民族文化、非物质文化遗产与旅游、创意、康体休闲融合发展的产业项目，增强民族地区乡村经济活力。加强民族地区教育文化、医疗卫生、</w:t>
      </w:r>
      <w:r>
        <w:rPr>
          <w:rFonts w:hint="default" w:ascii="Times New Roman" w:hAnsi="Times New Roman" w:eastAsia="仿宋_GB2312" w:cs="Times New Roman"/>
          <w:b w:val="0"/>
          <w:bCs w:val="0"/>
          <w:color w:val="auto"/>
          <w:spacing w:val="-6"/>
          <w:sz w:val="32"/>
          <w:szCs w:val="24"/>
          <w:highlight w:val="none"/>
          <w:shd w:val="clear" w:color="auto" w:fill="auto"/>
        </w:rPr>
        <w:t>健康养老等公共服务设施建设，持续改善民族地区社会民生</w:t>
      </w:r>
      <w:r>
        <w:rPr>
          <w:rFonts w:hint="default" w:ascii="Times New Roman" w:hAnsi="Times New Roman" w:eastAsia="仿宋_GB2312" w:cs="Times New Roman"/>
          <w:b w:val="0"/>
          <w:bCs w:val="0"/>
          <w:color w:val="auto"/>
          <w:spacing w:val="-6"/>
          <w:highlight w:val="none"/>
          <w:shd w:val="clear" w:color="auto" w:fill="auto"/>
          <w:lang w:val="en-US" w:eastAsia="zh-CN"/>
        </w:rPr>
        <w:t>。</w:t>
      </w:r>
    </w:p>
    <w:tbl>
      <w:tblPr>
        <w:tblStyle w:val="18"/>
        <w:tblW w:w="85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6"/>
      </w:tblGrid>
      <w:tr w14:paraId="15E30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6" w:type="dxa"/>
          </w:tcPr>
          <w:p w14:paraId="75DD9F1D">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firstLine="0" w:firstLineChars="0"/>
              <w:jc w:val="center"/>
              <w:rPr>
                <w:rFonts w:hint="default" w:ascii="Times New Roman" w:hAnsi="Times New Roman" w:cs="Times New Roman" w:eastAsiaTheme="minorEastAsia"/>
                <w:color w:val="auto"/>
                <w:sz w:val="28"/>
                <w:szCs w:val="28"/>
                <w:highlight w:val="none"/>
                <w:shd w:val="clear" w:color="auto" w:fill="auto"/>
                <w:vertAlign w:val="baseline"/>
                <w:lang w:val="en-US" w:eastAsia="zh-CN"/>
              </w:rPr>
            </w:pPr>
            <w:bookmarkStart w:id="872" w:name="_Toc30949"/>
            <w:bookmarkStart w:id="873" w:name="_Toc13054"/>
            <w:r>
              <w:rPr>
                <w:rFonts w:hint="eastAsia" w:ascii="黑体" w:hAnsi="黑体" w:eastAsia="黑体" w:cs="黑体"/>
                <w:b w:val="0"/>
                <w:bCs w:val="0"/>
                <w:color w:val="auto"/>
                <w:sz w:val="28"/>
                <w:szCs w:val="28"/>
                <w:highlight w:val="none"/>
                <w:shd w:val="clear" w:color="auto" w:fill="auto"/>
                <w:vertAlign w:val="baseline"/>
                <w:lang w:eastAsia="zh-CN"/>
              </w:rPr>
              <w:t>专栏</w:t>
            </w:r>
            <w:r>
              <w:rPr>
                <w:rFonts w:hint="eastAsia" w:ascii="黑体" w:hAnsi="黑体" w:eastAsia="黑体" w:cs="黑体"/>
                <w:b w:val="0"/>
                <w:bCs w:val="0"/>
                <w:color w:val="auto"/>
                <w:sz w:val="28"/>
                <w:szCs w:val="28"/>
                <w:highlight w:val="none"/>
                <w:shd w:val="clear" w:color="auto" w:fill="auto"/>
                <w:vertAlign w:val="baseline"/>
                <w:lang w:val="en-US" w:eastAsia="zh-CN"/>
              </w:rPr>
              <w:t xml:space="preserve">28  </w:t>
            </w:r>
            <w:r>
              <w:rPr>
                <w:rFonts w:hint="eastAsia" w:ascii="黑体" w:hAnsi="黑体" w:eastAsia="黑体" w:cs="黑体"/>
                <w:color w:val="auto"/>
                <w:sz w:val="28"/>
                <w:szCs w:val="28"/>
                <w:highlight w:val="none"/>
                <w:shd w:val="clear" w:color="auto" w:fill="auto"/>
                <w:lang w:val="en-US" w:eastAsia="zh-CN"/>
              </w:rPr>
              <w:t>民族团结进步示范新样板</w:t>
            </w:r>
            <w:r>
              <w:rPr>
                <w:rFonts w:hint="eastAsia" w:ascii="黑体" w:hAnsi="黑体" w:eastAsia="黑体" w:cs="黑体"/>
                <w:b w:val="0"/>
                <w:bCs w:val="0"/>
                <w:color w:val="auto"/>
                <w:sz w:val="28"/>
                <w:szCs w:val="28"/>
                <w:highlight w:val="none"/>
                <w:shd w:val="clear" w:color="auto" w:fill="auto"/>
                <w:vertAlign w:val="baseline"/>
                <w:lang w:val="en-US" w:eastAsia="zh-CN"/>
              </w:rPr>
              <w:t>工程</w:t>
            </w:r>
          </w:p>
        </w:tc>
      </w:tr>
      <w:tr w14:paraId="2F99D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6" w:type="dxa"/>
          </w:tcPr>
          <w:p w14:paraId="228F90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textAlignment w:val="auto"/>
              <w:outlineLvl w:val="9"/>
              <w:rPr>
                <w:rFonts w:hint="default" w:ascii="Times New Roman" w:hAnsi="Times New Roman" w:eastAsia="楷体_GB2312" w:cs="Times New Roman"/>
                <w:b/>
                <w:bCs/>
                <w:color w:val="auto"/>
                <w:kern w:val="2"/>
                <w:sz w:val="28"/>
                <w:szCs w:val="28"/>
                <w:highlight w:val="none"/>
                <w:shd w:val="clear" w:color="auto" w:fill="auto"/>
                <w:lang w:val="en-US" w:eastAsia="zh-CN" w:bidi="ar-SA"/>
              </w:rPr>
            </w:pPr>
            <w:r>
              <w:rPr>
                <w:rFonts w:hint="default" w:ascii="Times New Roman" w:hAnsi="Times New Roman" w:eastAsia="楷体_GB2312" w:cs="Times New Roman"/>
                <w:b/>
                <w:bCs/>
                <w:color w:val="auto"/>
                <w:sz w:val="28"/>
                <w:szCs w:val="28"/>
                <w:highlight w:val="none"/>
                <w:shd w:val="clear" w:color="auto" w:fill="auto"/>
              </w:rPr>
              <w:t>民族团结进步</w:t>
            </w:r>
            <w:r>
              <w:rPr>
                <w:rFonts w:hint="default" w:ascii="Times New Roman" w:hAnsi="Times New Roman" w:eastAsia="楷体_GB2312" w:cs="Times New Roman"/>
                <w:b/>
                <w:bCs/>
                <w:color w:val="auto"/>
                <w:sz w:val="28"/>
                <w:szCs w:val="28"/>
                <w:highlight w:val="none"/>
                <w:shd w:val="clear" w:color="auto" w:fill="auto"/>
                <w:lang w:val="en-US" w:eastAsia="zh-CN"/>
              </w:rPr>
              <w:t>示范引领</w:t>
            </w:r>
            <w:r>
              <w:rPr>
                <w:rFonts w:hint="default" w:ascii="Times New Roman" w:hAnsi="Times New Roman" w:eastAsia="楷体_GB2312" w:cs="Times New Roman"/>
                <w:b/>
                <w:bCs/>
                <w:color w:val="auto"/>
                <w:sz w:val="28"/>
                <w:szCs w:val="28"/>
                <w:highlight w:val="none"/>
                <w:shd w:val="clear" w:color="auto" w:fill="auto"/>
              </w:rPr>
              <w:t>工程</w:t>
            </w:r>
            <w:r>
              <w:rPr>
                <w:rFonts w:hint="default" w:ascii="Times New Roman" w:hAnsi="Times New Roman" w:eastAsia="楷体_GB2312" w:cs="Times New Roman"/>
                <w:b/>
                <w:bCs/>
                <w:color w:val="auto"/>
                <w:sz w:val="28"/>
                <w:szCs w:val="28"/>
                <w:highlight w:val="none"/>
                <w:shd w:val="clear" w:color="auto" w:fill="auto"/>
                <w:lang w:val="en-US" w:eastAsia="zh-CN"/>
              </w:rPr>
              <w:t>。</w:t>
            </w:r>
            <w:r>
              <w:rPr>
                <w:rFonts w:hint="default" w:ascii="Times New Roman" w:hAnsi="Times New Roman" w:eastAsia="楷体_GB2312" w:cs="Times New Roman"/>
                <w:b w:val="0"/>
                <w:bCs w:val="0"/>
                <w:color w:val="auto"/>
                <w:sz w:val="28"/>
                <w:szCs w:val="28"/>
                <w:highlight w:val="none"/>
                <w:shd w:val="clear" w:color="auto" w:fill="auto"/>
                <w:lang w:val="en-US" w:eastAsia="zh-CN"/>
              </w:rPr>
              <w:t>以铸牢中华民族共同体意识为主线，落实赋予所有改革发展以“三个意义”的要求，坚持示范引领工程与乡村振兴有效衔接，推动民族工作“项目化”，打造民族团结进步的载体平台，统筹谋划、突出重点，到2030年，新增民族团结进步“十百千万”示范乡镇（街道）1个、示范村（社区）15个</w:t>
            </w:r>
            <w:r>
              <w:rPr>
                <w:rFonts w:hint="default" w:ascii="Times New Roman" w:hAnsi="Times New Roman" w:eastAsia="楷体_GB2312" w:cs="Times New Roman"/>
                <w:b w:val="0"/>
                <w:bCs w:val="0"/>
                <w:color w:val="auto"/>
                <w:kern w:val="2"/>
                <w:sz w:val="28"/>
                <w:szCs w:val="28"/>
                <w:highlight w:val="none"/>
                <w:shd w:val="clear" w:color="auto" w:fill="auto"/>
                <w:lang w:val="en-US" w:eastAsia="zh-CN" w:bidi="ar-SA"/>
              </w:rPr>
              <w:t>。</w:t>
            </w:r>
          </w:p>
          <w:p w14:paraId="6F1A72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textAlignment w:val="auto"/>
              <w:outlineLvl w:val="9"/>
              <w:rPr>
                <w:rFonts w:hint="default" w:ascii="Times New Roman" w:hAnsi="Times New Roman" w:eastAsia="方正楷体_GBK" w:cs="Times New Roman"/>
                <w:b/>
                <w:bCs/>
                <w:color w:val="auto"/>
                <w:kern w:val="2"/>
                <w:sz w:val="28"/>
                <w:szCs w:val="28"/>
                <w:highlight w:val="none"/>
                <w:lang w:val="en-US" w:eastAsia="zh-CN" w:bidi="ar-SA"/>
              </w:rPr>
            </w:pPr>
            <w:r>
              <w:rPr>
                <w:rFonts w:hint="default" w:ascii="Times New Roman" w:hAnsi="Times New Roman" w:eastAsia="楷体_GB2312" w:cs="Times New Roman"/>
                <w:b/>
                <w:bCs/>
                <w:color w:val="auto"/>
                <w:sz w:val="28"/>
                <w:szCs w:val="28"/>
                <w:highlight w:val="none"/>
                <w:shd w:val="clear" w:color="auto" w:fill="auto"/>
                <w:lang w:val="en-US" w:eastAsia="zh-CN"/>
              </w:rPr>
              <w:t>民族地区公共服务设施“补短板”工程</w:t>
            </w:r>
            <w:r>
              <w:rPr>
                <w:rFonts w:hint="default" w:ascii="Times New Roman" w:hAnsi="Times New Roman" w:eastAsia="楷体_GB2312" w:cs="Times New Roman"/>
                <w:b/>
                <w:bCs/>
                <w:color w:val="auto"/>
                <w:kern w:val="2"/>
                <w:sz w:val="28"/>
                <w:szCs w:val="28"/>
                <w:highlight w:val="none"/>
                <w:shd w:val="clear" w:color="auto" w:fill="auto"/>
                <w:lang w:val="en-US" w:eastAsia="zh-CN" w:bidi="ar-SA"/>
              </w:rPr>
              <w:t>。</w:t>
            </w:r>
            <w:r>
              <w:rPr>
                <w:rFonts w:hint="default" w:ascii="Times New Roman" w:hAnsi="Times New Roman" w:eastAsia="楷体_GB2312" w:cs="Times New Roman"/>
                <w:b w:val="0"/>
                <w:bCs w:val="0"/>
                <w:color w:val="auto"/>
                <w:sz w:val="28"/>
                <w:szCs w:val="28"/>
                <w:highlight w:val="none"/>
                <w:shd w:val="clear" w:color="auto" w:fill="auto"/>
              </w:rPr>
              <w:t>加快推进民族中学综合楼等项目建设，推行</w:t>
            </w:r>
            <w:r>
              <w:rPr>
                <w:rFonts w:hint="default" w:ascii="Times New Roman" w:hAnsi="Times New Roman" w:eastAsia="楷体_GB2312" w:cs="Times New Roman"/>
                <w:b w:val="0"/>
                <w:bCs w:val="0"/>
                <w:color w:val="auto"/>
                <w:sz w:val="28"/>
                <w:szCs w:val="28"/>
                <w:highlight w:val="none"/>
                <w:shd w:val="clear" w:color="auto" w:fill="auto"/>
                <w:lang w:eastAsia="zh-CN"/>
              </w:rPr>
              <w:t>“</w:t>
            </w:r>
            <w:r>
              <w:rPr>
                <w:rFonts w:hint="default" w:ascii="Times New Roman" w:hAnsi="Times New Roman" w:eastAsia="楷体_GB2312" w:cs="Times New Roman"/>
                <w:b w:val="0"/>
                <w:bCs w:val="0"/>
                <w:color w:val="auto"/>
                <w:sz w:val="28"/>
                <w:szCs w:val="28"/>
                <w:highlight w:val="none"/>
                <w:shd w:val="clear" w:color="auto" w:fill="auto"/>
              </w:rPr>
              <w:t>名校+民族地区学校</w:t>
            </w:r>
            <w:r>
              <w:rPr>
                <w:rFonts w:hint="default" w:ascii="Times New Roman" w:hAnsi="Times New Roman" w:eastAsia="楷体_GB2312" w:cs="Times New Roman"/>
                <w:b w:val="0"/>
                <w:bCs w:val="0"/>
                <w:color w:val="auto"/>
                <w:sz w:val="28"/>
                <w:szCs w:val="28"/>
                <w:highlight w:val="none"/>
                <w:shd w:val="clear" w:color="auto" w:fill="auto"/>
                <w:lang w:eastAsia="zh-CN"/>
              </w:rPr>
              <w:t>”</w:t>
            </w:r>
            <w:r>
              <w:rPr>
                <w:rFonts w:hint="default" w:ascii="Times New Roman" w:hAnsi="Times New Roman" w:eastAsia="楷体_GB2312" w:cs="Times New Roman"/>
                <w:b w:val="0"/>
                <w:bCs w:val="0"/>
                <w:color w:val="auto"/>
                <w:sz w:val="28"/>
                <w:szCs w:val="28"/>
                <w:highlight w:val="none"/>
                <w:shd w:val="clear" w:color="auto" w:fill="auto"/>
              </w:rPr>
              <w:t>结对帮扶模式，鼓励寻甸县民族中学与昆明市第三中学加快建立</w:t>
            </w:r>
            <w:r>
              <w:rPr>
                <w:rFonts w:hint="default" w:ascii="Times New Roman" w:hAnsi="Times New Roman" w:eastAsia="楷体_GB2312" w:cs="Times New Roman"/>
                <w:b w:val="0"/>
                <w:bCs w:val="0"/>
                <w:color w:val="auto"/>
                <w:sz w:val="28"/>
                <w:szCs w:val="28"/>
                <w:highlight w:val="none"/>
                <w:shd w:val="clear" w:color="auto" w:fill="auto"/>
                <w:lang w:eastAsia="zh-CN"/>
              </w:rPr>
              <w:t>“</w:t>
            </w:r>
            <w:r>
              <w:rPr>
                <w:rFonts w:hint="default" w:ascii="Times New Roman" w:hAnsi="Times New Roman" w:eastAsia="楷体_GB2312" w:cs="Times New Roman"/>
                <w:b w:val="0"/>
                <w:bCs w:val="0"/>
                <w:color w:val="auto"/>
                <w:sz w:val="28"/>
                <w:szCs w:val="28"/>
                <w:highlight w:val="none"/>
                <w:shd w:val="clear" w:color="auto" w:fill="auto"/>
              </w:rPr>
              <w:t>云端课堂</w:t>
            </w:r>
            <w:r>
              <w:rPr>
                <w:rFonts w:hint="default" w:ascii="Times New Roman" w:hAnsi="Times New Roman" w:eastAsia="楷体_GB2312" w:cs="Times New Roman"/>
                <w:b w:val="0"/>
                <w:bCs w:val="0"/>
                <w:color w:val="auto"/>
                <w:sz w:val="28"/>
                <w:szCs w:val="28"/>
                <w:highlight w:val="none"/>
                <w:shd w:val="clear" w:color="auto" w:fill="auto"/>
                <w:lang w:eastAsia="zh-CN"/>
              </w:rPr>
              <w:t>”</w:t>
            </w:r>
            <w:r>
              <w:rPr>
                <w:rFonts w:hint="default" w:ascii="Times New Roman" w:hAnsi="Times New Roman" w:eastAsia="楷体_GB2312" w:cs="Times New Roman"/>
                <w:b w:val="0"/>
                <w:bCs w:val="0"/>
                <w:color w:val="auto"/>
                <w:sz w:val="28"/>
                <w:szCs w:val="28"/>
                <w:highlight w:val="none"/>
                <w:shd w:val="clear" w:color="auto" w:fill="auto"/>
              </w:rPr>
              <w:t>。实施</w:t>
            </w:r>
            <w:r>
              <w:rPr>
                <w:rFonts w:hint="default" w:ascii="Times New Roman" w:hAnsi="Times New Roman" w:eastAsia="楷体_GB2312" w:cs="Times New Roman"/>
                <w:b w:val="0"/>
                <w:bCs w:val="0"/>
                <w:color w:val="auto"/>
                <w:sz w:val="28"/>
                <w:szCs w:val="28"/>
                <w:highlight w:val="none"/>
                <w:shd w:val="clear" w:color="auto" w:fill="auto"/>
                <w:lang w:eastAsia="zh-CN"/>
              </w:rPr>
              <w:t>“</w:t>
            </w:r>
            <w:r>
              <w:rPr>
                <w:rFonts w:hint="default" w:ascii="Times New Roman" w:hAnsi="Times New Roman" w:eastAsia="楷体_GB2312" w:cs="Times New Roman"/>
                <w:b w:val="0"/>
                <w:bCs w:val="0"/>
                <w:color w:val="auto"/>
                <w:sz w:val="28"/>
                <w:szCs w:val="28"/>
                <w:highlight w:val="none"/>
                <w:shd w:val="clear" w:color="auto" w:fill="auto"/>
              </w:rPr>
              <w:t>民族地区医疗能力提升计划</w:t>
            </w:r>
            <w:r>
              <w:rPr>
                <w:rFonts w:hint="default" w:ascii="Times New Roman" w:hAnsi="Times New Roman" w:eastAsia="楷体_GB2312" w:cs="Times New Roman"/>
                <w:b w:val="0"/>
                <w:bCs w:val="0"/>
                <w:color w:val="auto"/>
                <w:sz w:val="28"/>
                <w:szCs w:val="28"/>
                <w:highlight w:val="none"/>
                <w:shd w:val="clear" w:color="auto" w:fill="auto"/>
                <w:lang w:eastAsia="zh-CN"/>
              </w:rPr>
              <w:t>”</w:t>
            </w:r>
            <w:r>
              <w:rPr>
                <w:rFonts w:hint="default" w:ascii="Times New Roman" w:hAnsi="Times New Roman" w:eastAsia="楷体_GB2312" w:cs="Times New Roman"/>
                <w:b w:val="0"/>
                <w:bCs w:val="0"/>
                <w:color w:val="auto"/>
                <w:sz w:val="28"/>
                <w:szCs w:val="28"/>
                <w:highlight w:val="none"/>
                <w:shd w:val="clear" w:color="auto" w:fill="auto"/>
              </w:rPr>
              <w:t>，为乡镇</w:t>
            </w:r>
            <w:r>
              <w:rPr>
                <w:rFonts w:hint="default" w:ascii="Times New Roman" w:hAnsi="Times New Roman" w:eastAsia="楷体_GB2312" w:cs="Times New Roman"/>
                <w:b w:val="0"/>
                <w:bCs w:val="0"/>
                <w:color w:val="auto"/>
                <w:sz w:val="28"/>
                <w:szCs w:val="28"/>
                <w:highlight w:val="none"/>
                <w:shd w:val="clear" w:color="auto" w:fill="auto"/>
                <w:lang w:eastAsia="zh-CN"/>
              </w:rPr>
              <w:t>（</w:t>
            </w:r>
            <w:r>
              <w:rPr>
                <w:rFonts w:hint="default" w:ascii="Times New Roman" w:hAnsi="Times New Roman" w:eastAsia="楷体_GB2312" w:cs="Times New Roman"/>
                <w:b w:val="0"/>
                <w:bCs w:val="0"/>
                <w:color w:val="auto"/>
                <w:sz w:val="28"/>
                <w:szCs w:val="28"/>
                <w:highlight w:val="none"/>
                <w:shd w:val="clear" w:color="auto" w:fill="auto"/>
              </w:rPr>
              <w:t>街道</w:t>
            </w:r>
            <w:r>
              <w:rPr>
                <w:rFonts w:hint="default" w:ascii="Times New Roman" w:hAnsi="Times New Roman" w:eastAsia="楷体_GB2312" w:cs="Times New Roman"/>
                <w:b w:val="0"/>
                <w:bCs w:val="0"/>
                <w:color w:val="auto"/>
                <w:sz w:val="28"/>
                <w:szCs w:val="28"/>
                <w:highlight w:val="none"/>
                <w:shd w:val="clear" w:color="auto" w:fill="auto"/>
                <w:lang w:eastAsia="zh-CN"/>
              </w:rPr>
              <w:t>）</w:t>
            </w:r>
            <w:r>
              <w:rPr>
                <w:rFonts w:hint="default" w:ascii="Times New Roman" w:hAnsi="Times New Roman" w:eastAsia="楷体_GB2312" w:cs="Times New Roman"/>
                <w:b w:val="0"/>
                <w:bCs w:val="0"/>
                <w:color w:val="auto"/>
                <w:sz w:val="28"/>
                <w:szCs w:val="28"/>
                <w:highlight w:val="none"/>
                <w:shd w:val="clear" w:color="auto" w:fill="auto"/>
              </w:rPr>
              <w:t>卫生院配备DR、超声等设备，积极</w:t>
            </w:r>
            <w:r>
              <w:rPr>
                <w:rFonts w:hint="default" w:ascii="Times New Roman" w:hAnsi="Times New Roman" w:eastAsia="楷体_GB2312" w:cs="Times New Roman"/>
                <w:b w:val="0"/>
                <w:bCs w:val="0"/>
                <w:color w:val="auto"/>
                <w:sz w:val="28"/>
                <w:szCs w:val="28"/>
                <w:highlight w:val="none"/>
                <w:shd w:val="clear" w:color="auto" w:fill="auto"/>
                <w:lang w:val="en-US" w:eastAsia="zh-CN"/>
              </w:rPr>
              <w:t>开展</w:t>
            </w:r>
            <w:r>
              <w:rPr>
                <w:rFonts w:hint="default" w:ascii="Times New Roman" w:hAnsi="Times New Roman" w:eastAsia="楷体_GB2312" w:cs="Times New Roman"/>
                <w:b w:val="0"/>
                <w:bCs w:val="0"/>
                <w:color w:val="auto"/>
                <w:sz w:val="28"/>
                <w:szCs w:val="28"/>
                <w:highlight w:val="none"/>
                <w:shd w:val="clear" w:color="auto" w:fill="auto"/>
                <w:lang w:eastAsia="zh-CN"/>
              </w:rPr>
              <w:t>“</w:t>
            </w:r>
            <w:r>
              <w:rPr>
                <w:rFonts w:hint="default" w:ascii="Times New Roman" w:hAnsi="Times New Roman" w:eastAsia="楷体_GB2312" w:cs="Times New Roman"/>
                <w:b w:val="0"/>
                <w:bCs w:val="0"/>
                <w:color w:val="auto"/>
                <w:sz w:val="28"/>
                <w:szCs w:val="28"/>
                <w:highlight w:val="none"/>
                <w:shd w:val="clear" w:color="auto" w:fill="auto"/>
              </w:rPr>
              <w:t>三甲医院专家定期坐诊</w:t>
            </w:r>
            <w:r>
              <w:rPr>
                <w:rFonts w:hint="default" w:ascii="Times New Roman" w:hAnsi="Times New Roman" w:eastAsia="楷体_GB2312" w:cs="Times New Roman"/>
                <w:b w:val="0"/>
                <w:bCs w:val="0"/>
                <w:color w:val="auto"/>
                <w:sz w:val="28"/>
                <w:szCs w:val="28"/>
                <w:highlight w:val="none"/>
                <w:shd w:val="clear" w:color="auto" w:fill="auto"/>
                <w:lang w:eastAsia="zh-CN"/>
              </w:rPr>
              <w:t>”</w:t>
            </w:r>
            <w:r>
              <w:rPr>
                <w:rFonts w:hint="default" w:ascii="Times New Roman" w:hAnsi="Times New Roman" w:eastAsia="楷体_GB2312" w:cs="Times New Roman"/>
                <w:b w:val="0"/>
                <w:bCs w:val="0"/>
                <w:color w:val="auto"/>
                <w:sz w:val="28"/>
                <w:szCs w:val="28"/>
                <w:highlight w:val="none"/>
                <w:shd w:val="clear" w:color="auto" w:fill="auto"/>
              </w:rPr>
              <w:t>等项目</w:t>
            </w:r>
            <w:r>
              <w:rPr>
                <w:rFonts w:hint="default" w:ascii="Times New Roman" w:hAnsi="Times New Roman" w:eastAsia="楷体_GB2312" w:cs="Times New Roman"/>
                <w:b w:val="0"/>
                <w:bCs w:val="0"/>
                <w:color w:val="auto"/>
                <w:sz w:val="28"/>
                <w:szCs w:val="28"/>
                <w:highlight w:val="none"/>
                <w:shd w:val="clear" w:color="auto" w:fill="auto"/>
                <w:lang w:eastAsia="zh-CN"/>
              </w:rPr>
              <w:t>，</w:t>
            </w:r>
            <w:r>
              <w:rPr>
                <w:rFonts w:hint="default" w:ascii="Times New Roman" w:hAnsi="Times New Roman" w:eastAsia="楷体_GB2312" w:cs="Times New Roman"/>
                <w:b w:val="0"/>
                <w:bCs w:val="0"/>
                <w:color w:val="auto"/>
                <w:sz w:val="28"/>
                <w:szCs w:val="28"/>
                <w:highlight w:val="none"/>
                <w:shd w:val="clear" w:color="auto" w:fill="auto"/>
              </w:rPr>
              <w:t>提升民族地区基层诊疗水平。加快完善民族地区数字基础设施建设，统筹推进4G补盲提速、5G信号升格，实现民族地区4G全覆盖、5G重点区域覆盖，建立完善民族地区政务服务云平台</w:t>
            </w:r>
            <w:r>
              <w:rPr>
                <w:rFonts w:hint="default" w:ascii="Times New Roman" w:hAnsi="Times New Roman" w:eastAsia="楷体_GB2312" w:cs="Times New Roman"/>
                <w:color w:val="auto"/>
                <w:szCs w:val="32"/>
                <w:highlight w:val="none"/>
                <w:shd w:val="clear" w:color="auto" w:fill="auto"/>
                <w:vertAlign w:val="superscript"/>
                <w:lang w:val="en-US" w:eastAsia="zh-CN"/>
              </w:rPr>
              <w:t>[62]</w:t>
            </w:r>
            <w:r>
              <w:rPr>
                <w:rFonts w:hint="default" w:ascii="Times New Roman" w:hAnsi="Times New Roman" w:eastAsia="楷体_GB2312" w:cs="Times New Roman"/>
                <w:b w:val="0"/>
                <w:bCs w:val="0"/>
                <w:color w:val="auto"/>
                <w:sz w:val="28"/>
                <w:szCs w:val="28"/>
                <w:highlight w:val="none"/>
                <w:shd w:val="clear" w:color="auto" w:fill="auto"/>
                <w:lang w:val="en-US" w:eastAsia="zh-CN"/>
              </w:rPr>
              <w:t>。</w:t>
            </w:r>
          </w:p>
        </w:tc>
      </w:tr>
    </w:tbl>
    <w:p w14:paraId="52EDEF9A">
      <w:pPr>
        <w:pStyle w:val="5"/>
        <w:bidi w:val="0"/>
        <w:rPr>
          <w:rFonts w:hint="default" w:ascii="Times New Roman" w:hAnsi="Times New Roman" w:cs="Times New Roman"/>
          <w:color w:val="auto"/>
          <w:highlight w:val="none"/>
          <w:shd w:val="clear" w:color="auto" w:fill="auto"/>
          <w:lang w:val="en-US" w:eastAsia="zh-CN"/>
        </w:rPr>
      </w:pPr>
      <w:bookmarkStart w:id="874" w:name="_Toc7686"/>
      <w:bookmarkStart w:id="875" w:name="_Toc8638"/>
      <w:bookmarkStart w:id="876" w:name="_Toc5104"/>
      <w:bookmarkStart w:id="877" w:name="_Toc25518"/>
      <w:bookmarkStart w:id="878" w:name="_Toc3157"/>
      <w:bookmarkStart w:id="879" w:name="_Toc6000"/>
      <w:bookmarkStart w:id="880" w:name="_Toc2162"/>
      <w:bookmarkStart w:id="881" w:name="_Toc32623"/>
      <w:bookmarkStart w:id="882" w:name="_Toc2244"/>
      <w:bookmarkStart w:id="883" w:name="_Toc13900"/>
      <w:bookmarkStart w:id="884" w:name="_Toc9600"/>
      <w:bookmarkStart w:id="885" w:name="_Toc18854"/>
      <w:bookmarkStart w:id="886" w:name="_Toc8986"/>
      <w:bookmarkStart w:id="887" w:name="_Toc24555"/>
      <w:r>
        <w:rPr>
          <w:rFonts w:hint="default" w:ascii="Times New Roman" w:hAnsi="Times New Roman" w:cs="Times New Roman"/>
          <w:color w:val="auto"/>
          <w:highlight w:val="none"/>
          <w:shd w:val="clear" w:color="auto" w:fill="auto"/>
          <w:lang w:val="en-US" w:eastAsia="zh-CN"/>
        </w:rPr>
        <w:t>第三节  促进各民族交往交流交融</w:t>
      </w:r>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p>
    <w:p w14:paraId="7B4A6DC5">
      <w:pPr>
        <w:keepNext w:val="0"/>
        <w:keepLines w:val="0"/>
        <w:pageBreakBefore w:val="0"/>
        <w:widowControl w:val="0"/>
        <w:kinsoku/>
        <w:wordWrap/>
        <w:overflowPunct/>
        <w:topLinePunct w:val="0"/>
        <w:autoSpaceDE/>
        <w:autoSpaceDN/>
        <w:bidi w:val="0"/>
        <w:adjustRightInd/>
        <w:snapToGrid/>
        <w:spacing w:line="540" w:lineRule="exact"/>
        <w:textAlignment w:val="auto"/>
        <w:outlineLvl w:val="9"/>
        <w:rPr>
          <w:rFonts w:hint="default"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b/>
          <w:bCs/>
          <w:color w:val="auto"/>
          <w:highlight w:val="none"/>
          <w:shd w:val="clear" w:color="auto" w:fill="auto"/>
          <w:lang w:val="en-US" w:eastAsia="zh-CN"/>
        </w:rPr>
        <w:t>丰富民族文体活动载体。</w:t>
      </w:r>
      <w:r>
        <w:rPr>
          <w:rFonts w:hint="default" w:ascii="Times New Roman" w:hAnsi="Times New Roman" w:eastAsia="仿宋_GB2312" w:cs="Times New Roman"/>
          <w:color w:val="auto"/>
          <w:sz w:val="32"/>
          <w:szCs w:val="32"/>
          <w:highlight w:val="none"/>
        </w:rPr>
        <w:t>推动各族青少年交流、各族群众互嵌式发展、旅游促进各民族交往交流交融等</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三项计划</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和体育促</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三交</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工作。</w:t>
      </w:r>
      <w:r>
        <w:rPr>
          <w:rFonts w:hint="default" w:ascii="Times New Roman" w:hAnsi="Times New Roman" w:eastAsia="仿宋_GB2312" w:cs="Times New Roman"/>
          <w:color w:val="auto"/>
          <w:sz w:val="32"/>
          <w:szCs w:val="32"/>
          <w:highlight w:val="none"/>
          <w:lang w:val="en-US" w:eastAsia="zh-CN"/>
        </w:rPr>
        <w:t>积极开展“民族团结故事我来讲”等</w:t>
      </w:r>
      <w:r>
        <w:rPr>
          <w:rFonts w:hint="default" w:ascii="Times New Roman" w:hAnsi="Times New Roman" w:eastAsia="仿宋_GB2312" w:cs="Times New Roman"/>
          <w:color w:val="auto"/>
          <w:sz w:val="32"/>
          <w:szCs w:val="32"/>
          <w:highlight w:val="none"/>
        </w:rPr>
        <w:t>活动。依托花山节、火把节等传统节庆举办各类</w:t>
      </w:r>
      <w:r>
        <w:rPr>
          <w:rFonts w:hint="default" w:ascii="Times New Roman" w:hAnsi="Times New Roman" w:eastAsia="仿宋_GB2312" w:cs="Times New Roman"/>
          <w:color w:val="auto"/>
          <w:sz w:val="32"/>
          <w:szCs w:val="32"/>
          <w:highlight w:val="none"/>
          <w:lang w:val="en-US" w:eastAsia="zh-CN"/>
        </w:rPr>
        <w:t>民俗</w:t>
      </w:r>
      <w:r>
        <w:rPr>
          <w:rFonts w:hint="default" w:ascii="Times New Roman" w:hAnsi="Times New Roman" w:eastAsia="仿宋_GB2312" w:cs="Times New Roman"/>
          <w:color w:val="auto"/>
          <w:sz w:val="32"/>
          <w:szCs w:val="32"/>
          <w:highlight w:val="none"/>
        </w:rPr>
        <w:t>文化节庆活动、体育赛事和艺术展览，促进各族</w:t>
      </w:r>
      <w:r>
        <w:rPr>
          <w:rFonts w:hint="default" w:ascii="Times New Roman" w:hAnsi="Times New Roman" w:eastAsia="仿宋_GB2312" w:cs="Times New Roman"/>
          <w:color w:val="auto"/>
          <w:sz w:val="32"/>
          <w:szCs w:val="32"/>
          <w:highlight w:val="none"/>
          <w:lang w:val="en-US" w:eastAsia="zh-CN"/>
        </w:rPr>
        <w:t>群众广泛交往、全面交流、深度交融</w:t>
      </w:r>
      <w:r>
        <w:rPr>
          <w:rFonts w:hint="default" w:ascii="Times New Roman" w:hAnsi="Times New Roman" w:eastAsia="仿宋_GB2312" w:cs="Times New Roman"/>
          <w:color w:val="auto"/>
          <w:sz w:val="32"/>
          <w:szCs w:val="32"/>
          <w:highlight w:val="none"/>
          <w:lang w:eastAsia="zh-CN"/>
        </w:rPr>
        <w:t>。</w:t>
      </w:r>
    </w:p>
    <w:p w14:paraId="3F80A5B4">
      <w:pPr>
        <w:keepNext w:val="0"/>
        <w:keepLines w:val="0"/>
        <w:pageBreakBefore w:val="0"/>
        <w:widowControl w:val="0"/>
        <w:kinsoku/>
        <w:wordWrap/>
        <w:overflowPunct/>
        <w:topLinePunct w:val="0"/>
        <w:autoSpaceDE/>
        <w:autoSpaceDN/>
        <w:bidi w:val="0"/>
        <w:adjustRightInd/>
        <w:snapToGrid/>
        <w:spacing w:line="540" w:lineRule="exact"/>
        <w:textAlignment w:val="auto"/>
        <w:outlineLvl w:val="9"/>
        <w:rPr>
          <w:rFonts w:hint="default" w:ascii="Times New Roman" w:hAnsi="Times New Roman" w:eastAsia="仿宋_GB2312" w:cs="Times New Roman"/>
          <w:b w:val="0"/>
          <w:bCs w:val="0"/>
          <w:color w:val="auto"/>
          <w:szCs w:val="32"/>
          <w:highlight w:val="none"/>
          <w:shd w:val="clear" w:color="auto" w:fill="auto"/>
          <w:lang w:val="en-US" w:eastAsia="zh-CN"/>
        </w:rPr>
      </w:pPr>
      <w:r>
        <w:rPr>
          <w:rFonts w:hint="default" w:ascii="Times New Roman" w:hAnsi="Times New Roman" w:eastAsia="仿宋_GB2312" w:cs="Times New Roman"/>
          <w:b/>
          <w:bCs/>
          <w:color w:val="auto"/>
          <w:highlight w:val="none"/>
          <w:shd w:val="clear" w:color="auto" w:fill="auto"/>
          <w:lang w:val="en-US" w:eastAsia="zh-CN"/>
        </w:rPr>
        <w:t>构建互嵌式社会结构和社区环境。</w:t>
      </w:r>
      <w:r>
        <w:rPr>
          <w:rFonts w:hint="default" w:ascii="Times New Roman" w:hAnsi="Times New Roman" w:eastAsia="仿宋_GB2312" w:cs="Times New Roman"/>
          <w:color w:val="auto"/>
          <w:sz w:val="32"/>
          <w:szCs w:val="32"/>
          <w:highlight w:val="none"/>
        </w:rPr>
        <w:t>因地制宜推进建立相互嵌入式的社会结构和社区环境，营造各民族共居共学共事共乐的社会氛围，鼓励各族群众跨区域定居创业。健全少数民族流动人口服务管理体系，建立流出地和流入地对接协作工作机制，推进网格化管理。搭建促进各民族交往交流交融的文化桥梁，开展民族团结进步宣传月、宣传周、宣传日活动和</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结对子</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手拉手</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一家亲</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等联谊活动，办好少数民族</w:t>
      </w:r>
      <w:r>
        <w:rPr>
          <w:rFonts w:hint="eastAsia" w:ascii="Times New Roman" w:hAnsi="Times New Roman" w:cs="Times New Roman"/>
          <w:color w:val="auto"/>
          <w:sz w:val="32"/>
          <w:szCs w:val="32"/>
          <w:highlight w:val="none"/>
          <w:lang w:eastAsia="zh-CN"/>
        </w:rPr>
        <w:t>文艺会演</w:t>
      </w:r>
      <w:r>
        <w:rPr>
          <w:rFonts w:hint="default" w:ascii="Times New Roman" w:hAnsi="Times New Roman" w:eastAsia="仿宋_GB2312" w:cs="Times New Roman"/>
          <w:color w:val="auto"/>
          <w:sz w:val="32"/>
          <w:szCs w:val="32"/>
          <w:highlight w:val="none"/>
        </w:rPr>
        <w:t>，增进各民族间情感交流。倡导邻里互助、守望相助的社区文化</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推动移风易俗，尊重各民族风俗习惯，培育团结和谐的社会风</w:t>
      </w:r>
      <w:r>
        <w:rPr>
          <w:rFonts w:hint="default" w:ascii="Times New Roman" w:hAnsi="Times New Roman" w:eastAsia="仿宋_GB2312" w:cs="Times New Roman"/>
          <w:color w:val="auto"/>
          <w:sz w:val="32"/>
          <w:szCs w:val="24"/>
          <w:highlight w:val="none"/>
        </w:rPr>
        <w:t>尚</w:t>
      </w:r>
      <w:r>
        <w:rPr>
          <w:rFonts w:hint="default" w:ascii="Times New Roman" w:hAnsi="Times New Roman" w:eastAsia="仿宋_GB2312" w:cs="Times New Roman"/>
          <w:color w:val="auto"/>
          <w:sz w:val="32"/>
          <w:szCs w:val="24"/>
          <w:highlight w:val="none"/>
          <w:lang w:eastAsia="zh-CN"/>
        </w:rPr>
        <w:t>。</w:t>
      </w:r>
    </w:p>
    <w:p w14:paraId="4AEC6862">
      <w:pPr>
        <w:keepNext w:val="0"/>
        <w:keepLines w:val="0"/>
        <w:widowControl w:val="0"/>
        <w:numPr>
          <w:ilvl w:val="0"/>
          <w:numId w:val="0"/>
        </w:numPr>
        <w:suppressLineNumbers w:val="0"/>
        <w:spacing w:line="540" w:lineRule="exact"/>
        <w:ind w:firstLine="641"/>
        <w:jc w:val="both"/>
        <w:outlineLvl w:val="9"/>
        <w:rPr>
          <w:rFonts w:hint="default" w:ascii="Times New Roman" w:hAnsi="Times New Roman" w:eastAsia="仿宋_GB2312" w:cs="Times New Roman"/>
          <w:color w:val="auto"/>
          <w:kern w:val="2"/>
          <w:sz w:val="32"/>
          <w:szCs w:val="24"/>
          <w:highlight w:val="none"/>
          <w:shd w:val="clear" w:color="auto" w:fill="auto"/>
          <w:lang w:val="en-US" w:eastAsia="zh-CN" w:bidi="ar"/>
        </w:rPr>
      </w:pPr>
      <w:r>
        <w:rPr>
          <w:rFonts w:hint="default" w:ascii="Times New Roman" w:hAnsi="Times New Roman" w:eastAsia="仿宋_GB2312" w:cs="Times New Roman"/>
          <w:b/>
          <w:bCs/>
          <w:color w:val="auto"/>
          <w:highlight w:val="none"/>
          <w:shd w:val="clear" w:color="auto" w:fill="auto"/>
          <w:lang w:val="en-US" w:eastAsia="zh-CN"/>
        </w:rPr>
        <w:t>维护宗教关系和谐。</w:t>
      </w:r>
      <w:r>
        <w:rPr>
          <w:rFonts w:hint="default" w:ascii="Times New Roman" w:hAnsi="Times New Roman" w:eastAsia="仿宋_GB2312" w:cs="Times New Roman"/>
          <w:b w:val="0"/>
          <w:bCs w:val="0"/>
          <w:color w:val="auto"/>
          <w:szCs w:val="32"/>
          <w:highlight w:val="none"/>
          <w:shd w:val="clear" w:color="auto" w:fill="auto"/>
          <w:lang w:val="en-US" w:eastAsia="zh-CN"/>
        </w:rPr>
        <w:t>坚持我国宗教中国化方向，</w:t>
      </w:r>
      <w:r>
        <w:rPr>
          <w:rFonts w:hint="default" w:ascii="Times New Roman" w:hAnsi="Times New Roman" w:eastAsia="仿宋_GB2312" w:cs="Times New Roman"/>
          <w:color w:val="auto"/>
          <w:sz w:val="32"/>
          <w:szCs w:val="32"/>
          <w:highlight w:val="none"/>
        </w:rPr>
        <w:t>深入实施</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润土培根</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工程，完善宗教事务管理机制，积极引导宗教与社会主义社会相适应。实施宗教活动场所</w:t>
      </w:r>
      <w:r>
        <w:rPr>
          <w:rFonts w:hint="default" w:ascii="Times New Roman" w:hAnsi="Times New Roman" w:eastAsia="仿宋_GB2312" w:cs="Times New Roman"/>
          <w:color w:val="auto"/>
          <w:sz w:val="32"/>
          <w:szCs w:val="32"/>
          <w:highlight w:val="none"/>
          <w:lang w:val="en-US" w:eastAsia="zh-CN"/>
        </w:rPr>
        <w:t>规范化</w:t>
      </w:r>
      <w:r>
        <w:rPr>
          <w:rFonts w:hint="default" w:ascii="Times New Roman" w:hAnsi="Times New Roman" w:eastAsia="仿宋_GB2312" w:cs="Times New Roman"/>
          <w:color w:val="auto"/>
          <w:sz w:val="32"/>
          <w:szCs w:val="32"/>
          <w:highlight w:val="none"/>
        </w:rPr>
        <w:t>提升行动，推动全县宗教活动场所</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五进</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全面达标</w:t>
      </w:r>
      <w:r>
        <w:rPr>
          <w:rFonts w:hint="default" w:ascii="Times New Roman" w:hAnsi="Times New Roman" w:eastAsia="仿宋_GB2312" w:cs="Times New Roman"/>
          <w:color w:val="auto"/>
          <w:szCs w:val="32"/>
          <w:highlight w:val="none"/>
          <w:lang w:val="en-US" w:eastAsia="zh-CN"/>
        </w:rPr>
        <w:t>。</w:t>
      </w:r>
      <w:r>
        <w:rPr>
          <w:rFonts w:hint="default" w:ascii="Times New Roman" w:hAnsi="Times New Roman" w:eastAsia="仿宋_GB2312" w:cs="Times New Roman"/>
          <w:b w:val="0"/>
          <w:bCs w:val="0"/>
          <w:strike w:val="0"/>
          <w:dstrike w:val="0"/>
          <w:snapToGrid/>
          <w:color w:val="auto"/>
          <w:spacing w:val="0"/>
          <w:kern w:val="2"/>
          <w:sz w:val="32"/>
          <w:szCs w:val="32"/>
          <w:highlight w:val="none"/>
          <w:u w:val="none" w:color="auto"/>
          <w:shd w:val="clear" w:color="auto" w:fill="auto"/>
          <w:lang w:val="en-US" w:eastAsia="zh-CN"/>
        </w:rPr>
        <w:t>加强宗教教职人员政策法规水平和中</w:t>
      </w:r>
      <w:r>
        <w:rPr>
          <w:rFonts w:hint="default" w:ascii="Times New Roman" w:hAnsi="Times New Roman" w:eastAsia="仿宋_GB2312" w:cs="Times New Roman"/>
          <w:b w:val="0"/>
          <w:bCs w:val="0"/>
          <w:strike w:val="0"/>
          <w:dstrike w:val="0"/>
          <w:snapToGrid/>
          <w:color w:val="auto"/>
          <w:spacing w:val="-6"/>
          <w:kern w:val="0"/>
          <w:sz w:val="32"/>
          <w:szCs w:val="32"/>
          <w:highlight w:val="none"/>
          <w:u w:val="none" w:color="auto"/>
          <w:shd w:val="clear" w:color="auto" w:fill="auto"/>
          <w:lang w:val="en-US" w:eastAsia="zh-CN"/>
        </w:rPr>
        <w:t>华优秀传统文化涵养，坚决筑牢筑实抵御境外势力利用宗教进行渗透防线</w:t>
      </w:r>
      <w:r>
        <w:rPr>
          <w:rFonts w:hint="default" w:ascii="Times New Roman" w:hAnsi="Times New Roman" w:eastAsia="仿宋_GB2312" w:cs="Times New Roman"/>
          <w:b w:val="0"/>
          <w:bCs w:val="0"/>
          <w:strike w:val="0"/>
          <w:dstrike w:val="0"/>
          <w:snapToGrid/>
          <w:color w:val="auto"/>
          <w:spacing w:val="-6"/>
          <w:kern w:val="0"/>
          <w:sz w:val="32"/>
          <w:szCs w:val="32"/>
          <w:highlight w:val="none"/>
          <w:u w:val="none"/>
          <w:shd w:val="clear"/>
          <w:lang w:val="en-US" w:eastAsia="zh-CN"/>
        </w:rPr>
        <w:t>。</w:t>
      </w:r>
    </w:p>
    <w:tbl>
      <w:tblPr>
        <w:tblStyle w:val="18"/>
        <w:tblW w:w="85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6"/>
      </w:tblGrid>
      <w:tr w14:paraId="17CD8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6" w:type="dxa"/>
          </w:tcPr>
          <w:p w14:paraId="45202CA7">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firstLine="0" w:firstLineChars="0"/>
              <w:jc w:val="center"/>
              <w:rPr>
                <w:rFonts w:hint="default" w:ascii="Times New Roman" w:hAnsi="Times New Roman" w:cs="Times New Roman" w:eastAsiaTheme="minorEastAsia"/>
                <w:color w:val="auto"/>
                <w:sz w:val="28"/>
                <w:szCs w:val="28"/>
                <w:highlight w:val="none"/>
                <w:shd w:val="clear" w:color="auto" w:fill="auto"/>
                <w:vertAlign w:val="baseline"/>
                <w:lang w:val="en-US" w:eastAsia="zh-CN"/>
              </w:rPr>
            </w:pPr>
            <w:r>
              <w:rPr>
                <w:rFonts w:hint="eastAsia" w:ascii="黑体" w:hAnsi="黑体" w:eastAsia="黑体" w:cs="黑体"/>
                <w:b w:val="0"/>
                <w:bCs w:val="0"/>
                <w:color w:val="auto"/>
                <w:sz w:val="28"/>
                <w:szCs w:val="28"/>
                <w:highlight w:val="none"/>
                <w:shd w:val="clear" w:color="auto" w:fill="auto"/>
                <w:vertAlign w:val="baseline"/>
                <w:lang w:eastAsia="zh-CN"/>
              </w:rPr>
              <w:t>专栏</w:t>
            </w:r>
            <w:r>
              <w:rPr>
                <w:rFonts w:hint="eastAsia" w:ascii="黑体" w:hAnsi="黑体" w:eastAsia="黑体" w:cs="黑体"/>
                <w:b w:val="0"/>
                <w:bCs w:val="0"/>
                <w:color w:val="auto"/>
                <w:sz w:val="28"/>
                <w:szCs w:val="28"/>
                <w:highlight w:val="none"/>
                <w:shd w:val="clear" w:color="auto" w:fill="auto"/>
                <w:vertAlign w:val="baseline"/>
                <w:lang w:val="en-US" w:eastAsia="zh-CN"/>
              </w:rPr>
              <w:t xml:space="preserve">29  </w:t>
            </w:r>
            <w:r>
              <w:rPr>
                <w:rFonts w:hint="eastAsia" w:ascii="黑体" w:hAnsi="黑体" w:eastAsia="黑体" w:cs="黑体"/>
                <w:color w:val="auto"/>
                <w:sz w:val="28"/>
                <w:szCs w:val="28"/>
                <w:highlight w:val="none"/>
                <w:shd w:val="clear" w:color="auto" w:fill="auto"/>
                <w:lang w:val="en-US" w:eastAsia="zh-CN"/>
              </w:rPr>
              <w:t>促进各民族交往交流交融</w:t>
            </w:r>
            <w:r>
              <w:rPr>
                <w:rFonts w:hint="eastAsia" w:ascii="黑体" w:hAnsi="黑体" w:eastAsia="黑体" w:cs="黑体"/>
                <w:b w:val="0"/>
                <w:bCs w:val="0"/>
                <w:color w:val="auto"/>
                <w:sz w:val="28"/>
                <w:szCs w:val="28"/>
                <w:highlight w:val="none"/>
                <w:shd w:val="clear" w:color="auto" w:fill="auto"/>
                <w:vertAlign w:val="baseline"/>
                <w:lang w:val="en-US" w:eastAsia="zh-CN"/>
              </w:rPr>
              <w:t>工程</w:t>
            </w:r>
          </w:p>
        </w:tc>
      </w:tr>
      <w:tr w14:paraId="7E184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6" w:type="dxa"/>
          </w:tcPr>
          <w:p w14:paraId="6DD8C5E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80" w:lineRule="exact"/>
              <w:ind w:left="0" w:right="0"/>
              <w:textAlignment w:val="auto"/>
              <w:outlineLvl w:val="9"/>
              <w:rPr>
                <w:rFonts w:hint="default" w:ascii="Times New Roman" w:hAnsi="Times New Roman" w:eastAsia="楷体_GB2312" w:cs="Times New Roman"/>
                <w:b w:val="0"/>
                <w:bCs w:val="0"/>
                <w:color w:val="auto"/>
                <w:sz w:val="28"/>
                <w:szCs w:val="28"/>
                <w:highlight w:val="none"/>
                <w:shd w:val="clear" w:color="auto" w:fill="auto"/>
                <w:lang w:val="en-US" w:eastAsia="zh-CN"/>
              </w:rPr>
            </w:pPr>
            <w:r>
              <w:rPr>
                <w:rFonts w:hint="default" w:ascii="Times New Roman" w:hAnsi="Times New Roman" w:eastAsia="楷体_GB2312" w:cs="Times New Roman"/>
                <w:b/>
                <w:bCs/>
                <w:color w:val="auto"/>
                <w:sz w:val="28"/>
                <w:szCs w:val="28"/>
                <w:highlight w:val="none"/>
                <w:shd w:val="clear" w:color="auto" w:fill="auto"/>
                <w:lang w:val="en-US" w:eastAsia="zh-CN"/>
              </w:rPr>
              <w:t>“各族青少年交流计划”工程。</w:t>
            </w:r>
            <w:r>
              <w:rPr>
                <w:rFonts w:hint="default" w:ascii="Times New Roman" w:hAnsi="Times New Roman" w:eastAsia="楷体_GB2312" w:cs="Times New Roman"/>
                <w:b w:val="0"/>
                <w:bCs w:val="0"/>
                <w:color w:val="auto"/>
                <w:sz w:val="28"/>
                <w:szCs w:val="28"/>
                <w:highlight w:val="none"/>
                <w:shd w:val="clear" w:color="auto" w:fill="auto"/>
              </w:rPr>
              <w:t>推进全县各级各类学校学生全面混合编班、混合住宿，积极营造有利于各族青少年学生共同学习、生活、交往、交流、交融的环境氛围</w:t>
            </w:r>
            <w:r>
              <w:rPr>
                <w:rFonts w:hint="default" w:ascii="Times New Roman" w:hAnsi="Times New Roman" w:eastAsia="楷体_GB2312" w:cs="Times New Roman"/>
                <w:color w:val="auto"/>
                <w:sz w:val="28"/>
                <w:szCs w:val="28"/>
                <w:highlight w:val="none"/>
                <w:shd w:val="clear" w:color="auto" w:fill="auto"/>
                <w:lang w:val="en-US" w:eastAsia="zh-CN"/>
              </w:rPr>
              <w:t>。</w:t>
            </w:r>
            <w:r>
              <w:rPr>
                <w:rFonts w:hint="default" w:ascii="Times New Roman" w:hAnsi="Times New Roman" w:eastAsia="楷体_GB2312" w:cs="Times New Roman"/>
                <w:color w:val="auto"/>
                <w:sz w:val="28"/>
                <w:szCs w:val="28"/>
                <w:highlight w:val="none"/>
                <w:shd w:val="clear" w:color="auto" w:fill="auto"/>
              </w:rPr>
              <w:t>组织全县各族中小学</w:t>
            </w:r>
            <w:r>
              <w:rPr>
                <w:rFonts w:hint="default" w:ascii="Times New Roman" w:hAnsi="Times New Roman" w:eastAsia="楷体_GB2312" w:cs="Times New Roman"/>
                <w:color w:val="auto"/>
                <w:sz w:val="28"/>
                <w:szCs w:val="28"/>
                <w:highlight w:val="none"/>
                <w:shd w:val="clear" w:color="auto" w:fill="auto"/>
                <w:lang w:val="en-US" w:eastAsia="zh-CN"/>
              </w:rPr>
              <w:t>生</w:t>
            </w:r>
            <w:r>
              <w:rPr>
                <w:rFonts w:hint="default" w:ascii="Times New Roman" w:hAnsi="Times New Roman" w:eastAsia="楷体_GB2312" w:cs="Times New Roman"/>
                <w:color w:val="auto"/>
                <w:sz w:val="28"/>
                <w:szCs w:val="28"/>
                <w:highlight w:val="none"/>
                <w:shd w:val="clear" w:color="auto" w:fill="auto"/>
              </w:rPr>
              <w:t>与上海市普陀区青少年开展“手拉手”活动，通过互派研学、书信往来等方式，增进城乡各族青少年交往，每年选拔</w:t>
            </w:r>
            <w:r>
              <w:rPr>
                <w:rFonts w:hint="default" w:ascii="Times New Roman" w:hAnsi="Times New Roman" w:eastAsia="楷体_GB2312" w:cs="Times New Roman"/>
                <w:color w:val="auto"/>
                <w:sz w:val="28"/>
                <w:szCs w:val="28"/>
                <w:highlight w:val="none"/>
                <w:shd w:val="clear" w:color="auto" w:fill="auto"/>
                <w:lang w:val="en-US" w:eastAsia="zh-CN"/>
              </w:rPr>
              <w:t>一批</w:t>
            </w:r>
            <w:r>
              <w:rPr>
                <w:rFonts w:hint="default" w:ascii="Times New Roman" w:hAnsi="Times New Roman" w:eastAsia="楷体_GB2312" w:cs="Times New Roman"/>
                <w:color w:val="auto"/>
                <w:sz w:val="28"/>
                <w:szCs w:val="28"/>
                <w:highlight w:val="none"/>
                <w:shd w:val="clear" w:color="auto" w:fill="auto"/>
              </w:rPr>
              <w:t>少数民族优秀青年到省内外高校、企业学习实践，拓宽视野、增强本领</w:t>
            </w:r>
            <w:r>
              <w:rPr>
                <w:rFonts w:hint="default" w:ascii="Times New Roman" w:hAnsi="Times New Roman" w:eastAsia="楷体_GB2312" w:cs="Times New Roman"/>
                <w:b w:val="0"/>
                <w:bCs w:val="0"/>
                <w:color w:val="auto"/>
                <w:sz w:val="28"/>
                <w:szCs w:val="28"/>
                <w:highlight w:val="none"/>
                <w:shd w:val="clear" w:color="auto" w:fill="auto"/>
                <w:lang w:val="en-US" w:eastAsia="zh-CN"/>
              </w:rPr>
              <w:t>。</w:t>
            </w:r>
          </w:p>
          <w:p w14:paraId="27E629C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80" w:lineRule="exact"/>
              <w:ind w:left="0" w:right="0"/>
              <w:textAlignment w:val="auto"/>
              <w:outlineLvl w:val="9"/>
              <w:rPr>
                <w:rFonts w:hint="default" w:ascii="Times New Roman" w:hAnsi="Times New Roman" w:eastAsia="楷体_GB2312" w:cs="Times New Roman"/>
                <w:color w:val="auto"/>
                <w:sz w:val="28"/>
                <w:szCs w:val="28"/>
                <w:highlight w:val="none"/>
                <w:shd w:val="clear" w:color="auto" w:fill="auto"/>
                <w:lang w:val="en-US" w:eastAsia="zh-CN"/>
              </w:rPr>
            </w:pPr>
            <w:r>
              <w:rPr>
                <w:rFonts w:hint="default" w:ascii="Times New Roman" w:hAnsi="Times New Roman" w:eastAsia="楷体_GB2312" w:cs="Times New Roman"/>
                <w:b/>
                <w:bCs/>
                <w:color w:val="auto"/>
                <w:sz w:val="28"/>
                <w:szCs w:val="28"/>
                <w:highlight w:val="none"/>
                <w:shd w:val="clear" w:color="auto" w:fill="auto"/>
                <w:lang w:val="en-US" w:eastAsia="zh-CN"/>
              </w:rPr>
              <w:t>互嵌式社会结构和社区环境工程。</w:t>
            </w:r>
            <w:r>
              <w:rPr>
                <w:rFonts w:hint="default" w:ascii="Times New Roman" w:hAnsi="Times New Roman" w:eastAsia="楷体_GB2312" w:cs="Times New Roman"/>
                <w:b w:val="0"/>
                <w:bCs w:val="0"/>
                <w:color w:val="auto"/>
                <w:sz w:val="28"/>
                <w:szCs w:val="28"/>
                <w:highlight w:val="none"/>
                <w:shd w:val="clear" w:color="auto" w:fill="auto"/>
              </w:rPr>
              <w:t>推进互嵌融居，鼓励支持内地企业到我县投资兴业、开发建设，推动我县更快融入新发展格局。</w:t>
            </w:r>
            <w:r>
              <w:rPr>
                <w:rFonts w:hint="default" w:ascii="Times New Roman" w:hAnsi="Times New Roman" w:eastAsia="楷体_GB2312" w:cs="Times New Roman"/>
                <w:color w:val="auto"/>
                <w:sz w:val="28"/>
                <w:szCs w:val="28"/>
                <w:highlight w:val="none"/>
                <w:shd w:val="clear" w:color="auto" w:fill="auto"/>
              </w:rPr>
              <w:t>支持规划建设“</w:t>
            </w:r>
            <w:r>
              <w:rPr>
                <w:rFonts w:hint="default" w:ascii="Times New Roman" w:hAnsi="Times New Roman" w:eastAsia="楷体_GB2312" w:cs="Times New Roman"/>
                <w:color w:val="auto"/>
                <w:sz w:val="28"/>
                <w:szCs w:val="28"/>
                <w:highlight w:val="none"/>
                <w:shd w:val="clear" w:color="auto" w:fill="auto"/>
                <w:lang w:eastAsia="zh-CN"/>
              </w:rPr>
              <w:t>和和美美一家人”互嵌式</w:t>
            </w:r>
            <w:r>
              <w:rPr>
                <w:rFonts w:hint="default" w:ascii="Times New Roman" w:hAnsi="Times New Roman" w:eastAsia="楷体_GB2312" w:cs="Times New Roman"/>
                <w:color w:val="auto"/>
                <w:sz w:val="28"/>
                <w:szCs w:val="28"/>
                <w:highlight w:val="none"/>
                <w:shd w:val="clear" w:color="auto" w:fill="auto"/>
              </w:rPr>
              <w:t>社区，配套建设文化活动中心、特色商业街区，形成“居住共建、服务共享、文化共融”的社区生态。建立少数民族流动人口服务平台，为进城务工少数民族群众提供就业信息、技能培训、权益维护等服务，引导其参与社区治理。在农村地区推行“产业合作、文化联谊”机制，实现资源共享、共同发展</w:t>
            </w:r>
            <w:r>
              <w:rPr>
                <w:rFonts w:hint="default" w:ascii="Times New Roman" w:hAnsi="Times New Roman" w:eastAsia="楷体_GB2312" w:cs="Times New Roman"/>
                <w:color w:val="auto"/>
                <w:sz w:val="28"/>
                <w:szCs w:val="28"/>
                <w:highlight w:val="none"/>
                <w:shd w:val="clear" w:color="auto" w:fill="auto"/>
                <w:lang w:val="en-US" w:eastAsia="zh-CN"/>
              </w:rPr>
              <w:t>。</w:t>
            </w:r>
          </w:p>
          <w:p w14:paraId="2293E9C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80" w:lineRule="exact"/>
              <w:ind w:left="0" w:right="0"/>
              <w:textAlignment w:val="auto"/>
              <w:outlineLvl w:val="9"/>
              <w:rPr>
                <w:rFonts w:hint="default" w:ascii="Times New Roman" w:hAnsi="Times New Roman" w:eastAsia="方正楷体_GBK" w:cs="Times New Roman"/>
                <w:b w:val="0"/>
                <w:bCs w:val="0"/>
                <w:color w:val="auto"/>
                <w:sz w:val="28"/>
                <w:szCs w:val="28"/>
                <w:highlight w:val="none"/>
                <w:lang w:val="en-US" w:eastAsia="zh-CN"/>
              </w:rPr>
            </w:pPr>
            <w:r>
              <w:rPr>
                <w:rFonts w:hint="default" w:ascii="Times New Roman" w:hAnsi="Times New Roman" w:eastAsia="楷体_GB2312" w:cs="Times New Roman"/>
                <w:b/>
                <w:bCs/>
                <w:color w:val="auto"/>
                <w:sz w:val="28"/>
                <w:szCs w:val="28"/>
                <w:highlight w:val="none"/>
                <w:shd w:val="clear" w:color="auto" w:fill="auto"/>
                <w:lang w:val="en-US" w:eastAsia="zh-CN"/>
              </w:rPr>
              <w:t>旅游促进各民族交往交流交融工程。</w:t>
            </w:r>
            <w:r>
              <w:rPr>
                <w:rFonts w:hint="default" w:ascii="Times New Roman" w:hAnsi="Times New Roman" w:eastAsia="楷体_GB2312" w:cs="Times New Roman"/>
                <w:b w:val="0"/>
                <w:bCs w:val="0"/>
                <w:color w:val="auto"/>
                <w:sz w:val="28"/>
                <w:szCs w:val="28"/>
                <w:highlight w:val="none"/>
                <w:shd w:val="clear" w:color="auto" w:fill="auto"/>
                <w:lang w:val="en-US" w:eastAsia="zh-CN"/>
              </w:rPr>
              <w:t>大力发展康养旅游、红色旅游、乡村旅游，以“寻游四季”旅游品牌为牵引，持续探索打造沉浸式体验新场景，拓宽旅游消费新领域，推进全域全季旅游。依托红军长征柯渡纪念馆等红色文化资源优势，把中华民族共同体理念融入景区规划，打造红色旅游精品线路，以“民俗之旅”“生态之旅”“红色之旅”三大特色旅游项目，实现旅游“热度”赋能交往“深度”。</w:t>
            </w:r>
            <w:r>
              <w:rPr>
                <w:rFonts w:hint="default" w:ascii="Times New Roman" w:hAnsi="Times New Roman" w:eastAsia="楷体_GB2312" w:cs="Times New Roman"/>
                <w:color w:val="auto"/>
                <w:sz w:val="28"/>
                <w:szCs w:val="28"/>
                <w:highlight w:val="none"/>
                <w:shd w:val="clear" w:color="auto" w:fill="auto"/>
                <w:lang w:val="en-US" w:eastAsia="zh-CN"/>
              </w:rPr>
              <w:t xml:space="preserve">  </w:t>
            </w:r>
          </w:p>
        </w:tc>
      </w:tr>
    </w:tbl>
    <w:p w14:paraId="0DF25FD3">
      <w:pPr>
        <w:pStyle w:val="4"/>
        <w:keepNext w:val="0"/>
        <w:keepLines w:val="0"/>
        <w:pageBreakBefore w:val="0"/>
        <w:widowControl w:val="0"/>
        <w:tabs>
          <w:tab w:val="left" w:pos="5760"/>
        </w:tabs>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pacing w:val="-11"/>
          <w:highlight w:val="none"/>
          <w:shd w:val="clear" w:color="auto" w:fill="auto"/>
          <w:lang w:val="en-US" w:eastAsia="zh-CN"/>
        </w:rPr>
      </w:pPr>
      <w:r>
        <w:rPr>
          <w:rFonts w:hint="default" w:ascii="Times New Roman" w:hAnsi="Times New Roman" w:cs="Times New Roman"/>
          <w:color w:val="auto"/>
          <w:spacing w:val="-11"/>
          <w:highlight w:val="none"/>
          <w:shd w:val="clear" w:color="auto" w:fill="auto"/>
        </w:rPr>
        <w:t>第十</w:t>
      </w:r>
      <w:r>
        <w:rPr>
          <w:rFonts w:hint="default" w:ascii="Times New Roman" w:hAnsi="Times New Roman" w:cs="Times New Roman"/>
          <w:color w:val="auto"/>
          <w:spacing w:val="-11"/>
          <w:highlight w:val="none"/>
          <w:shd w:val="clear" w:color="auto" w:fill="auto"/>
          <w:lang w:val="en-US" w:eastAsia="zh-CN"/>
        </w:rPr>
        <w:t>三</w:t>
      </w:r>
      <w:r>
        <w:rPr>
          <w:rFonts w:hint="default" w:ascii="Times New Roman" w:hAnsi="Times New Roman" w:cs="Times New Roman"/>
          <w:color w:val="auto"/>
          <w:spacing w:val="-11"/>
          <w:highlight w:val="none"/>
          <w:shd w:val="clear" w:color="auto" w:fill="auto"/>
        </w:rPr>
        <w:t xml:space="preserve">章  </w:t>
      </w:r>
      <w:r>
        <w:rPr>
          <w:rFonts w:hint="default" w:ascii="Times New Roman" w:hAnsi="Times New Roman" w:cs="Times New Roman"/>
          <w:color w:val="auto"/>
          <w:spacing w:val="-11"/>
          <w:highlight w:val="none"/>
          <w:shd w:val="clear" w:color="auto" w:fill="auto"/>
          <w:lang w:val="en-US" w:eastAsia="zh-CN"/>
        </w:rPr>
        <w:t>贯彻总体国家安全观，建设更高水平平安寻甸</w:t>
      </w:r>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p>
    <w:p w14:paraId="0100FBCA">
      <w:pPr>
        <w:overflowPunct/>
        <w:bidi w:val="0"/>
        <w:snapToGrid/>
        <w:outlineLvl w:val="9"/>
        <w:rPr>
          <w:rFonts w:hint="default" w:ascii="Times New Roman" w:hAnsi="Times New Roman" w:cs="Times New Roman"/>
          <w:b w:val="0"/>
          <w:bCs w:val="0"/>
          <w:color w:val="auto"/>
          <w:highlight w:val="none"/>
          <w:shd w:val="clear" w:color="auto" w:fill="auto"/>
          <w:lang w:val="en-US" w:eastAsia="zh-CN"/>
        </w:rPr>
      </w:pPr>
      <w:bookmarkStart w:id="888" w:name="_Toc10255"/>
      <w:bookmarkStart w:id="889" w:name="_Toc27442"/>
      <w:bookmarkStart w:id="890" w:name="_Toc27503"/>
      <w:bookmarkStart w:id="891" w:name="_Toc4337"/>
      <w:r>
        <w:rPr>
          <w:rFonts w:hint="default" w:ascii="Times New Roman" w:hAnsi="Times New Roman" w:cs="Times New Roman"/>
          <w:b w:val="0"/>
          <w:bCs w:val="0"/>
          <w:strike w:val="0"/>
          <w:dstrike w:val="0"/>
          <w:color w:val="auto"/>
          <w:spacing w:val="0"/>
          <w:sz w:val="32"/>
          <w:szCs w:val="24"/>
          <w:highlight w:val="none"/>
          <w:u w:val="none" w:color="auto"/>
          <w:shd w:val="clear" w:color="auto" w:fill="auto"/>
          <w:lang w:val="en-US" w:eastAsia="zh-CN"/>
        </w:rPr>
        <w:t>全面贯彻总体国家安全观，以人民安全为宗旨，以更高水平建设平安寻甸为着力点，切实维护社会和谐稳定，全面构建全民共建共享社会治理格局</w:t>
      </w:r>
      <w:r>
        <w:rPr>
          <w:rFonts w:hint="default" w:ascii="Times New Roman" w:hAnsi="Times New Roman" w:eastAsia="方正仿宋_GBK" w:cs="Times New Roman"/>
          <w:b w:val="0"/>
          <w:bCs w:val="0"/>
          <w:strike w:val="0"/>
          <w:dstrike w:val="0"/>
          <w:color w:val="auto"/>
          <w:spacing w:val="0"/>
          <w:kern w:val="2"/>
          <w:sz w:val="32"/>
          <w:szCs w:val="24"/>
          <w:highlight w:val="none"/>
          <w:u w:val="none" w:color="auto"/>
          <w:shd w:val="clear" w:color="auto" w:fill="auto"/>
          <w:lang w:val="en-US" w:eastAsia="zh-CN"/>
        </w:rPr>
        <w:t>。</w:t>
      </w:r>
    </w:p>
    <w:p w14:paraId="296B9F41">
      <w:pPr>
        <w:pStyle w:val="5"/>
        <w:bidi w:val="0"/>
        <w:rPr>
          <w:rFonts w:hint="default" w:ascii="Times New Roman" w:hAnsi="Times New Roman" w:cs="Times New Roman"/>
          <w:color w:val="auto"/>
          <w:highlight w:val="none"/>
          <w:shd w:val="clear" w:color="auto" w:fill="auto"/>
          <w:lang w:val="en-US" w:eastAsia="zh-CN"/>
        </w:rPr>
      </w:pPr>
      <w:bookmarkStart w:id="892" w:name="_Toc532"/>
      <w:bookmarkStart w:id="893" w:name="_Toc4801"/>
      <w:bookmarkStart w:id="894" w:name="_Toc7534"/>
      <w:bookmarkStart w:id="895" w:name="_Toc5266"/>
      <w:bookmarkStart w:id="896" w:name="_Toc9154"/>
      <w:bookmarkStart w:id="897" w:name="_Toc22486"/>
      <w:bookmarkStart w:id="898" w:name="_Toc22951"/>
      <w:bookmarkStart w:id="899" w:name="_Toc3330"/>
      <w:bookmarkStart w:id="900" w:name="_Toc11174"/>
      <w:bookmarkStart w:id="901" w:name="_Toc8386"/>
      <w:bookmarkStart w:id="902" w:name="_Toc6220"/>
      <w:bookmarkStart w:id="903" w:name="_Toc29730"/>
      <w:bookmarkStart w:id="904" w:name="_Toc1108"/>
      <w:r>
        <w:rPr>
          <w:rFonts w:hint="default" w:ascii="Times New Roman" w:hAnsi="Times New Roman" w:cs="Times New Roman"/>
          <w:color w:val="auto"/>
          <w:highlight w:val="none"/>
          <w:shd w:val="clear" w:color="auto" w:fill="auto"/>
          <w:lang w:val="en-US" w:eastAsia="zh-CN"/>
        </w:rPr>
        <w:t>第一节  加强重点领域国家安全能力建设</w:t>
      </w:r>
      <w:bookmarkEnd w:id="892"/>
      <w:bookmarkEnd w:id="893"/>
      <w:bookmarkEnd w:id="894"/>
      <w:bookmarkEnd w:id="895"/>
      <w:bookmarkEnd w:id="896"/>
      <w:bookmarkEnd w:id="897"/>
      <w:bookmarkEnd w:id="898"/>
      <w:bookmarkEnd w:id="899"/>
    </w:p>
    <w:bookmarkEnd w:id="888"/>
    <w:bookmarkEnd w:id="889"/>
    <w:bookmarkEnd w:id="890"/>
    <w:bookmarkEnd w:id="900"/>
    <w:bookmarkEnd w:id="901"/>
    <w:bookmarkEnd w:id="902"/>
    <w:bookmarkEnd w:id="903"/>
    <w:bookmarkEnd w:id="904"/>
    <w:p w14:paraId="32967F28">
      <w:pPr>
        <w:keepNext w:val="0"/>
        <w:keepLines w:val="0"/>
        <w:pageBreakBefore w:val="0"/>
        <w:widowControl w:val="0"/>
        <w:wordWrap/>
        <w:topLinePunct w:val="0"/>
        <w:autoSpaceDE/>
        <w:autoSpaceDN/>
        <w:bidi w:val="0"/>
        <w:adjustRightInd/>
        <w:snapToGrid/>
        <w:textAlignment w:val="auto"/>
        <w:outlineLvl w:val="9"/>
        <w:rPr>
          <w:rFonts w:hint="default" w:ascii="Times New Roman" w:hAnsi="Times New Roman" w:eastAsia="仿宋_GB2312" w:cs="Times New Roman"/>
          <w:color w:val="auto"/>
          <w:kern w:val="2"/>
          <w:sz w:val="32"/>
          <w:szCs w:val="32"/>
          <w:highlight w:val="none"/>
          <w:shd w:val="clear" w:color="auto" w:fill="auto"/>
          <w:lang w:val="en-US" w:eastAsia="zh-CN" w:bidi="ar-SA"/>
        </w:rPr>
      </w:pPr>
      <w:bookmarkStart w:id="905" w:name="_Toc3856"/>
      <w:bookmarkStart w:id="906" w:name="_Toc11342"/>
      <w:bookmarkStart w:id="907" w:name="_Toc9730"/>
      <w:bookmarkStart w:id="908" w:name="_Toc782"/>
      <w:bookmarkStart w:id="909" w:name="_Toc31928"/>
      <w:bookmarkStart w:id="910" w:name="_Toc9756"/>
      <w:bookmarkStart w:id="911" w:name="_Toc8802"/>
      <w:bookmarkStart w:id="912" w:name="_Toc1040"/>
      <w:r>
        <w:rPr>
          <w:rFonts w:hint="default" w:ascii="Times New Roman" w:hAnsi="Times New Roman" w:eastAsia="仿宋_GB2312" w:cs="Times New Roman"/>
          <w:b/>
          <w:bCs/>
          <w:color w:val="auto"/>
          <w:highlight w:val="none"/>
          <w:shd w:val="clear" w:color="auto" w:fill="auto"/>
          <w:lang w:val="en-US" w:eastAsia="zh-CN"/>
        </w:rPr>
        <w:t>贯彻落实总体国家安全观。</w:t>
      </w:r>
      <w:r>
        <w:rPr>
          <w:rFonts w:hint="default" w:ascii="Times New Roman" w:hAnsi="Times New Roman" w:eastAsia="仿宋_GB2312" w:cs="Times New Roman"/>
          <w:color w:val="auto"/>
          <w:kern w:val="2"/>
          <w:sz w:val="32"/>
          <w:szCs w:val="32"/>
          <w:highlight w:val="none"/>
          <w:shd w:val="clear" w:color="auto" w:fill="auto"/>
          <w:lang w:val="en-US" w:eastAsia="zh-CN" w:bidi="ar-SA"/>
        </w:rPr>
        <w:t>牢固树立总体国家安全观，将安全发展理念深度融入寻甸发展各领域、全过程。</w:t>
      </w:r>
      <w:r>
        <w:rPr>
          <w:rFonts w:hint="default" w:ascii="Times New Roman" w:hAnsi="Times New Roman" w:eastAsia="仿宋_GB2312" w:cs="Times New Roman"/>
          <w:b w:val="0"/>
          <w:bCs w:val="0"/>
          <w:color w:val="auto"/>
          <w:kern w:val="2"/>
          <w:sz w:val="32"/>
          <w:szCs w:val="24"/>
          <w:highlight w:val="none"/>
          <w:lang w:val="en-US" w:eastAsia="zh-CN" w:bidi="ar"/>
        </w:rPr>
        <w:t>严格</w:t>
      </w:r>
      <w:r>
        <w:rPr>
          <w:rFonts w:hint="default" w:ascii="Times New Roman" w:hAnsi="Times New Roman" w:eastAsia="仿宋_GB2312" w:cs="Times New Roman"/>
          <w:b w:val="0"/>
          <w:bCs w:val="0"/>
          <w:color w:val="auto"/>
          <w:spacing w:val="0"/>
          <w:kern w:val="2"/>
          <w:sz w:val="32"/>
          <w:szCs w:val="24"/>
          <w:highlight w:val="none"/>
          <w:u w:val="none"/>
          <w:lang w:val="en-US" w:eastAsia="zh-CN" w:bidi="ar-SA"/>
        </w:rPr>
        <w:t>落实国家安全责任制，健全风险防控协同机制，提升防范化解重大风险能力，坚决维护政治安全、经济安全、社会安全、网络安全和意识形态安全。</w:t>
      </w:r>
      <w:r>
        <w:rPr>
          <w:rFonts w:hint="default" w:ascii="Times New Roman" w:hAnsi="Times New Roman" w:eastAsia="仿宋_GB2312" w:cs="Times New Roman"/>
          <w:b w:val="0"/>
          <w:bCs w:val="0"/>
          <w:strike w:val="0"/>
          <w:dstrike w:val="0"/>
          <w:color w:val="auto"/>
          <w:spacing w:val="0"/>
          <w:kern w:val="0"/>
          <w:sz w:val="32"/>
          <w:szCs w:val="32"/>
          <w:highlight w:val="none"/>
          <w:u w:val="none" w:color="auto"/>
          <w:lang w:val="en-US" w:eastAsia="zh-CN"/>
        </w:rPr>
        <w:t>建立健全维护政治安全和社会稳定工作体制机制，</w:t>
      </w:r>
      <w:r>
        <w:rPr>
          <w:rFonts w:hint="default" w:ascii="Times New Roman" w:hAnsi="Times New Roman" w:eastAsia="仿宋_GB2312" w:cs="Times New Roman"/>
          <w:b w:val="0"/>
          <w:bCs w:val="0"/>
          <w:color w:val="auto"/>
          <w:spacing w:val="0"/>
          <w:kern w:val="2"/>
          <w:sz w:val="32"/>
          <w:szCs w:val="24"/>
          <w:highlight w:val="none"/>
          <w:u w:val="none"/>
          <w:lang w:val="en-US" w:eastAsia="zh-CN" w:bidi="ar-SA"/>
        </w:rPr>
        <w:t>强化反渗透反颠覆反分裂反恐怖斗争，严密防范和坚决打击各类危害国家安全活动。</w:t>
      </w:r>
      <w:r>
        <w:rPr>
          <w:rFonts w:hint="default" w:ascii="Times New Roman" w:hAnsi="Times New Roman" w:eastAsia="仿宋_GB2312" w:cs="Times New Roman"/>
          <w:b w:val="0"/>
          <w:bCs w:val="0"/>
          <w:strike w:val="0"/>
          <w:dstrike w:val="0"/>
          <w:color w:val="auto"/>
          <w:spacing w:val="0"/>
          <w:kern w:val="0"/>
          <w:sz w:val="32"/>
          <w:szCs w:val="32"/>
          <w:highlight w:val="none"/>
          <w:u w:val="none" w:color="auto"/>
          <w:lang w:val="en-US" w:eastAsia="zh-CN"/>
        </w:rPr>
        <w:t>落实意识形态工作责任制，巩固壮大主流思想舆论，完善县、乡网络舆情处置机制。加强国家安全宣传教育，强化全民国家安全意识，巩固国家安全人民防线。</w:t>
      </w:r>
    </w:p>
    <w:p w14:paraId="529BF67C">
      <w:pPr>
        <w:keepNext w:val="0"/>
        <w:keepLines w:val="0"/>
        <w:pageBreakBefore w:val="0"/>
        <w:widowControl/>
        <w:wordWrap/>
        <w:topLinePunct w:val="0"/>
        <w:autoSpaceDE/>
        <w:autoSpaceDN/>
        <w:bidi w:val="0"/>
        <w:adjustRightInd/>
        <w:snapToGrid/>
        <w:spacing w:line="540" w:lineRule="exact"/>
        <w:textAlignment w:val="auto"/>
        <w:outlineLvl w:val="9"/>
        <w:rPr>
          <w:rFonts w:hint="default" w:ascii="Times New Roman" w:hAnsi="Times New Roman" w:cs="Times New Roman"/>
          <w:bCs/>
          <w:i w:val="0"/>
          <w:iCs w:val="0"/>
          <w:caps w:val="0"/>
          <w:color w:val="auto"/>
          <w:spacing w:val="0"/>
          <w:sz w:val="32"/>
          <w:szCs w:val="32"/>
          <w:highlight w:val="none"/>
          <w:shd w:val="clear" w:color="auto" w:fill="auto"/>
          <w:lang w:eastAsia="zh-CN"/>
        </w:rPr>
      </w:pPr>
      <w:r>
        <w:rPr>
          <w:rFonts w:hint="default" w:ascii="Times New Roman" w:hAnsi="Times New Roman" w:eastAsia="仿宋_GB2312" w:cs="Times New Roman"/>
          <w:b/>
          <w:bCs/>
          <w:color w:val="auto"/>
          <w:highlight w:val="none"/>
          <w:shd w:val="clear" w:color="auto" w:fill="auto"/>
          <w:lang w:val="en-US" w:eastAsia="zh-CN"/>
        </w:rPr>
        <w:t>全力防范化解重点领域风险。</w:t>
      </w:r>
      <w:r>
        <w:rPr>
          <w:rFonts w:hint="default" w:ascii="Times New Roman" w:hAnsi="Times New Roman" w:eastAsia="仿宋_GB2312" w:cs="Times New Roman"/>
          <w:b w:val="0"/>
          <w:bCs w:val="0"/>
          <w:snapToGrid/>
          <w:color w:val="auto"/>
          <w:spacing w:val="0"/>
          <w:kern w:val="2"/>
          <w:sz w:val="32"/>
          <w:szCs w:val="32"/>
          <w:highlight w:val="none"/>
          <w:shd w:val="clear" w:color="auto" w:fill="auto"/>
          <w:lang w:eastAsia="zh-CN"/>
        </w:rPr>
        <w:t>系统推进耕地流出整改，坚决筑牢耕地保护根基，严守粮食安全底线，持续加强粮食应急保障体系建设，不断提升应急保供能力</w:t>
      </w:r>
      <w:r>
        <w:rPr>
          <w:rFonts w:hint="default" w:ascii="Times New Roman" w:hAnsi="Times New Roman" w:eastAsia="仿宋_GB2312" w:cs="Times New Roman"/>
          <w:bCs w:val="0"/>
          <w:color w:val="auto"/>
          <w:kern w:val="2"/>
          <w:sz w:val="32"/>
          <w:szCs w:val="32"/>
          <w:highlight w:val="none"/>
          <w:shd w:val="clear" w:color="auto" w:fill="auto"/>
          <w:lang w:val="en-US" w:eastAsia="zh-CN" w:bidi="ar-SA"/>
        </w:rPr>
        <w:t>。</w:t>
      </w:r>
      <w:r>
        <w:rPr>
          <w:rFonts w:hint="default" w:ascii="Times New Roman" w:hAnsi="Times New Roman" w:eastAsia="仿宋_GB2312" w:cs="Times New Roman"/>
          <w:color w:val="auto"/>
          <w:kern w:val="2"/>
          <w:sz w:val="32"/>
          <w:szCs w:val="32"/>
          <w:highlight w:val="none"/>
          <w:shd w:val="clear" w:color="auto" w:fill="auto"/>
          <w:lang w:val="en-US" w:eastAsia="zh-CN" w:bidi="ar-SA"/>
        </w:rPr>
        <w:t>加大对清洁能源的开发和利用，加强能源储备能力建设，保障能源供应的稳定性和安全性。</w:t>
      </w:r>
      <w:r>
        <w:rPr>
          <w:rFonts w:hint="default" w:ascii="Times New Roman" w:hAnsi="Times New Roman" w:eastAsia="仿宋_GB2312" w:cs="Times New Roman"/>
          <w:color w:val="auto"/>
          <w:kern w:val="2"/>
          <w:sz w:val="32"/>
          <w:szCs w:val="32"/>
          <w:highlight w:val="none"/>
          <w:u w:val="none"/>
          <w:shd w:val="clear" w:color="auto" w:fill="auto"/>
          <w:lang w:val="en-US" w:eastAsia="zh-CN"/>
        </w:rPr>
        <w:t>健全财政风险防控体系，强化预算约束和绩效管理，兜牢兜实基层“三保”</w:t>
      </w:r>
      <w:r>
        <w:rPr>
          <w:rFonts w:hint="default" w:ascii="Times New Roman" w:hAnsi="Times New Roman" w:eastAsia="仿宋_GB2312" w:cs="Times New Roman"/>
          <w:color w:val="auto"/>
          <w:szCs w:val="32"/>
          <w:highlight w:val="none"/>
          <w:shd w:val="clear" w:color="auto" w:fill="auto"/>
          <w:vertAlign w:val="superscript"/>
          <w:lang w:val="en-US" w:eastAsia="zh-CN"/>
        </w:rPr>
        <w:t>[63]</w:t>
      </w:r>
      <w:r>
        <w:rPr>
          <w:rFonts w:hint="default" w:ascii="Times New Roman" w:hAnsi="Times New Roman" w:eastAsia="仿宋_GB2312" w:cs="Times New Roman"/>
          <w:color w:val="auto"/>
          <w:kern w:val="2"/>
          <w:sz w:val="32"/>
          <w:szCs w:val="32"/>
          <w:highlight w:val="none"/>
          <w:u w:val="none"/>
          <w:shd w:val="clear" w:color="auto" w:fill="auto"/>
          <w:lang w:val="en-US" w:eastAsia="zh-CN"/>
        </w:rPr>
        <w:t>底线。严格落实一揽子化债方案，全力化解政府性债务、国有企业债务，严格控制新增隐性债务。全面加强金融监管，严厉打击非法集资、电信诈骗等非法金融活动，有效防范地方中小金融机构风险，</w:t>
      </w:r>
      <w:r>
        <w:rPr>
          <w:rFonts w:hint="default" w:ascii="Times New Roman" w:hAnsi="Times New Roman" w:eastAsia="仿宋_GB2312" w:cs="Times New Roman"/>
          <w:i w:val="0"/>
          <w:iCs w:val="0"/>
          <w:caps w:val="0"/>
          <w:color w:val="auto"/>
          <w:spacing w:val="0"/>
          <w:sz w:val="32"/>
          <w:szCs w:val="32"/>
          <w:highlight w:val="none"/>
          <w:shd w:val="clear" w:color="auto" w:fill="auto"/>
        </w:rPr>
        <w:t>坚决守住</w:t>
      </w:r>
      <w:r>
        <w:rPr>
          <w:rFonts w:hint="default" w:ascii="Times New Roman" w:hAnsi="Times New Roman" w:eastAsia="仿宋_GB2312" w:cs="Times New Roman"/>
          <w:i w:val="0"/>
          <w:iCs w:val="0"/>
          <w:caps w:val="0"/>
          <w:color w:val="auto"/>
          <w:spacing w:val="0"/>
          <w:sz w:val="32"/>
          <w:szCs w:val="32"/>
          <w:highlight w:val="none"/>
          <w:shd w:val="clear" w:color="auto" w:fill="auto"/>
          <w:lang w:eastAsia="zh-CN"/>
        </w:rPr>
        <w:t>不发生系统性金融风险的底线</w:t>
      </w:r>
      <w:r>
        <w:rPr>
          <w:rFonts w:hint="default" w:ascii="Times New Roman" w:hAnsi="Times New Roman" w:eastAsia="仿宋_GB2312" w:cs="Times New Roman"/>
          <w:b w:val="0"/>
          <w:bCs w:val="0"/>
          <w:color w:val="auto"/>
          <w:kern w:val="2"/>
          <w:szCs w:val="32"/>
          <w:highlight w:val="none"/>
          <w:u w:val="none"/>
          <w:shd w:val="clear" w:color="auto" w:fill="auto"/>
          <w:lang w:val="en-US" w:eastAsia="zh-CN"/>
        </w:rPr>
        <w:t>。</w:t>
      </w:r>
      <w:r>
        <w:rPr>
          <w:rFonts w:hint="default" w:ascii="Times New Roman" w:hAnsi="Times New Roman" w:eastAsia="仿宋_GB2312" w:cs="Times New Roman"/>
          <w:bCs/>
          <w:color w:val="auto"/>
          <w:kern w:val="2"/>
          <w:sz w:val="32"/>
          <w:szCs w:val="32"/>
          <w:highlight w:val="none"/>
          <w:shd w:val="clear" w:color="auto" w:fill="auto"/>
          <w:lang w:val="en-US" w:eastAsia="zh-CN" w:bidi="ar-SA"/>
        </w:rPr>
        <w:t>强化房地产领域风险源头治理，持续化解华隆商贸城、金水湾等小区历史遗留问题，</w:t>
      </w:r>
      <w:r>
        <w:rPr>
          <w:rFonts w:hint="default" w:ascii="Times New Roman" w:hAnsi="Times New Roman" w:eastAsia="仿宋_GB2312" w:cs="Times New Roman"/>
          <w:b w:val="0"/>
          <w:bCs/>
          <w:color w:val="auto"/>
          <w:szCs w:val="32"/>
          <w:highlight w:val="none"/>
          <w:u w:val="none"/>
          <w:shd w:val="clear" w:color="auto" w:fill="auto"/>
          <w:lang w:bidi="ar-SA"/>
        </w:rPr>
        <w:t>做好保交楼工作</w:t>
      </w:r>
      <w:r>
        <w:rPr>
          <w:rFonts w:hint="default" w:ascii="Times New Roman" w:hAnsi="Times New Roman" w:eastAsia="仿宋_GB2312" w:cs="Times New Roman"/>
          <w:b w:val="0"/>
          <w:bCs/>
          <w:color w:val="auto"/>
          <w:szCs w:val="32"/>
          <w:highlight w:val="none"/>
          <w:u w:val="none"/>
          <w:shd w:val="clear" w:color="auto" w:fill="auto"/>
          <w:lang w:eastAsia="zh-CN" w:bidi="ar-SA"/>
        </w:rPr>
        <w:t>，</w:t>
      </w:r>
      <w:r>
        <w:rPr>
          <w:rFonts w:hint="default" w:ascii="Times New Roman" w:hAnsi="Times New Roman" w:eastAsia="仿宋_GB2312" w:cs="Times New Roman"/>
          <w:bCs/>
          <w:color w:val="auto"/>
          <w:kern w:val="2"/>
          <w:sz w:val="32"/>
          <w:szCs w:val="32"/>
          <w:highlight w:val="none"/>
          <w:shd w:val="clear" w:color="auto" w:fill="auto"/>
          <w:lang w:val="en-US" w:eastAsia="zh-CN" w:bidi="ar-SA"/>
        </w:rPr>
        <w:t>促进房地产市场规范有序发展。</w:t>
      </w:r>
    </w:p>
    <w:p w14:paraId="3A46C597">
      <w:pPr>
        <w:pStyle w:val="5"/>
        <w:bidi w:val="0"/>
        <w:rPr>
          <w:rFonts w:hint="default" w:ascii="Times New Roman" w:hAnsi="Times New Roman" w:cs="Times New Roman"/>
          <w:color w:val="auto"/>
          <w:highlight w:val="none"/>
          <w:shd w:val="clear" w:color="auto" w:fill="auto"/>
          <w:lang w:val="en-US" w:eastAsia="zh-CN"/>
        </w:rPr>
      </w:pPr>
      <w:bookmarkStart w:id="913" w:name="_Toc22716"/>
      <w:bookmarkStart w:id="914" w:name="_Toc8683"/>
      <w:bookmarkStart w:id="915" w:name="_Toc29595"/>
      <w:bookmarkStart w:id="916" w:name="_Toc25025"/>
      <w:bookmarkStart w:id="917" w:name="_Toc11891"/>
      <w:bookmarkStart w:id="918" w:name="_Toc8989"/>
      <w:bookmarkStart w:id="919" w:name="_Toc11853"/>
      <w:bookmarkStart w:id="920" w:name="_Toc6216"/>
      <w:r>
        <w:rPr>
          <w:rFonts w:hint="default" w:ascii="Times New Roman" w:hAnsi="Times New Roman" w:cs="Times New Roman"/>
          <w:color w:val="auto"/>
          <w:highlight w:val="none"/>
          <w:shd w:val="clear" w:color="auto" w:fill="auto"/>
          <w:lang w:val="en-US" w:eastAsia="zh-CN"/>
        </w:rPr>
        <w:t>第二节  提升公共安全治理水平</w:t>
      </w:r>
      <w:bookmarkEnd w:id="913"/>
      <w:bookmarkEnd w:id="914"/>
      <w:bookmarkEnd w:id="915"/>
      <w:bookmarkEnd w:id="916"/>
      <w:bookmarkEnd w:id="917"/>
      <w:bookmarkEnd w:id="918"/>
      <w:bookmarkEnd w:id="919"/>
      <w:bookmarkEnd w:id="920"/>
    </w:p>
    <w:p w14:paraId="6B124F01">
      <w:pPr>
        <w:keepNext w:val="0"/>
        <w:keepLines w:val="0"/>
        <w:pageBreakBefore w:val="0"/>
        <w:widowControl w:val="0"/>
        <w:kinsoku/>
        <w:wordWrap/>
        <w:overflowPunct w:val="0"/>
        <w:topLinePunct w:val="0"/>
        <w:autoSpaceDE w:val="0"/>
        <w:autoSpaceDN w:val="0"/>
        <w:bidi w:val="0"/>
        <w:spacing w:line="560" w:lineRule="exact"/>
        <w:ind w:right="0" w:rightChars="0"/>
        <w:jc w:val="both"/>
        <w:rPr>
          <w:rFonts w:hint="default" w:ascii="Times New Roman" w:hAnsi="Times New Roman" w:eastAsia="仿宋_GB2312" w:cs="Times New Roman"/>
          <w:b w:val="0"/>
          <w:bCs w:val="0"/>
          <w:color w:val="auto"/>
          <w:highlight w:val="none"/>
          <w:lang w:val="en-US" w:eastAsia="zh-CN"/>
        </w:rPr>
      </w:pPr>
      <w:r>
        <w:rPr>
          <w:rFonts w:hint="default" w:ascii="Times New Roman" w:hAnsi="Times New Roman" w:eastAsia="仿宋_GB2312" w:cs="Times New Roman"/>
          <w:b/>
          <w:bCs/>
          <w:color w:val="auto"/>
          <w:highlight w:val="none"/>
          <w:lang w:val="en-US" w:eastAsia="zh-CN"/>
        </w:rPr>
        <w:t>防范遏制各类安全事故。</w:t>
      </w:r>
      <w:r>
        <w:rPr>
          <w:rFonts w:hint="default" w:ascii="Times New Roman" w:hAnsi="Times New Roman" w:eastAsia="仿宋_GB2312" w:cs="Times New Roman"/>
          <w:b w:val="0"/>
          <w:bCs w:val="0"/>
          <w:strike w:val="0"/>
          <w:dstrike w:val="0"/>
          <w:color w:val="auto"/>
          <w:spacing w:val="0"/>
          <w:kern w:val="0"/>
          <w:sz w:val="32"/>
          <w:szCs w:val="32"/>
          <w:highlight w:val="none"/>
          <w:u w:val="none" w:color="auto"/>
          <w:lang w:val="en-US" w:eastAsia="zh-CN"/>
        </w:rPr>
        <w:t>纵深推进安全生产治本攻坚，建立完善重大事故隐患排查治理常态长效机制，</w:t>
      </w:r>
      <w:r>
        <w:rPr>
          <w:rFonts w:hint="default" w:ascii="Times New Roman" w:hAnsi="Times New Roman" w:eastAsia="仿宋_GB2312" w:cs="Times New Roman"/>
          <w:b w:val="0"/>
          <w:bCs w:val="0"/>
          <w:strike w:val="0"/>
          <w:dstrike w:val="0"/>
          <w:color w:val="auto"/>
          <w:spacing w:val="-6"/>
          <w:kern w:val="0"/>
          <w:sz w:val="32"/>
          <w:szCs w:val="32"/>
          <w:highlight w:val="none"/>
          <w:u w:val="none" w:color="auto"/>
          <w:lang w:val="en-US" w:eastAsia="zh-CN"/>
        </w:rPr>
        <w:t>统筹</w:t>
      </w:r>
      <w:r>
        <w:rPr>
          <w:rFonts w:hint="default" w:ascii="Times New Roman" w:hAnsi="Times New Roman" w:eastAsia="仿宋_GB2312" w:cs="Times New Roman"/>
          <w:b w:val="0"/>
          <w:bCs w:val="0"/>
          <w:strike w:val="0"/>
          <w:dstrike w:val="0"/>
          <w:color w:val="auto"/>
          <w:spacing w:val="-6"/>
          <w:sz w:val="32"/>
          <w:szCs w:val="32"/>
          <w:highlight w:val="none"/>
          <w:u w:val="none" w:color="auto"/>
          <w:lang w:val="en-US" w:eastAsia="zh-CN"/>
        </w:rPr>
        <w:t>抓好煤矿、道路交通、危化品、非煤矿山、“三品一特”、消防等</w:t>
      </w:r>
      <w:r>
        <w:rPr>
          <w:rFonts w:hint="default" w:ascii="Times New Roman" w:hAnsi="Times New Roman" w:eastAsia="仿宋_GB2312" w:cs="Times New Roman"/>
          <w:b w:val="0"/>
          <w:bCs w:val="0"/>
          <w:strike w:val="0"/>
          <w:dstrike w:val="0"/>
          <w:color w:val="auto"/>
          <w:spacing w:val="0"/>
          <w:sz w:val="32"/>
          <w:szCs w:val="32"/>
          <w:highlight w:val="none"/>
          <w:u w:val="none" w:color="auto"/>
          <w:lang w:val="en-US" w:eastAsia="zh-CN"/>
        </w:rPr>
        <w:t>重点行业领域风险隐患大排查大整治大排除，</w:t>
      </w:r>
      <w:r>
        <w:rPr>
          <w:rFonts w:hint="default" w:ascii="Times New Roman" w:hAnsi="Times New Roman" w:eastAsia="仿宋_GB2312" w:cs="Times New Roman"/>
          <w:b w:val="0"/>
          <w:bCs w:val="0"/>
          <w:color w:val="auto"/>
          <w:highlight w:val="none"/>
          <w:lang w:val="en-US" w:eastAsia="zh-CN"/>
        </w:rPr>
        <w:t>坚决防范遏制重特大生产安全事故。</w:t>
      </w:r>
      <w:r>
        <w:rPr>
          <w:rFonts w:hint="default" w:ascii="Times New Roman" w:hAnsi="Times New Roman" w:eastAsia="仿宋_GB2312" w:cs="Times New Roman"/>
          <w:color w:val="auto"/>
          <w:szCs w:val="32"/>
          <w:highlight w:val="none"/>
          <w:shd w:val="clear" w:color="auto" w:fill="auto"/>
          <w:lang w:val="en-US" w:eastAsia="zh-CN"/>
        </w:rPr>
        <w:t>严格落实“四个最严”要求，</w:t>
      </w:r>
      <w:r>
        <w:rPr>
          <w:rFonts w:hint="default" w:ascii="Times New Roman" w:hAnsi="Times New Roman" w:eastAsia="仿宋_GB2312" w:cs="Times New Roman"/>
          <w:b w:val="0"/>
          <w:bCs w:val="0"/>
          <w:color w:val="auto"/>
          <w:highlight w:val="none"/>
          <w:lang w:val="en-US" w:eastAsia="zh-CN"/>
        </w:rPr>
        <w:t>强化食品药品全链条监管，参考公共安全监管机制经验，建立学生校园餐从源头到餐桌的追溯体系，加强平台外卖食品安全抽检，保障群众饮食用药安全。加强对老旧小区、高层建筑、</w:t>
      </w:r>
      <w:r>
        <w:rPr>
          <w:rFonts w:hint="eastAsia" w:ascii="Times New Roman" w:hAnsi="Times New Roman" w:cs="Times New Roman"/>
          <w:b w:val="0"/>
          <w:bCs w:val="0"/>
          <w:color w:val="auto"/>
          <w:highlight w:val="none"/>
          <w:lang w:val="en-US" w:eastAsia="zh-CN"/>
        </w:rPr>
        <w:t>“九小场所”</w:t>
      </w:r>
      <w:r>
        <w:rPr>
          <w:rFonts w:hint="default" w:ascii="Times New Roman" w:hAnsi="Times New Roman" w:eastAsia="仿宋_GB2312" w:cs="Times New Roman"/>
          <w:b w:val="0"/>
          <w:bCs w:val="0"/>
          <w:color w:val="auto"/>
          <w:highlight w:val="none"/>
          <w:lang w:val="en-US" w:eastAsia="zh-CN"/>
        </w:rPr>
        <w:t>、三合一场所、产业园区等消防薄弱区域风险排查和安全监管，实现安全隐患早发现、早处置，坚决防范遏制重特大生产安全事故，维护群众生命财产安全。</w:t>
      </w:r>
    </w:p>
    <w:p w14:paraId="595B5262">
      <w:pPr>
        <w:bidi w:val="0"/>
        <w:rPr>
          <w:rFonts w:hint="default" w:ascii="Times New Roman" w:hAnsi="Times New Roman" w:eastAsia="仿宋_GB2312" w:cs="Times New Roman"/>
          <w:b w:val="0"/>
          <w:bCs w:val="0"/>
          <w:color w:val="auto"/>
          <w:highlight w:val="none"/>
          <w:shd w:val="clear" w:color="auto" w:fill="auto"/>
          <w:lang w:val="en-US" w:eastAsia="zh-CN"/>
        </w:rPr>
      </w:pPr>
      <w:r>
        <w:rPr>
          <w:rFonts w:hint="default" w:ascii="Times New Roman" w:hAnsi="Times New Roman" w:eastAsia="仿宋_GB2312" w:cs="Times New Roman"/>
          <w:b/>
          <w:bCs/>
          <w:color w:val="auto"/>
          <w:highlight w:val="none"/>
          <w:shd w:val="clear" w:color="auto" w:fill="auto"/>
          <w:lang w:val="en-US" w:eastAsia="zh-CN"/>
        </w:rPr>
        <w:t>加强</w:t>
      </w:r>
      <w:r>
        <w:rPr>
          <w:rFonts w:hint="default" w:ascii="Times New Roman" w:hAnsi="Times New Roman" w:eastAsia="仿宋_GB2312" w:cs="Times New Roman"/>
          <w:b/>
          <w:bCs/>
          <w:color w:val="auto"/>
          <w:highlight w:val="none"/>
          <w:shd w:val="clear"/>
          <w:lang w:val="en-US" w:eastAsia="zh-CN"/>
        </w:rPr>
        <w:t>应急体系和能力建设。</w:t>
      </w:r>
      <w:r>
        <w:rPr>
          <w:rFonts w:hint="default" w:ascii="Times New Roman" w:hAnsi="Times New Roman" w:eastAsia="仿宋_GB2312" w:cs="Times New Roman"/>
          <w:b w:val="0"/>
          <w:bCs w:val="0"/>
          <w:color w:val="auto"/>
          <w:highlight w:val="none"/>
          <w:lang w:val="en-US" w:eastAsia="zh-CN"/>
        </w:rPr>
        <w:t>加强综合防御体系建设，完善各领域应急预案，推动公共安全治理模式向事前预防转型。</w:t>
      </w:r>
      <w:r>
        <w:rPr>
          <w:rFonts w:hint="default" w:ascii="Times New Roman" w:hAnsi="Times New Roman" w:eastAsia="仿宋_GB2312" w:cs="Times New Roman"/>
          <w:b w:val="0"/>
          <w:bCs w:val="0"/>
          <w:color w:val="auto"/>
          <w:spacing w:val="0"/>
          <w:kern w:val="2"/>
          <w:sz w:val="32"/>
          <w:szCs w:val="24"/>
          <w:highlight w:val="none"/>
          <w:u w:val="none"/>
          <w:lang w:val="en-US" w:eastAsia="zh-CN" w:bidi="ar-SA"/>
        </w:rPr>
        <w:t>落细落实重大灾害“123”快速响应机制</w:t>
      </w:r>
      <w:r>
        <w:rPr>
          <w:rFonts w:hint="default" w:ascii="Times New Roman" w:hAnsi="Times New Roman" w:eastAsia="仿宋_GB2312" w:cs="Times New Roman"/>
          <w:color w:val="auto"/>
          <w:szCs w:val="32"/>
          <w:highlight w:val="none"/>
          <w:shd w:val="clear" w:color="auto" w:fill="auto"/>
          <w:vertAlign w:val="superscript"/>
          <w:lang w:val="en-US" w:eastAsia="zh-CN"/>
        </w:rPr>
        <w:t>[64]</w:t>
      </w:r>
      <w:r>
        <w:rPr>
          <w:rFonts w:hint="default" w:ascii="Times New Roman" w:hAnsi="Times New Roman" w:eastAsia="仿宋_GB2312" w:cs="Times New Roman"/>
          <w:b w:val="0"/>
          <w:bCs w:val="0"/>
          <w:color w:val="auto"/>
          <w:spacing w:val="0"/>
          <w:kern w:val="2"/>
          <w:sz w:val="32"/>
          <w:szCs w:val="24"/>
          <w:highlight w:val="none"/>
          <w:u w:val="none"/>
          <w:lang w:val="en-US" w:eastAsia="zh-CN" w:bidi="ar-SA"/>
        </w:rPr>
        <w:t>、防汛减灾“1262”精细化预报与响应联动机制</w:t>
      </w:r>
      <w:r>
        <w:rPr>
          <w:rFonts w:hint="default" w:ascii="Times New Roman" w:hAnsi="Times New Roman" w:eastAsia="仿宋_GB2312" w:cs="Times New Roman"/>
          <w:color w:val="auto"/>
          <w:szCs w:val="32"/>
          <w:highlight w:val="none"/>
          <w:shd w:val="clear" w:color="auto" w:fill="auto"/>
          <w:vertAlign w:val="superscript"/>
          <w:lang w:val="en-US" w:eastAsia="zh-CN"/>
        </w:rPr>
        <w:t>[65]</w:t>
      </w:r>
      <w:r>
        <w:rPr>
          <w:rFonts w:hint="default" w:ascii="Times New Roman" w:hAnsi="Times New Roman" w:eastAsia="仿宋_GB2312" w:cs="Times New Roman"/>
          <w:b w:val="0"/>
          <w:bCs w:val="0"/>
          <w:color w:val="auto"/>
          <w:spacing w:val="0"/>
          <w:kern w:val="2"/>
          <w:sz w:val="32"/>
          <w:szCs w:val="24"/>
          <w:highlight w:val="none"/>
          <w:u w:val="none"/>
          <w:lang w:val="en-US" w:eastAsia="zh-CN" w:bidi="ar-SA"/>
        </w:rPr>
        <w:t>。</w:t>
      </w:r>
      <w:r>
        <w:rPr>
          <w:rFonts w:hint="default" w:ascii="Times New Roman" w:hAnsi="Times New Roman" w:eastAsia="仿宋_GB2312" w:cs="Times New Roman"/>
          <w:color w:val="auto"/>
          <w:szCs w:val="32"/>
          <w:highlight w:val="none"/>
          <w:shd w:val="clear" w:color="auto" w:fill="auto"/>
          <w:lang w:val="en-US" w:eastAsia="zh-CN"/>
        </w:rPr>
        <w:t>推进地质灾害“隐患点+风险区”双控，完善地质灾害避灾点建设，加快地灾易发多发地区群众避险搬迁。加大地震监测预报预警建设投入，完成县域地震灾害损失精细化预评估。</w:t>
      </w:r>
      <w:r>
        <w:rPr>
          <w:rFonts w:hint="default" w:ascii="Times New Roman" w:hAnsi="Times New Roman" w:eastAsia="仿宋_GB2312" w:cs="Times New Roman"/>
          <w:color w:val="auto"/>
          <w:sz w:val="32"/>
          <w:szCs w:val="32"/>
          <w:highlight w:val="none"/>
          <w:shd w:val="clear" w:color="auto" w:fill="auto"/>
          <w:lang w:val="en-US" w:eastAsia="zh-CN"/>
        </w:rPr>
        <w:t>加强</w:t>
      </w:r>
      <w:r>
        <w:rPr>
          <w:rFonts w:hint="default" w:ascii="Times New Roman" w:hAnsi="Times New Roman" w:eastAsia="仿宋_GB2312" w:cs="Times New Roman"/>
          <w:color w:val="auto"/>
          <w:sz w:val="32"/>
          <w:szCs w:val="32"/>
          <w:highlight w:val="none"/>
          <w:shd w:val="clear" w:color="auto" w:fill="auto"/>
        </w:rPr>
        <w:t>县综合应急救援队伍</w:t>
      </w:r>
      <w:r>
        <w:rPr>
          <w:rFonts w:hint="default" w:ascii="Times New Roman" w:hAnsi="Times New Roman" w:eastAsia="仿宋_GB2312" w:cs="Times New Roman"/>
          <w:color w:val="auto"/>
          <w:sz w:val="32"/>
          <w:szCs w:val="32"/>
          <w:highlight w:val="none"/>
          <w:shd w:val="clear" w:color="auto" w:fill="auto"/>
          <w:lang w:eastAsia="zh-CN"/>
        </w:rPr>
        <w:t>、</w:t>
      </w:r>
      <w:r>
        <w:rPr>
          <w:rFonts w:hint="default" w:ascii="Times New Roman" w:hAnsi="Times New Roman" w:eastAsia="仿宋_GB2312" w:cs="Times New Roman"/>
          <w:b w:val="0"/>
          <w:bCs w:val="0"/>
          <w:color w:val="auto"/>
          <w:highlight w:val="none"/>
          <w:shd w:val="clear" w:color="auto" w:fill="auto"/>
          <w:lang w:eastAsia="zh-CN"/>
        </w:rPr>
        <w:t>基层应急力量</w:t>
      </w:r>
      <w:r>
        <w:rPr>
          <w:rFonts w:hint="default" w:ascii="Times New Roman" w:hAnsi="Times New Roman" w:eastAsia="仿宋_GB2312" w:cs="Times New Roman"/>
          <w:b w:val="0"/>
          <w:bCs w:val="0"/>
          <w:color w:val="auto"/>
          <w:highlight w:val="none"/>
          <w:shd w:val="clear" w:color="auto" w:fill="auto"/>
          <w:lang w:val="en-US" w:eastAsia="zh-CN"/>
        </w:rPr>
        <w:t>建设，</w:t>
      </w:r>
      <w:r>
        <w:rPr>
          <w:rFonts w:hint="default" w:ascii="Times New Roman" w:hAnsi="Times New Roman" w:eastAsia="仿宋_GB2312" w:cs="Times New Roman"/>
          <w:color w:val="auto"/>
          <w:szCs w:val="32"/>
          <w:highlight w:val="none"/>
          <w:shd w:val="clear" w:color="auto" w:fill="auto"/>
          <w:lang w:val="en-US" w:eastAsia="zh-CN"/>
        </w:rPr>
        <w:t>完善乡镇消防“一队一站”社区、村委会微型消防站布局，配齐消防装备器材保障。</w:t>
      </w:r>
    </w:p>
    <w:p w14:paraId="2A551DCF">
      <w:pPr>
        <w:pStyle w:val="5"/>
        <w:bidi w:val="0"/>
        <w:rPr>
          <w:rFonts w:hint="default" w:ascii="Times New Roman" w:hAnsi="Times New Roman" w:cs="Times New Roman"/>
          <w:color w:val="auto"/>
          <w:highlight w:val="none"/>
          <w:lang w:val="en-US" w:eastAsia="zh-CN"/>
        </w:rPr>
      </w:pPr>
      <w:bookmarkStart w:id="921" w:name="_Toc29837"/>
      <w:bookmarkStart w:id="922" w:name="_Toc13166"/>
      <w:bookmarkStart w:id="923" w:name="_Toc29788"/>
      <w:bookmarkStart w:id="924" w:name="_Toc18925"/>
      <w:bookmarkStart w:id="925" w:name="_Toc31569"/>
      <w:bookmarkStart w:id="926" w:name="_Toc12339"/>
      <w:bookmarkStart w:id="927" w:name="_Toc11764"/>
      <w:bookmarkStart w:id="928" w:name="_Toc27513"/>
      <w:bookmarkStart w:id="929" w:name="_Toc741"/>
      <w:bookmarkStart w:id="930" w:name="_Toc24535"/>
      <w:r>
        <w:rPr>
          <w:rFonts w:hint="default" w:ascii="Times New Roman" w:hAnsi="Times New Roman" w:cs="Times New Roman"/>
          <w:color w:val="auto"/>
          <w:highlight w:val="none"/>
          <w:lang w:val="en-US" w:eastAsia="zh-CN"/>
        </w:rPr>
        <w:t>第三节  提升社会治理效能</w:t>
      </w:r>
      <w:bookmarkEnd w:id="921"/>
      <w:bookmarkEnd w:id="922"/>
      <w:bookmarkEnd w:id="923"/>
      <w:bookmarkEnd w:id="924"/>
      <w:bookmarkEnd w:id="925"/>
      <w:bookmarkEnd w:id="926"/>
      <w:bookmarkEnd w:id="927"/>
      <w:bookmarkEnd w:id="928"/>
      <w:bookmarkEnd w:id="929"/>
      <w:bookmarkEnd w:id="930"/>
    </w:p>
    <w:p w14:paraId="757C3A5C">
      <w:pPr>
        <w:keepNext w:val="0"/>
        <w:keepLines w:val="0"/>
        <w:pageBreakBefore w:val="0"/>
        <w:widowControl w:val="0"/>
        <w:wordWrap/>
        <w:topLinePunct w:val="0"/>
        <w:autoSpaceDE/>
        <w:autoSpaceDN/>
        <w:bidi w:val="0"/>
        <w:adjustRightInd/>
        <w:snapToGrid/>
        <w:textAlignment w:val="auto"/>
        <w:outlineLvl w:val="9"/>
        <w:rPr>
          <w:rFonts w:hint="default" w:ascii="Times New Roman" w:hAnsi="Times New Roman" w:eastAsia="仿宋_GB2312" w:cs="Times New Roman"/>
          <w:color w:val="auto"/>
          <w:sz w:val="32"/>
          <w:szCs w:val="32"/>
          <w:highlight w:val="none"/>
          <w:u w:val="none" w:color="auto"/>
          <w:lang w:val="en-US" w:eastAsia="zh-CN"/>
        </w:rPr>
      </w:pPr>
      <w:r>
        <w:rPr>
          <w:rFonts w:hint="default" w:ascii="Times New Roman" w:hAnsi="Times New Roman" w:eastAsia="仿宋_GB2312" w:cs="Times New Roman"/>
          <w:b/>
          <w:bCs/>
          <w:color w:val="auto"/>
          <w:highlight w:val="none"/>
          <w:shd w:val="clear" w:color="auto" w:fill="auto"/>
          <w:lang w:val="en-US" w:eastAsia="zh-CN"/>
        </w:rPr>
        <w:t>完善基层治理体系。</w:t>
      </w:r>
      <w:r>
        <w:rPr>
          <w:rFonts w:hint="default" w:ascii="Times New Roman" w:hAnsi="Times New Roman" w:eastAsia="仿宋_GB2312" w:cs="Times New Roman"/>
          <w:b w:val="0"/>
          <w:bCs w:val="0"/>
          <w:color w:val="auto"/>
          <w:szCs w:val="32"/>
          <w:highlight w:val="none"/>
          <w:u w:val="none" w:color="auto"/>
          <w:shd w:val="clear" w:color="auto" w:fill="auto"/>
          <w:lang w:val="en-US" w:eastAsia="zh-CN"/>
        </w:rPr>
        <w:t>积极践行</w:t>
      </w:r>
      <w:r>
        <w:rPr>
          <w:rFonts w:hint="default" w:ascii="Times New Roman" w:hAnsi="Times New Roman" w:eastAsia="仿宋_GB2312" w:cs="Times New Roman"/>
          <w:b w:val="0"/>
          <w:bCs w:val="0"/>
          <w:color w:val="auto"/>
          <w:szCs w:val="32"/>
          <w:highlight w:val="none"/>
          <w:u w:val="none" w:color="auto"/>
          <w:shd w:val="clear"/>
          <w:lang w:val="en-US" w:eastAsia="zh-CN"/>
        </w:rPr>
        <w:t>“</w:t>
      </w:r>
      <w:r>
        <w:rPr>
          <w:rFonts w:hint="default" w:ascii="Times New Roman" w:hAnsi="Times New Roman" w:eastAsia="仿宋_GB2312" w:cs="Times New Roman"/>
          <w:b w:val="0"/>
          <w:bCs w:val="0"/>
          <w:color w:val="auto"/>
          <w:szCs w:val="32"/>
          <w:highlight w:val="none"/>
          <w:u w:val="none" w:color="auto"/>
          <w:shd w:val="clear" w:color="auto" w:fill="auto"/>
          <w:lang w:val="en-US" w:eastAsia="zh-CN"/>
        </w:rPr>
        <w:t>一线工作法</w:t>
      </w:r>
      <w:r>
        <w:rPr>
          <w:rFonts w:hint="default" w:ascii="Times New Roman" w:hAnsi="Times New Roman" w:eastAsia="仿宋_GB2312" w:cs="Times New Roman"/>
          <w:b w:val="0"/>
          <w:bCs w:val="0"/>
          <w:color w:val="auto"/>
          <w:szCs w:val="32"/>
          <w:highlight w:val="none"/>
          <w:u w:val="none" w:color="auto"/>
          <w:shd w:val="clear"/>
          <w:lang w:val="en-US" w:eastAsia="zh-CN"/>
        </w:rPr>
        <w:t>”</w:t>
      </w:r>
      <w:r>
        <w:rPr>
          <w:rFonts w:hint="default" w:ascii="Times New Roman" w:hAnsi="Times New Roman" w:eastAsia="仿宋_GB2312" w:cs="Times New Roman"/>
          <w:b w:val="0"/>
          <w:bCs w:val="0"/>
          <w:color w:val="auto"/>
          <w:szCs w:val="32"/>
          <w:highlight w:val="none"/>
          <w:u w:val="none" w:color="auto"/>
          <w:shd w:val="clear" w:color="auto" w:fill="auto"/>
          <w:lang w:val="en-US" w:eastAsia="zh-CN"/>
        </w:rPr>
        <w:t>，</w:t>
      </w:r>
      <w:r>
        <w:rPr>
          <w:rFonts w:hint="default" w:ascii="Times New Roman" w:hAnsi="Times New Roman" w:eastAsia="仿宋_GB2312" w:cs="Times New Roman"/>
          <w:strike w:val="0"/>
          <w:dstrike w:val="0"/>
          <w:color w:val="auto"/>
          <w:spacing w:val="0"/>
          <w:sz w:val="32"/>
          <w:szCs w:val="32"/>
          <w:highlight w:val="none"/>
          <w:u w:val="none" w:color="auto"/>
          <w:lang w:val="en-US" w:eastAsia="zh-CN"/>
        </w:rPr>
        <w:t>落实“四下基层”制度。</w:t>
      </w:r>
      <w:r>
        <w:rPr>
          <w:rFonts w:hint="default" w:ascii="Times New Roman" w:hAnsi="Times New Roman" w:eastAsia="仿宋_GB2312" w:cs="Times New Roman"/>
          <w:color w:val="auto"/>
          <w:sz w:val="32"/>
          <w:szCs w:val="32"/>
          <w:highlight w:val="none"/>
          <w:u w:val="none" w:color="auto"/>
          <w:lang w:val="en-US" w:eastAsia="zh-CN"/>
        </w:rPr>
        <w:t>健全党组织领导的自治、法治、德治相结合的城乡基层治理体系。加强新经济组织、新社会组织、新就业群体党的建设。抓好党建引领基层治理和基层政权建设，全面实施乡镇（街道）履行职责事项清单，建好建强村（社区）“两委”并充分发挥作用。加强社会工作者队伍建设，大力发展志愿服务。完善凝聚服务群众工作机制，引导各方有序参与社会治理。积极搭建智慧治理信息化平台，促进基层治理信息共享和业务协同。</w:t>
      </w:r>
    </w:p>
    <w:p w14:paraId="543B997F">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9"/>
        <w:rPr>
          <w:rFonts w:hint="default" w:ascii="Times New Roman" w:hAnsi="Times New Roman" w:eastAsia="仿宋_GB2312" w:cs="Times New Roman"/>
          <w:b w:val="0"/>
          <w:bCs w:val="0"/>
          <w:color w:val="auto"/>
          <w:sz w:val="32"/>
          <w:szCs w:val="32"/>
          <w:highlight w:val="none"/>
          <w:shd w:val="clear" w:color="auto" w:fill="auto"/>
          <w:lang w:val="en-US" w:eastAsia="zh-CN"/>
        </w:rPr>
      </w:pPr>
      <w:r>
        <w:rPr>
          <w:rFonts w:hint="default" w:ascii="Times New Roman" w:hAnsi="Times New Roman" w:eastAsia="仿宋_GB2312" w:cs="Times New Roman"/>
          <w:b/>
          <w:bCs/>
          <w:color w:val="auto"/>
          <w:sz w:val="32"/>
          <w:szCs w:val="32"/>
          <w:highlight w:val="none"/>
          <w:shd w:val="clear" w:color="auto" w:fill="auto"/>
          <w:lang w:val="en-US" w:eastAsia="zh-CN"/>
        </w:rPr>
        <w:t>大力推广“枫桥经验”。</w:t>
      </w:r>
      <w:r>
        <w:rPr>
          <w:rFonts w:hint="default" w:ascii="Times New Roman" w:hAnsi="Times New Roman" w:eastAsia="仿宋_GB2312" w:cs="Times New Roman"/>
          <w:b w:val="0"/>
          <w:bCs w:val="0"/>
          <w:color w:val="auto"/>
          <w:spacing w:val="0"/>
          <w:kern w:val="2"/>
          <w:sz w:val="32"/>
          <w:szCs w:val="24"/>
          <w:highlight w:val="none"/>
          <w:u w:val="none"/>
          <w:shd w:val="clear" w:color="auto" w:fill="auto"/>
          <w:lang w:val="en-US" w:eastAsia="zh-CN" w:bidi="ar-SA"/>
        </w:rPr>
        <w:t>坚持和发展新时代“枫桥经验”，健全</w:t>
      </w:r>
      <w:r>
        <w:rPr>
          <w:rFonts w:hint="default" w:ascii="Times New Roman" w:hAnsi="Times New Roman" w:eastAsia="仿宋_GB2312" w:cs="Times New Roman"/>
          <w:color w:val="auto"/>
          <w:szCs w:val="32"/>
          <w:highlight w:val="none"/>
          <w:shd w:val="clear" w:color="auto" w:fill="auto"/>
          <w:lang w:val="en-US" w:eastAsia="zh-CN"/>
        </w:rPr>
        <w:t>矛盾纠纷多元化解体系，</w:t>
      </w:r>
      <w:r>
        <w:rPr>
          <w:rFonts w:hint="default" w:ascii="Times New Roman" w:hAnsi="Times New Roman" w:eastAsia="仿宋_GB2312" w:cs="Times New Roman"/>
          <w:color w:val="auto"/>
          <w:highlight w:val="none"/>
          <w:u w:val="none" w:color="auto"/>
          <w:shd w:val="clear" w:color="auto" w:fill="auto"/>
          <w:lang w:val="en-US" w:eastAsia="zh-CN"/>
        </w:rPr>
        <w:t>构建完善“综治中心+网格化+多元矛盾纠纷化解+信息化”工作体系。</w:t>
      </w:r>
      <w:r>
        <w:rPr>
          <w:rFonts w:hint="default" w:ascii="Times New Roman" w:hAnsi="Times New Roman" w:eastAsia="仿宋_GB2312" w:cs="Times New Roman"/>
          <w:b w:val="0"/>
          <w:bCs w:val="0"/>
          <w:color w:val="auto"/>
          <w:kern w:val="2"/>
          <w:sz w:val="32"/>
          <w:szCs w:val="32"/>
          <w:highlight w:val="none"/>
          <w:shd w:val="clear" w:color="auto" w:fill="auto"/>
          <w:lang w:val="en-US" w:eastAsia="zh-CN" w:bidi="ar-SA"/>
        </w:rPr>
        <w:t>优化完善县乡村综治中心规范化建设，规范</w:t>
      </w:r>
      <w:r>
        <w:rPr>
          <w:rFonts w:hint="default" w:ascii="Times New Roman" w:hAnsi="Times New Roman" w:eastAsia="仿宋_GB2312" w:cs="Times New Roman"/>
          <w:color w:val="auto"/>
          <w:highlight w:val="none"/>
          <w:u w:val="none" w:color="auto"/>
          <w:shd w:val="clear" w:color="auto" w:fill="auto"/>
          <w:lang w:val="en-US" w:eastAsia="zh-CN"/>
        </w:rPr>
        <w:t>建立“一站式”矛盾纠纷调处窗口，实现矛盾纠纷“一窗受理、分类调处”。</w:t>
      </w:r>
      <w:r>
        <w:rPr>
          <w:rFonts w:hint="default" w:ascii="Times New Roman" w:hAnsi="Times New Roman" w:eastAsia="仿宋_GB2312" w:cs="Times New Roman"/>
          <w:b w:val="0"/>
          <w:bCs w:val="0"/>
          <w:color w:val="auto"/>
          <w:kern w:val="2"/>
          <w:sz w:val="32"/>
          <w:szCs w:val="32"/>
          <w:highlight w:val="none"/>
          <w:shd w:val="clear" w:color="auto" w:fill="auto"/>
          <w:lang w:val="en-US" w:eastAsia="zh-CN" w:bidi="ar-SA"/>
        </w:rPr>
        <w:t>强化人民调解员队伍建设，充分发挥社会组织、志愿者等社会力量在矛盾纠纷化解中的作用，形成多元主体共同参与的社会治理格局</w:t>
      </w:r>
      <w:r>
        <w:rPr>
          <w:rFonts w:hint="default" w:ascii="Times New Roman" w:hAnsi="Times New Roman" w:eastAsia="仿宋_GB2312" w:cs="Times New Roman"/>
          <w:b w:val="0"/>
          <w:bCs w:val="0"/>
          <w:color w:val="auto"/>
          <w:sz w:val="32"/>
          <w:szCs w:val="32"/>
          <w:highlight w:val="none"/>
          <w:shd w:val="clear" w:color="auto" w:fill="auto"/>
          <w:lang w:val="en-US" w:eastAsia="zh-CN"/>
        </w:rPr>
        <w:t>。</w:t>
      </w:r>
      <w:r>
        <w:rPr>
          <w:rFonts w:hint="default" w:ascii="Times New Roman" w:hAnsi="Times New Roman" w:eastAsia="仿宋_GB2312" w:cs="Times New Roman"/>
          <w:b w:val="0"/>
          <w:bCs w:val="0"/>
          <w:color w:val="auto"/>
          <w:kern w:val="2"/>
          <w:sz w:val="32"/>
          <w:szCs w:val="32"/>
          <w:highlight w:val="none"/>
          <w:shd w:val="clear" w:color="auto" w:fill="auto"/>
          <w:lang w:val="en-US" w:eastAsia="zh-CN" w:bidi="ar-SA"/>
        </w:rPr>
        <w:t>加强矛盾纠纷排查预警机制建设，及时发现和化解潜在的社会纠纷矛盾，防止矛盾激化升级。</w:t>
      </w:r>
      <w:r>
        <w:rPr>
          <w:rFonts w:hint="default" w:ascii="Times New Roman" w:hAnsi="Times New Roman" w:eastAsia="仿宋_GB2312" w:cs="Times New Roman"/>
          <w:b w:val="0"/>
          <w:bCs w:val="0"/>
          <w:color w:val="auto"/>
          <w:spacing w:val="0"/>
          <w:kern w:val="2"/>
          <w:sz w:val="32"/>
          <w:szCs w:val="24"/>
          <w:highlight w:val="none"/>
          <w:u w:val="none"/>
          <w:shd w:val="clear" w:color="auto" w:fill="auto"/>
          <w:lang w:val="en-US" w:eastAsia="zh-CN" w:bidi="ar-SA"/>
        </w:rPr>
        <w:t>推进“互联网+基层治理”行动，构建集智慧党建、政务服务、应急指挥、社会管理于</w:t>
      </w:r>
      <w:r>
        <w:rPr>
          <w:rFonts w:hint="default" w:ascii="Times New Roman" w:hAnsi="Times New Roman" w:eastAsia="仿宋_GB2312" w:cs="Times New Roman"/>
          <w:b w:val="0"/>
          <w:bCs w:val="0"/>
          <w:color w:val="auto"/>
          <w:spacing w:val="-6"/>
          <w:kern w:val="2"/>
          <w:sz w:val="32"/>
          <w:szCs w:val="24"/>
          <w:highlight w:val="none"/>
          <w:u w:val="none"/>
          <w:shd w:val="clear" w:color="auto" w:fill="auto"/>
          <w:lang w:val="en-US" w:eastAsia="zh-CN" w:bidi="ar-SA"/>
        </w:rPr>
        <w:t>一体的智慧调解平台，以数字赋能提升基层治理现代化水平</w:t>
      </w:r>
      <w:r>
        <w:rPr>
          <w:rFonts w:hint="default" w:ascii="Times New Roman" w:hAnsi="Times New Roman" w:eastAsia="仿宋_GB2312" w:cs="Times New Roman"/>
          <w:b w:val="0"/>
          <w:bCs w:val="0"/>
          <w:color w:val="auto"/>
          <w:spacing w:val="-6"/>
          <w:sz w:val="32"/>
          <w:szCs w:val="32"/>
          <w:highlight w:val="none"/>
          <w:shd w:val="clear" w:color="auto" w:fill="auto"/>
          <w:lang w:val="en-US" w:eastAsia="zh-CN"/>
        </w:rPr>
        <w:t>。</w:t>
      </w:r>
    </w:p>
    <w:bookmarkEnd w:id="891"/>
    <w:bookmarkEnd w:id="905"/>
    <w:bookmarkEnd w:id="906"/>
    <w:bookmarkEnd w:id="907"/>
    <w:bookmarkEnd w:id="908"/>
    <w:bookmarkEnd w:id="909"/>
    <w:bookmarkEnd w:id="910"/>
    <w:bookmarkEnd w:id="911"/>
    <w:bookmarkEnd w:id="912"/>
    <w:p w14:paraId="74192F17">
      <w:pPr>
        <w:keepNext w:val="0"/>
        <w:keepLines w:val="0"/>
        <w:pageBreakBefore w:val="0"/>
        <w:widowControl w:val="0"/>
        <w:wordWrap/>
        <w:overflowPunct w:val="0"/>
        <w:topLinePunct w:val="0"/>
        <w:autoSpaceDE/>
        <w:autoSpaceDN/>
        <w:bidi w:val="0"/>
        <w:adjustRightInd w:val="0"/>
        <w:snapToGrid w:val="0"/>
        <w:spacing w:line="540" w:lineRule="exact"/>
        <w:ind w:firstLine="643"/>
        <w:textAlignment w:val="baseline"/>
        <w:outlineLvl w:val="9"/>
        <w:rPr>
          <w:rFonts w:hint="default" w:ascii="Times New Roman" w:hAnsi="Times New Roman" w:eastAsia="仿宋_GB2312" w:cs="Times New Roman"/>
          <w:b w:val="0"/>
          <w:bCs w:val="0"/>
          <w:color w:val="auto"/>
          <w:highlight w:val="none"/>
          <w:shd w:val="clear" w:color="auto" w:fill="auto"/>
          <w:lang w:val="en-US" w:eastAsia="zh-CN"/>
        </w:rPr>
      </w:pPr>
      <w:bookmarkStart w:id="931" w:name="_Toc30768"/>
      <w:r>
        <w:rPr>
          <w:rFonts w:hint="default" w:ascii="Times New Roman" w:hAnsi="Times New Roman" w:eastAsia="仿宋_GB2312" w:cs="Times New Roman"/>
          <w:b/>
          <w:bCs/>
          <w:color w:val="auto"/>
          <w:highlight w:val="none"/>
          <w:shd w:val="clear" w:color="auto" w:fill="auto"/>
          <w:lang w:val="en-US" w:eastAsia="zh-CN"/>
        </w:rPr>
        <w:t>提升社会治安防控能力。</w:t>
      </w:r>
      <w:r>
        <w:rPr>
          <w:rFonts w:hint="default" w:ascii="Times New Roman" w:hAnsi="Times New Roman" w:eastAsia="仿宋_GB2312" w:cs="Times New Roman"/>
          <w:color w:val="auto"/>
          <w:highlight w:val="none"/>
          <w:u w:val="none" w:color="auto"/>
        </w:rPr>
        <w:t>升级</w:t>
      </w:r>
      <w:r>
        <w:rPr>
          <w:rFonts w:hint="default" w:ascii="Times New Roman" w:hAnsi="Times New Roman" w:eastAsia="仿宋_GB2312" w:cs="Times New Roman"/>
          <w:color w:val="auto"/>
          <w:highlight w:val="none"/>
          <w:u w:val="none" w:color="auto"/>
          <w:lang w:eastAsia="zh-CN"/>
        </w:rPr>
        <w:t>“</w:t>
      </w:r>
      <w:r>
        <w:rPr>
          <w:rFonts w:hint="default" w:ascii="Times New Roman" w:hAnsi="Times New Roman" w:eastAsia="仿宋_GB2312" w:cs="Times New Roman"/>
          <w:color w:val="auto"/>
          <w:highlight w:val="none"/>
          <w:u w:val="none" w:color="auto"/>
        </w:rPr>
        <w:t>雪亮工程</w:t>
      </w:r>
      <w:r>
        <w:rPr>
          <w:rFonts w:hint="default" w:ascii="Times New Roman" w:hAnsi="Times New Roman" w:eastAsia="仿宋_GB2312" w:cs="Times New Roman"/>
          <w:color w:val="auto"/>
          <w:highlight w:val="none"/>
          <w:u w:val="none" w:color="auto"/>
          <w:lang w:eastAsia="zh-CN"/>
        </w:rPr>
        <w:t>”</w:t>
      </w:r>
      <w:r>
        <w:rPr>
          <w:rFonts w:hint="default" w:ascii="Times New Roman" w:hAnsi="Times New Roman" w:eastAsia="仿宋_GB2312" w:cs="Times New Roman"/>
          <w:color w:val="auto"/>
          <w:highlight w:val="none"/>
          <w:u w:val="none" w:color="auto"/>
        </w:rPr>
        <w:t>，推动视频</w:t>
      </w:r>
      <w:r>
        <w:rPr>
          <w:rFonts w:hint="default" w:ascii="Times New Roman" w:hAnsi="Times New Roman" w:eastAsia="仿宋_GB2312" w:cs="Times New Roman"/>
          <w:b w:val="0"/>
          <w:bCs w:val="0"/>
          <w:strike w:val="0"/>
          <w:dstrike w:val="0"/>
          <w:color w:val="auto"/>
          <w:spacing w:val="0"/>
          <w:kern w:val="0"/>
          <w:sz w:val="32"/>
          <w:szCs w:val="32"/>
          <w:highlight w:val="none"/>
          <w:u w:val="none" w:color="auto"/>
          <w:lang w:val="en-US" w:eastAsia="zh-CN"/>
        </w:rPr>
        <w:t>监控</w:t>
      </w:r>
      <w:r>
        <w:rPr>
          <w:rFonts w:hint="default" w:ascii="Times New Roman" w:hAnsi="Times New Roman" w:eastAsia="仿宋_GB2312" w:cs="Times New Roman"/>
          <w:color w:val="auto"/>
          <w:highlight w:val="none"/>
          <w:u w:val="none" w:color="auto"/>
        </w:rPr>
        <w:t>向农村偏远地区、背街小巷、校园周边延伸，实现重点区域覆盖</w:t>
      </w:r>
      <w:r>
        <w:rPr>
          <w:rFonts w:hint="default" w:ascii="Times New Roman" w:hAnsi="Times New Roman" w:eastAsia="仿宋_GB2312" w:cs="Times New Roman"/>
          <w:color w:val="auto"/>
          <w:highlight w:val="none"/>
          <w:u w:val="none" w:color="auto"/>
          <w:lang w:eastAsia="zh-CN"/>
        </w:rPr>
        <w:t>。</w:t>
      </w:r>
      <w:r>
        <w:rPr>
          <w:rFonts w:hint="default" w:ascii="Times New Roman" w:hAnsi="Times New Roman" w:eastAsia="仿宋_GB2312" w:cs="Times New Roman"/>
          <w:color w:val="auto"/>
          <w:highlight w:val="none"/>
          <w:u w:val="none" w:color="auto"/>
        </w:rPr>
        <w:t>整合公安、交通、城管等部门监控资源，建立跨部门数据共享机制</w:t>
      </w:r>
      <w:r>
        <w:rPr>
          <w:rFonts w:hint="default" w:ascii="Times New Roman" w:hAnsi="Times New Roman" w:eastAsia="仿宋_GB2312" w:cs="Times New Roman"/>
          <w:color w:val="auto"/>
          <w:highlight w:val="none"/>
          <w:u w:val="none" w:color="auto"/>
          <w:lang w:eastAsia="zh-CN"/>
        </w:rPr>
        <w:t>。</w:t>
      </w:r>
      <w:r>
        <w:rPr>
          <w:rFonts w:hint="default" w:ascii="Times New Roman" w:hAnsi="Times New Roman" w:eastAsia="仿宋_GB2312" w:cs="Times New Roman"/>
          <w:color w:val="auto"/>
          <w:highlight w:val="none"/>
          <w:u w:val="none" w:color="auto"/>
        </w:rPr>
        <w:t>加强巡防力量建设，整合公安民警、辅警、社区网格员及平安志愿者，组建常态化巡防队伍，重点加强商圈、车站、</w:t>
      </w:r>
      <w:r>
        <w:rPr>
          <w:rFonts w:hint="default" w:ascii="Times New Roman" w:hAnsi="Times New Roman" w:eastAsia="仿宋_GB2312" w:cs="Times New Roman"/>
          <w:color w:val="auto"/>
          <w:highlight w:val="none"/>
          <w:u w:val="none" w:color="auto"/>
          <w:lang w:val="en-US" w:eastAsia="zh-CN"/>
        </w:rPr>
        <w:t>学校、</w:t>
      </w:r>
      <w:r>
        <w:rPr>
          <w:rFonts w:hint="default" w:ascii="Times New Roman" w:hAnsi="Times New Roman" w:eastAsia="仿宋_GB2312" w:cs="Times New Roman"/>
          <w:color w:val="auto"/>
          <w:highlight w:val="none"/>
          <w:u w:val="none" w:color="auto"/>
        </w:rPr>
        <w:t>医院等人员密集场所防控</w:t>
      </w:r>
      <w:r>
        <w:rPr>
          <w:rFonts w:hint="default" w:ascii="Times New Roman" w:hAnsi="Times New Roman" w:eastAsia="仿宋_GB2312" w:cs="Times New Roman"/>
          <w:color w:val="auto"/>
          <w:highlight w:val="none"/>
          <w:u w:val="none" w:color="auto"/>
          <w:lang w:eastAsia="zh-CN"/>
        </w:rPr>
        <w:t>。</w:t>
      </w:r>
      <w:r>
        <w:rPr>
          <w:rFonts w:hint="default" w:ascii="Times New Roman" w:hAnsi="Times New Roman" w:eastAsia="仿宋_GB2312" w:cs="Times New Roman"/>
          <w:strike w:val="0"/>
          <w:dstrike w:val="0"/>
          <w:color w:val="auto"/>
          <w:spacing w:val="0"/>
          <w:kern w:val="0"/>
          <w:sz w:val="32"/>
          <w:szCs w:val="32"/>
          <w:highlight w:val="none"/>
          <w:u w:val="none" w:color="auto"/>
          <w:lang w:val="en-US" w:eastAsia="zh-CN"/>
        </w:rPr>
        <w:t>严打盗抢骗、黄赌毒等突出违法犯罪，加强特殊群体服务管理，</w:t>
      </w:r>
      <w:r>
        <w:rPr>
          <w:rFonts w:hint="default" w:ascii="Times New Roman" w:hAnsi="Times New Roman" w:eastAsia="仿宋_GB2312" w:cs="Times New Roman"/>
          <w:i w:val="0"/>
          <w:iCs w:val="0"/>
          <w:caps w:val="0"/>
          <w:color w:val="auto"/>
          <w:spacing w:val="0"/>
          <w:sz w:val="32"/>
          <w:szCs w:val="32"/>
          <w:highlight w:val="none"/>
          <w:u w:val="none" w:color="auto"/>
          <w:lang w:eastAsia="zh-CN"/>
        </w:rPr>
        <w:t>强化未成年人违法犯罪预防和治理。</w:t>
      </w:r>
      <w:r>
        <w:rPr>
          <w:rFonts w:hint="default" w:ascii="Times New Roman" w:hAnsi="Times New Roman" w:eastAsia="仿宋_GB2312" w:cs="Times New Roman"/>
          <w:color w:val="auto"/>
          <w:highlight w:val="none"/>
          <w:u w:val="none" w:color="auto"/>
        </w:rPr>
        <w:t>常态化开展扫黑除恶斗争，健全线索摸排、案件侦办、行业清源全链条机制</w:t>
      </w:r>
      <w:r>
        <w:rPr>
          <w:rFonts w:hint="default" w:ascii="Times New Roman" w:hAnsi="Times New Roman" w:eastAsia="仿宋_GB2312" w:cs="Times New Roman"/>
          <w:color w:val="auto"/>
          <w:highlight w:val="none"/>
          <w:u w:val="none" w:color="auto"/>
          <w:lang w:eastAsia="zh-CN"/>
        </w:rPr>
        <w:t>。</w:t>
      </w:r>
      <w:r>
        <w:rPr>
          <w:rFonts w:hint="default" w:ascii="Times New Roman" w:hAnsi="Times New Roman" w:eastAsia="仿宋_GB2312" w:cs="Times New Roman"/>
          <w:color w:val="auto"/>
          <w:highlight w:val="none"/>
          <w:u w:val="none" w:color="auto"/>
        </w:rPr>
        <w:t>坚决打赢第五轮禁毒防艾人民战争，开展禁毒宣传</w:t>
      </w:r>
      <w:r>
        <w:rPr>
          <w:rFonts w:hint="default" w:ascii="Times New Roman" w:hAnsi="Times New Roman" w:eastAsia="仿宋_GB2312" w:cs="Times New Roman"/>
          <w:color w:val="auto"/>
          <w:highlight w:val="none"/>
          <w:u w:val="none" w:color="auto"/>
          <w:lang w:val="en-US" w:eastAsia="zh-CN"/>
        </w:rPr>
        <w:t>等</w:t>
      </w:r>
      <w:r>
        <w:rPr>
          <w:rFonts w:hint="default" w:ascii="Times New Roman" w:hAnsi="Times New Roman" w:eastAsia="仿宋_GB2312" w:cs="Times New Roman"/>
          <w:color w:val="auto"/>
          <w:highlight w:val="none"/>
          <w:u w:val="none" w:color="auto"/>
        </w:rPr>
        <w:t>活动，加强吸毒人员动态管控和社区帮教，落实防艾干预措施</w:t>
      </w:r>
      <w:r>
        <w:rPr>
          <w:rFonts w:hint="default" w:ascii="Times New Roman" w:hAnsi="Times New Roman" w:eastAsia="仿宋_GB2312" w:cs="Times New Roman"/>
          <w:color w:val="auto"/>
          <w:highlight w:val="none"/>
          <w:u w:val="none" w:color="auto"/>
          <w:lang w:eastAsia="zh-CN"/>
        </w:rPr>
        <w:t>。</w:t>
      </w:r>
      <w:r>
        <w:rPr>
          <w:rFonts w:hint="default" w:ascii="Times New Roman" w:hAnsi="Times New Roman" w:eastAsia="仿宋_GB2312" w:cs="Times New Roman"/>
          <w:color w:val="auto"/>
          <w:sz w:val="32"/>
          <w:szCs w:val="32"/>
          <w:highlight w:val="none"/>
          <w:u w:val="none" w:color="auto"/>
          <w:lang w:val="en-US" w:eastAsia="zh-CN"/>
        </w:rPr>
        <w:t>守牢网络安全阵地，依法打击网</w:t>
      </w:r>
      <w:r>
        <w:rPr>
          <w:rFonts w:hint="default" w:ascii="Times New Roman" w:hAnsi="Times New Roman" w:eastAsia="仿宋_GB2312" w:cs="Times New Roman"/>
          <w:color w:val="auto"/>
          <w:spacing w:val="-6"/>
          <w:sz w:val="32"/>
          <w:szCs w:val="32"/>
          <w:highlight w:val="none"/>
          <w:u w:val="none" w:color="auto"/>
          <w:lang w:val="en-US" w:eastAsia="zh-CN"/>
        </w:rPr>
        <w:t>络谣言、电信诈骗等违法犯罪，提升舆情引导和应急处突能力。</w:t>
      </w:r>
    </w:p>
    <w:bookmarkEnd w:id="931"/>
    <w:p w14:paraId="7785DAA3">
      <w:pPr>
        <w:pStyle w:val="5"/>
        <w:bidi w:val="0"/>
        <w:rPr>
          <w:rFonts w:hint="default" w:ascii="Times New Roman" w:hAnsi="Times New Roman" w:cs="Times New Roman"/>
          <w:color w:val="auto"/>
          <w:highlight w:val="none"/>
          <w:shd w:val="clear" w:color="auto" w:fill="auto"/>
          <w:lang w:val="en-US" w:eastAsia="zh-CN"/>
        </w:rPr>
      </w:pPr>
      <w:bookmarkStart w:id="932" w:name="_Toc23361"/>
      <w:bookmarkStart w:id="933" w:name="_Toc10907"/>
      <w:bookmarkStart w:id="934" w:name="_Toc4104"/>
      <w:bookmarkStart w:id="935" w:name="_Toc3014"/>
      <w:bookmarkStart w:id="936" w:name="_Toc14176"/>
      <w:bookmarkStart w:id="937" w:name="_Toc1566"/>
      <w:bookmarkStart w:id="938" w:name="_Toc31654"/>
      <w:bookmarkStart w:id="939" w:name="_Toc29762"/>
      <w:bookmarkStart w:id="940" w:name="_Toc30807"/>
      <w:bookmarkStart w:id="941" w:name="_Toc29750"/>
      <w:bookmarkStart w:id="942" w:name="_Toc32674"/>
      <w:bookmarkStart w:id="943" w:name="_Toc5586"/>
      <w:bookmarkStart w:id="944" w:name="_Toc7638"/>
      <w:bookmarkStart w:id="945" w:name="_Toc23449"/>
      <w:bookmarkStart w:id="946" w:name="_Toc6631"/>
      <w:bookmarkStart w:id="947" w:name="_Toc32390"/>
      <w:r>
        <w:rPr>
          <w:rFonts w:hint="default" w:ascii="Times New Roman" w:hAnsi="Times New Roman" w:cs="Times New Roman"/>
          <w:color w:val="auto"/>
          <w:highlight w:val="none"/>
          <w:shd w:val="clear" w:color="auto" w:fill="auto"/>
          <w:lang w:val="en-US" w:eastAsia="zh-CN"/>
        </w:rPr>
        <w:t>第四节  全力服务国防和军队现代化建设</w:t>
      </w:r>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p>
    <w:p w14:paraId="168D8370">
      <w:pPr>
        <w:keepNext w:val="0"/>
        <w:keepLines w:val="0"/>
        <w:pageBreakBefore w:val="0"/>
        <w:widowControl w:val="0"/>
        <w:wordWrap/>
        <w:topLinePunct w:val="0"/>
        <w:autoSpaceDE/>
        <w:autoSpaceDN/>
        <w:bidi w:val="0"/>
        <w:adjustRightInd/>
        <w:snapToGrid/>
        <w:ind w:firstLine="643" w:firstLineChars="200"/>
        <w:textAlignment w:val="auto"/>
        <w:outlineLvl w:val="9"/>
        <w:rPr>
          <w:rFonts w:hint="default" w:ascii="Times New Roman" w:hAnsi="Times New Roman" w:eastAsia="仿宋_GB2312" w:cs="Times New Roman"/>
          <w:b w:val="0"/>
          <w:bCs w:val="0"/>
          <w:color w:val="auto"/>
          <w:highlight w:val="none"/>
          <w:shd w:val="clear" w:color="auto" w:fill="auto"/>
          <w:lang w:val="en-US" w:eastAsia="zh-CN"/>
        </w:rPr>
      </w:pPr>
      <w:r>
        <w:rPr>
          <w:rFonts w:hint="default" w:ascii="Times New Roman" w:hAnsi="Times New Roman" w:eastAsia="仿宋_GB2312" w:cs="Times New Roman"/>
          <w:b/>
          <w:bCs/>
          <w:color w:val="auto"/>
          <w:highlight w:val="none"/>
          <w:u w:val="none"/>
          <w:shd w:val="clear" w:color="auto" w:fill="auto"/>
          <w:lang w:val="en-US" w:eastAsia="zh-CN"/>
        </w:rPr>
        <w:t>加强国防动员和后备力量建设。</w:t>
      </w:r>
      <w:r>
        <w:rPr>
          <w:rFonts w:hint="default" w:ascii="Times New Roman" w:hAnsi="Times New Roman" w:eastAsia="仿宋_GB2312" w:cs="Times New Roman"/>
          <w:b w:val="0"/>
          <w:bCs w:val="0"/>
          <w:strike w:val="0"/>
          <w:dstrike w:val="0"/>
          <w:color w:val="auto"/>
          <w:spacing w:val="0"/>
          <w:kern w:val="2"/>
          <w:sz w:val="32"/>
          <w:szCs w:val="24"/>
          <w:highlight w:val="none"/>
          <w:u w:val="none"/>
          <w:shd w:val="clear" w:color="auto" w:fill="auto"/>
          <w:lang w:val="en-US" w:eastAsia="zh-CN"/>
        </w:rPr>
        <w:t>健全完善国防动员体系，</w:t>
      </w:r>
      <w:r>
        <w:rPr>
          <w:rFonts w:hint="default" w:ascii="Times New Roman" w:hAnsi="Times New Roman" w:eastAsia="仿宋_GB2312" w:cs="Times New Roman"/>
          <w:b w:val="0"/>
          <w:bCs w:val="0"/>
          <w:color w:val="auto"/>
          <w:spacing w:val="0"/>
          <w:kern w:val="2"/>
          <w:sz w:val="32"/>
          <w:szCs w:val="24"/>
          <w:highlight w:val="none"/>
          <w:u w:val="none"/>
          <w:shd w:val="clear" w:color="auto" w:fill="auto"/>
          <w:lang w:val="en-US" w:eastAsia="zh-CN" w:bidi="ar-SA"/>
        </w:rPr>
        <w:t>提升国防动员能力，优化后备力量结构布局，</w:t>
      </w:r>
      <w:r>
        <w:rPr>
          <w:rFonts w:hint="default" w:ascii="Times New Roman" w:hAnsi="Times New Roman" w:eastAsia="仿宋_GB2312" w:cs="Times New Roman"/>
          <w:b w:val="0"/>
          <w:bCs w:val="0"/>
          <w:color w:val="auto"/>
          <w:highlight w:val="none"/>
          <w:shd w:val="clear" w:color="auto" w:fill="auto"/>
          <w:lang w:val="en-US" w:eastAsia="zh-CN"/>
        </w:rPr>
        <w:t>高标准推进兵役征集工作，吸引退役军人和高校大学生等人才加入民兵组织，</w:t>
      </w:r>
      <w:r>
        <w:rPr>
          <w:rFonts w:hint="default" w:ascii="Times New Roman" w:hAnsi="Times New Roman" w:eastAsia="仿宋_GB2312" w:cs="Times New Roman"/>
          <w:b w:val="0"/>
          <w:bCs w:val="0"/>
          <w:color w:val="auto"/>
          <w:spacing w:val="0"/>
          <w:kern w:val="2"/>
          <w:sz w:val="32"/>
          <w:szCs w:val="24"/>
          <w:highlight w:val="none"/>
          <w:u w:val="none"/>
          <w:shd w:val="clear" w:color="auto" w:fill="auto"/>
          <w:lang w:val="en-US" w:eastAsia="zh-CN" w:bidi="ar-SA"/>
        </w:rPr>
        <w:t>编实建强基干民兵队伍，增强应急应战能力。</w:t>
      </w:r>
      <w:r>
        <w:rPr>
          <w:rFonts w:hint="default" w:ascii="Times New Roman" w:hAnsi="Times New Roman" w:eastAsia="仿宋_GB2312" w:cs="Times New Roman"/>
          <w:b w:val="0"/>
          <w:bCs w:val="0"/>
          <w:color w:val="auto"/>
          <w:highlight w:val="none"/>
          <w:shd w:val="clear" w:color="auto" w:fill="auto"/>
          <w:lang w:val="en-US" w:eastAsia="zh-CN"/>
        </w:rPr>
        <w:t>深化全民国防教育，创新“互联网+国防教育”模式，开发地方特色国防教育课程和体验项目，提高全民国防教育质效。深化国防信息化建设，推进指挥信息系统迭代升级、军地数据资源深度融合，强化国防交通战备信息化保障，强化民族安全治理与国防信息化衔接，推动形成“数据互通、资源共享、平战一体”的国防信息化发展新格局。</w:t>
      </w:r>
    </w:p>
    <w:p w14:paraId="657FD458">
      <w:pPr>
        <w:keepNext w:val="0"/>
        <w:keepLines w:val="0"/>
        <w:pageBreakBefore w:val="0"/>
        <w:widowControl w:val="0"/>
        <w:wordWrap/>
        <w:topLinePunct w:val="0"/>
        <w:autoSpaceDE/>
        <w:autoSpaceDN/>
        <w:bidi w:val="0"/>
        <w:adjustRightInd/>
        <w:snapToGrid/>
        <w:ind w:firstLine="643" w:firstLineChars="200"/>
        <w:textAlignment w:val="auto"/>
        <w:outlineLvl w:val="9"/>
        <w:rPr>
          <w:rFonts w:hint="default" w:ascii="Times New Roman" w:hAnsi="Times New Roman" w:eastAsia="仿宋_GB2312" w:cs="Times New Roman"/>
          <w:color w:val="auto"/>
          <w:highlight w:val="none"/>
          <w:shd w:val="clear" w:color="auto" w:fill="auto"/>
          <w:lang w:val="en-US" w:eastAsia="zh-CN"/>
        </w:rPr>
      </w:pPr>
      <w:r>
        <w:rPr>
          <w:rFonts w:hint="default" w:ascii="Times New Roman" w:hAnsi="Times New Roman" w:eastAsia="仿宋_GB2312" w:cs="Times New Roman"/>
          <w:b/>
          <w:bCs/>
          <w:color w:val="auto"/>
          <w:highlight w:val="none"/>
          <w:shd w:val="clear" w:color="auto" w:fill="auto"/>
          <w:lang w:val="en-US" w:eastAsia="zh-CN"/>
        </w:rPr>
        <w:t>巩固军政军民团结。</w:t>
      </w:r>
      <w:r>
        <w:rPr>
          <w:rFonts w:hint="default" w:ascii="Times New Roman" w:hAnsi="Times New Roman" w:eastAsia="仿宋_GB2312" w:cs="Times New Roman"/>
          <w:color w:val="auto"/>
          <w:highlight w:val="none"/>
          <w:shd w:val="clear" w:color="auto" w:fill="auto"/>
          <w:lang w:val="en-US" w:eastAsia="zh-CN"/>
        </w:rPr>
        <w:t>把军政军民团结融入县域发展、基层治理、民生保障、安全稳定全过程，健全军地协同机制、完善优待保障体系、深化军民融合发展、厚植双拥文化根基，打造同呼吸、共命运、心连心的新型军政军民关系。</w:t>
      </w:r>
      <w:r>
        <w:rPr>
          <w:rFonts w:hint="default" w:ascii="Times New Roman" w:hAnsi="Times New Roman" w:eastAsia="仿宋_GB2312" w:cs="Times New Roman"/>
          <w:b w:val="0"/>
          <w:bCs w:val="0"/>
          <w:color w:val="auto"/>
          <w:szCs w:val="32"/>
          <w:highlight w:val="none"/>
          <w:shd w:val="clear" w:color="auto" w:fill="auto"/>
          <w:lang w:val="en-US" w:eastAsia="zh-CN"/>
        </w:rPr>
        <w:t>深入开展“双拥”共建，巩固“全国双拥模范城”创建成果。</w:t>
      </w:r>
      <w:r>
        <w:rPr>
          <w:rFonts w:hint="default" w:ascii="Times New Roman" w:hAnsi="Times New Roman" w:eastAsia="仿宋_GB2312" w:cs="Times New Roman"/>
          <w:color w:val="auto"/>
          <w:sz w:val="32"/>
          <w:szCs w:val="32"/>
          <w:highlight w:val="none"/>
          <w:shd w:val="clear" w:color="auto" w:fill="auto"/>
          <w:lang w:val="en-US" w:eastAsia="zh-CN"/>
        </w:rPr>
        <w:t>落实军地互访、联席会议制度，及时解决部队建设、官兵安置等实际问题。全面落实优抚安置政策，解决军人军属“三后”问题，提升退役军人服务保障水平</w:t>
      </w:r>
      <w:bookmarkStart w:id="948" w:name="_Toc24877"/>
      <w:bookmarkStart w:id="949" w:name="_Toc28694"/>
      <w:bookmarkStart w:id="950" w:name="_Toc5341"/>
      <w:bookmarkStart w:id="951" w:name="_Toc14296"/>
      <w:bookmarkStart w:id="952" w:name="_Toc15910"/>
      <w:bookmarkStart w:id="953" w:name="_Toc7093"/>
      <w:bookmarkStart w:id="954" w:name="_Toc16936"/>
      <w:bookmarkStart w:id="955" w:name="_Toc24116"/>
      <w:bookmarkStart w:id="956" w:name="_Toc17612"/>
      <w:bookmarkStart w:id="957" w:name="_Toc17247"/>
      <w:bookmarkStart w:id="958" w:name="_Toc2192"/>
      <w:bookmarkStart w:id="959" w:name="_Toc14265"/>
      <w:bookmarkStart w:id="960" w:name="_Toc8930"/>
      <w:bookmarkStart w:id="961" w:name="_Toc32078"/>
      <w:bookmarkStart w:id="962" w:name="_Toc5007"/>
      <w:r>
        <w:rPr>
          <w:rFonts w:hint="default" w:ascii="Times New Roman" w:hAnsi="Times New Roman" w:eastAsia="仿宋_GB2312" w:cs="Times New Roman"/>
          <w:color w:val="auto"/>
          <w:sz w:val="32"/>
          <w:szCs w:val="32"/>
          <w:highlight w:val="none"/>
          <w:shd w:val="clear" w:color="auto" w:fill="auto"/>
          <w:lang w:val="en-US" w:eastAsia="zh-CN"/>
        </w:rPr>
        <w:t>，</w:t>
      </w:r>
      <w:r>
        <w:rPr>
          <w:rFonts w:hint="default" w:ascii="Times New Roman" w:hAnsi="Times New Roman" w:eastAsia="仿宋_GB2312" w:cs="Times New Roman"/>
          <w:color w:val="auto"/>
          <w:highlight w:val="none"/>
          <w:shd w:val="clear" w:color="auto" w:fill="auto"/>
          <w:lang w:val="en-US" w:eastAsia="zh-CN"/>
        </w:rPr>
        <w:t>为县域高质量发展与国防现代化建设凝聚强大合力。</w:t>
      </w:r>
      <w:r>
        <w:rPr>
          <w:rFonts w:hint="default" w:ascii="Times New Roman" w:hAnsi="Times New Roman" w:eastAsia="仿宋_GB2312" w:cs="Times New Roman"/>
          <w:color w:val="auto"/>
          <w:highlight w:val="none"/>
          <w:shd w:val="clear" w:color="auto" w:fill="auto"/>
          <w:lang w:val="en-US" w:eastAsia="zh-CN"/>
        </w:rPr>
        <w:br w:type="page"/>
      </w:r>
    </w:p>
    <w:p w14:paraId="064822A2">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rPr>
          <w:rFonts w:hint="eastAsia" w:ascii="黑体" w:hAnsi="黑体" w:eastAsia="黑体" w:cs="黑体"/>
          <w:color w:val="auto"/>
          <w:highlight w:val="none"/>
          <w:shd w:val="clear" w:color="auto" w:fill="auto"/>
          <w:lang w:val="en-US" w:eastAsia="zh-CN"/>
        </w:rPr>
      </w:pPr>
      <w:bookmarkStart w:id="963" w:name="_Toc31879"/>
      <w:r>
        <w:rPr>
          <w:rFonts w:hint="eastAsia" w:ascii="黑体" w:hAnsi="黑体" w:eastAsia="黑体" w:cs="黑体"/>
          <w:color w:val="auto"/>
          <w:highlight w:val="none"/>
          <w:shd w:val="clear" w:color="auto" w:fill="auto"/>
          <w:lang w:val="en-US" w:eastAsia="zh-CN"/>
        </w:rPr>
        <w:t xml:space="preserve">第十四章  </w:t>
      </w:r>
      <w:r>
        <w:rPr>
          <w:rFonts w:hint="eastAsia" w:ascii="黑体" w:hAnsi="黑体" w:eastAsia="黑体" w:cs="黑体"/>
          <w:color w:val="auto"/>
          <w:highlight w:val="none"/>
          <w:lang w:val="en-US" w:eastAsia="zh-CN"/>
        </w:rPr>
        <w:t>全县各族人民团结起来，为实现“十五五”规划目标而奋斗</w:t>
      </w:r>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p>
    <w:p w14:paraId="734CCFDC">
      <w:pPr>
        <w:keepNext w:val="0"/>
        <w:keepLines w:val="0"/>
        <w:pageBreakBefore w:val="0"/>
        <w:widowControl w:val="0"/>
        <w:kinsoku/>
        <w:wordWrap/>
        <w:overflowPunct/>
        <w:topLinePunct w:val="0"/>
        <w:autoSpaceDE/>
        <w:autoSpaceDN/>
        <w:bidi w:val="0"/>
        <w:adjustRightInd/>
        <w:snapToGrid/>
        <w:ind w:firstLine="643"/>
        <w:textAlignment w:val="auto"/>
        <w:outlineLvl w:val="9"/>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全面贯彻新时代党的建设总要求和新时代党的组织路线，坚持用改革精神和严的标准管党治党，充分调动一切积极因素，广泛团结一切可以团结的力量，形成在开创中国式现代化云南发展新局面中谱写寻甸新篇章，实现“十五五”规划目标的强大合力。</w:t>
      </w:r>
    </w:p>
    <w:p w14:paraId="3BF47011">
      <w:pPr>
        <w:pStyle w:val="5"/>
        <w:keepNext w:val="0"/>
        <w:keepLines w:val="0"/>
        <w:pageBreakBefore w:val="0"/>
        <w:widowControl/>
        <w:kinsoku/>
        <w:wordWrap/>
        <w:overflowPunct/>
        <w:topLinePunct w:val="0"/>
        <w:autoSpaceDE/>
        <w:autoSpaceDN/>
        <w:bidi w:val="0"/>
        <w:adjustRightInd/>
        <w:snapToGrid/>
        <w:textAlignment w:val="auto"/>
        <w:rPr>
          <w:rFonts w:hint="default" w:ascii="Times New Roman" w:hAnsi="Times New Roman" w:cs="Times New Roman"/>
          <w:color w:val="auto"/>
          <w:highlight w:val="none"/>
          <w:lang w:val="en-US" w:eastAsia="zh-CN"/>
        </w:rPr>
      </w:pPr>
      <w:bookmarkStart w:id="964" w:name="_Toc4525"/>
      <w:bookmarkStart w:id="965" w:name="_Toc24813"/>
      <w:bookmarkStart w:id="966" w:name="_Toc31747"/>
      <w:bookmarkStart w:id="967" w:name="_Toc22142"/>
      <w:bookmarkStart w:id="968" w:name="_Toc26940"/>
      <w:bookmarkStart w:id="969" w:name="_Toc16550"/>
      <w:bookmarkStart w:id="970" w:name="_Toc31094"/>
      <w:bookmarkStart w:id="971" w:name="_Toc766"/>
      <w:r>
        <w:rPr>
          <w:rFonts w:hint="default" w:ascii="Times New Roman" w:hAnsi="Times New Roman" w:cs="Times New Roman"/>
          <w:color w:val="auto"/>
          <w:highlight w:val="none"/>
          <w:lang w:val="en-US" w:eastAsia="zh-CN"/>
        </w:rPr>
        <w:t>第一节  坚持和加强党的全面领导</w:t>
      </w:r>
      <w:bookmarkEnd w:id="964"/>
      <w:bookmarkEnd w:id="965"/>
      <w:bookmarkEnd w:id="966"/>
      <w:bookmarkEnd w:id="967"/>
      <w:bookmarkEnd w:id="968"/>
      <w:bookmarkEnd w:id="969"/>
      <w:bookmarkEnd w:id="970"/>
      <w:bookmarkEnd w:id="971"/>
    </w:p>
    <w:p w14:paraId="77F6C425">
      <w:pPr>
        <w:keepNext w:val="0"/>
        <w:keepLines w:val="0"/>
        <w:pageBreakBefore w:val="0"/>
        <w:widowControl w:val="0"/>
        <w:kinsoku/>
        <w:wordWrap/>
        <w:overflowPunct/>
        <w:topLinePunct w:val="0"/>
        <w:autoSpaceDE/>
        <w:autoSpaceDN/>
        <w:bidi w:val="0"/>
        <w:adjustRightInd/>
        <w:snapToGrid/>
        <w:ind w:firstLine="643"/>
        <w:textAlignment w:val="auto"/>
        <w:outlineLvl w:val="9"/>
        <w:rPr>
          <w:rFonts w:hint="default" w:ascii="Times New Roman" w:hAnsi="Times New Roman" w:eastAsia="仿宋_GB2312" w:cs="Times New Roman"/>
          <w:b w:val="0"/>
          <w:bCs w:val="0"/>
          <w:color w:val="auto"/>
          <w:highlight w:val="none"/>
          <w:lang w:val="en-US" w:eastAsia="zh-CN"/>
        </w:rPr>
      </w:pPr>
      <w:bookmarkStart w:id="972" w:name="_Toc17017"/>
      <w:bookmarkStart w:id="973" w:name="_Toc15084"/>
      <w:bookmarkStart w:id="974" w:name="_Toc18550"/>
      <w:r>
        <w:rPr>
          <w:rFonts w:hint="default" w:ascii="Times New Roman" w:hAnsi="Times New Roman" w:eastAsia="仿宋_GB2312" w:cs="Times New Roman"/>
          <w:strike w:val="0"/>
          <w:dstrike w:val="0"/>
          <w:snapToGrid/>
          <w:color w:val="auto"/>
          <w:spacing w:val="0"/>
          <w:kern w:val="2"/>
          <w:sz w:val="32"/>
          <w:szCs w:val="32"/>
          <w:highlight w:val="none"/>
          <w:u w:val="none" w:color="auto"/>
          <w:lang w:val="en-US" w:eastAsia="zh-CN"/>
        </w:rPr>
        <w:t>完善贯彻落实党中央重大决策部署和习近平总书记重要指示批示精神制度机制，确保上下贯通、执行有力。健全以学铸魂、以学增智、以学正风、以学促干长效机制，持续用党的创新理论统一全党思想、统一意志、统一行动。认真落实民主集中制，提高科学决策、民主决策、依法决策水平。健全规划制定和落实机制，确保规划制定的各项目标任务落到实处。健全推进高质量发展的指标体系、政策体系、考评体系，充分发挥考核指挥棒作用。</w:t>
      </w:r>
      <w:r>
        <w:rPr>
          <w:rFonts w:hint="default" w:ascii="Times New Roman" w:hAnsi="Times New Roman" w:eastAsia="仿宋_GB2312" w:cs="Times New Roman"/>
          <w:strike w:val="0"/>
          <w:dstrike w:val="0"/>
          <w:snapToGrid/>
          <w:color w:val="auto"/>
          <w:spacing w:val="0"/>
          <w:kern w:val="2"/>
          <w:sz w:val="32"/>
          <w:szCs w:val="32"/>
          <w:highlight w:val="none"/>
          <w:u w:val="none" w:color="auto"/>
          <w:shd w:val="clear" w:color="auto" w:fill="auto"/>
          <w:lang w:val="en-US" w:eastAsia="zh-CN"/>
        </w:rPr>
        <w:t>深化</w:t>
      </w:r>
      <w:r>
        <w:rPr>
          <w:rFonts w:hint="default" w:ascii="Times New Roman" w:hAnsi="Times New Roman" w:eastAsia="仿宋_GB2312" w:cs="Times New Roman"/>
          <w:strike w:val="0"/>
          <w:dstrike w:val="0"/>
          <w:snapToGrid/>
          <w:color w:val="auto"/>
          <w:spacing w:val="0"/>
          <w:kern w:val="2"/>
          <w:sz w:val="32"/>
          <w:szCs w:val="32"/>
          <w:highlight w:val="none"/>
          <w:u w:val="none" w:color="auto"/>
          <w:shd w:val="clear"/>
          <w:lang w:val="en-US" w:eastAsia="zh-CN"/>
        </w:rPr>
        <w:t>实施</w:t>
      </w:r>
      <w:r>
        <w:rPr>
          <w:rFonts w:hint="default" w:ascii="Times New Roman" w:hAnsi="Times New Roman" w:eastAsia="仿宋_GB2312" w:cs="Times New Roman"/>
          <w:strike w:val="0"/>
          <w:dstrike w:val="0"/>
          <w:snapToGrid/>
          <w:color w:val="auto"/>
          <w:spacing w:val="0"/>
          <w:kern w:val="2"/>
          <w:sz w:val="32"/>
          <w:szCs w:val="32"/>
          <w:highlight w:val="none"/>
          <w:u w:val="none" w:color="auto"/>
          <w:shd w:val="clear" w:color="auto" w:fill="auto"/>
          <w:lang w:val="en-US" w:eastAsia="zh-CN"/>
        </w:rPr>
        <w:t>清廉云南建设寻甸实践，落实</w:t>
      </w:r>
      <w:r>
        <w:rPr>
          <w:rFonts w:hint="default" w:ascii="Times New Roman" w:hAnsi="Times New Roman" w:eastAsia="仿宋_GB2312" w:cs="Times New Roman"/>
          <w:b w:val="0"/>
          <w:bCs w:val="0"/>
          <w:snapToGrid/>
          <w:color w:val="auto"/>
          <w:spacing w:val="0"/>
          <w:kern w:val="2"/>
          <w:sz w:val="32"/>
          <w:szCs w:val="32"/>
          <w:highlight w:val="none"/>
          <w:u w:val="none" w:color="auto"/>
          <w:shd w:val="clear"/>
          <w:lang w:eastAsia="zh-CN"/>
        </w:rPr>
        <w:t>“</w:t>
      </w:r>
      <w:r>
        <w:rPr>
          <w:rFonts w:hint="default" w:ascii="Times New Roman" w:hAnsi="Times New Roman" w:eastAsia="仿宋_GB2312" w:cs="Times New Roman"/>
          <w:b w:val="0"/>
          <w:bCs w:val="0"/>
          <w:snapToGrid/>
          <w:color w:val="auto"/>
          <w:spacing w:val="0"/>
          <w:kern w:val="2"/>
          <w:sz w:val="32"/>
          <w:szCs w:val="32"/>
          <w:highlight w:val="none"/>
          <w:u w:val="none" w:color="auto"/>
          <w:shd w:val="clear" w:color="auto" w:fill="auto"/>
          <w:lang w:eastAsia="zh-CN"/>
        </w:rPr>
        <w:t>亮剑点人</w:t>
      </w:r>
      <w:r>
        <w:rPr>
          <w:rFonts w:hint="default" w:ascii="Times New Roman" w:hAnsi="Times New Roman" w:eastAsia="仿宋_GB2312" w:cs="Times New Roman"/>
          <w:b w:val="0"/>
          <w:bCs w:val="0"/>
          <w:snapToGrid/>
          <w:color w:val="auto"/>
          <w:spacing w:val="0"/>
          <w:kern w:val="2"/>
          <w:sz w:val="32"/>
          <w:szCs w:val="32"/>
          <w:highlight w:val="none"/>
          <w:u w:val="none" w:color="auto"/>
          <w:shd w:val="clear"/>
          <w:lang w:eastAsia="zh-CN"/>
        </w:rPr>
        <w:t>”“</w:t>
      </w:r>
      <w:r>
        <w:rPr>
          <w:rFonts w:hint="default" w:ascii="Times New Roman" w:hAnsi="Times New Roman" w:eastAsia="仿宋_GB2312" w:cs="Times New Roman"/>
          <w:b w:val="0"/>
          <w:bCs w:val="0"/>
          <w:snapToGrid/>
          <w:color w:val="auto"/>
          <w:spacing w:val="0"/>
          <w:kern w:val="2"/>
          <w:sz w:val="32"/>
          <w:szCs w:val="32"/>
          <w:highlight w:val="none"/>
          <w:u w:val="none" w:color="auto"/>
          <w:shd w:val="clear" w:color="auto" w:fill="auto"/>
          <w:lang w:eastAsia="zh-CN"/>
        </w:rPr>
        <w:t>拼盘式</w:t>
      </w:r>
      <w:r>
        <w:rPr>
          <w:rFonts w:hint="default" w:ascii="Times New Roman" w:hAnsi="Times New Roman" w:eastAsia="仿宋_GB2312" w:cs="Times New Roman"/>
          <w:b w:val="0"/>
          <w:bCs w:val="0"/>
          <w:snapToGrid/>
          <w:color w:val="auto"/>
          <w:spacing w:val="0"/>
          <w:kern w:val="2"/>
          <w:sz w:val="32"/>
          <w:szCs w:val="32"/>
          <w:highlight w:val="none"/>
          <w:u w:val="none" w:color="auto"/>
          <w:shd w:val="clear"/>
          <w:lang w:eastAsia="zh-CN"/>
        </w:rPr>
        <w:t>”</w:t>
      </w:r>
      <w:r>
        <w:rPr>
          <w:rFonts w:hint="default" w:ascii="Times New Roman" w:hAnsi="Times New Roman" w:eastAsia="仿宋_GB2312" w:cs="Times New Roman"/>
          <w:b w:val="0"/>
          <w:bCs w:val="0"/>
          <w:snapToGrid/>
          <w:color w:val="auto"/>
          <w:spacing w:val="0"/>
          <w:kern w:val="2"/>
          <w:sz w:val="32"/>
          <w:szCs w:val="32"/>
          <w:highlight w:val="none"/>
          <w:u w:val="none" w:color="auto"/>
          <w:shd w:val="clear" w:color="auto" w:fill="auto"/>
          <w:lang w:eastAsia="zh-CN"/>
        </w:rPr>
        <w:t>监督、</w:t>
      </w:r>
      <w:r>
        <w:rPr>
          <w:rFonts w:hint="default" w:ascii="Times New Roman" w:hAnsi="Times New Roman" w:eastAsia="仿宋_GB2312" w:cs="Times New Roman"/>
          <w:b w:val="0"/>
          <w:bCs w:val="0"/>
          <w:snapToGrid/>
          <w:color w:val="auto"/>
          <w:spacing w:val="0"/>
          <w:kern w:val="2"/>
          <w:sz w:val="32"/>
          <w:szCs w:val="32"/>
          <w:highlight w:val="none"/>
          <w:u w:val="none" w:color="auto"/>
          <w:shd w:val="clear"/>
          <w:lang w:eastAsia="zh-CN"/>
        </w:rPr>
        <w:t>“</w:t>
      </w:r>
      <w:r>
        <w:rPr>
          <w:rFonts w:hint="default" w:ascii="Times New Roman" w:hAnsi="Times New Roman" w:eastAsia="仿宋_GB2312" w:cs="Times New Roman"/>
          <w:b w:val="0"/>
          <w:bCs w:val="0"/>
          <w:snapToGrid/>
          <w:color w:val="auto"/>
          <w:spacing w:val="0"/>
          <w:kern w:val="2"/>
          <w:sz w:val="32"/>
          <w:szCs w:val="32"/>
          <w:highlight w:val="none"/>
          <w:u w:val="none" w:color="auto"/>
          <w:shd w:val="clear" w:color="auto" w:fill="auto"/>
          <w:lang w:eastAsia="zh-CN"/>
        </w:rPr>
        <w:t>纠错簿</w:t>
      </w:r>
      <w:r>
        <w:rPr>
          <w:rFonts w:hint="default" w:ascii="Times New Roman" w:hAnsi="Times New Roman" w:eastAsia="仿宋_GB2312" w:cs="Times New Roman"/>
          <w:b w:val="0"/>
          <w:bCs w:val="0"/>
          <w:snapToGrid/>
          <w:color w:val="auto"/>
          <w:spacing w:val="0"/>
          <w:kern w:val="2"/>
          <w:sz w:val="32"/>
          <w:szCs w:val="32"/>
          <w:highlight w:val="none"/>
          <w:u w:val="none" w:color="auto"/>
          <w:shd w:val="clear"/>
          <w:lang w:eastAsia="zh-CN"/>
        </w:rPr>
        <w:t>”</w:t>
      </w:r>
      <w:r>
        <w:rPr>
          <w:rFonts w:hint="default" w:ascii="Times New Roman" w:hAnsi="Times New Roman" w:eastAsia="仿宋_GB2312" w:cs="Times New Roman"/>
          <w:b w:val="0"/>
          <w:bCs w:val="0"/>
          <w:snapToGrid/>
          <w:color w:val="auto"/>
          <w:spacing w:val="0"/>
          <w:kern w:val="2"/>
          <w:sz w:val="32"/>
          <w:szCs w:val="32"/>
          <w:highlight w:val="none"/>
          <w:u w:val="none" w:color="auto"/>
          <w:shd w:val="clear" w:color="auto" w:fill="auto"/>
          <w:lang w:eastAsia="zh-CN"/>
        </w:rPr>
        <w:t>机制，</w:t>
      </w:r>
      <w:r>
        <w:rPr>
          <w:rFonts w:hint="default" w:ascii="Times New Roman" w:hAnsi="Times New Roman" w:eastAsia="仿宋_GB2312" w:cs="Times New Roman"/>
          <w:strike w:val="0"/>
          <w:dstrike w:val="0"/>
          <w:snapToGrid/>
          <w:color w:val="auto"/>
          <w:spacing w:val="0"/>
          <w:kern w:val="2"/>
          <w:sz w:val="32"/>
          <w:szCs w:val="32"/>
          <w:highlight w:val="none"/>
          <w:u w:val="none" w:color="auto"/>
          <w:lang w:val="en-US" w:eastAsia="zh-CN"/>
        </w:rPr>
        <w:t>提升巡察监督质效，加强对权力配置、运行的规范和监督，</w:t>
      </w:r>
      <w:r>
        <w:rPr>
          <w:rFonts w:hint="default" w:ascii="Times New Roman" w:hAnsi="Times New Roman" w:eastAsia="仿宋_GB2312" w:cs="Times New Roman"/>
          <w:b w:val="0"/>
          <w:bCs w:val="0"/>
          <w:snapToGrid/>
          <w:color w:val="auto"/>
          <w:spacing w:val="0"/>
          <w:kern w:val="2"/>
          <w:sz w:val="32"/>
          <w:szCs w:val="24"/>
          <w:highlight w:val="none"/>
          <w:shd w:val="clear" w:color="auto" w:fill="auto"/>
          <w:lang w:eastAsia="zh-CN"/>
        </w:rPr>
        <w:t>一体推进“三不腐”</w:t>
      </w:r>
      <w:r>
        <w:rPr>
          <w:rFonts w:hint="default" w:ascii="Times New Roman" w:hAnsi="Times New Roman" w:eastAsia="仿宋_GB2312" w:cs="Times New Roman"/>
          <w:strike w:val="0"/>
          <w:dstrike w:val="0"/>
          <w:snapToGrid/>
          <w:color w:val="auto"/>
          <w:spacing w:val="0"/>
          <w:kern w:val="2"/>
          <w:sz w:val="32"/>
          <w:szCs w:val="32"/>
          <w:highlight w:val="none"/>
          <w:u w:val="none" w:color="auto"/>
          <w:lang w:val="en-US" w:eastAsia="zh-CN"/>
        </w:rPr>
        <w:t>，坚决打好反腐败斗争攻坚战、持久战、总体战，营造风清气正的政治生态</w:t>
      </w:r>
      <w:r>
        <w:rPr>
          <w:rFonts w:hint="default" w:ascii="Times New Roman" w:hAnsi="Times New Roman" w:eastAsia="仿宋_GB2312" w:cs="Times New Roman"/>
          <w:b w:val="0"/>
          <w:bCs w:val="0"/>
          <w:color w:val="auto"/>
          <w:highlight w:val="none"/>
          <w:lang w:val="en-US" w:eastAsia="zh-CN"/>
        </w:rPr>
        <w:t>。</w:t>
      </w:r>
    </w:p>
    <w:p w14:paraId="197D5A29">
      <w:pPr>
        <w:pStyle w:val="5"/>
        <w:keepNext w:val="0"/>
        <w:keepLines w:val="0"/>
        <w:pageBreakBefore w:val="0"/>
        <w:widowControl/>
        <w:kinsoku/>
        <w:wordWrap/>
        <w:overflowPunct/>
        <w:topLinePunct w:val="0"/>
        <w:autoSpaceDE/>
        <w:autoSpaceDN/>
        <w:bidi w:val="0"/>
        <w:adjustRightInd/>
        <w:snapToGrid/>
        <w:textAlignment w:val="auto"/>
        <w:rPr>
          <w:rFonts w:hint="default" w:ascii="Times New Roman" w:hAnsi="Times New Roman" w:cs="Times New Roman"/>
          <w:color w:val="auto"/>
          <w:highlight w:val="none"/>
          <w:lang w:val="en-US" w:eastAsia="zh-CN"/>
        </w:rPr>
      </w:pPr>
      <w:bookmarkStart w:id="975" w:name="_Toc17558"/>
      <w:bookmarkStart w:id="976" w:name="_Toc23065"/>
      <w:bookmarkStart w:id="977" w:name="_Toc13412"/>
      <w:bookmarkStart w:id="978" w:name="_Toc9952"/>
      <w:bookmarkStart w:id="979" w:name="_Toc19510"/>
      <w:bookmarkStart w:id="980" w:name="_Toc14627"/>
      <w:bookmarkStart w:id="981" w:name="_Toc16606"/>
      <w:bookmarkStart w:id="982" w:name="_Toc27968"/>
      <w:bookmarkStart w:id="983" w:name="_Toc11926"/>
      <w:r>
        <w:rPr>
          <w:rFonts w:hint="default" w:ascii="Times New Roman" w:hAnsi="Times New Roman" w:cs="Times New Roman"/>
          <w:color w:val="auto"/>
          <w:highlight w:val="none"/>
          <w:lang w:val="en-US" w:eastAsia="zh-CN"/>
        </w:rPr>
        <w:t xml:space="preserve">第二节  </w:t>
      </w:r>
      <w:bookmarkEnd w:id="972"/>
      <w:bookmarkEnd w:id="973"/>
      <w:bookmarkEnd w:id="974"/>
      <w:bookmarkEnd w:id="975"/>
      <w:r>
        <w:rPr>
          <w:rFonts w:hint="default" w:ascii="Times New Roman" w:hAnsi="Times New Roman" w:cs="Times New Roman"/>
          <w:color w:val="auto"/>
          <w:highlight w:val="none"/>
          <w:lang w:val="en-US" w:eastAsia="zh-CN"/>
        </w:rPr>
        <w:t>推进社会主义民主法治建设</w:t>
      </w:r>
      <w:bookmarkEnd w:id="976"/>
      <w:bookmarkEnd w:id="977"/>
      <w:bookmarkEnd w:id="978"/>
      <w:bookmarkEnd w:id="979"/>
      <w:bookmarkEnd w:id="980"/>
      <w:bookmarkEnd w:id="981"/>
      <w:bookmarkEnd w:id="982"/>
      <w:bookmarkEnd w:id="983"/>
    </w:p>
    <w:p w14:paraId="039679B2">
      <w:pPr>
        <w:keepNext w:val="0"/>
        <w:keepLines w:val="0"/>
        <w:pageBreakBefore w:val="0"/>
        <w:widowControl w:val="0"/>
        <w:kinsoku/>
        <w:wordWrap/>
        <w:overflowPunct/>
        <w:topLinePunct w:val="0"/>
        <w:autoSpaceDE/>
        <w:autoSpaceDN/>
        <w:bidi w:val="0"/>
        <w:adjustRightInd/>
        <w:snapToGrid/>
        <w:ind w:firstLine="643"/>
        <w:textAlignment w:val="auto"/>
        <w:outlineLvl w:val="9"/>
        <w:rPr>
          <w:rFonts w:hint="default" w:ascii="Times New Roman" w:hAnsi="Times New Roman" w:eastAsia="仿宋_GB2312" w:cs="Times New Roman"/>
          <w:b w:val="0"/>
          <w:bCs w:val="0"/>
          <w:color w:val="auto"/>
          <w:highlight w:val="none"/>
          <w:lang w:val="en-US" w:eastAsia="zh-CN"/>
        </w:rPr>
      </w:pPr>
      <w:r>
        <w:rPr>
          <w:rFonts w:hint="default" w:ascii="Times New Roman" w:hAnsi="Times New Roman" w:eastAsia="仿宋_GB2312" w:cs="Times New Roman"/>
          <w:strike w:val="0"/>
          <w:dstrike w:val="0"/>
          <w:snapToGrid/>
          <w:color w:val="auto"/>
          <w:spacing w:val="0"/>
          <w:kern w:val="2"/>
          <w:sz w:val="32"/>
          <w:szCs w:val="32"/>
          <w:highlight w:val="none"/>
          <w:u w:val="none" w:color="auto"/>
          <w:lang w:val="en-US" w:eastAsia="zh-CN"/>
        </w:rPr>
        <w:t>坚定不移走中国特色社会主义政治发展道路，发展全过程人民民主。坚持好、完善好、运行好人民代表大会制度。丰富人大代表联系人民群众的内容和形式。坚持和完善中国共产党领导的多党合作和政治协商制度，推进协商民主广泛多层制度化发展。健全基层民主制度，保障人民依法管理基层公共事务和公益事业。健全吸纳民意、汇集民智工作机制。完善大统战工作格局，凝聚和激发各方面积极性、主动性、创造性。扎实推进“法治寻甸”建设，协同推进科学立法、严格执法、公正司法、全民守法。加强宪法法律实施和监督，切实维护国家法治统一。加强立法规划和立法审查，提高立法质量，加强重点领域、新兴领域立法。强化法治政府建设，加强行政规范性文件备案审查，完善实质性化解行政争议机制，深化综合行政执法体制改革，全面落实行政执法“三项制度”</w:t>
      </w:r>
      <w:r>
        <w:rPr>
          <w:rFonts w:hint="default" w:ascii="Times New Roman" w:hAnsi="Times New Roman" w:eastAsia="仿宋_GB2312" w:cs="Times New Roman"/>
          <w:color w:val="auto"/>
          <w:szCs w:val="32"/>
          <w:highlight w:val="none"/>
          <w:shd w:val="clear" w:color="auto" w:fill="auto"/>
          <w:vertAlign w:val="superscript"/>
          <w:lang w:val="en-US" w:eastAsia="zh-CN"/>
        </w:rPr>
        <w:t>[66]</w:t>
      </w:r>
      <w:r>
        <w:rPr>
          <w:rFonts w:hint="default" w:ascii="Times New Roman" w:hAnsi="Times New Roman" w:eastAsia="仿宋_GB2312" w:cs="Times New Roman"/>
          <w:strike w:val="0"/>
          <w:dstrike w:val="0"/>
          <w:snapToGrid/>
          <w:color w:val="auto"/>
          <w:spacing w:val="0"/>
          <w:kern w:val="2"/>
          <w:sz w:val="32"/>
          <w:szCs w:val="32"/>
          <w:highlight w:val="none"/>
          <w:u w:val="none" w:color="auto"/>
          <w:lang w:val="en-US" w:eastAsia="zh-CN"/>
        </w:rPr>
        <w:t>。全面规范司法权力运行，提高司法裁判公正性、稳定性、权威性。有效解决“执行难”问题。强化检察监督，加强公益诉讼。加强领导干部依法办事监督检查，完善综合性法治评价工作机制。深化普法强基补短板专项行动，推动“九五”普法</w:t>
      </w:r>
      <w:r>
        <w:rPr>
          <w:rFonts w:hint="default" w:ascii="Times New Roman" w:hAnsi="Times New Roman" w:eastAsia="仿宋_GB2312" w:cs="Times New Roman"/>
          <w:color w:val="auto"/>
          <w:szCs w:val="32"/>
          <w:highlight w:val="none"/>
          <w:shd w:val="clear" w:color="auto" w:fill="auto"/>
          <w:vertAlign w:val="superscript"/>
          <w:lang w:val="en-US" w:eastAsia="zh-CN"/>
        </w:rPr>
        <w:t>[67]</w:t>
      </w:r>
      <w:r>
        <w:rPr>
          <w:rFonts w:hint="default" w:ascii="Times New Roman" w:hAnsi="Times New Roman" w:eastAsia="仿宋_GB2312" w:cs="Times New Roman"/>
          <w:strike w:val="0"/>
          <w:dstrike w:val="0"/>
          <w:snapToGrid/>
          <w:color w:val="auto"/>
          <w:spacing w:val="0"/>
          <w:kern w:val="2"/>
          <w:sz w:val="32"/>
          <w:szCs w:val="32"/>
          <w:highlight w:val="none"/>
          <w:u w:val="none" w:color="auto"/>
          <w:lang w:val="en-US" w:eastAsia="zh-CN"/>
        </w:rPr>
        <w:t>工作走深走实，提升群众法治素养</w:t>
      </w:r>
      <w:r>
        <w:rPr>
          <w:rFonts w:hint="default" w:ascii="Times New Roman" w:hAnsi="Times New Roman" w:eastAsia="仿宋_GB2312" w:cs="Times New Roman"/>
          <w:b w:val="0"/>
          <w:bCs w:val="0"/>
          <w:color w:val="auto"/>
          <w:highlight w:val="none"/>
          <w:lang w:val="en-US" w:eastAsia="zh-CN"/>
        </w:rPr>
        <w:t>。</w:t>
      </w:r>
    </w:p>
    <w:p w14:paraId="505A12C2">
      <w:pPr>
        <w:pStyle w:val="5"/>
        <w:keepNext w:val="0"/>
        <w:keepLines w:val="0"/>
        <w:pageBreakBefore w:val="0"/>
        <w:widowControl/>
        <w:kinsoku/>
        <w:wordWrap/>
        <w:overflowPunct/>
        <w:topLinePunct w:val="0"/>
        <w:autoSpaceDE/>
        <w:autoSpaceDN/>
        <w:bidi w:val="0"/>
        <w:adjustRightInd/>
        <w:snapToGrid/>
        <w:textAlignment w:val="auto"/>
        <w:rPr>
          <w:rFonts w:hint="default" w:ascii="Times New Roman" w:hAnsi="Times New Roman" w:cs="Times New Roman"/>
          <w:color w:val="auto"/>
          <w:highlight w:val="none"/>
          <w:lang w:val="en-US" w:eastAsia="zh-CN"/>
        </w:rPr>
      </w:pPr>
      <w:bookmarkStart w:id="984" w:name="_Toc31862"/>
      <w:bookmarkStart w:id="985" w:name="_Toc27979"/>
      <w:bookmarkStart w:id="986" w:name="_Toc24806"/>
      <w:bookmarkStart w:id="987" w:name="_Toc7448"/>
      <w:bookmarkStart w:id="988" w:name="_Toc1603"/>
      <w:bookmarkStart w:id="989" w:name="_Toc18408"/>
      <w:bookmarkStart w:id="990" w:name="_Toc5271"/>
      <w:bookmarkStart w:id="991" w:name="_Toc13896"/>
      <w:r>
        <w:rPr>
          <w:rFonts w:hint="default" w:ascii="Times New Roman" w:hAnsi="Times New Roman" w:cs="Times New Roman"/>
          <w:color w:val="auto"/>
          <w:highlight w:val="none"/>
          <w:lang w:val="en-US" w:eastAsia="zh-CN"/>
        </w:rPr>
        <w:t>第三节  充分调动全社会力量团结奋斗</w:t>
      </w:r>
      <w:bookmarkEnd w:id="984"/>
      <w:bookmarkEnd w:id="985"/>
      <w:bookmarkEnd w:id="986"/>
      <w:bookmarkEnd w:id="987"/>
      <w:bookmarkEnd w:id="988"/>
      <w:bookmarkEnd w:id="989"/>
      <w:bookmarkEnd w:id="990"/>
      <w:bookmarkEnd w:id="991"/>
    </w:p>
    <w:p w14:paraId="640DBC66">
      <w:pPr>
        <w:ind w:firstLine="640"/>
        <w:outlineLvl w:val="9"/>
        <w:rPr>
          <w:rFonts w:hint="default" w:ascii="Times New Roman" w:hAnsi="Times New Roman" w:eastAsia="仿宋_GB2312" w:cs="Times New Roman"/>
          <w:b w:val="0"/>
          <w:bCs w:val="0"/>
          <w:color w:val="auto"/>
          <w:highlight w:val="none"/>
          <w:lang w:val="en-US" w:eastAsia="zh-CN"/>
        </w:rPr>
      </w:pPr>
      <w:r>
        <w:rPr>
          <w:rFonts w:hint="default" w:ascii="Times New Roman" w:hAnsi="Times New Roman" w:eastAsia="仿宋_GB2312" w:cs="Times New Roman"/>
          <w:color w:val="auto"/>
          <w:highlight w:val="none"/>
          <w:lang w:val="en-US" w:eastAsia="zh-CN"/>
        </w:rPr>
        <w:t>统筹推进各领域基层党组织建设，增强党组织政治功能和组织功能，发挥党员先锋模范作用。加强领导班子和干部队伍建设，坚持正确用人导向，坚持把政治标准放在首位，完善干部考核评价机制，推进领导干部能上能下常态化。强化教育培训和实践锻炼，推动各级领导干部带头当好“五个示范标杆”、做好“五个率先垂范”，着力打造党性过硬、视野开阔、善于创新、真抓实干的干部队伍。锲而不舍落实中央八项规定精神，持续深化作风革命效能革命，推进作风建设常态化长效化，认真落实整治形式主义为基层减负要求，狠刹各种不正之风。激发主要领导“领头雁”作用、班子“火车头”作用、干部“排头兵”作用、党员先锋模范作用、党支部战斗堡垒作用、人才第一资源作用、人民群众主体作用，形成人尽其才、才尽其用、万众一心、勠力进取的生动局面</w:t>
      </w:r>
      <w:r>
        <w:rPr>
          <w:rFonts w:hint="default" w:ascii="Times New Roman" w:hAnsi="Times New Roman" w:eastAsia="仿宋_GB2312" w:cs="Times New Roman"/>
          <w:b w:val="0"/>
          <w:bCs w:val="0"/>
          <w:color w:val="auto"/>
          <w:highlight w:val="none"/>
          <w:lang w:val="en-US" w:eastAsia="zh-CN"/>
        </w:rPr>
        <w:t>。</w:t>
      </w:r>
    </w:p>
    <w:p w14:paraId="0CD3B245">
      <w:pPr>
        <w:pStyle w:val="5"/>
        <w:keepNext w:val="0"/>
        <w:keepLines w:val="0"/>
        <w:pageBreakBefore w:val="0"/>
        <w:widowControl/>
        <w:kinsoku/>
        <w:wordWrap/>
        <w:overflowPunct/>
        <w:topLinePunct w:val="0"/>
        <w:autoSpaceDE/>
        <w:autoSpaceDN/>
        <w:bidi w:val="0"/>
        <w:adjustRightInd/>
        <w:snapToGrid/>
        <w:textAlignment w:val="auto"/>
        <w:rPr>
          <w:rFonts w:hint="default" w:ascii="Times New Roman" w:hAnsi="Times New Roman" w:cs="Times New Roman"/>
          <w:color w:val="auto"/>
          <w:highlight w:val="none"/>
          <w:lang w:val="en-US" w:eastAsia="zh-CN"/>
        </w:rPr>
      </w:pPr>
      <w:bookmarkStart w:id="992" w:name="_Toc19063"/>
      <w:bookmarkStart w:id="993" w:name="_Toc11302"/>
      <w:r>
        <w:rPr>
          <w:rFonts w:hint="default" w:ascii="Times New Roman" w:hAnsi="Times New Roman" w:cs="Times New Roman"/>
          <w:color w:val="auto"/>
          <w:highlight w:val="none"/>
          <w:lang w:val="en-US" w:eastAsia="zh-CN"/>
        </w:rPr>
        <w:t>第四节  压实规划实施责任</w:t>
      </w:r>
      <w:bookmarkEnd w:id="992"/>
      <w:bookmarkEnd w:id="993"/>
    </w:p>
    <w:p w14:paraId="7F5B9FE3">
      <w:pPr>
        <w:ind w:firstLine="640"/>
        <w:outlineLvl w:val="9"/>
        <w:rPr>
          <w:rFonts w:hint="default" w:ascii="Times New Roman" w:hAnsi="Times New Roman" w:cs="Times New Roman"/>
          <w:b w:val="0"/>
          <w:bCs w:val="0"/>
          <w:color w:val="auto"/>
          <w:highlight w:val="none"/>
          <w:lang w:val="en-US" w:eastAsia="zh-CN"/>
        </w:rPr>
        <w:sectPr>
          <w:footerReference r:id="rId7" w:type="default"/>
          <w:pgSz w:w="11906" w:h="16838"/>
          <w:pgMar w:top="1440" w:right="1803" w:bottom="1440" w:left="1803" w:header="851" w:footer="992" w:gutter="0"/>
          <w:pgNumType w:fmt="decimal" w:start="1"/>
          <w:cols w:space="425" w:num="1"/>
          <w:docGrid w:type="lines" w:linePitch="312" w:charSpace="0"/>
        </w:sectPr>
      </w:pPr>
      <w:r>
        <w:rPr>
          <w:rFonts w:hint="default" w:ascii="Times New Roman" w:hAnsi="Times New Roman" w:cs="Times New Roman"/>
          <w:color w:val="auto"/>
          <w:highlight w:val="none"/>
          <w:lang w:val="en-US" w:eastAsia="zh-CN"/>
        </w:rPr>
        <w:t>强化规划体系衔接，纵向衔接上级“十五五”规划，横向联动周边县（市、区）规划，编制实施各类专项规划和方案，推动规划与项目谋划深度融合，以项目落地实现规划目标达成，形成定位准确、目标明确、功能互补、统一衔接的县级规划体系。进一步分解细化规划目标任务，明确实施责任，推动任务落实落地落细。建立“项目跟着规划走，要素跟着项目走”机制，完善规划实施监测评估机制，确保规划目标有效实现、资源要素精准配置、实施过程动态可控</w:t>
      </w:r>
      <w:r>
        <w:rPr>
          <w:rFonts w:hint="default" w:ascii="Times New Roman" w:hAnsi="Times New Roman" w:cs="Times New Roman"/>
          <w:b w:val="0"/>
          <w:bCs w:val="0"/>
          <w:color w:val="auto"/>
          <w:highlight w:val="none"/>
          <w:lang w:val="en-US" w:eastAsia="zh-CN"/>
        </w:rPr>
        <w:t>。</w:t>
      </w:r>
    </w:p>
    <w:p w14:paraId="6DB80181">
      <w:pPr>
        <w:keepNext w:val="0"/>
        <w:keepLines w:val="0"/>
        <w:pageBreakBefore w:val="0"/>
        <w:widowControl w:val="0"/>
        <w:kinsoku/>
        <w:overflowPunct/>
        <w:autoSpaceDE/>
        <w:autoSpaceDN/>
        <w:bidi w:val="0"/>
        <w:spacing w:before="120" w:beforeAutospacing="0" w:after="120" w:afterAutospacing="0" w:line="360" w:lineRule="auto"/>
        <w:ind w:firstLine="640" w:firstLineChars="200"/>
        <w:jc w:val="both"/>
        <w:textAlignment w:val="auto"/>
        <w:outlineLvl w:val="0"/>
        <w:rPr>
          <w:rFonts w:hint="eastAsia" w:ascii="方正小标宋简体" w:hAnsi="方正小标宋简体" w:eastAsia="方正小标宋简体" w:cs="方正小标宋简体"/>
          <w:bCs/>
          <w:color w:val="auto"/>
          <w:kern w:val="2"/>
          <w:sz w:val="32"/>
          <w:szCs w:val="48"/>
          <w:highlight w:val="none"/>
          <w:lang w:val="en-US" w:eastAsia="zh-CN" w:bidi="ar"/>
        </w:rPr>
      </w:pPr>
      <w:bookmarkStart w:id="994" w:name="_Toc9117"/>
      <w:r>
        <w:rPr>
          <w:rFonts w:hint="eastAsia" w:ascii="方正小标宋简体" w:hAnsi="方正小标宋简体" w:eastAsia="方正小标宋简体" w:cs="方正小标宋简体"/>
          <w:bCs/>
          <w:color w:val="auto"/>
          <w:kern w:val="2"/>
          <w:sz w:val="32"/>
          <w:szCs w:val="48"/>
          <w:highlight w:val="none"/>
          <w:lang w:val="en-US" w:eastAsia="zh-CN" w:bidi="ar"/>
        </w:rPr>
        <w:t>附件1</w:t>
      </w:r>
      <w:bookmarkEnd w:id="994"/>
    </w:p>
    <w:p w14:paraId="5504C0BC">
      <w:pPr>
        <w:keepNext w:val="0"/>
        <w:keepLines w:val="0"/>
        <w:pageBreakBefore w:val="0"/>
        <w:widowControl w:val="0"/>
        <w:kinsoku/>
        <w:overflowPunct/>
        <w:autoSpaceDE/>
        <w:autoSpaceDN/>
        <w:bidi w:val="0"/>
        <w:spacing w:before="120" w:beforeAutospacing="0" w:after="120" w:afterAutospacing="0" w:line="360" w:lineRule="auto"/>
        <w:ind w:firstLine="640" w:firstLineChars="200"/>
        <w:jc w:val="center"/>
        <w:textAlignment w:val="auto"/>
        <w:outlineLvl w:val="0"/>
        <w:rPr>
          <w:rFonts w:hint="eastAsia" w:ascii="黑体" w:hAnsi="黑体" w:eastAsia="黑体" w:cs="黑体"/>
          <w:bCs/>
          <w:color w:val="auto"/>
          <w:kern w:val="2"/>
          <w:sz w:val="32"/>
          <w:szCs w:val="48"/>
          <w:highlight w:val="none"/>
          <w:lang w:val="en-US" w:eastAsia="zh-CN" w:bidi="ar"/>
        </w:rPr>
      </w:pPr>
      <w:bookmarkStart w:id="995" w:name="_Toc1497"/>
      <w:r>
        <w:rPr>
          <w:rFonts w:hint="eastAsia" w:ascii="黑体" w:hAnsi="黑体" w:eastAsia="黑体" w:cs="黑体"/>
          <w:bCs/>
          <w:color w:val="auto"/>
          <w:kern w:val="2"/>
          <w:sz w:val="32"/>
          <w:szCs w:val="48"/>
          <w:highlight w:val="none"/>
          <w:lang w:val="en-US" w:eastAsia="zh-CN" w:bidi="ar"/>
        </w:rPr>
        <w:t>名词解释</w:t>
      </w:r>
      <w:bookmarkEnd w:id="995"/>
    </w:p>
    <w:p w14:paraId="38CDECA1">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cs="Times New Roman"/>
          <w:color w:val="auto"/>
          <w:sz w:val="32"/>
          <w:szCs w:val="32"/>
          <w:highlight w:val="none"/>
          <w:u w:val="none"/>
          <w:lang w:eastAsia="zh-CN"/>
        </w:rPr>
      </w:pPr>
      <w:r>
        <w:rPr>
          <w:rFonts w:hint="default" w:ascii="Times New Roman" w:hAnsi="Times New Roman" w:cs="Times New Roman"/>
          <w:b/>
          <w:bCs/>
          <w:color w:val="auto"/>
          <w:sz w:val="32"/>
          <w:szCs w:val="32"/>
          <w:highlight w:val="none"/>
          <w:u w:val="none"/>
          <w:lang w:val="en-US" w:eastAsia="zh-CN"/>
        </w:rPr>
        <w:t>1.</w:t>
      </w:r>
      <w:r>
        <w:rPr>
          <w:rFonts w:hint="default" w:ascii="Times New Roman" w:hAnsi="Times New Roman" w:cs="Times New Roman"/>
          <w:b/>
          <w:bCs/>
          <w:color w:val="auto"/>
          <w:sz w:val="32"/>
          <w:szCs w:val="32"/>
          <w:highlight w:val="none"/>
          <w:u w:val="none"/>
          <w:lang w:eastAsia="zh-CN"/>
        </w:rPr>
        <w:t>“</w:t>
      </w:r>
      <w:r>
        <w:rPr>
          <w:rFonts w:hint="default" w:ascii="Times New Roman" w:hAnsi="Times New Roman" w:cs="Times New Roman"/>
          <w:b/>
          <w:bCs/>
          <w:color w:val="auto"/>
          <w:sz w:val="32"/>
          <w:szCs w:val="32"/>
          <w:highlight w:val="none"/>
          <w:u w:val="none"/>
        </w:rPr>
        <w:t>3815</w:t>
      </w:r>
      <w:r>
        <w:rPr>
          <w:rFonts w:hint="default" w:ascii="Times New Roman" w:hAnsi="Times New Roman" w:cs="Times New Roman"/>
          <w:b/>
          <w:bCs/>
          <w:color w:val="auto"/>
          <w:sz w:val="32"/>
          <w:szCs w:val="32"/>
          <w:highlight w:val="none"/>
          <w:u w:val="none"/>
          <w:lang w:eastAsia="zh-CN"/>
        </w:rPr>
        <w:t>”</w:t>
      </w:r>
      <w:r>
        <w:rPr>
          <w:rFonts w:hint="default" w:ascii="Times New Roman" w:hAnsi="Times New Roman" w:cs="Times New Roman"/>
          <w:b/>
          <w:bCs/>
          <w:color w:val="auto"/>
          <w:sz w:val="32"/>
          <w:szCs w:val="32"/>
          <w:highlight w:val="none"/>
          <w:u w:val="none"/>
        </w:rPr>
        <w:t>战略发展目标</w:t>
      </w:r>
      <w:r>
        <w:rPr>
          <w:rFonts w:hint="default" w:ascii="Times New Roman" w:hAnsi="Times New Roman" w:cs="Times New Roman"/>
          <w:b/>
          <w:bCs/>
          <w:color w:val="auto"/>
          <w:sz w:val="32"/>
          <w:szCs w:val="32"/>
          <w:highlight w:val="none"/>
          <w:u w:val="none"/>
          <w:lang w:eastAsia="zh-CN"/>
        </w:rPr>
        <w:t>。</w:t>
      </w:r>
      <w:r>
        <w:rPr>
          <w:rFonts w:hint="default" w:ascii="Times New Roman" w:hAnsi="Times New Roman" w:cs="Times New Roman"/>
          <w:color w:val="auto"/>
          <w:sz w:val="32"/>
          <w:szCs w:val="32"/>
          <w:highlight w:val="none"/>
          <w:u w:val="none"/>
          <w:lang w:eastAsia="zh-CN"/>
        </w:rPr>
        <w:t>“3”是三年上台阶（2023—2025年），实施系列三年行动计划，在补短板强弱项扬优势上取得新突破，在惠民生保安全促团结强党建上取得新成效，在增强边疆民族地区治理能力上取得新进展，到“十四五”末，高质量跨越式发展迈上新台阶。“8”是八年大发展（2023—2030年），现代化产业体系建设取得重大进展，经济高质量发展取得显著成效，社会事业发展取得明显进步，边疆民族地区治理能力持续增强，人民生活品质大幅提升，人民精神文化生活更加丰富，到“十五五”末，与全国发展差距明显缩小。“15”是十五年大跨越（2021—2035年），在全面建成小康社会基础上，经过三个五年规划的接续奋斗，闯出云南高质量跨越式发展新路子，各族人民共同富裕取得更为明显的实质性进展，基本建成我国民族团结进步示范区、生态文明建设排头兵、面向南亚东南亚辐射中心，到2035年与全国同步基本实现社会主义现代化。</w:t>
      </w:r>
    </w:p>
    <w:p w14:paraId="01FB673C">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cs="Times New Roman"/>
          <w:b w:val="0"/>
          <w:bCs w:val="0"/>
          <w:color w:val="auto"/>
          <w:sz w:val="32"/>
          <w:szCs w:val="32"/>
          <w:highlight w:val="none"/>
          <w:u w:val="none"/>
          <w:lang w:val="en-US" w:eastAsia="zh-CN"/>
        </w:rPr>
      </w:pPr>
      <w:r>
        <w:rPr>
          <w:rFonts w:hint="default" w:ascii="Times New Roman" w:hAnsi="Times New Roman" w:cs="Times New Roman"/>
          <w:b/>
          <w:bCs/>
          <w:color w:val="auto"/>
          <w:sz w:val="32"/>
          <w:szCs w:val="32"/>
          <w:highlight w:val="none"/>
          <w:u w:val="none"/>
          <w:lang w:val="en-US" w:eastAsia="zh-CN"/>
        </w:rPr>
        <w:t>2.“六个春城”。</w:t>
      </w:r>
      <w:r>
        <w:rPr>
          <w:rFonts w:hint="default" w:ascii="Times New Roman" w:hAnsi="Times New Roman" w:cs="Times New Roman"/>
          <w:b w:val="0"/>
          <w:bCs w:val="0"/>
          <w:color w:val="auto"/>
          <w:sz w:val="32"/>
          <w:szCs w:val="32"/>
          <w:highlight w:val="none"/>
          <w:u w:val="none"/>
          <w:lang w:val="en-US" w:eastAsia="zh-CN"/>
        </w:rPr>
        <w:t>“产业高地、实力春城”“投</w:t>
      </w:r>
      <w:r>
        <w:rPr>
          <w:rFonts w:hint="eastAsia" w:ascii="Times New Roman" w:hAnsi="Times New Roman" w:cs="Times New Roman"/>
          <w:b w:val="0"/>
          <w:bCs w:val="0"/>
          <w:color w:val="auto"/>
          <w:sz w:val="32"/>
          <w:szCs w:val="32"/>
          <w:highlight w:val="none"/>
          <w:u w:val="none"/>
          <w:lang w:val="en-US" w:eastAsia="zh-CN"/>
        </w:rPr>
        <w:t>资</w:t>
      </w:r>
      <w:r>
        <w:rPr>
          <w:rFonts w:hint="default" w:ascii="Times New Roman" w:hAnsi="Times New Roman" w:cs="Times New Roman"/>
          <w:b w:val="0"/>
          <w:bCs w:val="0"/>
          <w:color w:val="auto"/>
          <w:sz w:val="32"/>
          <w:szCs w:val="32"/>
          <w:highlight w:val="none"/>
          <w:u w:val="none"/>
          <w:lang w:val="en-US" w:eastAsia="zh-CN"/>
        </w:rPr>
        <w:t>沃土、温馨春城”“辐射中心、开放春城”“高原明珠、绿美春城”“团结花开、幸福春城”“踔厉奋发、效能春城”。</w:t>
      </w:r>
    </w:p>
    <w:p w14:paraId="64AFCC5A">
      <w:pPr>
        <w:rPr>
          <w:rFonts w:hint="default" w:ascii="Times New Roman" w:hAnsi="Times New Roman" w:eastAsia="方正仿宋_GBK" w:cs="Times New Roman"/>
          <w:color w:val="auto"/>
          <w:highlight w:val="none"/>
          <w:lang w:eastAsia="zh-CN"/>
          <w14:ligatures w14:val="standardContextual"/>
        </w:rPr>
      </w:pPr>
      <w:r>
        <w:rPr>
          <w:rFonts w:hint="default" w:ascii="Times New Roman" w:hAnsi="Times New Roman" w:cs="Times New Roman"/>
          <w:b/>
          <w:bCs/>
          <w:color w:val="auto"/>
          <w:highlight w:val="none"/>
          <w:lang w:val="en-US" w:eastAsia="zh-CN"/>
          <w14:ligatures w14:val="standardContextual"/>
        </w:rPr>
        <w:t>3.</w:t>
      </w:r>
      <w:r>
        <w:rPr>
          <w:rFonts w:hint="default" w:ascii="Times New Roman" w:hAnsi="Times New Roman" w:cs="Times New Roman"/>
          <w:b/>
          <w:bCs/>
          <w:color w:val="auto"/>
          <w:highlight w:val="none"/>
          <w:lang w:eastAsia="zh-CN"/>
          <w14:ligatures w14:val="standardContextual"/>
        </w:rPr>
        <w:t>“</w:t>
      </w:r>
      <w:r>
        <w:rPr>
          <w:rFonts w:hint="default" w:ascii="Times New Roman" w:hAnsi="Times New Roman" w:eastAsia="方正仿宋_GBK" w:cs="Times New Roman"/>
          <w:b/>
          <w:bCs/>
          <w:color w:val="auto"/>
          <w:highlight w:val="none"/>
          <w:lang w:eastAsia="zh-CN"/>
          <w14:ligatures w14:val="standardContextual"/>
        </w:rPr>
        <w:t>四好农村路</w:t>
      </w:r>
      <w:r>
        <w:rPr>
          <w:rFonts w:hint="default" w:ascii="Times New Roman" w:hAnsi="Times New Roman" w:cs="Times New Roman"/>
          <w:b/>
          <w:bCs/>
          <w:color w:val="auto"/>
          <w:highlight w:val="none"/>
          <w:lang w:eastAsia="zh-CN"/>
          <w14:ligatures w14:val="standardContextual"/>
        </w:rPr>
        <w:t>”。</w:t>
      </w:r>
      <w:r>
        <w:rPr>
          <w:rFonts w:hint="default" w:ascii="Times New Roman" w:hAnsi="Times New Roman" w:eastAsia="方正仿宋_GBK" w:cs="Times New Roman"/>
          <w:color w:val="auto"/>
          <w:highlight w:val="none"/>
          <w:lang w:eastAsia="zh-CN"/>
          <w14:ligatures w14:val="standardContextual"/>
        </w:rPr>
        <w:t>以</w:t>
      </w:r>
      <w:r>
        <w:rPr>
          <w:rFonts w:hint="default" w:ascii="Times New Roman" w:hAnsi="Times New Roman" w:cs="Times New Roman"/>
          <w:color w:val="auto"/>
          <w:highlight w:val="none"/>
          <w:lang w:eastAsia="zh-CN"/>
          <w14:ligatures w14:val="standardContextual"/>
        </w:rPr>
        <w:t>“</w:t>
      </w:r>
      <w:r>
        <w:rPr>
          <w:rFonts w:hint="default" w:ascii="Times New Roman" w:hAnsi="Times New Roman" w:eastAsia="方正仿宋_GBK" w:cs="Times New Roman"/>
          <w:color w:val="auto"/>
          <w:highlight w:val="none"/>
          <w:lang w:eastAsia="zh-CN"/>
          <w14:ligatures w14:val="standardContextual"/>
        </w:rPr>
        <w:t>建好、管好、护好、运营好</w:t>
      </w:r>
      <w:r>
        <w:rPr>
          <w:rFonts w:hint="default" w:ascii="Times New Roman" w:hAnsi="Times New Roman" w:cs="Times New Roman"/>
          <w:color w:val="auto"/>
          <w:highlight w:val="none"/>
          <w:lang w:eastAsia="zh-CN"/>
          <w14:ligatures w14:val="standardContextual"/>
        </w:rPr>
        <w:t>”</w:t>
      </w:r>
      <w:r>
        <w:rPr>
          <w:rFonts w:hint="default" w:ascii="Times New Roman" w:hAnsi="Times New Roman" w:eastAsia="方正仿宋_GBK" w:cs="Times New Roman"/>
          <w:color w:val="auto"/>
          <w:highlight w:val="none"/>
          <w:lang w:eastAsia="zh-CN"/>
          <w14:ligatures w14:val="standardContextual"/>
        </w:rPr>
        <w:t>为核心要求，构建覆盖农村公路全生命周期的管理体系。</w:t>
      </w:r>
    </w:p>
    <w:p w14:paraId="7104517D">
      <w:pPr>
        <w:rPr>
          <w:rFonts w:hint="default" w:ascii="Times New Roman" w:hAnsi="Times New Roman" w:cs="Times New Roman"/>
          <w:b w:val="0"/>
          <w:bCs w:val="0"/>
          <w:strike w:val="0"/>
          <w:dstrike w:val="0"/>
          <w:color w:val="auto"/>
          <w:spacing w:val="0"/>
          <w:highlight w:val="none"/>
          <w:u w:val="none" w:color="auto"/>
          <w:lang w:val="en-US" w:eastAsia="zh-CN"/>
        </w:rPr>
      </w:pPr>
      <w:r>
        <w:rPr>
          <w:rFonts w:hint="default" w:ascii="Times New Roman" w:hAnsi="Times New Roman" w:cs="Times New Roman"/>
          <w:b/>
          <w:bCs/>
          <w:strike w:val="0"/>
          <w:dstrike w:val="0"/>
          <w:color w:val="auto"/>
          <w:spacing w:val="0"/>
          <w:highlight w:val="none"/>
          <w:u w:val="none" w:color="auto"/>
          <w:lang w:val="en-US" w:eastAsia="zh-CN"/>
        </w:rPr>
        <w:t>4.“三变”改革。</w:t>
      </w:r>
      <w:r>
        <w:rPr>
          <w:rFonts w:hint="default" w:ascii="Times New Roman" w:hAnsi="Times New Roman" w:cs="Times New Roman"/>
          <w:b w:val="0"/>
          <w:bCs w:val="0"/>
          <w:strike w:val="0"/>
          <w:dstrike w:val="0"/>
          <w:color w:val="auto"/>
          <w:spacing w:val="0"/>
          <w:highlight w:val="none"/>
          <w:u w:val="none" w:color="auto"/>
          <w:lang w:val="en-US" w:eastAsia="zh-CN"/>
        </w:rPr>
        <w:t>指农村资源变资产、资金变股金、农民变股东的改革，是深化农村产权制度改革的重要内容。</w:t>
      </w:r>
    </w:p>
    <w:p w14:paraId="7646C3A8">
      <w:pPr>
        <w:rPr>
          <w:rFonts w:hint="default" w:ascii="Times New Roman" w:hAnsi="Times New Roman" w:cs="Times New Roman"/>
          <w:b/>
          <w:bCs/>
          <w:color w:val="auto"/>
          <w:sz w:val="32"/>
          <w:szCs w:val="32"/>
          <w:highlight w:val="none"/>
          <w:u w:val="none"/>
          <w:lang w:val="en-US" w:eastAsia="zh-CN"/>
        </w:rPr>
      </w:pPr>
      <w:r>
        <w:rPr>
          <w:rFonts w:hint="default" w:ascii="Times New Roman" w:hAnsi="Times New Roman" w:cs="Times New Roman"/>
          <w:b/>
          <w:bCs/>
          <w:strike w:val="0"/>
          <w:dstrike w:val="0"/>
          <w:color w:val="auto"/>
          <w:spacing w:val="0"/>
          <w:highlight w:val="none"/>
          <w:u w:val="none" w:color="auto"/>
          <w:lang w:val="en-US" w:eastAsia="zh-CN"/>
        </w:rPr>
        <w:t>5.“群团联盟”。</w:t>
      </w:r>
      <w:r>
        <w:rPr>
          <w:rFonts w:hint="default" w:ascii="Times New Roman" w:hAnsi="Times New Roman" w:cs="Times New Roman"/>
          <w:b w:val="0"/>
          <w:bCs w:val="0"/>
          <w:strike w:val="0"/>
          <w:dstrike w:val="0"/>
          <w:color w:val="auto"/>
          <w:spacing w:val="0"/>
          <w:highlight w:val="none"/>
          <w:u w:val="none" w:color="auto"/>
          <w:lang w:val="en-US" w:eastAsia="zh-CN"/>
        </w:rPr>
        <w:t>指整合工会、共青团、妇联等群团组织资源力量，形成工作合力的改革举措。</w:t>
      </w:r>
    </w:p>
    <w:p w14:paraId="59D7D0A3">
      <w:pPr>
        <w:rPr>
          <w:rFonts w:hint="default" w:ascii="Times New Roman" w:hAnsi="Times New Roman" w:cs="Times New Roman"/>
          <w:b w:val="0"/>
          <w:bCs w:val="0"/>
          <w:strike w:val="0"/>
          <w:dstrike w:val="0"/>
          <w:color w:val="auto"/>
          <w:spacing w:val="0"/>
          <w:highlight w:val="none"/>
          <w:u w:val="none" w:color="auto"/>
          <w:lang w:val="en-US" w:eastAsia="zh-CN"/>
        </w:rPr>
      </w:pPr>
      <w:r>
        <w:rPr>
          <w:rFonts w:hint="default" w:ascii="Times New Roman" w:hAnsi="Times New Roman" w:cs="Times New Roman"/>
          <w:b/>
          <w:bCs/>
          <w:strike w:val="0"/>
          <w:dstrike w:val="0"/>
          <w:color w:val="auto"/>
          <w:spacing w:val="0"/>
          <w:highlight w:val="none"/>
          <w:u w:val="none" w:color="auto"/>
          <w:lang w:val="en-US" w:eastAsia="zh-CN"/>
        </w:rPr>
        <w:t>6.“专精特新”。</w:t>
      </w:r>
      <w:r>
        <w:rPr>
          <w:rFonts w:hint="default" w:ascii="Times New Roman" w:hAnsi="Times New Roman" w:cs="Times New Roman"/>
          <w:b w:val="0"/>
          <w:bCs w:val="0"/>
          <w:strike w:val="0"/>
          <w:dstrike w:val="0"/>
          <w:color w:val="auto"/>
          <w:spacing w:val="0"/>
          <w:highlight w:val="none"/>
          <w:u w:val="none" w:color="auto"/>
          <w:lang w:val="en-US" w:eastAsia="zh-CN"/>
        </w:rPr>
        <w:t>专业化、精细化、特色化、创新能力强。</w:t>
      </w:r>
    </w:p>
    <w:p w14:paraId="602C6DAE">
      <w:pPr>
        <w:rPr>
          <w:rFonts w:hint="default" w:ascii="Times New Roman" w:hAnsi="Times New Roman" w:cs="Times New Roman"/>
          <w:color w:val="auto"/>
          <w:highlight w:val="none"/>
          <w:lang w:val="en-US" w:eastAsia="zh-CN"/>
        </w:rPr>
      </w:pPr>
      <w:r>
        <w:rPr>
          <w:rFonts w:hint="default" w:ascii="Times New Roman" w:hAnsi="Times New Roman" w:cs="Times New Roman"/>
          <w:b/>
          <w:bCs/>
          <w:color w:val="auto"/>
          <w:highlight w:val="none"/>
          <w:lang w:val="en-US" w:eastAsia="zh-CN"/>
        </w:rPr>
        <w:t>7.飞地园区。</w:t>
      </w:r>
      <w:r>
        <w:rPr>
          <w:rFonts w:hint="default" w:ascii="Times New Roman" w:hAnsi="Times New Roman" w:cs="Times New Roman"/>
          <w:color w:val="auto"/>
          <w:highlight w:val="none"/>
          <w:lang w:val="en-US" w:eastAsia="zh-CN"/>
        </w:rPr>
        <w:t>是指打破行政区划限制，通过创新规划、建设、管理和税收分成等合作机制，以产业园区为主要载体，在异地通过共建等方式建设产业项目的园区。</w:t>
      </w:r>
    </w:p>
    <w:p w14:paraId="6DF85750">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cs="Times New Roman"/>
          <w:color w:val="auto"/>
          <w:sz w:val="32"/>
          <w:szCs w:val="32"/>
          <w:highlight w:val="none"/>
          <w:u w:val="none"/>
          <w:lang w:val="en-US" w:eastAsia="zh-CN"/>
        </w:rPr>
      </w:pPr>
      <w:r>
        <w:rPr>
          <w:rFonts w:hint="default" w:ascii="Times New Roman" w:hAnsi="Times New Roman" w:cs="Times New Roman"/>
          <w:b/>
          <w:bCs/>
          <w:color w:val="auto"/>
          <w:sz w:val="32"/>
          <w:szCs w:val="32"/>
          <w:highlight w:val="none"/>
          <w:u w:val="none"/>
          <w:lang w:val="en-US" w:eastAsia="zh-CN"/>
        </w:rPr>
        <w:t>8.紧密型县域医共体</w:t>
      </w:r>
      <w:r>
        <w:rPr>
          <w:rFonts w:hint="default" w:ascii="Times New Roman" w:hAnsi="Times New Roman" w:cs="Times New Roman"/>
          <w:color w:val="auto"/>
          <w:sz w:val="32"/>
          <w:szCs w:val="32"/>
          <w:highlight w:val="none"/>
          <w:u w:val="none"/>
          <w:lang w:val="en-US" w:eastAsia="zh-CN"/>
        </w:rPr>
        <w:t>。通过整合县域内各级医疗卫生资源，优化资源配置，提升基层医疗服务能力，构建分级诊疗秩序，为居民提供连续、协同、全周期的卫生健康服务。</w:t>
      </w:r>
    </w:p>
    <w:p w14:paraId="126EEDEB">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cs="Times New Roman"/>
          <w:color w:val="auto"/>
          <w:sz w:val="32"/>
          <w:szCs w:val="32"/>
          <w:highlight w:val="none"/>
          <w:u w:val="none"/>
          <w:lang w:val="en-US" w:eastAsia="zh-CN"/>
        </w:rPr>
      </w:pPr>
      <w:r>
        <w:rPr>
          <w:rFonts w:hint="default" w:ascii="Times New Roman" w:hAnsi="Times New Roman" w:cs="Times New Roman"/>
          <w:b/>
          <w:bCs/>
          <w:color w:val="auto"/>
          <w:sz w:val="32"/>
          <w:szCs w:val="32"/>
          <w:highlight w:val="none"/>
          <w:u w:val="none"/>
          <w:lang w:val="en-US" w:eastAsia="zh-CN"/>
        </w:rPr>
        <w:t>9.急诊急救“五大中心”。</w:t>
      </w:r>
      <w:r>
        <w:rPr>
          <w:rFonts w:hint="default" w:ascii="Times New Roman" w:hAnsi="Times New Roman" w:cs="Times New Roman"/>
          <w:color w:val="auto"/>
          <w:sz w:val="32"/>
          <w:szCs w:val="32"/>
          <w:highlight w:val="none"/>
          <w:u w:val="none"/>
          <w:lang w:val="en-US" w:eastAsia="zh-CN"/>
        </w:rPr>
        <w:t>卒中中心、创伤中心、胸痛中心、危重孕产妇救治中心、危重新生儿救治中心。</w:t>
      </w:r>
    </w:p>
    <w:p w14:paraId="5EF8592B">
      <w:pPr>
        <w:pStyle w:val="2"/>
        <w:rPr>
          <w:rFonts w:hint="default" w:ascii="Times New Roman" w:hAnsi="Times New Roman" w:eastAsia="方正仿宋_GBK" w:cs="Times New Roman"/>
          <w:b/>
          <w:bCs/>
          <w:color w:val="auto"/>
          <w:kern w:val="2"/>
          <w:sz w:val="32"/>
          <w:szCs w:val="32"/>
          <w:highlight w:val="none"/>
          <w:u w:val="none"/>
          <w:lang w:val="en-US" w:eastAsia="zh-CN" w:bidi="ar-SA"/>
        </w:rPr>
      </w:pPr>
      <w:r>
        <w:rPr>
          <w:rFonts w:hint="default" w:ascii="Times New Roman" w:hAnsi="Times New Roman" w:eastAsia="方正仿宋_GBK" w:cs="Times New Roman"/>
          <w:b/>
          <w:bCs/>
          <w:color w:val="auto"/>
          <w:kern w:val="2"/>
          <w:sz w:val="32"/>
          <w:szCs w:val="32"/>
          <w:highlight w:val="none"/>
          <w:u w:val="none"/>
          <w:lang w:val="en-US" w:eastAsia="zh-CN" w:bidi="ar-SA"/>
        </w:rPr>
        <w:t>10.“一老一小”</w:t>
      </w:r>
      <w:r>
        <w:rPr>
          <w:rFonts w:hint="default" w:ascii="Times New Roman" w:hAnsi="Times New Roman" w:cs="Times New Roman"/>
          <w:b/>
          <w:bCs/>
          <w:color w:val="auto"/>
          <w:kern w:val="2"/>
          <w:sz w:val="32"/>
          <w:szCs w:val="32"/>
          <w:highlight w:val="none"/>
          <w:u w:val="none"/>
          <w:lang w:val="en-US" w:eastAsia="zh-CN" w:bidi="ar-SA"/>
        </w:rPr>
        <w:t>。</w:t>
      </w:r>
      <w:r>
        <w:rPr>
          <w:rFonts w:hint="default" w:ascii="Times New Roman" w:hAnsi="Times New Roman" w:eastAsia="方正仿宋_GBK" w:cs="Times New Roman"/>
          <w:color w:val="auto"/>
          <w:kern w:val="2"/>
          <w:sz w:val="32"/>
          <w:szCs w:val="32"/>
          <w:highlight w:val="none"/>
          <w:u w:val="none"/>
          <w:lang w:val="en-US" w:eastAsia="zh-CN" w:bidi="ar-SA"/>
        </w:rPr>
        <w:t>特指60周岁及以上老年人（一老）与0—18岁婴幼儿、儿童、青少年（一小）两大重点群体，是全生命周期人口服务体系的核心保障对象。</w:t>
      </w:r>
    </w:p>
    <w:p w14:paraId="27B2C7F2">
      <w:pPr>
        <w:rPr>
          <w:rFonts w:hint="default" w:ascii="Times New Roman" w:hAnsi="Times New Roman" w:cs="Times New Roman"/>
          <w:b w:val="0"/>
          <w:bCs w:val="0"/>
          <w:color w:val="auto"/>
          <w:szCs w:val="32"/>
          <w:highlight w:val="none"/>
          <w:shd w:val="clear" w:color="auto" w:fill="auto"/>
          <w:lang w:val="en-US" w:eastAsia="zh-CN"/>
        </w:rPr>
      </w:pPr>
      <w:r>
        <w:rPr>
          <w:rFonts w:hint="default" w:ascii="Times New Roman" w:hAnsi="Times New Roman" w:cs="Times New Roman"/>
          <w:b/>
          <w:bCs/>
          <w:color w:val="auto"/>
          <w:sz w:val="32"/>
          <w:szCs w:val="32"/>
          <w:highlight w:val="none"/>
          <w:u w:val="none"/>
          <w:lang w:val="en-US" w:eastAsia="zh-CN"/>
        </w:rPr>
        <w:t>11.</w:t>
      </w:r>
      <w:r>
        <w:rPr>
          <w:rFonts w:hint="default" w:ascii="Times New Roman" w:hAnsi="Times New Roman" w:cs="Times New Roman"/>
          <w:b/>
          <w:bCs/>
          <w:strike w:val="0"/>
          <w:dstrike w:val="0"/>
          <w:color w:val="auto"/>
          <w:spacing w:val="0"/>
          <w:highlight w:val="none"/>
          <w:u w:val="none" w:color="auto"/>
          <w:lang w:val="en-US" w:eastAsia="zh-CN"/>
        </w:rPr>
        <w:t>“利剑护蕾”。</w:t>
      </w:r>
      <w:r>
        <w:rPr>
          <w:rFonts w:hint="default" w:ascii="Times New Roman" w:hAnsi="Times New Roman" w:cs="Times New Roman"/>
          <w:b w:val="0"/>
          <w:bCs w:val="0"/>
          <w:strike w:val="0"/>
          <w:dstrike w:val="0"/>
          <w:color w:val="auto"/>
          <w:spacing w:val="0"/>
          <w:highlight w:val="none"/>
          <w:u w:val="none" w:color="auto"/>
          <w:lang w:val="en-US" w:eastAsia="zh-CN"/>
        </w:rPr>
        <w:t>针对未成年人的保护和关爱专项行动，预防和打击侵害未成年人合法权益的犯罪行为，保护未成年人健康成长。</w:t>
      </w:r>
    </w:p>
    <w:p w14:paraId="61A3D6AF">
      <w:pPr>
        <w:rPr>
          <w:rFonts w:hint="default" w:ascii="Times New Roman" w:hAnsi="Times New Roman" w:cs="Times New Roman"/>
          <w:color w:val="auto"/>
          <w:sz w:val="32"/>
          <w:szCs w:val="32"/>
          <w:highlight w:val="none"/>
          <w:u w:val="none"/>
          <w:lang w:val="en-US" w:eastAsia="zh-CN"/>
        </w:rPr>
      </w:pPr>
      <w:r>
        <w:rPr>
          <w:rFonts w:hint="default" w:ascii="Times New Roman" w:hAnsi="Times New Roman" w:cs="Times New Roman"/>
          <w:b/>
          <w:bCs/>
          <w:color w:val="auto"/>
          <w:sz w:val="32"/>
          <w:szCs w:val="32"/>
          <w:highlight w:val="none"/>
          <w:u w:val="none"/>
          <w:lang w:val="en-US" w:eastAsia="zh-CN"/>
        </w:rPr>
        <w:t>12.</w:t>
      </w:r>
      <w:r>
        <w:rPr>
          <w:rFonts w:hint="default" w:ascii="Times New Roman" w:hAnsi="Times New Roman" w:cs="Times New Roman"/>
          <w:b/>
          <w:bCs/>
          <w:strike w:val="0"/>
          <w:dstrike w:val="0"/>
          <w:color w:val="auto"/>
          <w:spacing w:val="0"/>
          <w:highlight w:val="none"/>
          <w:u w:val="none" w:color="auto"/>
          <w:lang w:val="en-US" w:eastAsia="zh-CN"/>
        </w:rPr>
        <w:t>“枫桥经验”。</w:t>
      </w:r>
      <w:r>
        <w:rPr>
          <w:rFonts w:hint="default" w:ascii="Times New Roman" w:hAnsi="Times New Roman" w:cs="Times New Roman"/>
          <w:b w:val="0"/>
          <w:bCs w:val="0"/>
          <w:strike w:val="0"/>
          <w:dstrike w:val="0"/>
          <w:color w:val="auto"/>
          <w:spacing w:val="0"/>
          <w:highlight w:val="none"/>
          <w:u w:val="none" w:color="auto"/>
          <w:lang w:val="en-US" w:eastAsia="zh-CN"/>
        </w:rPr>
        <w:t>核心是坚持和贯彻党的群众路线，依靠群众就地化解矛盾，实现“矛盾不上交、平安不出事、服务不缺位”，创新基层社会治理。</w:t>
      </w:r>
    </w:p>
    <w:p w14:paraId="23518397">
      <w:pPr>
        <w:rPr>
          <w:rFonts w:hint="default" w:ascii="Times New Roman" w:hAnsi="Times New Roman" w:cs="Times New Roman"/>
          <w:color w:val="auto"/>
          <w:sz w:val="32"/>
          <w:szCs w:val="32"/>
          <w:highlight w:val="none"/>
          <w:u w:val="none"/>
          <w:lang w:eastAsia="zh-CN"/>
        </w:rPr>
      </w:pPr>
      <w:r>
        <w:rPr>
          <w:rFonts w:hint="default" w:ascii="Times New Roman" w:hAnsi="Times New Roman" w:cs="Times New Roman"/>
          <w:b/>
          <w:bCs/>
          <w:strike w:val="0"/>
          <w:dstrike w:val="0"/>
          <w:color w:val="auto"/>
          <w:spacing w:val="0"/>
          <w:highlight w:val="none"/>
          <w:u w:val="none" w:color="auto"/>
          <w:lang w:val="en-US" w:eastAsia="zh-CN"/>
        </w:rPr>
        <w:t>13.“十县百乡千村万户”。</w:t>
      </w:r>
      <w:r>
        <w:rPr>
          <w:rFonts w:hint="default" w:ascii="Times New Roman" w:hAnsi="Times New Roman" w:cs="Times New Roman"/>
          <w:b w:val="0"/>
          <w:bCs w:val="0"/>
          <w:strike w:val="0"/>
          <w:dstrike w:val="0"/>
          <w:color w:val="auto"/>
          <w:spacing w:val="0"/>
          <w:highlight w:val="none"/>
          <w:u w:val="none" w:color="auto"/>
          <w:lang w:val="en-US" w:eastAsia="zh-CN"/>
        </w:rPr>
        <w:t>云南省推进民族团结进步示范区建设的核心专项工程，指按层级创建示范县、示范乡镇、示范村（社区）、示范户四级示范标杆，以铸牢中华民族共同体意识为主线，与乡村振兴有效衔接，形成以点串线、以线连片、以片带面、覆盖全省的示范引领格局。</w:t>
      </w:r>
    </w:p>
    <w:p w14:paraId="6460DDD8">
      <w:pPr>
        <w:rPr>
          <w:rFonts w:hint="default" w:ascii="Times New Roman" w:hAnsi="Times New Roman" w:cs="Times New Roman"/>
          <w:b w:val="0"/>
          <w:bCs w:val="0"/>
          <w:color w:val="auto"/>
          <w:spacing w:val="0"/>
          <w:w w:val="100"/>
          <w:kern w:val="2"/>
          <w:sz w:val="32"/>
          <w:szCs w:val="32"/>
          <w:highlight w:val="none"/>
          <w:shd w:val="clear" w:color="auto" w:fill="auto"/>
          <w:lang w:val="en-US" w:eastAsia="zh-CN" w:bidi="ar-SA"/>
        </w:rPr>
      </w:pPr>
      <w:r>
        <w:rPr>
          <w:rFonts w:hint="default" w:ascii="Times New Roman" w:hAnsi="Times New Roman" w:cs="Times New Roman"/>
          <w:b/>
          <w:bCs/>
          <w:color w:val="auto"/>
          <w:spacing w:val="0"/>
          <w:w w:val="100"/>
          <w:kern w:val="2"/>
          <w:sz w:val="32"/>
          <w:szCs w:val="32"/>
          <w:highlight w:val="none"/>
          <w:shd w:val="clear" w:color="auto" w:fill="auto"/>
          <w:lang w:val="en-US" w:eastAsia="zh-CN" w:bidi="ar-SA"/>
        </w:rPr>
        <w:t>14.</w:t>
      </w:r>
      <w:r>
        <w:rPr>
          <w:rFonts w:hint="default" w:ascii="Times New Roman" w:hAnsi="Times New Roman" w:cs="Times New Roman"/>
          <w:b/>
          <w:bCs/>
          <w:color w:val="auto"/>
          <w:sz w:val="32"/>
          <w:szCs w:val="32"/>
          <w:highlight w:val="none"/>
          <w:u w:val="none"/>
          <w:lang w:val="en-US" w:eastAsia="zh-CN"/>
        </w:rPr>
        <w:t>“五进”</w:t>
      </w:r>
      <w:r>
        <w:rPr>
          <w:rFonts w:hint="default" w:ascii="Times New Roman" w:hAnsi="Times New Roman" w:cs="Times New Roman"/>
          <w:color w:val="auto"/>
          <w:sz w:val="32"/>
          <w:szCs w:val="32"/>
          <w:highlight w:val="none"/>
          <w:u w:val="none"/>
          <w:lang w:val="en-US" w:eastAsia="zh-CN"/>
        </w:rPr>
        <w:t>。国旗国歌、宪法和法律法规、社会主义核心价值观、中华优秀传统文化、民族团结进步进宗教活动场所。</w:t>
      </w:r>
    </w:p>
    <w:p w14:paraId="3A752480">
      <w:pPr>
        <w:rPr>
          <w:rFonts w:hint="default" w:ascii="Times New Roman" w:hAnsi="Times New Roman" w:cs="Times New Roman"/>
          <w:color w:val="auto"/>
          <w:szCs w:val="32"/>
          <w:highlight w:val="none"/>
          <w:u w:val="none"/>
          <w:lang w:eastAsia="zh-CN"/>
        </w:rPr>
      </w:pPr>
      <w:r>
        <w:rPr>
          <w:rFonts w:hint="default" w:ascii="Times New Roman" w:hAnsi="Times New Roman" w:cs="Times New Roman"/>
          <w:b/>
          <w:bCs/>
          <w:color w:val="auto"/>
          <w:sz w:val="32"/>
          <w:szCs w:val="32"/>
          <w:highlight w:val="none"/>
          <w:u w:val="none"/>
          <w:lang w:val="en-US" w:eastAsia="zh-CN"/>
        </w:rPr>
        <w:t>15.“三大经济”</w:t>
      </w:r>
      <w:r>
        <w:rPr>
          <w:rFonts w:hint="default" w:ascii="Times New Roman" w:hAnsi="Times New Roman" w:cs="Times New Roman"/>
          <w:color w:val="auto"/>
          <w:szCs w:val="32"/>
          <w:highlight w:val="none"/>
          <w:u w:val="none"/>
          <w:lang w:eastAsia="zh-CN"/>
        </w:rPr>
        <w:t>。资源经济、园区经济、口岸经济。</w:t>
      </w:r>
    </w:p>
    <w:p w14:paraId="18B5F116">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rPr>
          <w:rFonts w:hint="default" w:ascii="Times New Roman" w:hAnsi="Times New Roman" w:cs="Times New Roman"/>
          <w:b/>
          <w:bCs/>
          <w:color w:val="auto"/>
          <w:sz w:val="32"/>
          <w:szCs w:val="32"/>
          <w:highlight w:val="none"/>
          <w:u w:val="none"/>
          <w:lang w:val="en-US" w:eastAsia="zh-CN"/>
        </w:rPr>
      </w:pPr>
      <w:r>
        <w:rPr>
          <w:rFonts w:hint="default" w:ascii="Times New Roman" w:hAnsi="Times New Roman" w:cs="Times New Roman"/>
          <w:b/>
          <w:bCs/>
          <w:color w:val="auto"/>
          <w:sz w:val="32"/>
          <w:szCs w:val="32"/>
          <w:highlight w:val="none"/>
          <w:u w:val="none"/>
          <w:lang w:val="en-US" w:eastAsia="zh-CN"/>
        </w:rPr>
        <w:t>16.“五位一体”。</w:t>
      </w:r>
      <w:r>
        <w:rPr>
          <w:rFonts w:hint="default" w:ascii="Times New Roman" w:hAnsi="Times New Roman" w:cs="Times New Roman"/>
          <w:b w:val="0"/>
          <w:bCs w:val="0"/>
          <w:color w:val="auto"/>
          <w:sz w:val="32"/>
          <w:szCs w:val="32"/>
          <w:highlight w:val="none"/>
          <w:u w:val="none"/>
          <w:lang w:val="en-US" w:eastAsia="zh-CN"/>
        </w:rPr>
        <w:t>统筹推进经济建设、政治建设、文化建设、社会建设、生态文明五个方面建设，旨在实现全面协调可持续发展。</w:t>
      </w:r>
    </w:p>
    <w:p w14:paraId="1AA93DD0">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auto"/>
        <w:rPr>
          <w:rFonts w:hint="default" w:ascii="Times New Roman" w:hAnsi="Times New Roman" w:cs="Times New Roman"/>
          <w:color w:val="auto"/>
          <w:highlight w:val="none"/>
        </w:rPr>
      </w:pPr>
      <w:r>
        <w:rPr>
          <w:rFonts w:hint="default" w:ascii="Times New Roman" w:hAnsi="Times New Roman" w:cs="Times New Roman"/>
          <w:b/>
          <w:bCs/>
          <w:color w:val="auto"/>
          <w:sz w:val="32"/>
          <w:szCs w:val="32"/>
          <w:highlight w:val="none"/>
          <w:u w:val="none"/>
          <w:lang w:val="en-US" w:eastAsia="zh-CN"/>
        </w:rPr>
        <w:t>17.“四个全面”。</w:t>
      </w:r>
      <w:r>
        <w:rPr>
          <w:rFonts w:hint="default" w:ascii="Times New Roman" w:hAnsi="Times New Roman" w:cs="Times New Roman"/>
          <w:b w:val="0"/>
          <w:bCs w:val="0"/>
          <w:color w:val="auto"/>
          <w:sz w:val="32"/>
          <w:szCs w:val="32"/>
          <w:highlight w:val="none"/>
          <w:u w:val="none"/>
          <w:lang w:val="en-US" w:eastAsia="zh-CN"/>
        </w:rPr>
        <w:t>全面建设社会主义现代化国家、全面深化改革、全面依法治国、全面从严治党。</w:t>
      </w:r>
    </w:p>
    <w:p w14:paraId="5AD0FB57">
      <w:pPr>
        <w:rPr>
          <w:rFonts w:hint="default" w:ascii="Times New Roman" w:hAnsi="Times New Roman" w:cs="Times New Roman"/>
          <w:color w:val="auto"/>
          <w:szCs w:val="32"/>
          <w:highlight w:val="none"/>
          <w:u w:val="none"/>
          <w:lang w:eastAsia="zh-CN"/>
        </w:rPr>
      </w:pPr>
      <w:r>
        <w:rPr>
          <w:rFonts w:hint="default" w:ascii="Times New Roman" w:hAnsi="Times New Roman" w:cs="Times New Roman"/>
          <w:b/>
          <w:bCs/>
          <w:color w:val="auto"/>
          <w:szCs w:val="32"/>
          <w:highlight w:val="none"/>
          <w:u w:val="none"/>
          <w:lang w:val="en-US" w:eastAsia="zh-CN"/>
        </w:rPr>
        <w:t>18.</w:t>
      </w:r>
      <w:r>
        <w:rPr>
          <w:rFonts w:hint="default" w:ascii="Times New Roman" w:hAnsi="Times New Roman" w:cs="Times New Roman"/>
          <w:b/>
          <w:bCs/>
          <w:color w:val="auto"/>
          <w:szCs w:val="32"/>
          <w:highlight w:val="none"/>
          <w:u w:val="none"/>
          <w:lang w:eastAsia="zh-CN"/>
        </w:rPr>
        <w:t>“一个跨越”“三个定位”“开创发展新局面”</w:t>
      </w:r>
      <w:r>
        <w:rPr>
          <w:rFonts w:hint="default" w:ascii="Times New Roman" w:hAnsi="Times New Roman" w:cs="Times New Roman"/>
          <w:color w:val="auto"/>
          <w:szCs w:val="32"/>
          <w:highlight w:val="none"/>
          <w:u w:val="none"/>
          <w:lang w:eastAsia="zh-CN"/>
        </w:rPr>
        <w:t>。“一个跨越”指推动云南实现高质量跨越式发展。“三个定位”指努力成为我国民族团结进步示范区、生态文明建设排头兵、面向南亚东南亚辐射中心。“开创发展新局面”指新时代云南各项事业要取得新的更大进步。</w:t>
      </w:r>
    </w:p>
    <w:p w14:paraId="1FAC4650">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cs="Times New Roman"/>
          <w:b w:val="0"/>
          <w:bCs w:val="0"/>
          <w:color w:val="auto"/>
          <w:sz w:val="32"/>
          <w:szCs w:val="32"/>
          <w:highlight w:val="none"/>
          <w:u w:val="none"/>
          <w:lang w:val="en-US" w:eastAsia="zh-CN"/>
        </w:rPr>
      </w:pPr>
      <w:r>
        <w:rPr>
          <w:rFonts w:hint="default" w:ascii="Times New Roman" w:hAnsi="Times New Roman" w:cs="Times New Roman"/>
          <w:b/>
          <w:bCs/>
          <w:color w:val="auto"/>
          <w:sz w:val="32"/>
          <w:szCs w:val="32"/>
          <w:highlight w:val="none"/>
          <w:u w:val="none"/>
          <w:lang w:val="en-US" w:eastAsia="zh-CN"/>
        </w:rPr>
        <w:t>19.“两城三区·和美寻甸”。</w:t>
      </w:r>
      <w:r>
        <w:rPr>
          <w:rFonts w:hint="default" w:ascii="Times New Roman" w:hAnsi="Times New Roman" w:cs="Times New Roman"/>
          <w:b w:val="0"/>
          <w:bCs w:val="0"/>
          <w:color w:val="auto"/>
          <w:sz w:val="32"/>
          <w:szCs w:val="32"/>
          <w:highlight w:val="none"/>
          <w:u w:val="none"/>
          <w:lang w:val="en-US" w:eastAsia="zh-CN"/>
        </w:rPr>
        <w:t>建设滇中北部绿城，建设山水人文新城，筑牢昆明北部生态安全屏障区，打造绿色产业集聚区，建设民族团结进步与乡村振兴融合示范区，共铸和美寻甸。</w:t>
      </w:r>
    </w:p>
    <w:p w14:paraId="2D9E2BBE">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cs="Times New Roman"/>
          <w:b w:val="0"/>
          <w:bCs w:val="0"/>
          <w:color w:val="auto"/>
          <w:sz w:val="32"/>
          <w:szCs w:val="32"/>
          <w:highlight w:val="none"/>
          <w:u w:val="none"/>
          <w:lang w:val="en-US" w:eastAsia="zh-CN"/>
        </w:rPr>
      </w:pPr>
      <w:r>
        <w:rPr>
          <w:rFonts w:hint="default" w:ascii="Times New Roman" w:hAnsi="Times New Roman" w:cs="Times New Roman"/>
          <w:b/>
          <w:bCs/>
          <w:color w:val="auto"/>
          <w:sz w:val="32"/>
          <w:szCs w:val="32"/>
          <w:highlight w:val="none"/>
          <w:u w:val="none"/>
          <w:lang w:val="en-US" w:eastAsia="zh-CN"/>
        </w:rPr>
        <w:t>20.“一核两极两轴三区”发展布局。</w:t>
      </w:r>
      <w:r>
        <w:rPr>
          <w:rFonts w:hint="default" w:ascii="Times New Roman" w:hAnsi="Times New Roman" w:cs="Times New Roman"/>
          <w:b w:val="0"/>
          <w:bCs w:val="0"/>
          <w:color w:val="auto"/>
          <w:sz w:val="32"/>
          <w:szCs w:val="32"/>
          <w:highlight w:val="none"/>
          <w:u w:val="none"/>
          <w:lang w:val="en-US" w:eastAsia="zh-CN"/>
        </w:rPr>
        <w:t>“一核”即以寻甸县城所在地仁德街道为县城经济核心。“两极”即倘甸经济增长极、羊街经济增长极。“两轴”即南北对外开放发展轴、东西绿色生态发展轴。“三区”即中部产城融合发展区、东部生态文化旅游区、西部现代农业示范区。</w:t>
      </w:r>
    </w:p>
    <w:p w14:paraId="0E7EDD52">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cs="Times New Roman"/>
          <w:b/>
          <w:bCs/>
          <w:color w:val="auto"/>
          <w:sz w:val="32"/>
          <w:szCs w:val="32"/>
          <w:highlight w:val="none"/>
          <w:u w:val="none"/>
          <w:lang w:val="en-US" w:eastAsia="zh-CN"/>
        </w:rPr>
      </w:pPr>
      <w:r>
        <w:rPr>
          <w:rFonts w:hint="default" w:ascii="Times New Roman" w:hAnsi="Times New Roman" w:cs="Times New Roman"/>
          <w:b/>
          <w:bCs/>
          <w:color w:val="auto"/>
          <w:sz w:val="32"/>
          <w:szCs w:val="32"/>
          <w:highlight w:val="none"/>
          <w:u w:val="none"/>
          <w:lang w:val="en-US" w:eastAsia="zh-CN"/>
        </w:rPr>
        <w:t>21.“站城一体化”。</w:t>
      </w:r>
      <w:r>
        <w:rPr>
          <w:rFonts w:hint="default" w:ascii="Times New Roman" w:hAnsi="Times New Roman" w:cs="Times New Roman"/>
          <w:b w:val="0"/>
          <w:bCs w:val="0"/>
          <w:color w:val="auto"/>
          <w:sz w:val="32"/>
          <w:szCs w:val="32"/>
          <w:highlight w:val="none"/>
          <w:u w:val="none"/>
          <w:lang w:val="en-US" w:eastAsia="zh-CN"/>
        </w:rPr>
        <w:t>又称站城融合，是指以轨道交通/综合客运枢纽为核心，通过规划、建设、运营、管理全周期协同，实现交通枢纽与城市空间、城市功能、城市产业、城市服务深度融合、一体化发展的城市规划与开发模式。</w:t>
      </w:r>
    </w:p>
    <w:p w14:paraId="6771E20B">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cs="Times New Roman"/>
          <w:b/>
          <w:bCs/>
          <w:color w:val="auto"/>
          <w:sz w:val="32"/>
          <w:szCs w:val="24"/>
          <w:highlight w:val="none"/>
          <w:lang w:val="en-US" w:eastAsia="zh-CN" w:bidi="ar"/>
        </w:rPr>
      </w:pPr>
      <w:r>
        <w:rPr>
          <w:rFonts w:hint="default" w:ascii="Times New Roman" w:hAnsi="Times New Roman" w:cs="Times New Roman"/>
          <w:b/>
          <w:bCs/>
          <w:color w:val="auto"/>
          <w:sz w:val="32"/>
          <w:szCs w:val="24"/>
          <w:highlight w:val="none"/>
          <w:lang w:val="en-US" w:eastAsia="zh-CN" w:bidi="ar"/>
        </w:rPr>
        <w:t>22.西菜。</w:t>
      </w:r>
      <w:r>
        <w:rPr>
          <w:rFonts w:hint="default" w:ascii="Times New Roman" w:hAnsi="Times New Roman" w:cs="Times New Roman"/>
          <w:b w:val="0"/>
          <w:bCs w:val="0"/>
          <w:color w:val="auto"/>
          <w:sz w:val="32"/>
          <w:szCs w:val="24"/>
          <w:highlight w:val="none"/>
          <w:lang w:val="en-US" w:eastAsia="zh-CN" w:bidi="ar"/>
        </w:rPr>
        <w:t>又称西式菜点、西洋菜，是对欧美等西方国家烹饪体系所制作的菜肴、点心、饮品的统称，与中餐相对应，属于餐饮行业与政府统计、商务报告中的标准分类术语。</w:t>
      </w:r>
    </w:p>
    <w:p w14:paraId="27730950">
      <w:pPr>
        <w:rPr>
          <w:rFonts w:hint="default" w:ascii="Times New Roman" w:hAnsi="Times New Roman" w:cs="Times New Roman"/>
          <w:b w:val="0"/>
          <w:bCs w:val="0"/>
          <w:color w:val="auto"/>
          <w:sz w:val="32"/>
          <w:szCs w:val="24"/>
          <w:highlight w:val="none"/>
          <w:lang w:val="en-US" w:eastAsia="zh-CN" w:bidi="ar"/>
        </w:rPr>
      </w:pPr>
      <w:r>
        <w:rPr>
          <w:rFonts w:hint="default" w:ascii="Times New Roman" w:hAnsi="Times New Roman" w:cs="Times New Roman"/>
          <w:b/>
          <w:bCs/>
          <w:color w:val="auto"/>
          <w:highlight w:val="none"/>
          <w:lang w:val="en-US" w:eastAsia="zh-CN"/>
        </w:rPr>
        <w:t>23.“牧繁农育”。</w:t>
      </w:r>
      <w:r>
        <w:rPr>
          <w:rFonts w:hint="default" w:ascii="Times New Roman" w:hAnsi="Times New Roman" w:cs="Times New Roman"/>
          <w:b w:val="0"/>
          <w:bCs w:val="0"/>
          <w:color w:val="auto"/>
          <w:sz w:val="32"/>
          <w:szCs w:val="24"/>
          <w:highlight w:val="none"/>
          <w:lang w:val="en-US" w:eastAsia="zh-CN" w:bidi="ar"/>
        </w:rPr>
        <w:t>指我国农牧交错区、草原牧区广泛推行的畜牧业专业化分工与区域协同发展模式。牧区承担良种繁育、母畜扩群、幼畜生产，发挥草原生态与种质资源优势。农区承担集中育肥、标准化养殖、快速出栏，利用农区秸秆、饲草、圈舍与技术优势，提升育肥效率与出栏率。</w:t>
      </w:r>
    </w:p>
    <w:p w14:paraId="3B6B4505">
      <w:pPr>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bCs/>
          <w:color w:val="auto"/>
          <w:highlight w:val="none"/>
          <w:lang w:val="en-US" w:eastAsia="zh-CN"/>
        </w:rPr>
        <w:t>24.“暖季适度放牧、冷季舍饲半舍饲”。</w:t>
      </w:r>
      <w:r>
        <w:rPr>
          <w:rFonts w:hint="default" w:ascii="Times New Roman" w:hAnsi="Times New Roman" w:cs="Times New Roman"/>
          <w:b w:val="0"/>
          <w:bCs w:val="0"/>
          <w:color w:val="auto"/>
          <w:highlight w:val="none"/>
          <w:lang w:val="en-US" w:eastAsia="zh-CN"/>
        </w:rPr>
        <w:t>指</w:t>
      </w:r>
      <w:r>
        <w:rPr>
          <w:rFonts w:hint="default" w:ascii="Times New Roman" w:hAnsi="Times New Roman" w:eastAsia="方正仿宋_GBK" w:cs="Times New Roman"/>
          <w:b w:val="0"/>
          <w:bCs w:val="0"/>
          <w:color w:val="auto"/>
          <w:kern w:val="2"/>
          <w:sz w:val="32"/>
          <w:szCs w:val="24"/>
          <w:highlight w:val="none"/>
          <w:lang w:val="en-US" w:eastAsia="zh-CN" w:bidi="ar-SA"/>
        </w:rPr>
        <w:t>暖季利用天然草场合理放牧，冷季通过圈舍饲养或半舍饲减轻草场压力</w:t>
      </w:r>
      <w:r>
        <w:rPr>
          <w:rFonts w:hint="default" w:ascii="Times New Roman" w:hAnsi="Times New Roman" w:cs="Times New Roman"/>
          <w:b w:val="0"/>
          <w:bCs w:val="0"/>
          <w:color w:val="auto"/>
          <w:kern w:val="2"/>
          <w:sz w:val="32"/>
          <w:szCs w:val="24"/>
          <w:highlight w:val="none"/>
          <w:lang w:val="en-US" w:eastAsia="zh-CN" w:bidi="ar-SA"/>
        </w:rPr>
        <w:t>，</w:t>
      </w:r>
      <w:r>
        <w:rPr>
          <w:rFonts w:hint="default" w:ascii="Times New Roman" w:hAnsi="Times New Roman" w:cs="Times New Roman"/>
          <w:b w:val="0"/>
          <w:bCs w:val="0"/>
          <w:color w:val="auto"/>
          <w:highlight w:val="none"/>
          <w:lang w:val="en-US" w:eastAsia="zh-CN"/>
        </w:rPr>
        <w:t>我国草原牧区为实现草畜平衡、生态保护与畜牧业可持续发展而推行的季节性放牧与舍饲相结合的标准化饲养制度，核心是以草定畜、季节轮替、生态优先</w:t>
      </w:r>
      <w:r>
        <w:rPr>
          <w:rFonts w:hint="default" w:ascii="Times New Roman" w:hAnsi="Times New Roman" w:cs="Times New Roman"/>
          <w:b w:val="0"/>
          <w:bCs w:val="0"/>
          <w:color w:val="auto"/>
          <w:kern w:val="2"/>
          <w:sz w:val="32"/>
          <w:szCs w:val="24"/>
          <w:highlight w:val="none"/>
          <w:lang w:val="en-US" w:eastAsia="zh-CN" w:bidi="ar-SA"/>
        </w:rPr>
        <w:t>。</w:t>
      </w:r>
    </w:p>
    <w:p w14:paraId="3CEFAE8F">
      <w:pP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25.“大农科”。</w:t>
      </w:r>
      <w:r>
        <w:rPr>
          <w:rFonts w:hint="default" w:ascii="Times New Roman" w:hAnsi="Times New Roman" w:cs="Times New Roman"/>
          <w:b w:val="0"/>
          <w:bCs w:val="0"/>
          <w:color w:val="auto"/>
          <w:highlight w:val="none"/>
          <w:lang w:val="en-US" w:eastAsia="zh-CN"/>
        </w:rPr>
        <w:t>是新农科的重要维度，拓展“农”的边界，由第一产业向二、三产业延伸，由生产向生活、生态延伸，向营养健康、乡村治理、三产融合等领域拓展，构建多学科交叉融合的涉农科学体系，支撑农业农村现代化。</w:t>
      </w:r>
    </w:p>
    <w:p w14:paraId="7DD98D99">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cs="Times New Roman"/>
          <w:b/>
          <w:bCs/>
          <w:color w:val="auto"/>
          <w:sz w:val="32"/>
          <w:szCs w:val="24"/>
          <w:highlight w:val="none"/>
          <w:lang w:val="en-US" w:eastAsia="zh-CN" w:bidi="ar"/>
        </w:rPr>
      </w:pPr>
      <w:r>
        <w:rPr>
          <w:rFonts w:hint="default" w:ascii="Times New Roman" w:hAnsi="Times New Roman" w:cs="Times New Roman"/>
          <w:b/>
          <w:bCs/>
          <w:color w:val="auto"/>
          <w:sz w:val="32"/>
          <w:szCs w:val="24"/>
          <w:highlight w:val="none"/>
          <w:lang w:val="en-US" w:eastAsia="zh-CN" w:bidi="ar"/>
        </w:rPr>
        <w:t>26.</w:t>
      </w:r>
      <w:r>
        <w:rPr>
          <w:rFonts w:hint="default" w:ascii="Times New Roman" w:hAnsi="Times New Roman" w:cs="Times New Roman"/>
          <w:b/>
          <w:bCs/>
          <w:color w:val="auto"/>
          <w:sz w:val="32"/>
          <w:szCs w:val="32"/>
          <w:highlight w:val="none"/>
          <w:u w:val="none"/>
          <w:lang w:val="en-US" w:eastAsia="zh-CN"/>
        </w:rPr>
        <w:t>“三品一标”。</w:t>
      </w:r>
      <w:r>
        <w:rPr>
          <w:rFonts w:hint="default" w:ascii="Times New Roman" w:hAnsi="Times New Roman" w:cs="Times New Roman"/>
          <w:color w:val="auto"/>
          <w:sz w:val="32"/>
          <w:szCs w:val="32"/>
          <w:highlight w:val="none"/>
          <w:u w:val="none"/>
          <w:lang w:val="en-US" w:eastAsia="zh-CN"/>
        </w:rPr>
        <w:t>2024年10月，农业农村部农产品质量安全监管司对农产品“三品一标”范畴进行重新界定，具体为名特优新农产品、绿色食品、有机农产品与农产品地理标志。</w:t>
      </w:r>
    </w:p>
    <w:p w14:paraId="21A92B77">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cs="Times New Roman"/>
          <w:b/>
          <w:bCs/>
          <w:color w:val="auto"/>
          <w:sz w:val="32"/>
          <w:szCs w:val="24"/>
          <w:highlight w:val="none"/>
          <w:lang w:val="en-US" w:eastAsia="zh-CN" w:bidi="ar"/>
        </w:rPr>
      </w:pPr>
      <w:r>
        <w:rPr>
          <w:rFonts w:hint="default" w:ascii="Times New Roman" w:hAnsi="Times New Roman" w:cs="Times New Roman"/>
          <w:b/>
          <w:bCs/>
          <w:color w:val="auto"/>
          <w:sz w:val="32"/>
          <w:szCs w:val="24"/>
          <w:highlight w:val="none"/>
          <w:lang w:val="en-US" w:eastAsia="zh-CN" w:bidi="ar"/>
        </w:rPr>
        <w:t>27.</w:t>
      </w:r>
      <w:r>
        <w:rPr>
          <w:rFonts w:hint="default" w:ascii="Times New Roman" w:hAnsi="Times New Roman" w:cs="Times New Roman"/>
          <w:b/>
          <w:bCs/>
          <w:color w:val="auto"/>
          <w:spacing w:val="0"/>
          <w:w w:val="100"/>
          <w:kern w:val="2"/>
          <w:sz w:val="32"/>
          <w:szCs w:val="32"/>
          <w:highlight w:val="none"/>
          <w:shd w:val="clear" w:color="auto" w:fill="auto"/>
          <w:lang w:val="en-US" w:eastAsia="zh-CN" w:bidi="ar-SA"/>
        </w:rPr>
        <w:t>“风光水火储一体化”。</w:t>
      </w:r>
      <w:r>
        <w:rPr>
          <w:rFonts w:hint="default" w:ascii="Times New Roman" w:hAnsi="Times New Roman" w:cs="Times New Roman"/>
          <w:b w:val="0"/>
          <w:bCs w:val="0"/>
          <w:color w:val="auto"/>
          <w:spacing w:val="0"/>
          <w:w w:val="100"/>
          <w:kern w:val="2"/>
          <w:sz w:val="32"/>
          <w:szCs w:val="32"/>
          <w:highlight w:val="none"/>
          <w:shd w:val="clear" w:color="auto" w:fill="auto"/>
          <w:lang w:val="en-US" w:eastAsia="zh-CN" w:bidi="ar-SA"/>
        </w:rPr>
        <w:t>指统筹风能、太阳能、水能、化石能源（火电）与储能系统协同运行，通过电源侧、电网侧、负荷侧与储能侧的深度融合，构建多能互补、智能调配的新型电力系统，提升能源利用效率、保障系统稳定、促进清洁能源消纳。</w:t>
      </w:r>
    </w:p>
    <w:p w14:paraId="5336D8FC">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cs="Times New Roman"/>
          <w:b/>
          <w:bCs/>
          <w:color w:val="auto"/>
          <w:sz w:val="32"/>
          <w:szCs w:val="24"/>
          <w:highlight w:val="none"/>
          <w:lang w:val="en-US" w:eastAsia="zh-CN" w:bidi="ar"/>
        </w:rPr>
      </w:pPr>
      <w:r>
        <w:rPr>
          <w:rFonts w:hint="default" w:ascii="Times New Roman" w:hAnsi="Times New Roman" w:cs="Times New Roman"/>
          <w:b/>
          <w:bCs/>
          <w:color w:val="auto"/>
          <w:sz w:val="32"/>
          <w:szCs w:val="24"/>
          <w:highlight w:val="none"/>
          <w:lang w:val="en-US" w:eastAsia="zh-CN" w:bidi="ar"/>
        </w:rPr>
        <w:t>28.</w:t>
      </w:r>
      <w:r>
        <w:rPr>
          <w:rFonts w:hint="default" w:ascii="Times New Roman" w:hAnsi="Times New Roman" w:cs="Times New Roman"/>
          <w:b/>
          <w:bCs/>
          <w:color w:val="auto"/>
          <w:sz w:val="32"/>
          <w:szCs w:val="32"/>
          <w:highlight w:val="none"/>
          <w:u w:val="none"/>
          <w:lang w:val="en-US" w:eastAsia="zh-CN"/>
        </w:rPr>
        <w:t>园区“3+3+1”产业体系</w:t>
      </w:r>
      <w:r>
        <w:rPr>
          <w:rFonts w:hint="default" w:ascii="Times New Roman" w:hAnsi="Times New Roman" w:cs="Times New Roman"/>
          <w:color w:val="auto"/>
          <w:sz w:val="32"/>
          <w:szCs w:val="32"/>
          <w:highlight w:val="none"/>
          <w:u w:val="none"/>
          <w:lang w:val="en-US" w:eastAsia="zh-CN"/>
        </w:rPr>
        <w:t>。第一个“3”即推动精细煤磷化工产业转型升级，推动肉牛全产业链绿色循环体系发展，推动绿色食品产业转型升级；第二个“3”即推动新材料与智能装备制造产业发展、推动数字经济与绿色低碳产业发展、推动绿色铝产业高端化发展；“1”即构建现代化物流体系。</w:t>
      </w:r>
    </w:p>
    <w:p w14:paraId="5E5F6DB7">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cs="Times New Roman"/>
          <w:b/>
          <w:bCs/>
          <w:color w:val="auto"/>
          <w:sz w:val="32"/>
          <w:szCs w:val="24"/>
          <w:highlight w:val="none"/>
          <w:lang w:val="en-US" w:eastAsia="zh-CN" w:bidi="ar"/>
        </w:rPr>
      </w:pPr>
      <w:r>
        <w:rPr>
          <w:rFonts w:hint="default" w:ascii="Times New Roman" w:hAnsi="Times New Roman" w:cs="Times New Roman"/>
          <w:b/>
          <w:bCs/>
          <w:color w:val="auto"/>
          <w:sz w:val="32"/>
          <w:szCs w:val="24"/>
          <w:highlight w:val="none"/>
          <w:lang w:val="en-US" w:eastAsia="zh-CN" w:bidi="ar"/>
        </w:rPr>
        <w:t>29.</w:t>
      </w:r>
      <w:r>
        <w:rPr>
          <w:rFonts w:hint="default" w:ascii="Times New Roman" w:hAnsi="Times New Roman" w:cs="Times New Roman"/>
          <w:b/>
          <w:bCs/>
          <w:color w:val="auto"/>
          <w:sz w:val="32"/>
          <w:szCs w:val="32"/>
          <w:highlight w:val="none"/>
          <w:u w:val="none"/>
          <w:lang w:val="en-US" w:eastAsia="zh-CN"/>
        </w:rPr>
        <w:t>“一园三片多组团”空间布局</w:t>
      </w:r>
      <w:r>
        <w:rPr>
          <w:rFonts w:hint="default" w:ascii="Times New Roman" w:hAnsi="Times New Roman" w:cs="Times New Roman"/>
          <w:b/>
          <w:bCs/>
          <w:color w:val="auto"/>
          <w:szCs w:val="32"/>
          <w:highlight w:val="none"/>
          <w:shd w:val="clear" w:color="auto" w:fill="auto"/>
          <w:lang w:val="en-US" w:eastAsia="zh-CN"/>
        </w:rPr>
        <w:t>。“</w:t>
      </w:r>
      <w:r>
        <w:rPr>
          <w:rFonts w:hint="default" w:ascii="Times New Roman" w:hAnsi="Times New Roman" w:cs="Times New Roman"/>
          <w:b w:val="0"/>
          <w:bCs w:val="0"/>
          <w:color w:val="auto"/>
          <w:szCs w:val="32"/>
          <w:highlight w:val="none"/>
          <w:shd w:val="clear" w:color="auto" w:fill="auto"/>
          <w:lang w:val="en-US" w:eastAsia="zh-CN"/>
        </w:rPr>
        <w:t>一园</w:t>
      </w:r>
      <w:r>
        <w:rPr>
          <w:rFonts w:hint="default" w:ascii="Times New Roman" w:hAnsi="Times New Roman" w:cs="Times New Roman"/>
          <w:b/>
          <w:bCs/>
          <w:color w:val="auto"/>
          <w:szCs w:val="32"/>
          <w:highlight w:val="none"/>
          <w:shd w:val="clear" w:color="auto" w:fill="auto"/>
          <w:lang w:val="en-US" w:eastAsia="zh-CN"/>
        </w:rPr>
        <w:t>”</w:t>
      </w:r>
      <w:r>
        <w:rPr>
          <w:rFonts w:hint="default" w:ascii="Times New Roman" w:hAnsi="Times New Roman" w:cs="Times New Roman"/>
          <w:b w:val="0"/>
          <w:bCs w:val="0"/>
          <w:color w:val="auto"/>
          <w:szCs w:val="32"/>
          <w:highlight w:val="none"/>
          <w:shd w:val="clear" w:color="auto" w:fill="auto"/>
          <w:lang w:val="en-US" w:eastAsia="zh-CN"/>
        </w:rPr>
        <w:t>即云南寻甸产业园区。“三片”即金所片区、羊街片区、倘甸片区。“多组团”即将园区划分为绿色化工、绿色建材、绿色食品加工、物流、电商、公共服务配套等若干特色功能组团。</w:t>
      </w:r>
    </w:p>
    <w:p w14:paraId="5966642F">
      <w:pP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30.“七通一平”。</w:t>
      </w:r>
      <w:r>
        <w:rPr>
          <w:rFonts w:hint="default" w:ascii="Times New Roman" w:hAnsi="Times New Roman" w:cs="Times New Roman"/>
          <w:b w:val="0"/>
          <w:bCs w:val="0"/>
          <w:color w:val="auto"/>
          <w:highlight w:val="none"/>
          <w:lang w:val="en-US" w:eastAsia="zh-CN"/>
        </w:rPr>
        <w:t>指</w:t>
      </w:r>
      <w:r>
        <w:rPr>
          <w:rFonts w:hint="default" w:ascii="Times New Roman" w:hAnsi="Times New Roman" w:cs="Times New Roman"/>
          <w:b w:val="0"/>
          <w:bCs w:val="0"/>
          <w:color w:val="auto"/>
          <w:szCs w:val="32"/>
          <w:highlight w:val="none"/>
          <w:shd w:val="clear" w:color="auto" w:fill="auto"/>
          <w:lang w:val="en-US" w:eastAsia="zh-CN"/>
        </w:rPr>
        <w:t>建设用地达到通路、通电、通水、通排水、通通信、通燃气、通热力以及场地平整的建设条件，是土地具备开发建设、产业落地的基本保障。</w:t>
      </w:r>
    </w:p>
    <w:p w14:paraId="1358FB80">
      <w:pPr>
        <w:rPr>
          <w:rFonts w:hint="default" w:ascii="Times New Roman" w:hAnsi="Times New Roman" w:cs="Times New Roman"/>
          <w:b w:val="0"/>
          <w:bCs w:val="0"/>
          <w:color w:val="auto"/>
          <w:szCs w:val="32"/>
          <w:highlight w:val="none"/>
          <w:shd w:val="clear" w:color="auto" w:fill="auto"/>
          <w:lang w:val="en-US" w:eastAsia="zh-CN"/>
        </w:rPr>
      </w:pPr>
      <w:r>
        <w:rPr>
          <w:rFonts w:hint="default" w:ascii="Times New Roman" w:hAnsi="Times New Roman" w:cs="Times New Roman"/>
          <w:b/>
          <w:bCs/>
          <w:color w:val="auto"/>
          <w:highlight w:val="none"/>
          <w:lang w:val="en-US" w:eastAsia="zh-CN"/>
        </w:rPr>
        <w:t>31.“五史”。</w:t>
      </w:r>
      <w:r>
        <w:rPr>
          <w:rFonts w:hint="default" w:ascii="Times New Roman" w:hAnsi="Times New Roman" w:cs="Times New Roman"/>
          <w:b w:val="0"/>
          <w:bCs w:val="0"/>
          <w:color w:val="auto"/>
          <w:szCs w:val="32"/>
          <w:highlight w:val="none"/>
          <w:shd w:val="clear" w:color="auto" w:fill="auto"/>
          <w:lang w:val="en-US" w:eastAsia="zh-CN"/>
        </w:rPr>
        <w:t>党史、新中国史、改革开放史、社会主义发展史、中华民族发展史。</w:t>
      </w:r>
    </w:p>
    <w:p w14:paraId="72D93E0C">
      <w:pPr>
        <w:rPr>
          <w:rFonts w:hint="default" w:ascii="Times New Roman" w:hAnsi="Times New Roman" w:cs="Times New Roman"/>
          <w:b/>
          <w:bCs/>
          <w:color w:val="auto"/>
          <w:highlight w:val="none"/>
        </w:rPr>
      </w:pPr>
      <w:r>
        <w:rPr>
          <w:rFonts w:hint="default" w:ascii="Times New Roman" w:hAnsi="Times New Roman" w:cs="Times New Roman"/>
          <w:b/>
          <w:bCs/>
          <w:color w:val="auto"/>
          <w:spacing w:val="-6"/>
          <w:highlight w:val="none"/>
          <w:shd w:val="clear" w:color="auto" w:fill="auto"/>
          <w:lang w:val="en-US" w:eastAsia="zh-CN"/>
        </w:rPr>
        <w:t>32.“五观”。</w:t>
      </w:r>
      <w:r>
        <w:rPr>
          <w:rFonts w:hint="default" w:ascii="Times New Roman" w:hAnsi="Times New Roman" w:cs="Times New Roman"/>
          <w:b w:val="0"/>
          <w:bCs w:val="0"/>
          <w:strike w:val="0"/>
          <w:dstrike w:val="0"/>
          <w:color w:val="auto"/>
          <w:spacing w:val="0"/>
          <w:highlight w:val="none"/>
          <w:u w:val="none" w:color="auto"/>
          <w:lang w:val="en-US" w:eastAsia="zh-CN"/>
        </w:rPr>
        <w:t>政治观、历史观、民族观、国家观、文化观。</w:t>
      </w:r>
    </w:p>
    <w:p w14:paraId="73493B4A">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cs="Times New Roman"/>
          <w:b w:val="0"/>
          <w:bCs w:val="0"/>
          <w:strike w:val="0"/>
          <w:dstrike w:val="0"/>
          <w:color w:val="auto"/>
          <w:spacing w:val="0"/>
          <w:highlight w:val="none"/>
          <w:u w:val="none" w:color="auto"/>
          <w:lang w:val="en-US" w:eastAsia="zh-CN"/>
        </w:rPr>
      </w:pPr>
      <w:r>
        <w:rPr>
          <w:rFonts w:hint="default" w:ascii="Times New Roman" w:hAnsi="Times New Roman" w:cs="Times New Roman"/>
          <w:b/>
          <w:bCs/>
          <w:color w:val="auto"/>
          <w:spacing w:val="-6"/>
          <w:highlight w:val="none"/>
          <w:shd w:val="clear" w:color="auto" w:fill="auto"/>
          <w:lang w:val="en-US" w:eastAsia="zh-CN"/>
        </w:rPr>
        <w:t>33.“五个认同”。</w:t>
      </w:r>
      <w:r>
        <w:rPr>
          <w:rFonts w:hint="default" w:ascii="Times New Roman" w:hAnsi="Times New Roman" w:cs="Times New Roman"/>
          <w:b w:val="0"/>
          <w:bCs w:val="0"/>
          <w:strike w:val="0"/>
          <w:dstrike w:val="0"/>
          <w:color w:val="auto"/>
          <w:spacing w:val="0"/>
          <w:highlight w:val="none"/>
          <w:u w:val="none" w:color="auto"/>
          <w:lang w:val="en-US" w:eastAsia="zh-CN"/>
        </w:rPr>
        <w:t>对伟大祖国、中华民族、中华文化、中国共产党、中国特色社会主义的认同。</w:t>
      </w:r>
    </w:p>
    <w:p w14:paraId="054CC30D">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cs="Times New Roman"/>
          <w:b w:val="0"/>
          <w:bCs w:val="0"/>
          <w:color w:val="auto"/>
          <w:sz w:val="32"/>
          <w:szCs w:val="24"/>
          <w:highlight w:val="none"/>
          <w:lang w:val="en-US" w:eastAsia="zh-CN" w:bidi="ar"/>
        </w:rPr>
      </w:pPr>
      <w:r>
        <w:rPr>
          <w:rFonts w:hint="default" w:ascii="Times New Roman" w:hAnsi="Times New Roman" w:cs="Times New Roman"/>
          <w:b/>
          <w:bCs/>
          <w:color w:val="auto"/>
          <w:sz w:val="32"/>
          <w:szCs w:val="24"/>
          <w:highlight w:val="none"/>
          <w:lang w:val="en-US" w:eastAsia="zh-CN" w:bidi="ar"/>
        </w:rPr>
        <w:t>34.“一集四片”全域旅游发展格局。</w:t>
      </w:r>
      <w:r>
        <w:rPr>
          <w:rFonts w:hint="default" w:ascii="Times New Roman" w:hAnsi="Times New Roman" w:cs="Times New Roman"/>
          <w:b w:val="0"/>
          <w:bCs w:val="0"/>
          <w:color w:val="auto"/>
          <w:sz w:val="32"/>
          <w:szCs w:val="24"/>
          <w:highlight w:val="none"/>
          <w:lang w:val="en-US" w:eastAsia="zh-CN" w:bidi="ar"/>
        </w:rPr>
        <w:t>“一集”即建设一个游客集散中心；“四片”即高质量打造北大营草原休闲度假区、塘子康养旅居区、柯渡红色旅游路线、倘甸特色文旅路线等四片“百万流量”文旅景点。</w:t>
      </w:r>
    </w:p>
    <w:p w14:paraId="03F7EA69">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rPr>
          <w:rFonts w:hint="default" w:ascii="Times New Roman" w:hAnsi="Times New Roman" w:eastAsia="方正仿宋_GBK" w:cs="Times New Roman"/>
          <w:color w:val="auto"/>
          <w:highlight w:val="none"/>
          <w:lang w:eastAsia="zh-CN"/>
          <w14:ligatures w14:val="standardContextual"/>
        </w:rPr>
      </w:pPr>
      <w:r>
        <w:rPr>
          <w:rFonts w:hint="default" w:ascii="Times New Roman" w:hAnsi="Times New Roman" w:cs="Times New Roman"/>
          <w:b/>
          <w:bCs/>
          <w:color w:val="auto"/>
          <w:sz w:val="32"/>
          <w:szCs w:val="32"/>
          <w:highlight w:val="none"/>
          <w:u w:val="none"/>
          <w:lang w:val="en-US" w:eastAsia="zh-CN"/>
        </w:rPr>
        <w:t>35.“千万工程”。</w:t>
      </w:r>
      <w:r>
        <w:rPr>
          <w:rFonts w:hint="default" w:ascii="Times New Roman" w:hAnsi="Times New Roman" w:cs="Times New Roman"/>
          <w:b w:val="0"/>
          <w:bCs w:val="0"/>
          <w:color w:val="auto"/>
          <w:sz w:val="32"/>
          <w:szCs w:val="32"/>
          <w:highlight w:val="none"/>
          <w:u w:val="none"/>
          <w:lang w:val="en-US" w:eastAsia="zh-CN"/>
        </w:rPr>
        <w:t>“千村示范、万村整治”工程是浙江“绿水青山就是金山银山”理念在基层农村的成功实践。从农村环境整治入手，由点及面、迭代升级，20年持续努力造就了万千美丽乡村，造福了万千农民群众，创造了推进乡村全面振兴的成功经验和实践范例。</w:t>
      </w:r>
    </w:p>
    <w:p w14:paraId="7F89C59C">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rPr>
          <w:rFonts w:hint="default" w:ascii="Times New Roman" w:hAnsi="Times New Roman" w:cs="Times New Roman"/>
          <w:b w:val="0"/>
          <w:bCs w:val="0"/>
          <w:color w:val="auto"/>
          <w:sz w:val="32"/>
          <w:szCs w:val="32"/>
          <w:highlight w:val="none"/>
          <w:u w:val="none"/>
          <w:lang w:val="en-US" w:eastAsia="zh-CN"/>
        </w:rPr>
      </w:pPr>
      <w:r>
        <w:rPr>
          <w:rFonts w:hint="default" w:ascii="Times New Roman" w:hAnsi="Times New Roman" w:cs="Times New Roman"/>
          <w:b/>
          <w:bCs/>
          <w:color w:val="auto"/>
          <w:sz w:val="32"/>
          <w:szCs w:val="32"/>
          <w:highlight w:val="none"/>
          <w:u w:val="none"/>
          <w:lang w:val="en-US" w:eastAsia="zh-CN"/>
        </w:rPr>
        <w:t>36.乡村振兴人才支持计划</w:t>
      </w:r>
      <w:r>
        <w:rPr>
          <w:rFonts w:hint="default" w:ascii="Times New Roman" w:hAnsi="Times New Roman" w:cs="Times New Roman"/>
          <w:b w:val="0"/>
          <w:bCs w:val="0"/>
          <w:color w:val="auto"/>
          <w:sz w:val="32"/>
          <w:szCs w:val="32"/>
          <w:highlight w:val="none"/>
          <w:u w:val="none"/>
          <w:lang w:val="en-US" w:eastAsia="zh-CN"/>
        </w:rPr>
        <w:t>。国家为</w:t>
      </w:r>
      <w:r>
        <w:rPr>
          <w:rFonts w:hint="eastAsia" w:ascii="Times New Roman" w:hAnsi="Times New Roman" w:cs="Times New Roman"/>
          <w:b w:val="0"/>
          <w:bCs w:val="0"/>
          <w:color w:val="auto"/>
          <w:sz w:val="32"/>
          <w:szCs w:val="32"/>
          <w:highlight w:val="none"/>
          <w:u w:val="none"/>
          <w:lang w:val="en-US" w:eastAsia="zh-CN"/>
        </w:rPr>
        <w:t>全面推进乡村振兴</w:t>
      </w:r>
      <w:r>
        <w:rPr>
          <w:rFonts w:hint="default" w:ascii="Times New Roman" w:hAnsi="Times New Roman" w:cs="Times New Roman"/>
          <w:b w:val="0"/>
          <w:bCs w:val="0"/>
          <w:color w:val="auto"/>
          <w:sz w:val="32"/>
          <w:szCs w:val="32"/>
          <w:highlight w:val="none"/>
          <w:u w:val="none"/>
          <w:lang w:val="en-US" w:eastAsia="zh-CN"/>
        </w:rPr>
        <w:t>战略，引导和支持各类人才投身乡村建设而实施的一项重要计划。旨在加强乡村振兴人才培养、引进、使用、激励和服务保障，着力打造一支懂农业、爱农村、爱农民的“三农”工作队伍，为全面推进乡村振兴提供有力人才支撑。</w:t>
      </w:r>
    </w:p>
    <w:p w14:paraId="5C0173F2">
      <w:pPr>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bCs/>
          <w:color w:val="auto"/>
          <w:highlight w:val="none"/>
          <w:lang w:val="en-US" w:eastAsia="zh-CN"/>
        </w:rPr>
        <w:t>37.“十星级文明户”。</w:t>
      </w:r>
      <w:r>
        <w:rPr>
          <w:rFonts w:hint="default" w:ascii="Times New Roman" w:hAnsi="Times New Roman" w:cs="Times New Roman"/>
          <w:b w:val="0"/>
          <w:bCs w:val="0"/>
          <w:color w:val="auto"/>
          <w:highlight w:val="none"/>
          <w:lang w:val="en-US" w:eastAsia="zh-CN"/>
        </w:rPr>
        <w:t>是以家庭为基本单元，由基层党组织牵头、群众广泛参与的群众性精神文明创建活动。围绕爱党爱国、遵纪守法、诚实守信、兴业致富、孝老爱亲、团结友善、环保卫生、勤俭节约、移风易俗、文明礼貌等十个方面设定星级标准，通过自评、互评、审定、挂牌进行评选表彰。</w:t>
      </w:r>
    </w:p>
    <w:p w14:paraId="31C283C0">
      <w:pPr>
        <w:rPr>
          <w:rFonts w:hint="default" w:ascii="Times New Roman" w:hAnsi="Times New Roman" w:cs="Times New Roman"/>
          <w:b w:val="0"/>
          <w:bCs w:val="0"/>
          <w:color w:val="auto"/>
          <w:highlight w:val="none"/>
          <w:shd w:val="clear" w:color="auto" w:fill="auto"/>
          <w:lang w:val="en-US" w:eastAsia="zh-CN"/>
        </w:rPr>
      </w:pPr>
      <w:r>
        <w:rPr>
          <w:rFonts w:hint="default" w:ascii="Times New Roman" w:hAnsi="Times New Roman" w:cs="Times New Roman"/>
          <w:b/>
          <w:bCs/>
          <w:color w:val="auto"/>
          <w:highlight w:val="none"/>
          <w:shd w:val="clear" w:color="auto" w:fill="auto"/>
          <w:lang w:val="en-US" w:eastAsia="zh-CN"/>
        </w:rPr>
        <w:t>38</w:t>
      </w:r>
      <w:r>
        <w:rPr>
          <w:rFonts w:hint="default" w:ascii="Times New Roman" w:hAnsi="Times New Roman" w:eastAsia="方正仿宋_GBK" w:cs="Times New Roman"/>
          <w:b/>
          <w:bCs/>
          <w:color w:val="auto"/>
          <w:highlight w:val="none"/>
          <w:shd w:val="clear" w:color="auto" w:fill="auto"/>
          <w:lang w:val="en-US" w:eastAsia="zh-CN"/>
        </w:rPr>
        <w:t>.“一主两副、两轴多点”城镇空间格局。</w:t>
      </w:r>
      <w:r>
        <w:rPr>
          <w:rFonts w:hint="default" w:ascii="Times New Roman" w:hAnsi="Times New Roman" w:eastAsia="方正仿宋_GBK" w:cs="Times New Roman"/>
          <w:b w:val="0"/>
          <w:bCs w:val="0"/>
          <w:color w:val="auto"/>
          <w:highlight w:val="none"/>
          <w:shd w:val="clear" w:color="auto" w:fill="auto"/>
          <w:lang w:val="en-US" w:eastAsia="zh-CN"/>
        </w:rPr>
        <w:t>“一主”是指以仁德作为县域中心，“两副”是指大力发挥倘甸、羊街作为副中心的作用，推动金所、塘子、七星等重点乡镇（街道）承担城市功能疏解，“两轴”是指南北对外开放发展轴和东西绿色生态发展轴，“多点”是指推动功山、河口、先锋、柯渡、甸沙、六哨、鸡街、凤合、联合、金源等乡镇特色化发展。</w:t>
      </w:r>
    </w:p>
    <w:p w14:paraId="4F6EE94A">
      <w:pPr>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bCs/>
          <w:color w:val="auto"/>
          <w:highlight w:val="none"/>
          <w:lang w:val="en-US" w:eastAsia="zh-CN"/>
        </w:rPr>
        <w:t>39.人民城市理念。</w:t>
      </w:r>
      <w:r>
        <w:rPr>
          <w:rFonts w:hint="default" w:ascii="Times New Roman" w:hAnsi="Times New Roman" w:cs="Times New Roman"/>
          <w:b w:val="0"/>
          <w:bCs w:val="0"/>
          <w:color w:val="auto"/>
          <w:highlight w:val="none"/>
          <w:lang w:val="en-US" w:eastAsia="zh-CN"/>
        </w:rPr>
        <w:t>即人民城市人民建，人民城市为人民的重要理念，是新时代城市建设、治理与发展的根本遵循和价值取向。</w:t>
      </w:r>
    </w:p>
    <w:p w14:paraId="072E341C">
      <w:pPr>
        <w:rPr>
          <w:rFonts w:hint="default" w:ascii="Times New Roman" w:hAnsi="Times New Roman" w:cs="Times New Roman"/>
          <w:color w:val="auto"/>
          <w:highlight w:val="none"/>
        </w:rPr>
      </w:pPr>
      <w:r>
        <w:rPr>
          <w:rFonts w:hint="default" w:ascii="Times New Roman" w:hAnsi="Times New Roman" w:cs="Times New Roman"/>
          <w:b/>
          <w:bCs/>
          <w:color w:val="auto"/>
          <w:highlight w:val="none"/>
          <w:lang w:val="en-US" w:eastAsia="zh-CN"/>
        </w:rPr>
        <w:t>40.</w:t>
      </w:r>
      <w:r>
        <w:rPr>
          <w:rFonts w:hint="default" w:ascii="Times New Roman" w:hAnsi="Times New Roman" w:cs="Times New Roman"/>
          <w:b/>
          <w:bCs/>
          <w:color w:val="auto"/>
          <w:highlight w:val="none"/>
          <w:lang w:eastAsia="zh-CN"/>
        </w:rPr>
        <w:t>“</w:t>
      </w:r>
      <w:r>
        <w:rPr>
          <w:rFonts w:hint="default" w:ascii="Times New Roman" w:hAnsi="Times New Roman" w:cs="Times New Roman"/>
          <w:b/>
          <w:bCs/>
          <w:color w:val="auto"/>
          <w:highlight w:val="none"/>
        </w:rPr>
        <w:t>三老一村一危</w:t>
      </w:r>
      <w:r>
        <w:rPr>
          <w:rFonts w:hint="default" w:ascii="Times New Roman" w:hAnsi="Times New Roman" w:cs="Times New Roman"/>
          <w:b/>
          <w:bCs/>
          <w:color w:val="auto"/>
          <w:highlight w:val="none"/>
          <w:lang w:eastAsia="zh-CN"/>
        </w:rPr>
        <w:t>”。</w:t>
      </w:r>
      <w:r>
        <w:rPr>
          <w:rFonts w:hint="default" w:ascii="Times New Roman" w:hAnsi="Times New Roman" w:cs="Times New Roman"/>
          <w:color w:val="auto"/>
          <w:highlight w:val="none"/>
        </w:rPr>
        <w:t>指城市更新中重点改造的对象。</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三老</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指老旧小区、老旧厂区、老旧街区；</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一村</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指城中村；</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一危</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指危旧房屋。</w:t>
      </w:r>
    </w:p>
    <w:p w14:paraId="26300C37">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cs="Times New Roman"/>
          <w:color w:val="auto"/>
          <w:highlight w:val="none"/>
        </w:rPr>
      </w:pPr>
      <w:r>
        <w:rPr>
          <w:rFonts w:hint="default" w:ascii="Times New Roman" w:hAnsi="Times New Roman" w:cs="Times New Roman"/>
          <w:b/>
          <w:bCs/>
          <w:color w:val="auto"/>
          <w:highlight w:val="none"/>
          <w:lang w:val="en-US" w:eastAsia="zh-CN"/>
        </w:rPr>
        <w:t>41.“</w:t>
      </w:r>
      <w:r>
        <w:rPr>
          <w:rFonts w:hint="default" w:ascii="Times New Roman" w:hAnsi="Times New Roman" w:cs="Times New Roman"/>
          <w:b/>
          <w:bCs/>
          <w:color w:val="auto"/>
          <w:highlight w:val="none"/>
        </w:rPr>
        <w:t>好房子</w:t>
      </w:r>
      <w:r>
        <w:rPr>
          <w:rFonts w:hint="default" w:ascii="Times New Roman" w:hAnsi="Times New Roman" w:cs="Times New Roman"/>
          <w:b/>
          <w:bCs/>
          <w:color w:val="auto"/>
          <w:highlight w:val="none"/>
          <w:lang w:val="en-US" w:eastAsia="zh-CN"/>
        </w:rPr>
        <w:t>”</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指建设安全、舒适、绿色、智慧的高品质住宅，满足人民群众对住房条件改善的需求</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是构建房地产发展新模式。</w:t>
      </w:r>
    </w:p>
    <w:p w14:paraId="04468D16">
      <w:pPr>
        <w:rPr>
          <w:rFonts w:hint="default" w:ascii="Times New Roman" w:hAnsi="Times New Roman" w:cs="Times New Roman"/>
          <w:color w:val="auto"/>
          <w:highlight w:val="none"/>
        </w:rPr>
      </w:pPr>
      <w:r>
        <w:rPr>
          <w:rFonts w:hint="default" w:ascii="Times New Roman" w:hAnsi="Times New Roman" w:cs="Times New Roman"/>
          <w:b/>
          <w:bCs/>
          <w:color w:val="auto"/>
          <w:highlight w:val="none"/>
          <w:lang w:val="en-US" w:eastAsia="zh-CN"/>
        </w:rPr>
        <w:t>42.</w:t>
      </w:r>
      <w:r>
        <w:rPr>
          <w:rFonts w:hint="default" w:ascii="Times New Roman" w:hAnsi="Times New Roman" w:cs="Times New Roman"/>
          <w:b/>
          <w:bCs/>
          <w:color w:val="auto"/>
          <w:highlight w:val="none"/>
          <w:lang w:eastAsia="zh-CN"/>
        </w:rPr>
        <w:t>“</w:t>
      </w:r>
      <w:r>
        <w:rPr>
          <w:rFonts w:hint="default" w:ascii="Times New Roman" w:hAnsi="Times New Roman" w:cs="Times New Roman"/>
          <w:b/>
          <w:bCs/>
          <w:color w:val="auto"/>
          <w:highlight w:val="none"/>
        </w:rPr>
        <w:t>平急两用</w:t>
      </w:r>
      <w:r>
        <w:rPr>
          <w:rFonts w:hint="default" w:ascii="Times New Roman" w:hAnsi="Times New Roman" w:cs="Times New Roman"/>
          <w:b/>
          <w:bCs/>
          <w:color w:val="auto"/>
          <w:highlight w:val="none"/>
          <w:lang w:eastAsia="zh-CN"/>
        </w:rPr>
        <w:t>”</w:t>
      </w:r>
      <w:r>
        <w:rPr>
          <w:rFonts w:hint="default" w:ascii="Times New Roman" w:hAnsi="Times New Roman" w:cs="Times New Roman"/>
          <w:b/>
          <w:bCs/>
          <w:color w:val="auto"/>
          <w:highlight w:val="none"/>
        </w:rPr>
        <w:t>公共基础设施</w:t>
      </w:r>
      <w:r>
        <w:rPr>
          <w:rFonts w:hint="default" w:ascii="Times New Roman" w:hAnsi="Times New Roman" w:cs="Times New Roman"/>
          <w:b/>
          <w:bCs/>
          <w:color w:val="auto"/>
          <w:highlight w:val="none"/>
          <w:lang w:eastAsia="zh-CN"/>
        </w:rPr>
        <w:t>。</w:t>
      </w:r>
      <w:r>
        <w:rPr>
          <w:rFonts w:hint="default" w:ascii="Times New Roman" w:hAnsi="Times New Roman" w:cs="Times New Roman"/>
          <w:color w:val="auto"/>
          <w:highlight w:val="none"/>
        </w:rPr>
        <w:t>是集公共卫生、应急医疗和物资保障为一体的重大工程设施，</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平时</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可用作旅游、康养、休闲、仓储物流等，</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急时</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可转换为人员临时安置、物资应急中转场所，满足公共卫生防控救治、临时安置、物资保障等需求。</w:t>
      </w:r>
    </w:p>
    <w:p w14:paraId="6E03A2E1">
      <w:pP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43.</w:t>
      </w:r>
      <w:r>
        <w:rPr>
          <w:rFonts w:hint="default" w:ascii="Times New Roman" w:hAnsi="Times New Roman" w:cs="Times New Roman"/>
          <w:b/>
          <w:bCs/>
          <w:color w:val="auto"/>
          <w:highlight w:val="none"/>
          <w:lang w:eastAsia="zh-CN"/>
        </w:rPr>
        <w:t>以“红”带“绿”。</w:t>
      </w:r>
      <w:r>
        <w:rPr>
          <w:rFonts w:hint="default" w:ascii="Times New Roman" w:hAnsi="Times New Roman" w:cs="Times New Roman"/>
          <w:b w:val="0"/>
          <w:bCs w:val="0"/>
          <w:color w:val="auto"/>
          <w:highlight w:val="none"/>
          <w:lang w:eastAsia="zh-CN"/>
        </w:rPr>
        <w:t>新时代推动区域高质量发展的重要工作理念与实践路径，指以红色文化、红色资源、红色党建为引领，带动绿色发展、生态保护、乡村振兴与生态文明建设协同推进。</w:t>
      </w:r>
    </w:p>
    <w:p w14:paraId="4F2604BF">
      <w:pP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44.“人口—产业”匹配模型。</w:t>
      </w:r>
      <w:r>
        <w:rPr>
          <w:rFonts w:hint="default" w:ascii="Times New Roman" w:hAnsi="Times New Roman" w:cs="Times New Roman"/>
          <w:b w:val="0"/>
          <w:bCs w:val="0"/>
          <w:color w:val="auto"/>
          <w:highlight w:val="none"/>
          <w:lang w:val="en-US" w:eastAsia="zh-CN"/>
        </w:rPr>
        <w:t>围绕区域产业结构转型升级需求，统筹人口规模、人口结构（年龄、技能、学历）、人口空间分布与产业布局、产业能级、产业链供应链的动态适配，实现人随产业走、产业因人兴。是区域经济高质量发展与新型城镇化进程中，用于分析、研判和调控人口要素与产业体系协同适配关系的分析工具与政策实践框架。</w:t>
      </w:r>
    </w:p>
    <w:p w14:paraId="34813248">
      <w:pP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45.源网荷储。</w:t>
      </w:r>
      <w:r>
        <w:rPr>
          <w:rFonts w:hint="default" w:ascii="Times New Roman" w:hAnsi="Times New Roman" w:cs="Times New Roman"/>
          <w:b w:val="0"/>
          <w:bCs w:val="0"/>
          <w:color w:val="auto"/>
          <w:highlight w:val="none"/>
          <w:lang w:val="en-US" w:eastAsia="zh-CN"/>
        </w:rPr>
        <w:t>是新型电力系统建设的核心架构，指电源、电网、负荷、储能一体化协同运行的电力系统组织模式。</w:t>
      </w:r>
    </w:p>
    <w:p w14:paraId="7546F305">
      <w:pPr>
        <w:rPr>
          <w:rFonts w:hint="default" w:ascii="Times New Roman" w:hAnsi="Times New Roman" w:cs="Times New Roman"/>
          <w:b/>
          <w:bCs/>
          <w:color w:val="auto"/>
          <w:highlight w:val="none"/>
        </w:rPr>
      </w:pPr>
      <w:r>
        <w:rPr>
          <w:rFonts w:hint="default" w:ascii="Times New Roman" w:hAnsi="Times New Roman" w:cs="Times New Roman"/>
          <w:b/>
          <w:bCs/>
          <w:color w:val="auto"/>
          <w:szCs w:val="32"/>
          <w:highlight w:val="none"/>
          <w:shd w:val="clear" w:color="auto" w:fill="auto"/>
          <w:lang w:val="en-US" w:eastAsia="zh-CN"/>
        </w:rPr>
        <w:t>46.“上云用数赋智”。</w:t>
      </w:r>
      <w:r>
        <w:rPr>
          <w:rFonts w:hint="default" w:ascii="Times New Roman" w:hAnsi="Times New Roman" w:cs="Times New Roman"/>
          <w:b w:val="0"/>
          <w:bCs w:val="0"/>
          <w:color w:val="auto"/>
          <w:szCs w:val="32"/>
          <w:highlight w:val="none"/>
          <w:shd w:val="clear" w:color="auto" w:fill="auto"/>
          <w:lang w:val="en-US" w:eastAsia="zh-CN"/>
        </w:rPr>
        <w:t>指通过“上云、用数、赋智”三个层面推进企业数字化转型。“上云”是指企业以互联网为基础进行基础设施、平台系统及业务应用的云端部署；“用数”是指企业在云端对数据进行汇聚、融合、分析，挖掘数据价值；“赋智”是指利用人工智能、物联网等技术实现智能化生产、管理和运营。</w:t>
      </w:r>
    </w:p>
    <w:p w14:paraId="23465C03">
      <w:pPr>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bCs/>
          <w:color w:val="auto"/>
          <w:highlight w:val="none"/>
          <w:lang w:val="en-US" w:eastAsia="zh-CN"/>
        </w:rPr>
        <w:t>47.“链主企业”。</w:t>
      </w:r>
      <w:r>
        <w:rPr>
          <w:rFonts w:hint="default" w:ascii="Times New Roman" w:hAnsi="Times New Roman" w:cs="Times New Roman"/>
          <w:b w:val="0"/>
          <w:bCs w:val="0"/>
          <w:color w:val="auto"/>
          <w:highlight w:val="none"/>
          <w:lang w:val="en-US" w:eastAsia="zh-CN"/>
        </w:rPr>
        <w:t>指在产业链供应链中占据核心主导地位，具备较强资源整合力、技术引领力、市场控制力和生态构建力，能够带动上下游企业协同发展的龙头骨干企业。</w:t>
      </w:r>
    </w:p>
    <w:p w14:paraId="0F9633A6">
      <w:pP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48.“四个最严”。</w:t>
      </w:r>
      <w:r>
        <w:rPr>
          <w:rFonts w:hint="default" w:ascii="Times New Roman" w:hAnsi="Times New Roman" w:cs="Times New Roman"/>
          <w:b w:val="0"/>
          <w:bCs w:val="0"/>
          <w:color w:val="auto"/>
          <w:highlight w:val="none"/>
          <w:lang w:val="en-US" w:eastAsia="zh-CN"/>
        </w:rPr>
        <w:t>特指最严谨的标准、最严格的监管、最严厉的处罚、最严肃的问责，是党中央、国务院加强食品药品安全监管工作的根本遵循和核心要求。</w:t>
      </w:r>
    </w:p>
    <w:p w14:paraId="371DCCFE">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cs="Times New Roman"/>
          <w:color w:val="auto"/>
          <w:sz w:val="32"/>
          <w:szCs w:val="32"/>
          <w:highlight w:val="none"/>
          <w:u w:val="none"/>
          <w:lang w:eastAsia="zh-CN"/>
        </w:rPr>
      </w:pPr>
      <w:r>
        <w:rPr>
          <w:rFonts w:hint="default" w:ascii="Times New Roman" w:hAnsi="Times New Roman" w:cs="Times New Roman"/>
          <w:b/>
          <w:bCs/>
          <w:color w:val="auto"/>
          <w:sz w:val="32"/>
          <w:szCs w:val="32"/>
          <w:highlight w:val="none"/>
          <w:u w:val="none"/>
          <w:lang w:val="en-US" w:eastAsia="zh-CN"/>
        </w:rPr>
        <w:t>49.“高效办成一件事”</w:t>
      </w:r>
      <w:r>
        <w:rPr>
          <w:rFonts w:hint="default" w:ascii="Times New Roman" w:hAnsi="Times New Roman" w:cs="Times New Roman"/>
          <w:color w:val="auto"/>
          <w:sz w:val="32"/>
          <w:szCs w:val="32"/>
          <w:highlight w:val="none"/>
          <w:u w:val="none"/>
          <w:lang w:val="en-US" w:eastAsia="zh-CN"/>
        </w:rPr>
        <w:t>。将企业和群众需要到各级政务服务机构办理的事项，经过环节整合、流程优化，成为“一件事”，实行“一次告知、一表申请、一套材料、一窗受理、一窗出件、一网办理”，线上“一次登录、一网通办”，线下“只进一扇门、最多跑一次”，实现政务服务机构从审批“一个事项”转变为服务企业群众“一件事”全流程办理，从企业和群众办事到每个政务服务机构“最多跑一次”转变为“一件事最多跑一次”。</w:t>
      </w:r>
    </w:p>
    <w:p w14:paraId="358500DC">
      <w:pPr>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bCs/>
          <w:color w:val="auto"/>
          <w:highlight w:val="none"/>
          <w:lang w:val="en-US" w:eastAsia="zh-CN"/>
        </w:rPr>
        <w:t>50.“基金招商”。</w:t>
      </w:r>
      <w:r>
        <w:rPr>
          <w:rFonts w:hint="default" w:ascii="Times New Roman" w:hAnsi="Times New Roman" w:cs="Times New Roman"/>
          <w:b w:val="0"/>
          <w:bCs w:val="0"/>
          <w:color w:val="auto"/>
          <w:highlight w:val="none"/>
          <w:lang w:val="en-US" w:eastAsia="zh-CN"/>
        </w:rPr>
        <w:t>是地方政府创新招商引资、产业培育的重要模式，指政府通过发起设立或参股各类产业投资基金、股权投资基金，运用市场化、专业化方式吸引优质项目和资本落地，实现资本招商、以投代引的招商机制。</w:t>
      </w:r>
    </w:p>
    <w:p w14:paraId="107212C7">
      <w:pP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51.中老铁路“黄金效应”。</w:t>
      </w:r>
      <w:r>
        <w:rPr>
          <w:rFonts w:hint="default" w:ascii="Times New Roman" w:hAnsi="Times New Roman" w:cs="Times New Roman"/>
          <w:b w:val="0"/>
          <w:bCs w:val="0"/>
          <w:color w:val="auto"/>
          <w:highlight w:val="none"/>
          <w:lang w:val="en-US" w:eastAsia="zh-CN"/>
        </w:rPr>
        <w:t>指中老铁路作为“一带一路”标志性项目，通车运营后所形成的联通内外、辐射周边、双向互济的黄金大通道综合效益。它不仅是交通基础设施的联通，更通过客货两旺、产城融合、开放赋能，推动区域经济社会高质量发展，惠及中老两国及周边区域。</w:t>
      </w:r>
    </w:p>
    <w:p w14:paraId="201033D1">
      <w:pP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52.</w:t>
      </w:r>
      <w:r>
        <w:rPr>
          <w:rFonts w:hint="default" w:ascii="Times New Roman" w:hAnsi="Times New Roman" w:cs="Times New Roman"/>
          <w:b/>
          <w:bCs/>
          <w:color w:val="auto"/>
          <w:highlight w:val="none"/>
          <w:rtl w:val="0"/>
          <w:lang w:val="en-US" w:eastAsia="zh-CN"/>
        </w:rPr>
        <w:t>国际贸易“单一窗口”。</w:t>
      </w:r>
      <w:r>
        <w:rPr>
          <w:rFonts w:hint="default" w:ascii="Times New Roman" w:hAnsi="Times New Roman" w:cs="Times New Roman"/>
          <w:b w:val="0"/>
          <w:bCs w:val="0"/>
          <w:color w:val="auto"/>
          <w:highlight w:val="none"/>
          <w:lang w:val="en-US" w:eastAsia="zh-CN"/>
        </w:rPr>
        <w:t>是国际贸易便利化改革的核心举措，指参与国际贸易和运输的各方，通过单一的信息化平台提交标准化的单证和数据，一次性完成向海关、边检、海事、税务、外汇等相关监管部门的申报手续，实现“一次申报、一次查验、一次放行”的跨境贸易服务模式。</w:t>
      </w:r>
    </w:p>
    <w:p w14:paraId="6201F94A">
      <w:pP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53.“五育”。</w:t>
      </w:r>
      <w:r>
        <w:rPr>
          <w:rFonts w:hint="default" w:ascii="Times New Roman" w:hAnsi="Times New Roman" w:cs="Times New Roman"/>
          <w:b w:val="0"/>
          <w:bCs w:val="0"/>
          <w:color w:val="auto"/>
          <w:highlight w:val="none"/>
          <w:lang w:val="en-US" w:eastAsia="zh-CN"/>
        </w:rPr>
        <w:t>即德育、智育、体育、美育、劳动教育的简称，是新时代我国教育方针明确的全面发展教育核心内容，也是落实立德树人根本任务的基本路径。</w:t>
      </w:r>
    </w:p>
    <w:p w14:paraId="24E78D21">
      <w:pPr>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bCs/>
          <w:color w:val="auto"/>
          <w:highlight w:val="none"/>
          <w:lang w:val="en-US" w:eastAsia="zh-CN"/>
        </w:rPr>
        <w:t>54.高中“三名”工程。</w:t>
      </w:r>
      <w:r>
        <w:rPr>
          <w:rFonts w:hint="default" w:ascii="Times New Roman" w:hAnsi="Times New Roman" w:cs="Times New Roman"/>
          <w:b w:val="0"/>
          <w:bCs w:val="0"/>
          <w:color w:val="auto"/>
          <w:highlight w:val="none"/>
          <w:lang w:val="en-US" w:eastAsia="zh-CN"/>
        </w:rPr>
        <w:t>名师、名校长、名校，是基础教育领域（含高中阶段）提升办学质量、打造优质教育品牌的系统性人才与学校建设工程。</w:t>
      </w:r>
    </w:p>
    <w:p w14:paraId="7E4A0C9C">
      <w:pPr>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bCs/>
          <w:color w:val="auto"/>
          <w:highlight w:val="none"/>
          <w:lang w:val="en-US" w:eastAsia="zh-CN"/>
        </w:rPr>
        <w:t>55.“3+2”对口贯通培养。</w:t>
      </w:r>
      <w:r>
        <w:rPr>
          <w:rFonts w:hint="default" w:ascii="Times New Roman" w:hAnsi="Times New Roman" w:cs="Times New Roman"/>
          <w:b w:val="0"/>
          <w:bCs w:val="0"/>
          <w:color w:val="auto"/>
          <w:highlight w:val="none"/>
          <w:lang w:val="en-US" w:eastAsia="zh-CN"/>
        </w:rPr>
        <w:t>是现代职业教育体系建设中，专科与本科分段贯通、协同育人的人才培养模式，指学生在高职（专科）院校学习3年，经转段考核合格后，转入对口本科院校学习2年，完成学业后获得普通本科毕业证书和学士学位证书。</w:t>
      </w:r>
    </w:p>
    <w:p w14:paraId="636A1197">
      <w:pPr>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bCs/>
          <w:color w:val="auto"/>
          <w:highlight w:val="none"/>
          <w:lang w:val="en-US" w:eastAsia="zh-CN"/>
        </w:rPr>
        <w:t>56.“双师型”教师。</w:t>
      </w:r>
      <w:r>
        <w:rPr>
          <w:rFonts w:hint="default" w:ascii="Times New Roman" w:hAnsi="Times New Roman" w:cs="Times New Roman"/>
          <w:b w:val="0"/>
          <w:bCs w:val="0"/>
          <w:color w:val="auto"/>
          <w:highlight w:val="none"/>
          <w:lang w:val="en-US" w:eastAsia="zh-CN"/>
        </w:rPr>
        <w:t>是职业院校、应用型高校师资队伍建设的核心标准，指同时具备理论教学能力与专业实践能力，既持有教师资格证书、又具有相关行业专业技术职务或职业技能等级证书的复合型专业教师。</w:t>
      </w:r>
    </w:p>
    <w:p w14:paraId="47596BC0">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cs="Times New Roman"/>
          <w:color w:val="auto"/>
          <w:sz w:val="32"/>
          <w:szCs w:val="32"/>
          <w:highlight w:val="none"/>
          <w:u w:val="none"/>
          <w:lang w:val="en-US" w:eastAsia="zh-CN"/>
        </w:rPr>
      </w:pPr>
      <w:r>
        <w:rPr>
          <w:rFonts w:hint="default" w:ascii="Times New Roman" w:hAnsi="Times New Roman" w:cs="Times New Roman"/>
          <w:b/>
          <w:bCs/>
          <w:color w:val="auto"/>
          <w:sz w:val="32"/>
          <w:szCs w:val="32"/>
          <w:highlight w:val="none"/>
          <w:u w:val="none"/>
          <w:lang w:val="en-US" w:eastAsia="zh-CN"/>
        </w:rPr>
        <w:t>57.爱国卫生运动</w:t>
      </w:r>
      <w:r>
        <w:rPr>
          <w:rFonts w:hint="default" w:ascii="Times New Roman" w:hAnsi="Times New Roman" w:cs="Times New Roman"/>
          <w:color w:val="auto"/>
          <w:sz w:val="32"/>
          <w:szCs w:val="32"/>
          <w:highlight w:val="none"/>
          <w:u w:val="none"/>
          <w:lang w:val="en-US" w:eastAsia="zh-CN"/>
        </w:rPr>
        <w:t>。实施“饮净水、控噪声、防近视、护老人、食安康、强体魄、履家签”专项行动。</w:t>
      </w:r>
    </w:p>
    <w:p w14:paraId="4CDD7AA4">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rPr>
          <w:rFonts w:hint="default" w:ascii="Times New Roman" w:hAnsi="Times New Roman" w:cs="Times New Roman"/>
          <w:b w:val="0"/>
          <w:bCs w:val="0"/>
          <w:color w:val="auto"/>
          <w:sz w:val="32"/>
          <w:szCs w:val="32"/>
          <w:highlight w:val="none"/>
          <w:u w:val="none"/>
          <w:lang w:val="en-US" w:eastAsia="zh-CN"/>
        </w:rPr>
      </w:pPr>
      <w:r>
        <w:rPr>
          <w:rFonts w:hint="default" w:ascii="Times New Roman" w:hAnsi="Times New Roman" w:cs="Times New Roman"/>
          <w:b/>
          <w:bCs/>
          <w:color w:val="auto"/>
          <w:sz w:val="32"/>
          <w:szCs w:val="32"/>
          <w:highlight w:val="none"/>
          <w:u w:val="none"/>
          <w:lang w:val="en-US" w:eastAsia="zh-CN"/>
        </w:rPr>
        <w:t>58.零碳园区。</w:t>
      </w:r>
      <w:r>
        <w:rPr>
          <w:rFonts w:hint="default" w:ascii="Times New Roman" w:hAnsi="Times New Roman" w:cs="Times New Roman"/>
          <w:b w:val="0"/>
          <w:bCs w:val="0"/>
          <w:color w:val="auto"/>
          <w:sz w:val="32"/>
          <w:szCs w:val="32"/>
          <w:highlight w:val="none"/>
          <w:u w:val="none"/>
          <w:lang w:val="en-US" w:eastAsia="zh-CN"/>
        </w:rPr>
        <w:t>指通过系统性的减排与抵消措施，使园区在一定时期内产生的温室气体排放总量，与通过绿色能源、碳汇或碳信用等方式消除或抵消的总量达到平衡，即实现“净零碳排放”。</w:t>
      </w:r>
    </w:p>
    <w:p w14:paraId="0FEC0268">
      <w:pPr>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bCs/>
          <w:color w:val="auto"/>
          <w:highlight w:val="none"/>
          <w:lang w:val="en-US" w:eastAsia="zh-CN"/>
        </w:rPr>
        <w:t>59.VOCS。</w:t>
      </w:r>
      <w:r>
        <w:rPr>
          <w:rFonts w:hint="default" w:ascii="Times New Roman" w:hAnsi="Times New Roman" w:cs="Times New Roman"/>
          <w:b w:val="0"/>
          <w:bCs w:val="0"/>
          <w:color w:val="auto"/>
          <w:w w:val="95"/>
          <w:highlight w:val="none"/>
          <w:lang w:val="en-US" w:eastAsia="zh-CN"/>
        </w:rPr>
        <w:t>即挥发性有机物（Volatile Organic Compounds）</w:t>
      </w:r>
      <w:r>
        <w:rPr>
          <w:rFonts w:hint="default" w:ascii="Times New Roman" w:hAnsi="Times New Roman" w:cs="Times New Roman"/>
          <w:b w:val="0"/>
          <w:bCs w:val="0"/>
          <w:color w:val="auto"/>
          <w:highlight w:val="none"/>
          <w:lang w:val="en-US" w:eastAsia="zh-CN"/>
        </w:rPr>
        <w:t>的英文缩写，是指在常温常压下易挥发、参与大气光化学反应的有机化合物，是形成臭氧（O₃）和细颗粒物（PM₂.₅）的重要前体物，也是大气污染防治的重点管控污染物之一。</w:t>
      </w:r>
    </w:p>
    <w:p w14:paraId="33E44E74">
      <w:pPr>
        <w:rPr>
          <w:rFonts w:hint="default" w:ascii="Times New Roman" w:hAnsi="Times New Roman" w:cs="Times New Roman"/>
          <w:color w:val="auto"/>
          <w:highlight w:val="none"/>
        </w:rPr>
      </w:pPr>
      <w:r>
        <w:rPr>
          <w:rFonts w:hint="default" w:ascii="Times New Roman" w:hAnsi="Times New Roman" w:cs="Times New Roman"/>
          <w:b/>
          <w:bCs/>
          <w:color w:val="auto"/>
          <w:highlight w:val="none"/>
          <w:lang w:val="en-US" w:eastAsia="zh-CN"/>
        </w:rPr>
        <w:t>60.</w:t>
      </w:r>
      <w:r>
        <w:rPr>
          <w:rFonts w:hint="default" w:ascii="Times New Roman" w:hAnsi="Times New Roman" w:cs="Times New Roman"/>
          <w:b/>
          <w:bCs/>
          <w:color w:val="auto"/>
          <w:highlight w:val="none"/>
          <w:lang w:eastAsia="zh-CN"/>
        </w:rPr>
        <w:t>“</w:t>
      </w:r>
      <w:r>
        <w:rPr>
          <w:rFonts w:hint="default" w:ascii="Times New Roman" w:hAnsi="Times New Roman" w:cs="Times New Roman"/>
          <w:b/>
          <w:bCs/>
          <w:color w:val="auto"/>
          <w:highlight w:val="none"/>
        </w:rPr>
        <w:t>无废城市</w:t>
      </w:r>
      <w:r>
        <w:rPr>
          <w:rFonts w:hint="default" w:ascii="Times New Roman" w:hAnsi="Times New Roman" w:cs="Times New Roman"/>
          <w:b/>
          <w:bCs/>
          <w:color w:val="auto"/>
          <w:highlight w:val="none"/>
          <w:lang w:eastAsia="zh-CN"/>
        </w:rPr>
        <w:t>”</w:t>
      </w:r>
      <w:r>
        <w:rPr>
          <w:rFonts w:hint="default" w:ascii="Times New Roman" w:hAnsi="Times New Roman" w:cs="Times New Roman"/>
          <w:b/>
          <w:bCs/>
          <w:color w:val="auto"/>
          <w:highlight w:val="none"/>
        </w:rPr>
        <w:t>。</w:t>
      </w:r>
      <w:r>
        <w:rPr>
          <w:rFonts w:hint="default" w:ascii="Times New Roman" w:hAnsi="Times New Roman" w:cs="Times New Roman"/>
          <w:color w:val="auto"/>
          <w:highlight w:val="none"/>
        </w:rPr>
        <w:t>以创新、协调、绿色、开放、共享的新发展理念为引领，通过推动形成绿色发展方式和生活方式，持续推进固体废物源头减量和资源化利用，最大限度减少填埋量，将固体废物环境影响降至最低的城市发展模式。</w:t>
      </w:r>
    </w:p>
    <w:p w14:paraId="381172A1">
      <w:pPr>
        <w:keepNext w:val="0"/>
        <w:keepLines w:val="0"/>
        <w:pageBreakBefore w:val="0"/>
        <w:widowControl w:val="0"/>
        <w:kinsoku/>
        <w:wordWrap/>
        <w:overflowPunct/>
        <w:topLinePunct w:val="0"/>
        <w:autoSpaceDE/>
        <w:autoSpaceDN/>
        <w:bidi w:val="0"/>
        <w:adjustRightInd/>
        <w:snapToGrid/>
        <w:spacing w:line="540" w:lineRule="exact"/>
        <w:jc w:val="both"/>
        <w:textAlignment w:val="auto"/>
        <w:rPr>
          <w:rFonts w:hint="default" w:ascii="Times New Roman" w:hAnsi="Times New Roman" w:cs="Times New Roman"/>
          <w:b w:val="0"/>
          <w:bCs w:val="0"/>
          <w:color w:val="auto"/>
          <w:sz w:val="32"/>
          <w:szCs w:val="24"/>
          <w:highlight w:val="none"/>
          <w:lang w:val="en-US" w:eastAsia="zh-CN" w:bidi="ar"/>
        </w:rPr>
      </w:pPr>
      <w:r>
        <w:rPr>
          <w:rFonts w:hint="default" w:ascii="Times New Roman" w:hAnsi="Times New Roman" w:cs="Times New Roman"/>
          <w:b/>
          <w:bCs/>
          <w:color w:val="auto"/>
          <w:sz w:val="32"/>
          <w:szCs w:val="24"/>
          <w:highlight w:val="none"/>
          <w:lang w:val="en-US" w:eastAsia="zh-CN" w:bidi="ar"/>
        </w:rPr>
        <w:t>61.“一心三带一区”的生态空间格局。</w:t>
      </w:r>
      <w:r>
        <w:rPr>
          <w:rFonts w:hint="default" w:ascii="Times New Roman" w:hAnsi="Times New Roman" w:cs="Times New Roman"/>
          <w:b w:val="0"/>
          <w:bCs w:val="0"/>
          <w:color w:val="auto"/>
          <w:sz w:val="32"/>
          <w:szCs w:val="24"/>
          <w:highlight w:val="none"/>
          <w:lang w:val="en-US" w:eastAsia="zh-CN" w:bidi="ar"/>
        </w:rPr>
        <w:t>“一心”即清水海—黑颈鹤重点生态功能保护核心。“三带”即牛栏江生态保护带、大白河生态保护带、块河生态保护带。“一区”即生态保育区，主要覆盖北部水土保持、水源涵养功能重要区域。</w:t>
      </w:r>
    </w:p>
    <w:p w14:paraId="26CFFFA5">
      <w:pPr>
        <w:keepNext w:val="0"/>
        <w:keepLines w:val="0"/>
        <w:pageBreakBefore w:val="0"/>
        <w:widowControl w:val="0"/>
        <w:kinsoku/>
        <w:wordWrap/>
        <w:overflowPunct/>
        <w:topLinePunct w:val="0"/>
        <w:autoSpaceDE/>
        <w:autoSpaceDN/>
        <w:bidi w:val="0"/>
        <w:adjustRightInd/>
        <w:snapToGrid/>
        <w:spacing w:line="540" w:lineRule="exact"/>
        <w:ind w:left="0" w:leftChars="0" w:firstLine="643" w:firstLineChars="200"/>
        <w:jc w:val="both"/>
        <w:textAlignment w:val="auto"/>
        <w:rPr>
          <w:rFonts w:hint="default" w:ascii="Times New Roman" w:hAnsi="Times New Roman" w:cs="Times New Roman"/>
          <w:b w:val="0"/>
          <w:bCs w:val="0"/>
          <w:color w:val="auto"/>
          <w:sz w:val="32"/>
          <w:szCs w:val="32"/>
          <w:highlight w:val="none"/>
          <w:u w:val="none"/>
          <w:lang w:val="en-US" w:eastAsia="zh-CN"/>
        </w:rPr>
      </w:pPr>
      <w:r>
        <w:rPr>
          <w:rFonts w:hint="default" w:ascii="Times New Roman" w:hAnsi="Times New Roman" w:cs="Times New Roman"/>
          <w:b/>
          <w:bCs/>
          <w:color w:val="auto"/>
          <w:sz w:val="32"/>
          <w:szCs w:val="32"/>
          <w:highlight w:val="none"/>
          <w:u w:val="none"/>
          <w:lang w:val="en-US" w:eastAsia="zh-CN"/>
        </w:rPr>
        <w:t>62.政务服务云平台。</w:t>
      </w:r>
      <w:r>
        <w:rPr>
          <w:rFonts w:hint="default" w:ascii="Times New Roman" w:hAnsi="Times New Roman" w:cs="Times New Roman"/>
          <w:color w:val="auto"/>
          <w:sz w:val="32"/>
          <w:szCs w:val="32"/>
          <w:highlight w:val="none"/>
          <w:u w:val="none"/>
          <w:lang w:val="en-US" w:eastAsia="zh-CN"/>
        </w:rPr>
        <w:t>基于云计算、大数据、人工智能等现代信息技术，整合各类政务服务资源，</w:t>
      </w:r>
      <w:r>
        <w:rPr>
          <w:rFonts w:hint="eastAsia" w:ascii="Times New Roman" w:hAnsi="Times New Roman" w:cs="Times New Roman"/>
          <w:color w:val="auto"/>
          <w:sz w:val="32"/>
          <w:szCs w:val="32"/>
          <w:highlight w:val="none"/>
          <w:u w:val="none"/>
          <w:lang w:val="en-US" w:eastAsia="zh-CN"/>
        </w:rPr>
        <w:t>构建</w:t>
      </w:r>
      <w:r>
        <w:rPr>
          <w:rFonts w:hint="default" w:ascii="Times New Roman" w:hAnsi="Times New Roman" w:cs="Times New Roman"/>
          <w:color w:val="auto"/>
          <w:sz w:val="32"/>
          <w:szCs w:val="32"/>
          <w:highlight w:val="none"/>
          <w:u w:val="none"/>
          <w:lang w:val="en-US" w:eastAsia="zh-CN"/>
        </w:rPr>
        <w:t>统一、集约、安全的政务服务信息化支撑平台。通过平台实现政务服务事项的标准化、集成化、智能化办理，推动政务服务“一网通办”、“跨省通办”，提升政府治理能力和公共服务水平。</w:t>
      </w:r>
    </w:p>
    <w:p w14:paraId="044B1A6E">
      <w:pPr>
        <w:keepNext w:val="0"/>
        <w:keepLines w:val="0"/>
        <w:pageBreakBefore w:val="0"/>
        <w:widowControl w:val="0"/>
        <w:kinsoku/>
        <w:wordWrap/>
        <w:overflowPunct/>
        <w:topLinePunct w:val="0"/>
        <w:autoSpaceDE/>
        <w:autoSpaceDN/>
        <w:bidi w:val="0"/>
        <w:adjustRightInd/>
        <w:snapToGrid/>
        <w:spacing w:line="540" w:lineRule="exact"/>
        <w:textAlignment w:val="auto"/>
        <w:rPr>
          <w:rFonts w:hint="default" w:ascii="Times New Roman" w:hAnsi="Times New Roman" w:cs="Times New Roman"/>
          <w:color w:val="auto"/>
          <w:sz w:val="32"/>
          <w:szCs w:val="32"/>
          <w:highlight w:val="none"/>
          <w:u w:val="none"/>
          <w:lang w:val="en-US" w:eastAsia="zh-CN"/>
        </w:rPr>
      </w:pPr>
      <w:r>
        <w:rPr>
          <w:rFonts w:hint="default" w:ascii="Times New Roman" w:hAnsi="Times New Roman" w:cs="Times New Roman"/>
          <w:b/>
          <w:bCs/>
          <w:color w:val="auto"/>
          <w:sz w:val="32"/>
          <w:szCs w:val="32"/>
          <w:highlight w:val="none"/>
          <w:u w:val="none"/>
          <w:lang w:val="en-US" w:eastAsia="zh-CN"/>
        </w:rPr>
        <w:t>63.“三保”</w:t>
      </w:r>
      <w:r>
        <w:rPr>
          <w:rFonts w:hint="default" w:ascii="Times New Roman" w:hAnsi="Times New Roman" w:cs="Times New Roman"/>
          <w:color w:val="auto"/>
          <w:sz w:val="32"/>
          <w:szCs w:val="32"/>
          <w:highlight w:val="none"/>
          <w:u w:val="none"/>
          <w:lang w:val="en-US" w:eastAsia="zh-CN"/>
        </w:rPr>
        <w:t>。保基本民生、保工资、保运转。</w:t>
      </w:r>
    </w:p>
    <w:p w14:paraId="45B94BC6">
      <w:pPr>
        <w:keepNext w:val="0"/>
        <w:keepLines w:val="0"/>
        <w:pageBreakBefore w:val="0"/>
        <w:widowControl w:val="0"/>
        <w:kinsoku/>
        <w:wordWrap/>
        <w:overflowPunct/>
        <w:topLinePunct w:val="0"/>
        <w:autoSpaceDE/>
        <w:autoSpaceDN/>
        <w:bidi w:val="0"/>
        <w:adjustRightInd/>
        <w:snapToGrid/>
        <w:spacing w:line="540" w:lineRule="exact"/>
        <w:jc w:val="both"/>
        <w:textAlignment w:val="auto"/>
        <w:rPr>
          <w:rFonts w:hint="default" w:ascii="Times New Roman" w:hAnsi="Times New Roman" w:cs="Times New Roman"/>
          <w:color w:val="auto"/>
          <w:sz w:val="32"/>
          <w:szCs w:val="32"/>
          <w:highlight w:val="none"/>
          <w:u w:val="none"/>
          <w:lang w:eastAsia="zh-CN"/>
        </w:rPr>
      </w:pPr>
      <w:r>
        <w:rPr>
          <w:rFonts w:hint="default" w:ascii="Times New Roman" w:hAnsi="Times New Roman" w:cs="Times New Roman"/>
          <w:b/>
          <w:bCs/>
          <w:color w:val="auto"/>
          <w:sz w:val="32"/>
          <w:szCs w:val="32"/>
          <w:highlight w:val="none"/>
          <w:u w:val="none"/>
          <w:lang w:val="en-US" w:eastAsia="zh-CN"/>
        </w:rPr>
        <w:t>64.重大灾害“123”快速响应机制</w:t>
      </w:r>
      <w:r>
        <w:rPr>
          <w:rFonts w:hint="default" w:ascii="Times New Roman" w:hAnsi="Times New Roman" w:cs="Times New Roman"/>
          <w:color w:val="auto"/>
          <w:sz w:val="32"/>
          <w:szCs w:val="32"/>
          <w:highlight w:val="none"/>
          <w:u w:val="none"/>
          <w:lang w:val="en-US" w:eastAsia="zh-CN"/>
        </w:rPr>
        <w:t>。重大灾害发生后，第1小时各级应急指挥系统要全面运行，第2小时应急救援队伍要全面派出，第3小时救援工作要全面展开。</w:t>
      </w:r>
    </w:p>
    <w:p w14:paraId="78222B0F">
      <w:pPr>
        <w:keepNext w:val="0"/>
        <w:keepLines w:val="0"/>
        <w:pageBreakBefore w:val="0"/>
        <w:widowControl w:val="0"/>
        <w:kinsoku/>
        <w:wordWrap/>
        <w:overflowPunct/>
        <w:topLinePunct w:val="0"/>
        <w:autoSpaceDE/>
        <w:autoSpaceDN/>
        <w:bidi w:val="0"/>
        <w:adjustRightInd/>
        <w:snapToGrid/>
        <w:spacing w:line="540" w:lineRule="exact"/>
        <w:jc w:val="both"/>
        <w:textAlignment w:val="auto"/>
        <w:rPr>
          <w:rFonts w:hint="default" w:ascii="Times New Roman" w:hAnsi="Times New Roman" w:cs="Times New Roman"/>
          <w:color w:val="auto"/>
          <w:sz w:val="32"/>
          <w:szCs w:val="32"/>
          <w:highlight w:val="none"/>
          <w:u w:val="none"/>
          <w:lang w:val="en-US" w:eastAsia="zh-CN"/>
        </w:rPr>
      </w:pPr>
      <w:r>
        <w:rPr>
          <w:rFonts w:hint="default" w:ascii="Times New Roman" w:hAnsi="Times New Roman" w:cs="Times New Roman"/>
          <w:b/>
          <w:bCs/>
          <w:color w:val="auto"/>
          <w:sz w:val="32"/>
          <w:szCs w:val="32"/>
          <w:highlight w:val="none"/>
          <w:u w:val="none"/>
          <w:lang w:val="en-US" w:eastAsia="zh-CN"/>
        </w:rPr>
        <w:t>65.防汛减灾“1262”精细化预报与响应联动机制</w:t>
      </w:r>
      <w:r>
        <w:rPr>
          <w:rFonts w:hint="default" w:ascii="Times New Roman" w:hAnsi="Times New Roman" w:cs="Times New Roman"/>
          <w:color w:val="auto"/>
          <w:sz w:val="32"/>
          <w:szCs w:val="32"/>
          <w:highlight w:val="none"/>
          <w:u w:val="none"/>
          <w:lang w:val="en-US" w:eastAsia="zh-CN"/>
        </w:rPr>
        <w:t>。气象部门提前12小时预报落区精细到县的强降水，提前6小时、提前2小时预报落区精细到乡镇的强降水，防汛指挥部根据强降水预报预警及时指挥调度、指导做好风险防范应对工作。</w:t>
      </w:r>
    </w:p>
    <w:p w14:paraId="14E3001C">
      <w:pPr>
        <w:pStyle w:val="2"/>
        <w:keepNext w:val="0"/>
        <w:keepLines w:val="0"/>
        <w:pageBreakBefore w:val="0"/>
        <w:widowControl w:val="0"/>
        <w:kinsoku/>
        <w:wordWrap/>
        <w:overflowPunct/>
        <w:topLinePunct w:val="0"/>
        <w:autoSpaceDE/>
        <w:autoSpaceDN/>
        <w:bidi w:val="0"/>
        <w:adjustRightInd/>
        <w:snapToGrid/>
        <w:spacing w:line="540" w:lineRule="exact"/>
        <w:textAlignment w:val="auto"/>
        <w:rPr>
          <w:rFonts w:hint="default" w:ascii="Times New Roman" w:hAnsi="Times New Roman" w:cs="Times New Roman"/>
          <w:color w:val="auto"/>
          <w:highlight w:val="none"/>
          <w:lang w:val="en-US" w:eastAsia="zh-CN"/>
        </w:rPr>
      </w:pPr>
      <w:r>
        <w:rPr>
          <w:rFonts w:hint="default" w:ascii="Times New Roman" w:hAnsi="Times New Roman" w:eastAsia="方正仿宋_GBK" w:cs="Times New Roman"/>
          <w:b/>
          <w:bCs/>
          <w:color w:val="auto"/>
          <w:kern w:val="2"/>
          <w:sz w:val="32"/>
          <w:szCs w:val="32"/>
          <w:highlight w:val="none"/>
          <w:u w:val="none"/>
          <w:lang w:val="en-US" w:eastAsia="zh-CN" w:bidi="ar-SA"/>
        </w:rPr>
        <w:t>6</w:t>
      </w:r>
      <w:r>
        <w:rPr>
          <w:rFonts w:hint="default" w:ascii="Times New Roman" w:hAnsi="Times New Roman" w:cs="Times New Roman"/>
          <w:b/>
          <w:bCs/>
          <w:color w:val="auto"/>
          <w:kern w:val="2"/>
          <w:sz w:val="32"/>
          <w:szCs w:val="32"/>
          <w:highlight w:val="none"/>
          <w:u w:val="none"/>
          <w:lang w:val="en-US" w:eastAsia="zh-CN" w:bidi="ar-SA"/>
        </w:rPr>
        <w:t>6</w:t>
      </w:r>
      <w:r>
        <w:rPr>
          <w:rFonts w:hint="default" w:ascii="Times New Roman" w:hAnsi="Times New Roman" w:eastAsia="方正仿宋_GBK" w:cs="Times New Roman"/>
          <w:b/>
          <w:bCs/>
          <w:color w:val="auto"/>
          <w:kern w:val="2"/>
          <w:sz w:val="32"/>
          <w:szCs w:val="32"/>
          <w:highlight w:val="none"/>
          <w:u w:val="none"/>
          <w:lang w:val="en-US" w:eastAsia="zh-CN" w:bidi="ar-SA"/>
        </w:rPr>
        <w:t>.行政执法</w:t>
      </w:r>
      <w:r>
        <w:rPr>
          <w:rFonts w:hint="default" w:ascii="Times New Roman" w:hAnsi="Times New Roman" w:cs="Times New Roman"/>
          <w:b/>
          <w:bCs/>
          <w:strike w:val="0"/>
          <w:dstrike w:val="0"/>
          <w:snapToGrid/>
          <w:color w:val="auto"/>
          <w:spacing w:val="0"/>
          <w:kern w:val="2"/>
          <w:sz w:val="32"/>
          <w:szCs w:val="32"/>
          <w:highlight w:val="none"/>
          <w:u w:val="none" w:color="auto"/>
          <w:lang w:val="en-US" w:eastAsia="zh-CN"/>
        </w:rPr>
        <w:t>“</w:t>
      </w:r>
      <w:r>
        <w:rPr>
          <w:rFonts w:hint="default" w:ascii="Times New Roman" w:hAnsi="Times New Roman" w:eastAsia="方正仿宋_GBK" w:cs="Times New Roman"/>
          <w:b/>
          <w:bCs/>
          <w:strike w:val="0"/>
          <w:dstrike w:val="0"/>
          <w:snapToGrid/>
          <w:color w:val="auto"/>
          <w:spacing w:val="0"/>
          <w:kern w:val="2"/>
          <w:sz w:val="32"/>
          <w:szCs w:val="32"/>
          <w:highlight w:val="none"/>
          <w:u w:val="none" w:color="auto"/>
          <w:lang w:val="en-US" w:eastAsia="zh-CN"/>
        </w:rPr>
        <w:t>三项制度</w:t>
      </w:r>
      <w:r>
        <w:rPr>
          <w:rFonts w:hint="default" w:ascii="Times New Roman" w:hAnsi="Times New Roman" w:cs="Times New Roman"/>
          <w:b/>
          <w:bCs/>
          <w:strike w:val="0"/>
          <w:dstrike w:val="0"/>
          <w:snapToGrid/>
          <w:color w:val="auto"/>
          <w:spacing w:val="0"/>
          <w:kern w:val="2"/>
          <w:sz w:val="32"/>
          <w:szCs w:val="32"/>
          <w:highlight w:val="none"/>
          <w:u w:val="none" w:color="auto"/>
          <w:lang w:val="en-US" w:eastAsia="zh-CN"/>
        </w:rPr>
        <w:t>”</w:t>
      </w:r>
      <w:r>
        <w:rPr>
          <w:rFonts w:hint="default" w:ascii="Times New Roman" w:hAnsi="Times New Roman" w:cs="Times New Roman"/>
          <w:strike w:val="0"/>
          <w:dstrike w:val="0"/>
          <w:snapToGrid/>
          <w:color w:val="auto"/>
          <w:spacing w:val="0"/>
          <w:kern w:val="2"/>
          <w:sz w:val="32"/>
          <w:szCs w:val="32"/>
          <w:highlight w:val="none"/>
          <w:u w:val="none" w:color="auto"/>
          <w:lang w:val="en-US" w:eastAsia="zh-CN"/>
        </w:rPr>
        <w:t>。</w:t>
      </w:r>
      <w:r>
        <w:rPr>
          <w:rFonts w:hint="default" w:ascii="Times New Roman" w:hAnsi="Times New Roman" w:cs="Times New Roman"/>
          <w:b w:val="0"/>
          <w:bCs w:val="0"/>
          <w:color w:val="auto"/>
          <w:sz w:val="32"/>
          <w:szCs w:val="32"/>
          <w:highlight w:val="none"/>
          <w:u w:val="none"/>
          <w:lang w:val="en-US" w:eastAsia="zh-CN"/>
        </w:rPr>
        <w:t>行政执法公示制度、行政执法全过程记录制度、重大执法决定法制审核制度。</w:t>
      </w:r>
    </w:p>
    <w:p w14:paraId="69D86548">
      <w:pPr>
        <w:keepNext w:val="0"/>
        <w:keepLines w:val="0"/>
        <w:pageBreakBefore w:val="0"/>
        <w:widowControl w:val="0"/>
        <w:kinsoku/>
        <w:wordWrap/>
        <w:overflowPunct/>
        <w:topLinePunct w:val="0"/>
        <w:autoSpaceDE/>
        <w:autoSpaceDN/>
        <w:bidi w:val="0"/>
        <w:adjustRightInd/>
        <w:snapToGrid/>
        <w:spacing w:line="540" w:lineRule="exact"/>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b/>
          <w:bCs/>
          <w:color w:val="auto"/>
          <w:w w:val="95"/>
          <w:sz w:val="32"/>
          <w:szCs w:val="32"/>
          <w:highlight w:val="none"/>
          <w:u w:val="none"/>
          <w:lang w:val="en-US" w:eastAsia="zh-CN"/>
        </w:rPr>
        <w:t>67.“九五”普法。</w:t>
      </w:r>
      <w:r>
        <w:rPr>
          <w:rFonts w:hint="default" w:ascii="Times New Roman" w:hAnsi="Times New Roman" w:cs="Times New Roman"/>
          <w:b w:val="0"/>
          <w:bCs w:val="0"/>
          <w:color w:val="auto"/>
          <w:w w:val="95"/>
          <w:sz w:val="32"/>
          <w:szCs w:val="32"/>
          <w:highlight w:val="none"/>
          <w:u w:val="none"/>
          <w:lang w:val="en-US" w:eastAsia="zh-CN"/>
        </w:rPr>
        <w:t>是指我国第九个法治宣传教育五年规划（2026—2030年），旨在通过系统性、针对性的普法活动，提升全体公民的法治素养，推动全社会形成尊法学法守法用法的良好氛围。</w:t>
      </w:r>
    </w:p>
    <w:sectPr>
      <w:pgSz w:w="11906" w:h="16838"/>
      <w:pgMar w:top="1440" w:right="1803" w:bottom="1440" w:left="1803" w:header="851" w:footer="992" w:gutter="0"/>
      <w:pgNumType w:fmt="decimal"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4D"/>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5363A34-44AF-42AF-9D2B-B07466E79C5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embedRegular r:id="rId2" w:fontKey="{9B0C76A7-77BB-40DE-9533-1B6EC1C329C6}"/>
  </w:font>
  <w:font w:name="方正黑体_GBK">
    <w:panose1 w:val="03000509000000000000"/>
    <w:charset w:val="86"/>
    <w:family w:val="auto"/>
    <w:pitch w:val="default"/>
    <w:sig w:usb0="00000001" w:usb1="080E0000" w:usb2="00000000" w:usb3="00000000" w:csb0="00040000" w:csb1="00000000"/>
    <w:embedRegular r:id="rId3" w:fontKey="{3375D218-8F0D-4B38-9748-EA10A1E05B3C}"/>
  </w:font>
  <w:font w:name="楷体_GB2312">
    <w:panose1 w:val="02010609030101010101"/>
    <w:charset w:val="86"/>
    <w:family w:val="auto"/>
    <w:pitch w:val="default"/>
    <w:sig w:usb0="00000001" w:usb1="080E0000" w:usb2="00000000" w:usb3="00000000" w:csb0="00040000" w:csb1="00000000"/>
    <w:embedRegular r:id="rId4" w:fontKey="{80502B23-9659-4461-BAE7-0DE6787BB368}"/>
  </w:font>
  <w:font w:name="方正楷体_GB2312">
    <w:panose1 w:val="02000000000000000000"/>
    <w:charset w:val="86"/>
    <w:family w:val="auto"/>
    <w:pitch w:val="default"/>
    <w:sig w:usb0="A00002BF" w:usb1="184F6CFA" w:usb2="00000012" w:usb3="00000000" w:csb0="00040001" w:csb1="00000000"/>
  </w:font>
  <w:font w:name="方正仿宋_GBK">
    <w:panose1 w:val="03000509000000000000"/>
    <w:charset w:val="86"/>
    <w:family w:val="auto"/>
    <w:pitch w:val="default"/>
    <w:sig w:usb0="00000001" w:usb1="080E0000" w:usb2="00000000" w:usb3="00000000" w:csb0="00040000" w:csb1="00000000"/>
    <w:embedRegular r:id="rId5" w:fontKey="{667089D5-7ACC-4F8C-97D2-A315B4093205}"/>
  </w:font>
  <w:font w:name="方正楷体_GBK">
    <w:panose1 w:val="03000509000000000000"/>
    <w:charset w:val="86"/>
    <w:family w:val="auto"/>
    <w:pitch w:val="default"/>
    <w:sig w:usb0="00000001" w:usb1="080E0000" w:usb2="00000000" w:usb3="00000000" w:csb0="00040000" w:csb1="00000000"/>
    <w:embedRegular r:id="rId6" w:fontKey="{7C066995-B4DA-4667-932E-2D009CE29938}"/>
  </w:font>
  <w:font w:name="方正小标宋简体">
    <w:panose1 w:val="02000000000000000000"/>
    <w:charset w:val="86"/>
    <w:family w:val="auto"/>
    <w:pitch w:val="default"/>
    <w:sig w:usb0="A00002BF" w:usb1="184F6CFA" w:usb2="00000012" w:usb3="00000000" w:csb0="00040001" w:csb1="00000000"/>
    <w:embedRegular r:id="rId7" w:fontKey="{820E1B98-2D9D-4645-98A7-1A29D90AD0C3}"/>
  </w:font>
  <w:font w:name="方正小标宋_GBK">
    <w:panose1 w:val="03000509000000000000"/>
    <w:charset w:val="86"/>
    <w:family w:val="auto"/>
    <w:pitch w:val="default"/>
    <w:sig w:usb0="00000001" w:usb1="080E0000" w:usb2="00000000" w:usb3="00000000" w:csb0="00040000" w:csb1="00000000"/>
    <w:embedRegular r:id="rId8" w:fontKey="{5D8C20C5-9C52-4F0D-8F4B-CBD1F266E626}"/>
  </w:font>
  <w:font w:name="WPSEMBED13">
    <w:panose1 w:val="03000509000000000000"/>
    <w:charset w:val="86"/>
    <w:family w:val="auto"/>
    <w:pitch w:val="default"/>
    <w:sig w:usb0="00000001" w:usb1="080E0000" w:usb2="00000000" w:usb3="00000000" w:csb0="00040000" w:csb1="00000000"/>
  </w:font>
  <w:font w:name="WPSEMBED14">
    <w:panose1 w:val="03000509000000000000"/>
    <w:charset w:val="86"/>
    <w:family w:val="auto"/>
    <w:pitch w:val="default"/>
    <w:sig w:usb0="00000001" w:usb1="080E0000" w:usb2="00000000" w:usb3="00000000" w:csb0="00040000" w:csb1="00000000"/>
  </w:font>
  <w:font w:name="WPSEMBED11">
    <w:panose1 w:val="03000509000000000000"/>
    <w:charset w:val="86"/>
    <w:family w:val="auto"/>
    <w:pitch w:val="default"/>
    <w:sig w:usb0="00000001" w:usb1="080E0000" w:usb2="00000000" w:usb3="00000000" w:csb0="00040000" w:csb1="00000000"/>
  </w:font>
  <w:font w:name="WPSEMBED12">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D8AC89">
    <w:pPr>
      <w:pStyle w:val="1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0A89D8">
                          <w:pPr>
                            <w:pStyle w:val="11"/>
                            <w:keepNext w:val="0"/>
                            <w:keepLines w:val="0"/>
                            <w:pageBreakBefore w:val="0"/>
                            <w:widowControl w:val="0"/>
                            <w:kinsoku/>
                            <w:wordWrap/>
                            <w:overflowPunct/>
                            <w:topLinePunct w:val="0"/>
                            <w:bidi w:val="0"/>
                            <w:adjustRightInd/>
                            <w:snapToGrid w:val="0"/>
                            <w:ind w:left="0" w:leftChars="0" w:firstLine="0" w:firstLineChars="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  \* MERGEFORMAT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w:t>
                          </w:r>
                          <w:r>
                            <w:rPr>
                              <w:rFonts w:hint="eastAsia" w:ascii="宋体" w:hAnsi="宋体" w:eastAsia="宋体" w:cs="宋体"/>
                              <w:color w:val="000000" w:themeColor="text1"/>
                              <w:sz w:val="28"/>
                              <w:szCs w:val="28"/>
                              <w14:textFill>
                                <w14:solidFill>
                                  <w14:schemeClr w14:val="tx1"/>
                                </w14:solidFill>
                              </w14:textFill>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430A89D8">
                    <w:pPr>
                      <w:pStyle w:val="11"/>
                      <w:keepNext w:val="0"/>
                      <w:keepLines w:val="0"/>
                      <w:pageBreakBefore w:val="0"/>
                      <w:widowControl w:val="0"/>
                      <w:kinsoku/>
                      <w:wordWrap/>
                      <w:overflowPunct/>
                      <w:topLinePunct w:val="0"/>
                      <w:bidi w:val="0"/>
                      <w:adjustRightInd/>
                      <w:snapToGrid w:val="0"/>
                      <w:ind w:left="0" w:leftChars="0" w:firstLine="0" w:firstLineChars="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  \* MERGEFORMAT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w:t>
                    </w:r>
                    <w:r>
                      <w:rPr>
                        <w:rFonts w:hint="eastAsia" w:ascii="宋体" w:hAnsi="宋体" w:eastAsia="宋体" w:cs="宋体"/>
                        <w:color w:val="000000" w:themeColor="text1"/>
                        <w:sz w:val="28"/>
                        <w:szCs w:val="28"/>
                        <w14:textFill>
                          <w14:solidFill>
                            <w14:schemeClr w14:val="tx1"/>
                          </w14:solidFill>
                        </w14:textFill>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F8C172">
    <w:pPr>
      <w:pStyle w:val="11"/>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D7A9F3">
                          <w:pPr>
                            <w:pStyle w:val="11"/>
                            <w:keepNext w:val="0"/>
                            <w:keepLines w:val="0"/>
                            <w:pageBreakBefore w:val="0"/>
                            <w:widowControl w:val="0"/>
                            <w:kinsoku/>
                            <w:wordWrap/>
                            <w:overflowPunct/>
                            <w:topLinePunct w:val="0"/>
                            <w:bidi w:val="0"/>
                            <w:adjustRightInd/>
                            <w:snapToGrid w:val="0"/>
                            <w:ind w:left="0" w:leftChars="0" w:firstLine="0" w:firstLineChars="0"/>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 xml:space="preserve">— </w:t>
                          </w:r>
                          <w:r>
                            <w:rPr>
                              <w:rFonts w:hint="default" w:ascii="Times New Roman" w:hAnsi="Times New Roman" w:eastAsia="宋体" w:cs="Times New Roman"/>
                              <w:color w:val="000000" w:themeColor="text1"/>
                              <w:sz w:val="28"/>
                              <w:szCs w:val="28"/>
                              <w14:textFill>
                                <w14:solidFill>
                                  <w14:schemeClr w14:val="tx1"/>
                                </w14:solidFill>
                              </w14:textFill>
                            </w:rPr>
                            <w:fldChar w:fldCharType="begin"/>
                          </w:r>
                          <w:r>
                            <w:rPr>
                              <w:rFonts w:hint="default" w:ascii="Times New Roman" w:hAnsi="Times New Roman" w:eastAsia="宋体" w:cs="Times New Roman"/>
                              <w:color w:val="000000" w:themeColor="text1"/>
                              <w:sz w:val="28"/>
                              <w:szCs w:val="28"/>
                              <w14:textFill>
                                <w14:solidFill>
                                  <w14:schemeClr w14:val="tx1"/>
                                </w14:solidFill>
                              </w14:textFill>
                            </w:rPr>
                            <w:instrText xml:space="preserve"> PAGE  \* MERGEFORMAT </w:instrText>
                          </w:r>
                          <w:r>
                            <w:rPr>
                              <w:rFonts w:hint="default" w:ascii="Times New Roman" w:hAnsi="Times New Roman" w:eastAsia="宋体" w:cs="Times New Roman"/>
                              <w:color w:val="000000" w:themeColor="text1"/>
                              <w:sz w:val="28"/>
                              <w:szCs w:val="28"/>
                              <w14:textFill>
                                <w14:solidFill>
                                  <w14:schemeClr w14:val="tx1"/>
                                </w14:solidFill>
                              </w14:textFill>
                            </w:rPr>
                            <w:fldChar w:fldCharType="separate"/>
                          </w:r>
                          <w:r>
                            <w:rPr>
                              <w:rFonts w:hint="default" w:ascii="Times New Roman" w:hAnsi="Times New Roman" w:eastAsia="宋体" w:cs="Times New Roman"/>
                              <w:color w:val="000000" w:themeColor="text1"/>
                              <w:sz w:val="28"/>
                              <w:szCs w:val="28"/>
                              <w14:textFill>
                                <w14:solidFill>
                                  <w14:schemeClr w14:val="tx1"/>
                                </w14:solidFill>
                              </w14:textFill>
                            </w:rPr>
                            <w:t>1</w:t>
                          </w:r>
                          <w:r>
                            <w:rPr>
                              <w:rFonts w:hint="default" w:ascii="Times New Roman" w:hAnsi="Times New Roman" w:eastAsia="宋体" w:cs="Times New Roman"/>
                              <w:color w:val="000000" w:themeColor="text1"/>
                              <w:sz w:val="28"/>
                              <w:szCs w:val="28"/>
                              <w14:textFill>
                                <w14:solidFill>
                                  <w14:schemeClr w14:val="tx1"/>
                                </w14:solidFill>
                              </w14:textFill>
                            </w:rPr>
                            <w:fldChar w:fldCharType="end"/>
                          </w:r>
                          <w:r>
                            <w:rPr>
                              <w:rFonts w:hint="default" w:ascii="Times New Roman" w:hAnsi="Times New Roman" w:eastAsia="宋体" w:cs="Times New Roman"/>
                              <w:color w:val="000000" w:themeColor="text1"/>
                              <w:sz w:val="28"/>
                              <w:szCs w:val="28"/>
                              <w14:textFill>
                                <w14:solidFill>
                                  <w14:schemeClr w14:val="tx1"/>
                                </w14:solidFill>
                              </w14:textFill>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4BD7A9F3">
                    <w:pPr>
                      <w:pStyle w:val="11"/>
                      <w:keepNext w:val="0"/>
                      <w:keepLines w:val="0"/>
                      <w:pageBreakBefore w:val="0"/>
                      <w:widowControl w:val="0"/>
                      <w:kinsoku/>
                      <w:wordWrap/>
                      <w:overflowPunct/>
                      <w:topLinePunct w:val="0"/>
                      <w:bidi w:val="0"/>
                      <w:adjustRightInd/>
                      <w:snapToGrid w:val="0"/>
                      <w:ind w:left="0" w:leftChars="0" w:firstLine="0" w:firstLineChars="0"/>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 xml:space="preserve">— </w:t>
                    </w:r>
                    <w:r>
                      <w:rPr>
                        <w:rFonts w:hint="default" w:ascii="Times New Roman" w:hAnsi="Times New Roman" w:eastAsia="宋体" w:cs="Times New Roman"/>
                        <w:color w:val="000000" w:themeColor="text1"/>
                        <w:sz w:val="28"/>
                        <w:szCs w:val="28"/>
                        <w14:textFill>
                          <w14:solidFill>
                            <w14:schemeClr w14:val="tx1"/>
                          </w14:solidFill>
                        </w14:textFill>
                      </w:rPr>
                      <w:fldChar w:fldCharType="begin"/>
                    </w:r>
                    <w:r>
                      <w:rPr>
                        <w:rFonts w:hint="default" w:ascii="Times New Roman" w:hAnsi="Times New Roman" w:eastAsia="宋体" w:cs="Times New Roman"/>
                        <w:color w:val="000000" w:themeColor="text1"/>
                        <w:sz w:val="28"/>
                        <w:szCs w:val="28"/>
                        <w14:textFill>
                          <w14:solidFill>
                            <w14:schemeClr w14:val="tx1"/>
                          </w14:solidFill>
                        </w14:textFill>
                      </w:rPr>
                      <w:instrText xml:space="preserve"> PAGE  \* MERGEFORMAT </w:instrText>
                    </w:r>
                    <w:r>
                      <w:rPr>
                        <w:rFonts w:hint="default" w:ascii="Times New Roman" w:hAnsi="Times New Roman" w:eastAsia="宋体" w:cs="Times New Roman"/>
                        <w:color w:val="000000" w:themeColor="text1"/>
                        <w:sz w:val="28"/>
                        <w:szCs w:val="28"/>
                        <w14:textFill>
                          <w14:solidFill>
                            <w14:schemeClr w14:val="tx1"/>
                          </w14:solidFill>
                        </w14:textFill>
                      </w:rPr>
                      <w:fldChar w:fldCharType="separate"/>
                    </w:r>
                    <w:r>
                      <w:rPr>
                        <w:rFonts w:hint="default" w:ascii="Times New Roman" w:hAnsi="Times New Roman" w:eastAsia="宋体" w:cs="Times New Roman"/>
                        <w:color w:val="000000" w:themeColor="text1"/>
                        <w:sz w:val="28"/>
                        <w:szCs w:val="28"/>
                        <w14:textFill>
                          <w14:solidFill>
                            <w14:schemeClr w14:val="tx1"/>
                          </w14:solidFill>
                        </w14:textFill>
                      </w:rPr>
                      <w:t>1</w:t>
                    </w:r>
                    <w:r>
                      <w:rPr>
                        <w:rFonts w:hint="default" w:ascii="Times New Roman" w:hAnsi="Times New Roman" w:eastAsia="宋体" w:cs="Times New Roman"/>
                        <w:color w:val="000000" w:themeColor="text1"/>
                        <w:sz w:val="28"/>
                        <w:szCs w:val="28"/>
                        <w14:textFill>
                          <w14:solidFill>
                            <w14:schemeClr w14:val="tx1"/>
                          </w14:solidFill>
                        </w14:textFill>
                      </w:rPr>
                      <w:fldChar w:fldCharType="end"/>
                    </w:r>
                    <w:r>
                      <w:rPr>
                        <w:rFonts w:hint="default" w:ascii="Times New Roman" w:hAnsi="Times New Roman" w:eastAsia="宋体" w:cs="Times New Roman"/>
                        <w:color w:val="000000" w:themeColor="text1"/>
                        <w:sz w:val="28"/>
                        <w:szCs w:val="28"/>
                        <w14:textFill>
                          <w14:solidFill>
                            <w14:schemeClr w14:val="tx1"/>
                          </w14:solidFill>
                        </w14:textFill>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F836D9">
    <w:pPr>
      <w:pStyle w:val="1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EC414E"/>
    <w:multiLevelType w:val="multilevel"/>
    <w:tmpl w:val="8FEC414E"/>
    <w:lvl w:ilvl="0" w:tentative="0">
      <w:start w:val="1"/>
      <w:numFmt w:val="decimal"/>
      <w:pStyle w:val="41"/>
      <w:suff w:val="space"/>
      <w:lvlText w:val="专栏%1"/>
      <w:lvlJc w:val="left"/>
      <w:pPr>
        <w:ind w:left="0" w:firstLine="0"/>
      </w:pPr>
      <w:rPr>
        <w:rFonts w:hint="default" w:ascii="Times New Roman" w:hAnsi="Times New Roman" w:eastAsia="方正黑体_GBK" w:cs="方正黑体_GBK"/>
        <w:sz w:val="28"/>
        <w:szCs w:val="28"/>
      </w:rPr>
    </w:lvl>
    <w:lvl w:ilvl="1" w:tentative="0">
      <w:start w:val="1"/>
      <w:numFmt w:val="none"/>
      <w:suff w:val="nothing"/>
      <w:lvlText w:val=""/>
      <w:lvlJc w:val="left"/>
      <w:pPr>
        <w:ind w:left="0" w:firstLine="0"/>
      </w:pPr>
      <w:rPr>
        <w:rFonts w:hint="default"/>
      </w:rPr>
    </w:lvl>
    <w:lvl w:ilvl="2" w:tentative="0">
      <w:start w:val="1"/>
      <w:numFmt w:val="none"/>
      <w:suff w:val="nothing"/>
      <w:lvlText w:val=""/>
      <w:lvlJc w:val="left"/>
      <w:pPr>
        <w:ind w:left="0" w:firstLine="402"/>
      </w:pPr>
      <w:rPr>
        <w:rFonts w:hint="default"/>
      </w:rPr>
    </w:lvl>
    <w:lvl w:ilvl="3" w:tentative="0">
      <w:start w:val="1"/>
      <w:numFmt w:val="none"/>
      <w:suff w:val="nothing"/>
      <w:lvlText w:val=""/>
      <w:lvlJc w:val="left"/>
      <w:pPr>
        <w:ind w:left="0" w:firstLine="402"/>
      </w:pPr>
      <w:rPr>
        <w:rFonts w:hint="default"/>
      </w:rPr>
    </w:lvl>
    <w:lvl w:ilvl="4" w:tentative="0">
      <w:start w:val="1"/>
      <w:numFmt w:val="none"/>
      <w:suff w:val="nothing"/>
      <w:lvlText w:val=""/>
      <w:lvlJc w:val="left"/>
      <w:pPr>
        <w:ind w:left="0" w:firstLine="402"/>
      </w:pPr>
      <w:rPr>
        <w:rFonts w:hint="default"/>
      </w:rPr>
    </w:lvl>
    <w:lvl w:ilvl="5" w:tentative="0">
      <w:start w:val="1"/>
      <w:numFmt w:val="none"/>
      <w:suff w:val="nothing"/>
      <w:lvlText w:val=""/>
      <w:lvlJc w:val="left"/>
      <w:pPr>
        <w:ind w:left="0" w:firstLine="402"/>
      </w:pPr>
      <w:rPr>
        <w:rFonts w:hint="default"/>
      </w:rPr>
    </w:lvl>
    <w:lvl w:ilvl="6" w:tentative="0">
      <w:start w:val="1"/>
      <w:numFmt w:val="none"/>
      <w:suff w:val="nothing"/>
      <w:lvlText w:val=""/>
      <w:lvlJc w:val="left"/>
      <w:pPr>
        <w:ind w:left="0" w:firstLine="402"/>
      </w:pPr>
      <w:rPr>
        <w:rFonts w:hint="default"/>
      </w:rPr>
    </w:lvl>
    <w:lvl w:ilvl="7" w:tentative="0">
      <w:start w:val="1"/>
      <w:numFmt w:val="none"/>
      <w:suff w:val="nothing"/>
      <w:lvlText w:val=""/>
      <w:lvlJc w:val="left"/>
      <w:pPr>
        <w:ind w:left="0" w:firstLine="402"/>
      </w:pPr>
      <w:rPr>
        <w:rFonts w:hint="default"/>
      </w:rPr>
    </w:lvl>
    <w:lvl w:ilvl="8" w:tentative="0">
      <w:start w:val="1"/>
      <w:numFmt w:val="none"/>
      <w:suff w:val="nothing"/>
      <w:lvlText w:val=""/>
      <w:lvlJc w:val="left"/>
      <w:pPr>
        <w:ind w:left="0" w:firstLine="402"/>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4332E48"/>
    <w:rsid w:val="00005402"/>
    <w:rsid w:val="0002117A"/>
    <w:rsid w:val="0002561E"/>
    <w:rsid w:val="000273CC"/>
    <w:rsid w:val="00032BBE"/>
    <w:rsid w:val="00041AF7"/>
    <w:rsid w:val="00051592"/>
    <w:rsid w:val="00052A18"/>
    <w:rsid w:val="00060C6A"/>
    <w:rsid w:val="00064F84"/>
    <w:rsid w:val="00071135"/>
    <w:rsid w:val="000717DA"/>
    <w:rsid w:val="00085D84"/>
    <w:rsid w:val="0009075B"/>
    <w:rsid w:val="00092509"/>
    <w:rsid w:val="000A4DB3"/>
    <w:rsid w:val="000B6281"/>
    <w:rsid w:val="000C6385"/>
    <w:rsid w:val="000E5D71"/>
    <w:rsid w:val="00101AE9"/>
    <w:rsid w:val="00103897"/>
    <w:rsid w:val="0011760F"/>
    <w:rsid w:val="001249AB"/>
    <w:rsid w:val="00125861"/>
    <w:rsid w:val="00127E12"/>
    <w:rsid w:val="00155351"/>
    <w:rsid w:val="0018099E"/>
    <w:rsid w:val="001976D6"/>
    <w:rsid w:val="001A4716"/>
    <w:rsid w:val="001C3D3A"/>
    <w:rsid w:val="001C66E0"/>
    <w:rsid w:val="001D23B3"/>
    <w:rsid w:val="001D7745"/>
    <w:rsid w:val="001F1D2C"/>
    <w:rsid w:val="001F7F7E"/>
    <w:rsid w:val="0020521D"/>
    <w:rsid w:val="0020709F"/>
    <w:rsid w:val="00213CF6"/>
    <w:rsid w:val="00215AA4"/>
    <w:rsid w:val="0023368B"/>
    <w:rsid w:val="00234BEC"/>
    <w:rsid w:val="00237A6E"/>
    <w:rsid w:val="002410F1"/>
    <w:rsid w:val="00245594"/>
    <w:rsid w:val="00247343"/>
    <w:rsid w:val="002630BB"/>
    <w:rsid w:val="00264E69"/>
    <w:rsid w:val="00294959"/>
    <w:rsid w:val="002E1F6F"/>
    <w:rsid w:val="002E5C56"/>
    <w:rsid w:val="00305CE7"/>
    <w:rsid w:val="00307A95"/>
    <w:rsid w:val="00311A5F"/>
    <w:rsid w:val="0031380D"/>
    <w:rsid w:val="00323C41"/>
    <w:rsid w:val="003C468C"/>
    <w:rsid w:val="003D21B2"/>
    <w:rsid w:val="003D6656"/>
    <w:rsid w:val="00416146"/>
    <w:rsid w:val="00417EF4"/>
    <w:rsid w:val="004277C9"/>
    <w:rsid w:val="00434823"/>
    <w:rsid w:val="004408FF"/>
    <w:rsid w:val="004479E5"/>
    <w:rsid w:val="0046550B"/>
    <w:rsid w:val="004672B9"/>
    <w:rsid w:val="00473031"/>
    <w:rsid w:val="00481283"/>
    <w:rsid w:val="00481DEF"/>
    <w:rsid w:val="004874D5"/>
    <w:rsid w:val="00494FFB"/>
    <w:rsid w:val="004A4103"/>
    <w:rsid w:val="004B2B21"/>
    <w:rsid w:val="004C0647"/>
    <w:rsid w:val="004D14B1"/>
    <w:rsid w:val="004D1A5B"/>
    <w:rsid w:val="004D549C"/>
    <w:rsid w:val="004E0863"/>
    <w:rsid w:val="00501EE6"/>
    <w:rsid w:val="005061CA"/>
    <w:rsid w:val="00516257"/>
    <w:rsid w:val="005319D6"/>
    <w:rsid w:val="00535E7A"/>
    <w:rsid w:val="005539A0"/>
    <w:rsid w:val="00563CC6"/>
    <w:rsid w:val="00577718"/>
    <w:rsid w:val="005A2848"/>
    <w:rsid w:val="005A6564"/>
    <w:rsid w:val="005A7208"/>
    <w:rsid w:val="005B320B"/>
    <w:rsid w:val="005B356C"/>
    <w:rsid w:val="005C381C"/>
    <w:rsid w:val="005C4D2E"/>
    <w:rsid w:val="005D2854"/>
    <w:rsid w:val="005F037B"/>
    <w:rsid w:val="005F4E26"/>
    <w:rsid w:val="006140F3"/>
    <w:rsid w:val="00657541"/>
    <w:rsid w:val="00664533"/>
    <w:rsid w:val="0066795B"/>
    <w:rsid w:val="006911F9"/>
    <w:rsid w:val="00692FA7"/>
    <w:rsid w:val="006B31C3"/>
    <w:rsid w:val="006D0CE9"/>
    <w:rsid w:val="006D2A98"/>
    <w:rsid w:val="006E2CCA"/>
    <w:rsid w:val="006E5FD5"/>
    <w:rsid w:val="006F016D"/>
    <w:rsid w:val="00702588"/>
    <w:rsid w:val="00715CF3"/>
    <w:rsid w:val="00720AC7"/>
    <w:rsid w:val="007331E4"/>
    <w:rsid w:val="00744674"/>
    <w:rsid w:val="007535E1"/>
    <w:rsid w:val="00765809"/>
    <w:rsid w:val="00773916"/>
    <w:rsid w:val="00793E86"/>
    <w:rsid w:val="007958E0"/>
    <w:rsid w:val="007A1658"/>
    <w:rsid w:val="007A51B4"/>
    <w:rsid w:val="007D6A53"/>
    <w:rsid w:val="007E4CA5"/>
    <w:rsid w:val="007F27CB"/>
    <w:rsid w:val="008254F5"/>
    <w:rsid w:val="008322BB"/>
    <w:rsid w:val="00867410"/>
    <w:rsid w:val="00885B23"/>
    <w:rsid w:val="00885C22"/>
    <w:rsid w:val="0089189B"/>
    <w:rsid w:val="00893649"/>
    <w:rsid w:val="008A24F5"/>
    <w:rsid w:val="008A2738"/>
    <w:rsid w:val="008D32D4"/>
    <w:rsid w:val="008F66AB"/>
    <w:rsid w:val="00913846"/>
    <w:rsid w:val="0094251D"/>
    <w:rsid w:val="00952E84"/>
    <w:rsid w:val="009550EE"/>
    <w:rsid w:val="0096657E"/>
    <w:rsid w:val="00975D66"/>
    <w:rsid w:val="0099179C"/>
    <w:rsid w:val="00997D30"/>
    <w:rsid w:val="009A5857"/>
    <w:rsid w:val="009A7605"/>
    <w:rsid w:val="009D0EA3"/>
    <w:rsid w:val="009E15B0"/>
    <w:rsid w:val="00A010BF"/>
    <w:rsid w:val="00A30B82"/>
    <w:rsid w:val="00A3470B"/>
    <w:rsid w:val="00A42012"/>
    <w:rsid w:val="00A42231"/>
    <w:rsid w:val="00A65FA9"/>
    <w:rsid w:val="00A81D22"/>
    <w:rsid w:val="00A83AD0"/>
    <w:rsid w:val="00A87F74"/>
    <w:rsid w:val="00A95FBE"/>
    <w:rsid w:val="00AB0D86"/>
    <w:rsid w:val="00AB5BD3"/>
    <w:rsid w:val="00AD558A"/>
    <w:rsid w:val="00AD7338"/>
    <w:rsid w:val="00AF0A87"/>
    <w:rsid w:val="00AF1302"/>
    <w:rsid w:val="00AF2D02"/>
    <w:rsid w:val="00B10142"/>
    <w:rsid w:val="00B11A45"/>
    <w:rsid w:val="00B22BA0"/>
    <w:rsid w:val="00B2494E"/>
    <w:rsid w:val="00B25DAB"/>
    <w:rsid w:val="00B376E6"/>
    <w:rsid w:val="00B465AF"/>
    <w:rsid w:val="00B46918"/>
    <w:rsid w:val="00B87A8B"/>
    <w:rsid w:val="00B924E4"/>
    <w:rsid w:val="00B95E97"/>
    <w:rsid w:val="00BB23B7"/>
    <w:rsid w:val="00BC57CD"/>
    <w:rsid w:val="00BE5BC6"/>
    <w:rsid w:val="00BF6C1A"/>
    <w:rsid w:val="00C12DE3"/>
    <w:rsid w:val="00C20B37"/>
    <w:rsid w:val="00C30909"/>
    <w:rsid w:val="00C34DAD"/>
    <w:rsid w:val="00C528D4"/>
    <w:rsid w:val="00C603FA"/>
    <w:rsid w:val="00C9519A"/>
    <w:rsid w:val="00CA169B"/>
    <w:rsid w:val="00CA222C"/>
    <w:rsid w:val="00CB286B"/>
    <w:rsid w:val="00D01278"/>
    <w:rsid w:val="00D03026"/>
    <w:rsid w:val="00D24FF0"/>
    <w:rsid w:val="00D26D90"/>
    <w:rsid w:val="00D64AE1"/>
    <w:rsid w:val="00D736A4"/>
    <w:rsid w:val="00D874E7"/>
    <w:rsid w:val="00DB20F7"/>
    <w:rsid w:val="00DC5E6F"/>
    <w:rsid w:val="00DC7C1D"/>
    <w:rsid w:val="00DE5743"/>
    <w:rsid w:val="00E15234"/>
    <w:rsid w:val="00E16FE2"/>
    <w:rsid w:val="00E173E3"/>
    <w:rsid w:val="00E240E9"/>
    <w:rsid w:val="00E30FAC"/>
    <w:rsid w:val="00E32D5A"/>
    <w:rsid w:val="00E36015"/>
    <w:rsid w:val="00E40880"/>
    <w:rsid w:val="00E54D24"/>
    <w:rsid w:val="00E6284A"/>
    <w:rsid w:val="00E7082F"/>
    <w:rsid w:val="00EB60B2"/>
    <w:rsid w:val="00EC56DC"/>
    <w:rsid w:val="00ED1E2A"/>
    <w:rsid w:val="00ED3BD8"/>
    <w:rsid w:val="00F05893"/>
    <w:rsid w:val="00F27441"/>
    <w:rsid w:val="00F66F31"/>
    <w:rsid w:val="00F67D85"/>
    <w:rsid w:val="00F72CA9"/>
    <w:rsid w:val="00F9432B"/>
    <w:rsid w:val="00FA00A3"/>
    <w:rsid w:val="00FA4D98"/>
    <w:rsid w:val="00FB2B5A"/>
    <w:rsid w:val="00FC0D5E"/>
    <w:rsid w:val="00FC206D"/>
    <w:rsid w:val="00FC3E1B"/>
    <w:rsid w:val="00FD6EB0"/>
    <w:rsid w:val="00FE2C1C"/>
    <w:rsid w:val="00FE5DE6"/>
    <w:rsid w:val="010173F2"/>
    <w:rsid w:val="0102159D"/>
    <w:rsid w:val="01027E5C"/>
    <w:rsid w:val="01035A4A"/>
    <w:rsid w:val="01062EEC"/>
    <w:rsid w:val="01066A48"/>
    <w:rsid w:val="010827C0"/>
    <w:rsid w:val="0108730E"/>
    <w:rsid w:val="010A4994"/>
    <w:rsid w:val="010B264F"/>
    <w:rsid w:val="010B405F"/>
    <w:rsid w:val="010D427B"/>
    <w:rsid w:val="010D4F6F"/>
    <w:rsid w:val="010D7DD7"/>
    <w:rsid w:val="011138F0"/>
    <w:rsid w:val="01115835"/>
    <w:rsid w:val="0112363F"/>
    <w:rsid w:val="01126A09"/>
    <w:rsid w:val="01126BCE"/>
    <w:rsid w:val="0112766C"/>
    <w:rsid w:val="01127951"/>
    <w:rsid w:val="011473B7"/>
    <w:rsid w:val="0117225E"/>
    <w:rsid w:val="01172A03"/>
    <w:rsid w:val="01176EA7"/>
    <w:rsid w:val="011949CD"/>
    <w:rsid w:val="011C44BE"/>
    <w:rsid w:val="011D2710"/>
    <w:rsid w:val="011E0236"/>
    <w:rsid w:val="011F3005"/>
    <w:rsid w:val="01207B0A"/>
    <w:rsid w:val="0122260B"/>
    <w:rsid w:val="01227D26"/>
    <w:rsid w:val="012445AC"/>
    <w:rsid w:val="01255120"/>
    <w:rsid w:val="01266784"/>
    <w:rsid w:val="012744D7"/>
    <w:rsid w:val="012832B8"/>
    <w:rsid w:val="012833B9"/>
    <w:rsid w:val="01284C10"/>
    <w:rsid w:val="012A2737"/>
    <w:rsid w:val="012A4E2C"/>
    <w:rsid w:val="012A6BDB"/>
    <w:rsid w:val="012B1C39"/>
    <w:rsid w:val="012B4701"/>
    <w:rsid w:val="012C1152"/>
    <w:rsid w:val="012C1D06"/>
    <w:rsid w:val="012C2953"/>
    <w:rsid w:val="012C30C9"/>
    <w:rsid w:val="012D0479"/>
    <w:rsid w:val="012D66CB"/>
    <w:rsid w:val="012F5F9F"/>
    <w:rsid w:val="012F6E79"/>
    <w:rsid w:val="01303AC5"/>
    <w:rsid w:val="01317F69"/>
    <w:rsid w:val="01325E22"/>
    <w:rsid w:val="01340451"/>
    <w:rsid w:val="01352B1D"/>
    <w:rsid w:val="013637D1"/>
    <w:rsid w:val="01366C30"/>
    <w:rsid w:val="0136732D"/>
    <w:rsid w:val="013730A5"/>
    <w:rsid w:val="013E2686"/>
    <w:rsid w:val="014001AC"/>
    <w:rsid w:val="014063FE"/>
    <w:rsid w:val="01422176"/>
    <w:rsid w:val="01447C0F"/>
    <w:rsid w:val="01453A14"/>
    <w:rsid w:val="014557C2"/>
    <w:rsid w:val="0147153B"/>
    <w:rsid w:val="0147778C"/>
    <w:rsid w:val="014866DE"/>
    <w:rsid w:val="01487061"/>
    <w:rsid w:val="014D2402"/>
    <w:rsid w:val="014F4893"/>
    <w:rsid w:val="014F6641"/>
    <w:rsid w:val="015024C4"/>
    <w:rsid w:val="01506B9E"/>
    <w:rsid w:val="01515265"/>
    <w:rsid w:val="01524DE4"/>
    <w:rsid w:val="01536131"/>
    <w:rsid w:val="0156352C"/>
    <w:rsid w:val="015754F6"/>
    <w:rsid w:val="0159369C"/>
    <w:rsid w:val="015974C0"/>
    <w:rsid w:val="015A6147"/>
    <w:rsid w:val="015C2B0C"/>
    <w:rsid w:val="015D0D5E"/>
    <w:rsid w:val="015F6505"/>
    <w:rsid w:val="0160084E"/>
    <w:rsid w:val="01626374"/>
    <w:rsid w:val="01632BE4"/>
    <w:rsid w:val="01657C13"/>
    <w:rsid w:val="01670F61"/>
    <w:rsid w:val="01671BDD"/>
    <w:rsid w:val="01685CBB"/>
    <w:rsid w:val="016A5229"/>
    <w:rsid w:val="016C71F3"/>
    <w:rsid w:val="016D4D19"/>
    <w:rsid w:val="016F5A4D"/>
    <w:rsid w:val="01710365"/>
    <w:rsid w:val="017165B7"/>
    <w:rsid w:val="017240DE"/>
    <w:rsid w:val="01730A3B"/>
    <w:rsid w:val="01747E56"/>
    <w:rsid w:val="017641DF"/>
    <w:rsid w:val="01791910"/>
    <w:rsid w:val="017B7436"/>
    <w:rsid w:val="017C407C"/>
    <w:rsid w:val="017D31AE"/>
    <w:rsid w:val="017F3E01"/>
    <w:rsid w:val="01800A8F"/>
    <w:rsid w:val="018127EE"/>
    <w:rsid w:val="018207C5"/>
    <w:rsid w:val="01822573"/>
    <w:rsid w:val="01825879"/>
    <w:rsid w:val="018450A2"/>
    <w:rsid w:val="01863947"/>
    <w:rsid w:val="01897A84"/>
    <w:rsid w:val="018A7679"/>
    <w:rsid w:val="018C519F"/>
    <w:rsid w:val="018F2EE2"/>
    <w:rsid w:val="018F4C90"/>
    <w:rsid w:val="018F6A3E"/>
    <w:rsid w:val="019329D2"/>
    <w:rsid w:val="01934780"/>
    <w:rsid w:val="0194674A"/>
    <w:rsid w:val="0196601E"/>
    <w:rsid w:val="01973B27"/>
    <w:rsid w:val="01995E38"/>
    <w:rsid w:val="019A2CDA"/>
    <w:rsid w:val="019C21AE"/>
    <w:rsid w:val="019C26CF"/>
    <w:rsid w:val="019D73AC"/>
    <w:rsid w:val="019E3125"/>
    <w:rsid w:val="019E4ED3"/>
    <w:rsid w:val="019F1377"/>
    <w:rsid w:val="019F1CAA"/>
    <w:rsid w:val="01A06E9D"/>
    <w:rsid w:val="01A17AD0"/>
    <w:rsid w:val="01A249C3"/>
    <w:rsid w:val="01A3073B"/>
    <w:rsid w:val="01A71FD9"/>
    <w:rsid w:val="01A73D87"/>
    <w:rsid w:val="01AA1101"/>
    <w:rsid w:val="01AA7D1B"/>
    <w:rsid w:val="01AD4A8C"/>
    <w:rsid w:val="01AE3368"/>
    <w:rsid w:val="01AF0E8E"/>
    <w:rsid w:val="01AF6A99"/>
    <w:rsid w:val="01B34E22"/>
    <w:rsid w:val="01B35BB1"/>
    <w:rsid w:val="01B36BD0"/>
    <w:rsid w:val="01B446F6"/>
    <w:rsid w:val="01B77F31"/>
    <w:rsid w:val="01B82438"/>
    <w:rsid w:val="01B8783E"/>
    <w:rsid w:val="01BB5E0D"/>
    <w:rsid w:val="01BB7D42"/>
    <w:rsid w:val="01BD17FD"/>
    <w:rsid w:val="01BD22C8"/>
    <w:rsid w:val="01BF2500"/>
    <w:rsid w:val="01BF5575"/>
    <w:rsid w:val="01C0296D"/>
    <w:rsid w:val="01C04E49"/>
    <w:rsid w:val="01C05320"/>
    <w:rsid w:val="01C14B70"/>
    <w:rsid w:val="01C17A5F"/>
    <w:rsid w:val="01C25065"/>
    <w:rsid w:val="01C26E13"/>
    <w:rsid w:val="01C42B8B"/>
    <w:rsid w:val="01C506B1"/>
    <w:rsid w:val="01C649B3"/>
    <w:rsid w:val="01C7063D"/>
    <w:rsid w:val="01C761D7"/>
    <w:rsid w:val="01C81F50"/>
    <w:rsid w:val="01C963F3"/>
    <w:rsid w:val="01CA216C"/>
    <w:rsid w:val="01CB2A0C"/>
    <w:rsid w:val="01CB7837"/>
    <w:rsid w:val="01CC1A40"/>
    <w:rsid w:val="01CC5EE4"/>
    <w:rsid w:val="01CF44F2"/>
    <w:rsid w:val="01D134FA"/>
    <w:rsid w:val="01D152A8"/>
    <w:rsid w:val="01D408F4"/>
    <w:rsid w:val="01D55D16"/>
    <w:rsid w:val="01D56D53"/>
    <w:rsid w:val="01DB19F8"/>
    <w:rsid w:val="01DE5E85"/>
    <w:rsid w:val="01DF6F78"/>
    <w:rsid w:val="01E21263"/>
    <w:rsid w:val="01E274B5"/>
    <w:rsid w:val="01E36F4E"/>
    <w:rsid w:val="01E46D89"/>
    <w:rsid w:val="01E70628"/>
    <w:rsid w:val="01E92DC0"/>
    <w:rsid w:val="01EB45BC"/>
    <w:rsid w:val="01EC20E2"/>
    <w:rsid w:val="01EE5E5A"/>
    <w:rsid w:val="01F114A6"/>
    <w:rsid w:val="01F4561D"/>
    <w:rsid w:val="01F66B05"/>
    <w:rsid w:val="01F80554"/>
    <w:rsid w:val="01F82835"/>
    <w:rsid w:val="01FA65AD"/>
    <w:rsid w:val="01FB40D3"/>
    <w:rsid w:val="01FC338A"/>
    <w:rsid w:val="01FD42EF"/>
    <w:rsid w:val="01FD7E4B"/>
    <w:rsid w:val="01FE5971"/>
    <w:rsid w:val="01FF0067"/>
    <w:rsid w:val="01FF14EF"/>
    <w:rsid w:val="02002788"/>
    <w:rsid w:val="02027B54"/>
    <w:rsid w:val="0203056D"/>
    <w:rsid w:val="020338CD"/>
    <w:rsid w:val="02041281"/>
    <w:rsid w:val="02070CCA"/>
    <w:rsid w:val="02072A78"/>
    <w:rsid w:val="02097F30"/>
    <w:rsid w:val="020A2568"/>
    <w:rsid w:val="020B07BA"/>
    <w:rsid w:val="020C008E"/>
    <w:rsid w:val="020E02AA"/>
    <w:rsid w:val="020E6922"/>
    <w:rsid w:val="020F09CB"/>
    <w:rsid w:val="020F183B"/>
    <w:rsid w:val="020F3308"/>
    <w:rsid w:val="020F6402"/>
    <w:rsid w:val="0213528E"/>
    <w:rsid w:val="02160F0D"/>
    <w:rsid w:val="021653B1"/>
    <w:rsid w:val="0216715F"/>
    <w:rsid w:val="021A0307"/>
    <w:rsid w:val="021F5A10"/>
    <w:rsid w:val="021F6013"/>
    <w:rsid w:val="0221640D"/>
    <w:rsid w:val="02217FDE"/>
    <w:rsid w:val="02225B04"/>
    <w:rsid w:val="0224362A"/>
    <w:rsid w:val="02250442"/>
    <w:rsid w:val="0227311A"/>
    <w:rsid w:val="02274EC8"/>
    <w:rsid w:val="02290C40"/>
    <w:rsid w:val="02296E92"/>
    <w:rsid w:val="022A7C26"/>
    <w:rsid w:val="022C0730"/>
    <w:rsid w:val="022C1CA1"/>
    <w:rsid w:val="022C24DE"/>
    <w:rsid w:val="022C6982"/>
    <w:rsid w:val="022D0775"/>
    <w:rsid w:val="022D0F71"/>
    <w:rsid w:val="022D1BCE"/>
    <w:rsid w:val="022E26FA"/>
    <w:rsid w:val="022F40C5"/>
    <w:rsid w:val="02301FCF"/>
    <w:rsid w:val="02306473"/>
    <w:rsid w:val="02307592"/>
    <w:rsid w:val="02322A46"/>
    <w:rsid w:val="02331ABF"/>
    <w:rsid w:val="0233386D"/>
    <w:rsid w:val="02343ED6"/>
    <w:rsid w:val="02346E00"/>
    <w:rsid w:val="02380E83"/>
    <w:rsid w:val="023919AE"/>
    <w:rsid w:val="023A109F"/>
    <w:rsid w:val="023B6BC5"/>
    <w:rsid w:val="023C4E17"/>
    <w:rsid w:val="023D46EC"/>
    <w:rsid w:val="023F0464"/>
    <w:rsid w:val="023F2479"/>
    <w:rsid w:val="023F66B6"/>
    <w:rsid w:val="0241242E"/>
    <w:rsid w:val="024617F2"/>
    <w:rsid w:val="02462956"/>
    <w:rsid w:val="0246777B"/>
    <w:rsid w:val="02493090"/>
    <w:rsid w:val="02493B6C"/>
    <w:rsid w:val="0249783D"/>
    <w:rsid w:val="024A0BB7"/>
    <w:rsid w:val="024C492F"/>
    <w:rsid w:val="024E06A7"/>
    <w:rsid w:val="024E4B4B"/>
    <w:rsid w:val="025008C3"/>
    <w:rsid w:val="02502671"/>
    <w:rsid w:val="025263E9"/>
    <w:rsid w:val="02532161"/>
    <w:rsid w:val="0253588F"/>
    <w:rsid w:val="02581525"/>
    <w:rsid w:val="025832D3"/>
    <w:rsid w:val="02597332"/>
    <w:rsid w:val="025A1055"/>
    <w:rsid w:val="025A34EF"/>
    <w:rsid w:val="025A704C"/>
    <w:rsid w:val="025C1016"/>
    <w:rsid w:val="025C6B04"/>
    <w:rsid w:val="025E3202"/>
    <w:rsid w:val="025E6589"/>
    <w:rsid w:val="025F0B06"/>
    <w:rsid w:val="026003DA"/>
    <w:rsid w:val="02614383"/>
    <w:rsid w:val="0261662C"/>
    <w:rsid w:val="026305F6"/>
    <w:rsid w:val="026558D4"/>
    <w:rsid w:val="02663C42"/>
    <w:rsid w:val="02681146"/>
    <w:rsid w:val="026954E1"/>
    <w:rsid w:val="02695E04"/>
    <w:rsid w:val="026B3007"/>
    <w:rsid w:val="026C4FD1"/>
    <w:rsid w:val="026E0D49"/>
    <w:rsid w:val="026E2AF7"/>
    <w:rsid w:val="0270061D"/>
    <w:rsid w:val="02714395"/>
    <w:rsid w:val="02720839"/>
    <w:rsid w:val="02727ED8"/>
    <w:rsid w:val="0273635F"/>
    <w:rsid w:val="02753E85"/>
    <w:rsid w:val="02766859"/>
    <w:rsid w:val="02795619"/>
    <w:rsid w:val="027A5940"/>
    <w:rsid w:val="027B7AFA"/>
    <w:rsid w:val="027C23B8"/>
    <w:rsid w:val="027D0F8C"/>
    <w:rsid w:val="027D172A"/>
    <w:rsid w:val="027F6AB2"/>
    <w:rsid w:val="02810A7C"/>
    <w:rsid w:val="028209BC"/>
    <w:rsid w:val="02821C14"/>
    <w:rsid w:val="028265A2"/>
    <w:rsid w:val="0284231A"/>
    <w:rsid w:val="02854248"/>
    <w:rsid w:val="02857A70"/>
    <w:rsid w:val="02866093"/>
    <w:rsid w:val="0288005D"/>
    <w:rsid w:val="02881E0B"/>
    <w:rsid w:val="02885DED"/>
    <w:rsid w:val="028916DF"/>
    <w:rsid w:val="028B41D6"/>
    <w:rsid w:val="028C5218"/>
    <w:rsid w:val="028D5673"/>
    <w:rsid w:val="028E13EB"/>
    <w:rsid w:val="02907D0A"/>
    <w:rsid w:val="02923124"/>
    <w:rsid w:val="02924A37"/>
    <w:rsid w:val="02951F95"/>
    <w:rsid w:val="02954528"/>
    <w:rsid w:val="029702A0"/>
    <w:rsid w:val="02981D52"/>
    <w:rsid w:val="02983D3B"/>
    <w:rsid w:val="02992464"/>
    <w:rsid w:val="029E162E"/>
    <w:rsid w:val="029E5DB1"/>
    <w:rsid w:val="029F7154"/>
    <w:rsid w:val="02A14C7A"/>
    <w:rsid w:val="02A227A1"/>
    <w:rsid w:val="02A23F5D"/>
    <w:rsid w:val="02A604E3"/>
    <w:rsid w:val="02A62291"/>
    <w:rsid w:val="02A655A7"/>
    <w:rsid w:val="02A66735"/>
    <w:rsid w:val="02A76009"/>
    <w:rsid w:val="02A76D3E"/>
    <w:rsid w:val="02A97FD3"/>
    <w:rsid w:val="02AB476E"/>
    <w:rsid w:val="02AD1871"/>
    <w:rsid w:val="02AD361F"/>
    <w:rsid w:val="02AE55E9"/>
    <w:rsid w:val="02AF383B"/>
    <w:rsid w:val="02B01361"/>
    <w:rsid w:val="02B04EBD"/>
    <w:rsid w:val="02B12263"/>
    <w:rsid w:val="02B250DA"/>
    <w:rsid w:val="02B50726"/>
    <w:rsid w:val="02B80216"/>
    <w:rsid w:val="02BA5D3C"/>
    <w:rsid w:val="02BB116A"/>
    <w:rsid w:val="02BC3862"/>
    <w:rsid w:val="02BC5642"/>
    <w:rsid w:val="02BC6038"/>
    <w:rsid w:val="02BE3A7E"/>
    <w:rsid w:val="02BE582C"/>
    <w:rsid w:val="02BF15A4"/>
    <w:rsid w:val="02BF390E"/>
    <w:rsid w:val="02BF77F6"/>
    <w:rsid w:val="02C14E6E"/>
    <w:rsid w:val="02C31095"/>
    <w:rsid w:val="02C40969"/>
    <w:rsid w:val="02C44E0D"/>
    <w:rsid w:val="02C47780"/>
    <w:rsid w:val="02C60B85"/>
    <w:rsid w:val="02C72207"/>
    <w:rsid w:val="02C80459"/>
    <w:rsid w:val="02C8548C"/>
    <w:rsid w:val="02C866AB"/>
    <w:rsid w:val="02C90158"/>
    <w:rsid w:val="02C941D1"/>
    <w:rsid w:val="02CB0D31"/>
    <w:rsid w:val="02CB1CF7"/>
    <w:rsid w:val="02CB34D2"/>
    <w:rsid w:val="02CD1F13"/>
    <w:rsid w:val="02CD5A6F"/>
    <w:rsid w:val="02CE17E8"/>
    <w:rsid w:val="02D05560"/>
    <w:rsid w:val="02D23086"/>
    <w:rsid w:val="02D27DCA"/>
    <w:rsid w:val="02D42ABC"/>
    <w:rsid w:val="02D432A2"/>
    <w:rsid w:val="02D768EE"/>
    <w:rsid w:val="02D908B8"/>
    <w:rsid w:val="02D92666"/>
    <w:rsid w:val="02D95AEB"/>
    <w:rsid w:val="02DA1F3A"/>
    <w:rsid w:val="02DA3F69"/>
    <w:rsid w:val="02DC2156"/>
    <w:rsid w:val="02DD1A2B"/>
    <w:rsid w:val="02DF57A3"/>
    <w:rsid w:val="02E01C47"/>
    <w:rsid w:val="02E132C9"/>
    <w:rsid w:val="02E469AC"/>
    <w:rsid w:val="02E5725D"/>
    <w:rsid w:val="02E62FD5"/>
    <w:rsid w:val="02E828A9"/>
    <w:rsid w:val="02E84657"/>
    <w:rsid w:val="02EB239A"/>
    <w:rsid w:val="02EB7596"/>
    <w:rsid w:val="02EC5DF8"/>
    <w:rsid w:val="02ED3ACD"/>
    <w:rsid w:val="02ED4364"/>
    <w:rsid w:val="02ED6112"/>
    <w:rsid w:val="02ED7C69"/>
    <w:rsid w:val="02EE3C38"/>
    <w:rsid w:val="02F0687C"/>
    <w:rsid w:val="02F4124E"/>
    <w:rsid w:val="02F4147D"/>
    <w:rsid w:val="02F474A0"/>
    <w:rsid w:val="02F52BA1"/>
    <w:rsid w:val="02F6117F"/>
    <w:rsid w:val="02F62AAB"/>
    <w:rsid w:val="02F70D3E"/>
    <w:rsid w:val="02F73823"/>
    <w:rsid w:val="02F92D08"/>
    <w:rsid w:val="02F96864"/>
    <w:rsid w:val="02FA082F"/>
    <w:rsid w:val="02FA438B"/>
    <w:rsid w:val="02FA7DBA"/>
    <w:rsid w:val="02FB71B2"/>
    <w:rsid w:val="02FD26E5"/>
    <w:rsid w:val="02FE031F"/>
    <w:rsid w:val="02FE1FF9"/>
    <w:rsid w:val="03004097"/>
    <w:rsid w:val="03031491"/>
    <w:rsid w:val="03042042"/>
    <w:rsid w:val="03047442"/>
    <w:rsid w:val="03060F81"/>
    <w:rsid w:val="03065425"/>
    <w:rsid w:val="03083594"/>
    <w:rsid w:val="03092820"/>
    <w:rsid w:val="03096967"/>
    <w:rsid w:val="030A0A85"/>
    <w:rsid w:val="030B47EA"/>
    <w:rsid w:val="030C4344"/>
    <w:rsid w:val="030D0562"/>
    <w:rsid w:val="030D2310"/>
    <w:rsid w:val="030F6088"/>
    <w:rsid w:val="03123DCA"/>
    <w:rsid w:val="03140B0F"/>
    <w:rsid w:val="03190CB5"/>
    <w:rsid w:val="031C08C6"/>
    <w:rsid w:val="031D6C3F"/>
    <w:rsid w:val="031E276F"/>
    <w:rsid w:val="031F1550"/>
    <w:rsid w:val="031F2043"/>
    <w:rsid w:val="032210C8"/>
    <w:rsid w:val="03237D85"/>
    <w:rsid w:val="03253AFD"/>
    <w:rsid w:val="032558AB"/>
    <w:rsid w:val="03261624"/>
    <w:rsid w:val="03263393"/>
    <w:rsid w:val="032A1114"/>
    <w:rsid w:val="032A2EC2"/>
    <w:rsid w:val="032A4C70"/>
    <w:rsid w:val="032C124E"/>
    <w:rsid w:val="032D315A"/>
    <w:rsid w:val="032E1610"/>
    <w:rsid w:val="032F0279"/>
    <w:rsid w:val="032F04D8"/>
    <w:rsid w:val="033134C4"/>
    <w:rsid w:val="03321D76"/>
    <w:rsid w:val="03327FC8"/>
    <w:rsid w:val="0334789D"/>
    <w:rsid w:val="0335342E"/>
    <w:rsid w:val="03353A41"/>
    <w:rsid w:val="0335409E"/>
    <w:rsid w:val="03363C91"/>
    <w:rsid w:val="03367AB9"/>
    <w:rsid w:val="03367FB1"/>
    <w:rsid w:val="03373831"/>
    <w:rsid w:val="033749FC"/>
    <w:rsid w:val="033755DF"/>
    <w:rsid w:val="03375EC2"/>
    <w:rsid w:val="033835B9"/>
    <w:rsid w:val="03391357"/>
    <w:rsid w:val="033A4449"/>
    <w:rsid w:val="033A5B60"/>
    <w:rsid w:val="033A6423"/>
    <w:rsid w:val="033C0E47"/>
    <w:rsid w:val="033C2BF5"/>
    <w:rsid w:val="033D21D3"/>
    <w:rsid w:val="033E071B"/>
    <w:rsid w:val="033E696D"/>
    <w:rsid w:val="033F6241"/>
    <w:rsid w:val="0341020B"/>
    <w:rsid w:val="034122DA"/>
    <w:rsid w:val="034321D6"/>
    <w:rsid w:val="03435D32"/>
    <w:rsid w:val="03457CFC"/>
    <w:rsid w:val="03466326"/>
    <w:rsid w:val="03476509"/>
    <w:rsid w:val="03480A27"/>
    <w:rsid w:val="0348159A"/>
    <w:rsid w:val="034A3564"/>
    <w:rsid w:val="034B4BE6"/>
    <w:rsid w:val="034D2731"/>
    <w:rsid w:val="034F46D6"/>
    <w:rsid w:val="0350044F"/>
    <w:rsid w:val="03506A96"/>
    <w:rsid w:val="03513555"/>
    <w:rsid w:val="035241C7"/>
    <w:rsid w:val="03536FD8"/>
    <w:rsid w:val="0358051C"/>
    <w:rsid w:val="035A307B"/>
    <w:rsid w:val="035B751F"/>
    <w:rsid w:val="035C3673"/>
    <w:rsid w:val="035C6DF3"/>
    <w:rsid w:val="035E0DBD"/>
    <w:rsid w:val="035F693C"/>
    <w:rsid w:val="0361265C"/>
    <w:rsid w:val="036224EC"/>
    <w:rsid w:val="03634626"/>
    <w:rsid w:val="03694B27"/>
    <w:rsid w:val="036A0AC0"/>
    <w:rsid w:val="036B4BAC"/>
    <w:rsid w:val="036B5288"/>
    <w:rsid w:val="036B6BBE"/>
    <w:rsid w:val="036D7252"/>
    <w:rsid w:val="036F2FCB"/>
    <w:rsid w:val="036F6B27"/>
    <w:rsid w:val="03703275"/>
    <w:rsid w:val="0370464D"/>
    <w:rsid w:val="03707B46"/>
    <w:rsid w:val="03710AF1"/>
    <w:rsid w:val="037214F1"/>
    <w:rsid w:val="0374413D"/>
    <w:rsid w:val="037800D1"/>
    <w:rsid w:val="03795884"/>
    <w:rsid w:val="037C1244"/>
    <w:rsid w:val="037C7496"/>
    <w:rsid w:val="037E320E"/>
    <w:rsid w:val="03800D34"/>
    <w:rsid w:val="03824AAC"/>
    <w:rsid w:val="03836A76"/>
    <w:rsid w:val="03855DF8"/>
    <w:rsid w:val="03895B20"/>
    <w:rsid w:val="038A570F"/>
    <w:rsid w:val="038A7E04"/>
    <w:rsid w:val="038C592B"/>
    <w:rsid w:val="038D3451"/>
    <w:rsid w:val="038F1A7B"/>
    <w:rsid w:val="038F67F8"/>
    <w:rsid w:val="038F71C9"/>
    <w:rsid w:val="03905ADC"/>
    <w:rsid w:val="03906A9D"/>
    <w:rsid w:val="03914CEF"/>
    <w:rsid w:val="03922815"/>
    <w:rsid w:val="0393501D"/>
    <w:rsid w:val="0394658D"/>
    <w:rsid w:val="039659F0"/>
    <w:rsid w:val="0397679F"/>
    <w:rsid w:val="03991DF6"/>
    <w:rsid w:val="039B4330"/>
    <w:rsid w:val="039C3694"/>
    <w:rsid w:val="039D5110"/>
    <w:rsid w:val="039D7511"/>
    <w:rsid w:val="039D7B38"/>
    <w:rsid w:val="039E11BA"/>
    <w:rsid w:val="039F1899"/>
    <w:rsid w:val="039F7904"/>
    <w:rsid w:val="03A11802"/>
    <w:rsid w:val="03A26EFC"/>
    <w:rsid w:val="03A32262"/>
    <w:rsid w:val="03A32C74"/>
    <w:rsid w:val="03A367D0"/>
    <w:rsid w:val="03A82039"/>
    <w:rsid w:val="03A9642F"/>
    <w:rsid w:val="03AA4003"/>
    <w:rsid w:val="03AA546B"/>
    <w:rsid w:val="03AA5DB1"/>
    <w:rsid w:val="03AD764F"/>
    <w:rsid w:val="03AE2AAF"/>
    <w:rsid w:val="03AF083C"/>
    <w:rsid w:val="03AF1065"/>
    <w:rsid w:val="03AF1619"/>
    <w:rsid w:val="03AF786B"/>
    <w:rsid w:val="03B16556"/>
    <w:rsid w:val="03B1750C"/>
    <w:rsid w:val="03B275FF"/>
    <w:rsid w:val="03B325B7"/>
    <w:rsid w:val="03B32A44"/>
    <w:rsid w:val="03B409DD"/>
    <w:rsid w:val="03B44E81"/>
    <w:rsid w:val="03B60BF9"/>
    <w:rsid w:val="03B60F38"/>
    <w:rsid w:val="03B70B69"/>
    <w:rsid w:val="03BB6210"/>
    <w:rsid w:val="03BB7FBE"/>
    <w:rsid w:val="03BC4DD4"/>
    <w:rsid w:val="03BC701B"/>
    <w:rsid w:val="03BD26AA"/>
    <w:rsid w:val="03BD55AE"/>
    <w:rsid w:val="03BD5AE4"/>
    <w:rsid w:val="03BD5E31"/>
    <w:rsid w:val="03BE0A12"/>
    <w:rsid w:val="03BE360A"/>
    <w:rsid w:val="03BE7AAE"/>
    <w:rsid w:val="03C230FA"/>
    <w:rsid w:val="03C26480"/>
    <w:rsid w:val="03C2759E"/>
    <w:rsid w:val="03C36AB4"/>
    <w:rsid w:val="03C43ED4"/>
    <w:rsid w:val="03C50E3C"/>
    <w:rsid w:val="03C6471B"/>
    <w:rsid w:val="03C70711"/>
    <w:rsid w:val="03C926DB"/>
    <w:rsid w:val="03CA1FAF"/>
    <w:rsid w:val="03CA6453"/>
    <w:rsid w:val="03CC5D27"/>
    <w:rsid w:val="03CC6BB0"/>
    <w:rsid w:val="03CD1A9F"/>
    <w:rsid w:val="03CD4055"/>
    <w:rsid w:val="03CE5F43"/>
    <w:rsid w:val="03CF064F"/>
    <w:rsid w:val="03CF3A69"/>
    <w:rsid w:val="03CF3FFD"/>
    <w:rsid w:val="03CF5817"/>
    <w:rsid w:val="03CF75C5"/>
    <w:rsid w:val="03D05A82"/>
    <w:rsid w:val="03D41080"/>
    <w:rsid w:val="03D64210"/>
    <w:rsid w:val="03D96696"/>
    <w:rsid w:val="03DA48E8"/>
    <w:rsid w:val="03DE5DE4"/>
    <w:rsid w:val="03DF70E9"/>
    <w:rsid w:val="03E07A24"/>
    <w:rsid w:val="03E101A1"/>
    <w:rsid w:val="03E1528D"/>
    <w:rsid w:val="03E30F7F"/>
    <w:rsid w:val="03E413B5"/>
    <w:rsid w:val="03E43571"/>
    <w:rsid w:val="03E50FF2"/>
    <w:rsid w:val="03E7081B"/>
    <w:rsid w:val="03E76AEF"/>
    <w:rsid w:val="03EA6449"/>
    <w:rsid w:val="03EC63C9"/>
    <w:rsid w:val="03EF5EB9"/>
    <w:rsid w:val="03F11C32"/>
    <w:rsid w:val="03F35447"/>
    <w:rsid w:val="03F4527E"/>
    <w:rsid w:val="03F4702C"/>
    <w:rsid w:val="03F50C28"/>
    <w:rsid w:val="03FA1EE1"/>
    <w:rsid w:val="03FC63BE"/>
    <w:rsid w:val="03FD728C"/>
    <w:rsid w:val="03FE4719"/>
    <w:rsid w:val="04051239"/>
    <w:rsid w:val="040556DD"/>
    <w:rsid w:val="04071455"/>
    <w:rsid w:val="04073203"/>
    <w:rsid w:val="04082AD7"/>
    <w:rsid w:val="04082D1D"/>
    <w:rsid w:val="04090D29"/>
    <w:rsid w:val="040C0819"/>
    <w:rsid w:val="040C25C7"/>
    <w:rsid w:val="040D00EE"/>
    <w:rsid w:val="040D0B9B"/>
    <w:rsid w:val="040E1789"/>
    <w:rsid w:val="04114082"/>
    <w:rsid w:val="04115E30"/>
    <w:rsid w:val="04133956"/>
    <w:rsid w:val="0413414A"/>
    <w:rsid w:val="04137DFA"/>
    <w:rsid w:val="04177516"/>
    <w:rsid w:val="04187EF1"/>
    <w:rsid w:val="04194CE4"/>
    <w:rsid w:val="041A2F36"/>
    <w:rsid w:val="041A380B"/>
    <w:rsid w:val="041B4819"/>
    <w:rsid w:val="041B6CAE"/>
    <w:rsid w:val="041C385B"/>
    <w:rsid w:val="041D47D5"/>
    <w:rsid w:val="04207E21"/>
    <w:rsid w:val="0422003D"/>
    <w:rsid w:val="04221DEB"/>
    <w:rsid w:val="04223B99"/>
    <w:rsid w:val="04261197"/>
    <w:rsid w:val="04295EAE"/>
    <w:rsid w:val="04297A88"/>
    <w:rsid w:val="042C7070"/>
    <w:rsid w:val="0430275A"/>
    <w:rsid w:val="04310280"/>
    <w:rsid w:val="043128C5"/>
    <w:rsid w:val="04326421"/>
    <w:rsid w:val="04342B75"/>
    <w:rsid w:val="043449DC"/>
    <w:rsid w:val="04365896"/>
    <w:rsid w:val="04367644"/>
    <w:rsid w:val="043735AC"/>
    <w:rsid w:val="04373E15"/>
    <w:rsid w:val="0438006D"/>
    <w:rsid w:val="04391CD4"/>
    <w:rsid w:val="043A366E"/>
    <w:rsid w:val="043B10FF"/>
    <w:rsid w:val="043B2EAD"/>
    <w:rsid w:val="043B4C5B"/>
    <w:rsid w:val="043D09D3"/>
    <w:rsid w:val="043F0BEF"/>
    <w:rsid w:val="043F3383"/>
    <w:rsid w:val="044004C3"/>
    <w:rsid w:val="04402271"/>
    <w:rsid w:val="0440490F"/>
    <w:rsid w:val="0442248D"/>
    <w:rsid w:val="04446205"/>
    <w:rsid w:val="044955CA"/>
    <w:rsid w:val="04497378"/>
    <w:rsid w:val="044C50BA"/>
    <w:rsid w:val="044C6E68"/>
    <w:rsid w:val="044E498E"/>
    <w:rsid w:val="04504BAA"/>
    <w:rsid w:val="04506958"/>
    <w:rsid w:val="04510922"/>
    <w:rsid w:val="04515894"/>
    <w:rsid w:val="04531FA4"/>
    <w:rsid w:val="04542AD4"/>
    <w:rsid w:val="04553F6E"/>
    <w:rsid w:val="04567CE7"/>
    <w:rsid w:val="04581455"/>
    <w:rsid w:val="04583A5F"/>
    <w:rsid w:val="0458580D"/>
    <w:rsid w:val="045B70AB"/>
    <w:rsid w:val="045D72C7"/>
    <w:rsid w:val="045F303F"/>
    <w:rsid w:val="045F4DED"/>
    <w:rsid w:val="046027B8"/>
    <w:rsid w:val="04610B65"/>
    <w:rsid w:val="0462251D"/>
    <w:rsid w:val="04627CA9"/>
    <w:rsid w:val="04640655"/>
    <w:rsid w:val="046441B2"/>
    <w:rsid w:val="04655F8C"/>
    <w:rsid w:val="046643CE"/>
    <w:rsid w:val="046661C4"/>
    <w:rsid w:val="04666D3B"/>
    <w:rsid w:val="04673CA2"/>
    <w:rsid w:val="046917C8"/>
    <w:rsid w:val="046B5540"/>
    <w:rsid w:val="046B7FB5"/>
    <w:rsid w:val="046C4C9C"/>
    <w:rsid w:val="046E3282"/>
    <w:rsid w:val="046E6DDE"/>
    <w:rsid w:val="04710B23"/>
    <w:rsid w:val="04711C95"/>
    <w:rsid w:val="047250F4"/>
    <w:rsid w:val="04730898"/>
    <w:rsid w:val="04732647"/>
    <w:rsid w:val="047343F5"/>
    <w:rsid w:val="047563BF"/>
    <w:rsid w:val="04762137"/>
    <w:rsid w:val="04763EE5"/>
    <w:rsid w:val="04777302"/>
    <w:rsid w:val="04791DA2"/>
    <w:rsid w:val="047A2CCD"/>
    <w:rsid w:val="047A5783"/>
    <w:rsid w:val="047B719B"/>
    <w:rsid w:val="047C599F"/>
    <w:rsid w:val="047D1717"/>
    <w:rsid w:val="047D34C5"/>
    <w:rsid w:val="047F2D99"/>
    <w:rsid w:val="0480239D"/>
    <w:rsid w:val="04802927"/>
    <w:rsid w:val="04814D63"/>
    <w:rsid w:val="04834812"/>
    <w:rsid w:val="04842AA6"/>
    <w:rsid w:val="0486237A"/>
    <w:rsid w:val="04874344"/>
    <w:rsid w:val="048760F2"/>
    <w:rsid w:val="048830F0"/>
    <w:rsid w:val="04891E6A"/>
    <w:rsid w:val="048B3695"/>
    <w:rsid w:val="048B3E34"/>
    <w:rsid w:val="048B5BE2"/>
    <w:rsid w:val="048C0345"/>
    <w:rsid w:val="048E56D2"/>
    <w:rsid w:val="048E7480"/>
    <w:rsid w:val="04910D1F"/>
    <w:rsid w:val="04912ACD"/>
    <w:rsid w:val="04921BD5"/>
    <w:rsid w:val="04926F71"/>
    <w:rsid w:val="04934A97"/>
    <w:rsid w:val="04943FAA"/>
    <w:rsid w:val="049802FF"/>
    <w:rsid w:val="049820AD"/>
    <w:rsid w:val="04984670"/>
    <w:rsid w:val="049C16D0"/>
    <w:rsid w:val="049C7DEF"/>
    <w:rsid w:val="049D3E9B"/>
    <w:rsid w:val="049F343C"/>
    <w:rsid w:val="04A02ACA"/>
    <w:rsid w:val="04A07D4D"/>
    <w:rsid w:val="04A10F62"/>
    <w:rsid w:val="04A15406"/>
    <w:rsid w:val="04A22F2C"/>
    <w:rsid w:val="04A24CDA"/>
    <w:rsid w:val="04A47A5C"/>
    <w:rsid w:val="04A5037A"/>
    <w:rsid w:val="04A722F0"/>
    <w:rsid w:val="04A744F6"/>
    <w:rsid w:val="04A86794"/>
    <w:rsid w:val="04A903FC"/>
    <w:rsid w:val="04A90540"/>
    <w:rsid w:val="04A96068"/>
    <w:rsid w:val="04AB1DE0"/>
    <w:rsid w:val="04AB3B8E"/>
    <w:rsid w:val="04AB70F7"/>
    <w:rsid w:val="04AD3DAA"/>
    <w:rsid w:val="04B14F1D"/>
    <w:rsid w:val="04B62533"/>
    <w:rsid w:val="04BA0275"/>
    <w:rsid w:val="04BA3565"/>
    <w:rsid w:val="04BB2B23"/>
    <w:rsid w:val="04BC56B7"/>
    <w:rsid w:val="04BF3ADE"/>
    <w:rsid w:val="04BF5889"/>
    <w:rsid w:val="04C04BAC"/>
    <w:rsid w:val="04C133B2"/>
    <w:rsid w:val="04C15D69"/>
    <w:rsid w:val="04C3537C"/>
    <w:rsid w:val="04C44C50"/>
    <w:rsid w:val="04C5780A"/>
    <w:rsid w:val="04C63BD8"/>
    <w:rsid w:val="04C64E6C"/>
    <w:rsid w:val="04C759C7"/>
    <w:rsid w:val="04C84B1C"/>
    <w:rsid w:val="04CA4C2A"/>
    <w:rsid w:val="04CB2483"/>
    <w:rsid w:val="04CC386A"/>
    <w:rsid w:val="04CD1839"/>
    <w:rsid w:val="04CD61FB"/>
    <w:rsid w:val="04CD66EB"/>
    <w:rsid w:val="04CD7FA9"/>
    <w:rsid w:val="04CE3D21"/>
    <w:rsid w:val="04CE66EF"/>
    <w:rsid w:val="04D01847"/>
    <w:rsid w:val="04D0433D"/>
    <w:rsid w:val="04D16A79"/>
    <w:rsid w:val="04D25727"/>
    <w:rsid w:val="04D31337"/>
    <w:rsid w:val="04D37589"/>
    <w:rsid w:val="04D46B3B"/>
    <w:rsid w:val="04D550AF"/>
    <w:rsid w:val="04D57FCB"/>
    <w:rsid w:val="04D65848"/>
    <w:rsid w:val="04D74983"/>
    <w:rsid w:val="04D81085"/>
    <w:rsid w:val="04D81AAF"/>
    <w:rsid w:val="04D83D7B"/>
    <w:rsid w:val="04D94B9F"/>
    <w:rsid w:val="04DB62F7"/>
    <w:rsid w:val="04DC52CD"/>
    <w:rsid w:val="04DD3F64"/>
    <w:rsid w:val="04DD5D12"/>
    <w:rsid w:val="04DF5DEA"/>
    <w:rsid w:val="04E06CB5"/>
    <w:rsid w:val="04E142F5"/>
    <w:rsid w:val="04E15802"/>
    <w:rsid w:val="04E1656E"/>
    <w:rsid w:val="04E2157A"/>
    <w:rsid w:val="04E35A1E"/>
    <w:rsid w:val="04E452F2"/>
    <w:rsid w:val="04E47659"/>
    <w:rsid w:val="04E606D2"/>
    <w:rsid w:val="04E80DBC"/>
    <w:rsid w:val="04E80EFE"/>
    <w:rsid w:val="04E83035"/>
    <w:rsid w:val="04E86441"/>
    <w:rsid w:val="04E86B91"/>
    <w:rsid w:val="04EA42D8"/>
    <w:rsid w:val="04EA70BB"/>
    <w:rsid w:val="04EB042F"/>
    <w:rsid w:val="04EB48D3"/>
    <w:rsid w:val="04EB7C47"/>
    <w:rsid w:val="04EC385A"/>
    <w:rsid w:val="04EC7421"/>
    <w:rsid w:val="04ED41A7"/>
    <w:rsid w:val="04ED5398"/>
    <w:rsid w:val="04ED5BD7"/>
    <w:rsid w:val="04F01EE9"/>
    <w:rsid w:val="04F107C5"/>
    <w:rsid w:val="04F217BD"/>
    <w:rsid w:val="04F2434B"/>
    <w:rsid w:val="04F41E13"/>
    <w:rsid w:val="04F512AE"/>
    <w:rsid w:val="04F55751"/>
    <w:rsid w:val="04F62F3E"/>
    <w:rsid w:val="04F73278"/>
    <w:rsid w:val="04F76DD4"/>
    <w:rsid w:val="04F96FF0"/>
    <w:rsid w:val="04FA4B16"/>
    <w:rsid w:val="04FE63B4"/>
    <w:rsid w:val="04FF3EDA"/>
    <w:rsid w:val="05015B58"/>
    <w:rsid w:val="050242AD"/>
    <w:rsid w:val="05031C1C"/>
    <w:rsid w:val="0503742A"/>
    <w:rsid w:val="050634BB"/>
    <w:rsid w:val="05082A74"/>
    <w:rsid w:val="05096B07"/>
    <w:rsid w:val="050B0AD1"/>
    <w:rsid w:val="050F05C1"/>
    <w:rsid w:val="050F6841"/>
    <w:rsid w:val="050F6A1B"/>
    <w:rsid w:val="05102A7C"/>
    <w:rsid w:val="05114EDC"/>
    <w:rsid w:val="05121E5F"/>
    <w:rsid w:val="05125EDA"/>
    <w:rsid w:val="05126ADD"/>
    <w:rsid w:val="05145BD8"/>
    <w:rsid w:val="05151950"/>
    <w:rsid w:val="051530CA"/>
    <w:rsid w:val="05171224"/>
    <w:rsid w:val="051756C8"/>
    <w:rsid w:val="05177D7E"/>
    <w:rsid w:val="05183DDF"/>
    <w:rsid w:val="051931EE"/>
    <w:rsid w:val="051C2760"/>
    <w:rsid w:val="051C4A8C"/>
    <w:rsid w:val="051D3BF0"/>
    <w:rsid w:val="051E25B2"/>
    <w:rsid w:val="051F2BFC"/>
    <w:rsid w:val="051F457C"/>
    <w:rsid w:val="052120A3"/>
    <w:rsid w:val="05216546"/>
    <w:rsid w:val="05227A62"/>
    <w:rsid w:val="05234E03"/>
    <w:rsid w:val="05241B93"/>
    <w:rsid w:val="0526590B"/>
    <w:rsid w:val="052851DF"/>
    <w:rsid w:val="052971A9"/>
    <w:rsid w:val="052B1173"/>
    <w:rsid w:val="052B297C"/>
    <w:rsid w:val="052D0A47"/>
    <w:rsid w:val="052E47BF"/>
    <w:rsid w:val="052F7495"/>
    <w:rsid w:val="053022E6"/>
    <w:rsid w:val="053242B0"/>
    <w:rsid w:val="05350F0E"/>
    <w:rsid w:val="053523CE"/>
    <w:rsid w:val="05355B4E"/>
    <w:rsid w:val="05364797"/>
    <w:rsid w:val="05377368"/>
    <w:rsid w:val="05377B18"/>
    <w:rsid w:val="05393890"/>
    <w:rsid w:val="053973EC"/>
    <w:rsid w:val="053B7608"/>
    <w:rsid w:val="053C0C8A"/>
    <w:rsid w:val="053C21A4"/>
    <w:rsid w:val="053C512E"/>
    <w:rsid w:val="05412745"/>
    <w:rsid w:val="054160C5"/>
    <w:rsid w:val="054162A1"/>
    <w:rsid w:val="0543026B"/>
    <w:rsid w:val="054305F2"/>
    <w:rsid w:val="05483AD3"/>
    <w:rsid w:val="05490FE9"/>
    <w:rsid w:val="054A68A5"/>
    <w:rsid w:val="054D3C9F"/>
    <w:rsid w:val="054F095E"/>
    <w:rsid w:val="054F4E62"/>
    <w:rsid w:val="054F6A7F"/>
    <w:rsid w:val="05504736"/>
    <w:rsid w:val="05526700"/>
    <w:rsid w:val="055511AF"/>
    <w:rsid w:val="05551D4C"/>
    <w:rsid w:val="05571F68"/>
    <w:rsid w:val="055A7363"/>
    <w:rsid w:val="055B215C"/>
    <w:rsid w:val="055C719A"/>
    <w:rsid w:val="055D7941"/>
    <w:rsid w:val="055E32F7"/>
    <w:rsid w:val="055E50A5"/>
    <w:rsid w:val="05600E1D"/>
    <w:rsid w:val="05603DB9"/>
    <w:rsid w:val="05605342"/>
    <w:rsid w:val="0563090D"/>
    <w:rsid w:val="05631419"/>
    <w:rsid w:val="05634469"/>
    <w:rsid w:val="05656CC9"/>
    <w:rsid w:val="056621AB"/>
    <w:rsid w:val="056728BF"/>
    <w:rsid w:val="05687BD4"/>
    <w:rsid w:val="05687CD1"/>
    <w:rsid w:val="056A1C9B"/>
    <w:rsid w:val="056B197B"/>
    <w:rsid w:val="056B3129"/>
    <w:rsid w:val="056B77C2"/>
    <w:rsid w:val="056D353A"/>
    <w:rsid w:val="05721A33"/>
    <w:rsid w:val="057228FE"/>
    <w:rsid w:val="05743425"/>
    <w:rsid w:val="05746676"/>
    <w:rsid w:val="057517D5"/>
    <w:rsid w:val="057905AA"/>
    <w:rsid w:val="057A17B3"/>
    <w:rsid w:val="057B5C57"/>
    <w:rsid w:val="057C6008"/>
    <w:rsid w:val="057E74F5"/>
    <w:rsid w:val="057F6DC9"/>
    <w:rsid w:val="05812B41"/>
    <w:rsid w:val="058201CC"/>
    <w:rsid w:val="05852631"/>
    <w:rsid w:val="05854707"/>
    <w:rsid w:val="05860158"/>
    <w:rsid w:val="05880374"/>
    <w:rsid w:val="058B111D"/>
    <w:rsid w:val="058D14E6"/>
    <w:rsid w:val="058D598A"/>
    <w:rsid w:val="0590366D"/>
    <w:rsid w:val="0591356D"/>
    <w:rsid w:val="05916831"/>
    <w:rsid w:val="059211F2"/>
    <w:rsid w:val="05931151"/>
    <w:rsid w:val="05946FA8"/>
    <w:rsid w:val="05953B6B"/>
    <w:rsid w:val="059613A4"/>
    <w:rsid w:val="0596483F"/>
    <w:rsid w:val="05997E8B"/>
    <w:rsid w:val="059A3C03"/>
    <w:rsid w:val="059C66EF"/>
    <w:rsid w:val="059E36F3"/>
    <w:rsid w:val="05A056BD"/>
    <w:rsid w:val="05A131E3"/>
    <w:rsid w:val="05A16326"/>
    <w:rsid w:val="05A21435"/>
    <w:rsid w:val="05A60D08"/>
    <w:rsid w:val="05A85BFA"/>
    <w:rsid w:val="05A931CB"/>
    <w:rsid w:val="05AD7DDA"/>
    <w:rsid w:val="05AF76AE"/>
    <w:rsid w:val="05B1372E"/>
    <w:rsid w:val="05B1513F"/>
    <w:rsid w:val="05B20F4D"/>
    <w:rsid w:val="05B22607"/>
    <w:rsid w:val="05B2719F"/>
    <w:rsid w:val="05B42F17"/>
    <w:rsid w:val="05B70EED"/>
    <w:rsid w:val="05B72A07"/>
    <w:rsid w:val="05B8311D"/>
    <w:rsid w:val="05B9677F"/>
    <w:rsid w:val="05BB035D"/>
    <w:rsid w:val="05BB07E1"/>
    <w:rsid w:val="05BB4F26"/>
    <w:rsid w:val="05BC614B"/>
    <w:rsid w:val="05BE1FE7"/>
    <w:rsid w:val="05BE5B43"/>
    <w:rsid w:val="05BE78F1"/>
    <w:rsid w:val="05C14A88"/>
    <w:rsid w:val="05C14C3D"/>
    <w:rsid w:val="05C173E2"/>
    <w:rsid w:val="05C23886"/>
    <w:rsid w:val="05C23CDB"/>
    <w:rsid w:val="05C52B50"/>
    <w:rsid w:val="05C56ED2"/>
    <w:rsid w:val="05C64E5C"/>
    <w:rsid w:val="05C72C4A"/>
    <w:rsid w:val="05C869C2"/>
    <w:rsid w:val="05CB200E"/>
    <w:rsid w:val="05CD222A"/>
    <w:rsid w:val="05CF13A4"/>
    <w:rsid w:val="05CF7D50"/>
    <w:rsid w:val="05D07C63"/>
    <w:rsid w:val="05D13AC9"/>
    <w:rsid w:val="05D13E98"/>
    <w:rsid w:val="05D16944"/>
    <w:rsid w:val="05D45367"/>
    <w:rsid w:val="05D56515"/>
    <w:rsid w:val="05D610DF"/>
    <w:rsid w:val="05D830A9"/>
    <w:rsid w:val="05D83B97"/>
    <w:rsid w:val="05D84E57"/>
    <w:rsid w:val="05D9297D"/>
    <w:rsid w:val="05D97E37"/>
    <w:rsid w:val="05DB4947"/>
    <w:rsid w:val="05DD06BF"/>
    <w:rsid w:val="05E06973"/>
    <w:rsid w:val="05E355AA"/>
    <w:rsid w:val="05E72318"/>
    <w:rsid w:val="05E80E12"/>
    <w:rsid w:val="05EA4B8A"/>
    <w:rsid w:val="05EC445F"/>
    <w:rsid w:val="05EE31EC"/>
    <w:rsid w:val="05EE467B"/>
    <w:rsid w:val="05EF21A1"/>
    <w:rsid w:val="05EF724D"/>
    <w:rsid w:val="05F257ED"/>
    <w:rsid w:val="05F35BCE"/>
    <w:rsid w:val="05F4705E"/>
    <w:rsid w:val="05F57389"/>
    <w:rsid w:val="05F61781"/>
    <w:rsid w:val="05F86E6F"/>
    <w:rsid w:val="05FB28F4"/>
    <w:rsid w:val="05FB6D97"/>
    <w:rsid w:val="05FC5058"/>
    <w:rsid w:val="05FD48BE"/>
    <w:rsid w:val="05FE0636"/>
    <w:rsid w:val="05FE23E4"/>
    <w:rsid w:val="05FE2CE1"/>
    <w:rsid w:val="05FE6CE9"/>
    <w:rsid w:val="060043AE"/>
    <w:rsid w:val="0600615C"/>
    <w:rsid w:val="06007F0A"/>
    <w:rsid w:val="06022AF2"/>
    <w:rsid w:val="060317A8"/>
    <w:rsid w:val="060379FA"/>
    <w:rsid w:val="06056125"/>
    <w:rsid w:val="06071298"/>
    <w:rsid w:val="060754D4"/>
    <w:rsid w:val="0607573C"/>
    <w:rsid w:val="06085010"/>
    <w:rsid w:val="06091953"/>
    <w:rsid w:val="060A0D89"/>
    <w:rsid w:val="060D1EC8"/>
    <w:rsid w:val="060D2627"/>
    <w:rsid w:val="060D7C05"/>
    <w:rsid w:val="060E6ACB"/>
    <w:rsid w:val="06107CC7"/>
    <w:rsid w:val="061138E3"/>
    <w:rsid w:val="061340E1"/>
    <w:rsid w:val="061439B5"/>
    <w:rsid w:val="06150F68"/>
    <w:rsid w:val="06155056"/>
    <w:rsid w:val="06155C77"/>
    <w:rsid w:val="06161D2A"/>
    <w:rsid w:val="061834A6"/>
    <w:rsid w:val="061978E9"/>
    <w:rsid w:val="061B5222"/>
    <w:rsid w:val="061D286A"/>
    <w:rsid w:val="061E21C3"/>
    <w:rsid w:val="061E4834"/>
    <w:rsid w:val="061E65E2"/>
    <w:rsid w:val="061F3D33"/>
    <w:rsid w:val="062067FE"/>
    <w:rsid w:val="062170C6"/>
    <w:rsid w:val="06217759"/>
    <w:rsid w:val="06222576"/>
    <w:rsid w:val="06224324"/>
    <w:rsid w:val="06250A5D"/>
    <w:rsid w:val="06255BC2"/>
    <w:rsid w:val="0627193B"/>
    <w:rsid w:val="06274ABE"/>
    <w:rsid w:val="06277B8D"/>
    <w:rsid w:val="0628480D"/>
    <w:rsid w:val="06284D83"/>
    <w:rsid w:val="06287461"/>
    <w:rsid w:val="062956B3"/>
    <w:rsid w:val="062A142B"/>
    <w:rsid w:val="062A4F87"/>
    <w:rsid w:val="062C015B"/>
    <w:rsid w:val="062C5D5F"/>
    <w:rsid w:val="062E067F"/>
    <w:rsid w:val="062F259D"/>
    <w:rsid w:val="062F6A41"/>
    <w:rsid w:val="06313F67"/>
    <w:rsid w:val="06314567"/>
    <w:rsid w:val="06361B7E"/>
    <w:rsid w:val="06370686"/>
    <w:rsid w:val="06391410"/>
    <w:rsid w:val="0639166E"/>
    <w:rsid w:val="06394017"/>
    <w:rsid w:val="063A78C0"/>
    <w:rsid w:val="063B53E6"/>
    <w:rsid w:val="063B7194"/>
    <w:rsid w:val="063C4113"/>
    <w:rsid w:val="063C5A82"/>
    <w:rsid w:val="063E5708"/>
    <w:rsid w:val="064047AA"/>
    <w:rsid w:val="06414E43"/>
    <w:rsid w:val="06426774"/>
    <w:rsid w:val="064424ED"/>
    <w:rsid w:val="0645096A"/>
    <w:rsid w:val="064641C0"/>
    <w:rsid w:val="0647171C"/>
    <w:rsid w:val="06471FDD"/>
    <w:rsid w:val="06497B03"/>
    <w:rsid w:val="064A387B"/>
    <w:rsid w:val="064A4AE7"/>
    <w:rsid w:val="064A73D7"/>
    <w:rsid w:val="064C2875"/>
    <w:rsid w:val="064E336B"/>
    <w:rsid w:val="064E5119"/>
    <w:rsid w:val="064E6EC7"/>
    <w:rsid w:val="064E7C69"/>
    <w:rsid w:val="065040B4"/>
    <w:rsid w:val="06540256"/>
    <w:rsid w:val="06563FCE"/>
    <w:rsid w:val="06564E15"/>
    <w:rsid w:val="06565574"/>
    <w:rsid w:val="06585F98"/>
    <w:rsid w:val="065A1D10"/>
    <w:rsid w:val="065F10D4"/>
    <w:rsid w:val="065F6FBD"/>
    <w:rsid w:val="06604E4C"/>
    <w:rsid w:val="06621954"/>
    <w:rsid w:val="06624721"/>
    <w:rsid w:val="06646F93"/>
    <w:rsid w:val="06652463"/>
    <w:rsid w:val="06661771"/>
    <w:rsid w:val="06677045"/>
    <w:rsid w:val="06681D52"/>
    <w:rsid w:val="066D5EFC"/>
    <w:rsid w:val="066F06E3"/>
    <w:rsid w:val="066F5090"/>
    <w:rsid w:val="067032E2"/>
    <w:rsid w:val="06734B80"/>
    <w:rsid w:val="067508F8"/>
    <w:rsid w:val="067601CC"/>
    <w:rsid w:val="06775734"/>
    <w:rsid w:val="067A4160"/>
    <w:rsid w:val="067A5F0E"/>
    <w:rsid w:val="067B3A34"/>
    <w:rsid w:val="067D4177"/>
    <w:rsid w:val="067F3525"/>
    <w:rsid w:val="067F52D3"/>
    <w:rsid w:val="068154EF"/>
    <w:rsid w:val="06823015"/>
    <w:rsid w:val="06824DC3"/>
    <w:rsid w:val="0682511F"/>
    <w:rsid w:val="06845316"/>
    <w:rsid w:val="068508BF"/>
    <w:rsid w:val="0687687D"/>
    <w:rsid w:val="06897EFF"/>
    <w:rsid w:val="068A3C77"/>
    <w:rsid w:val="068B4EDD"/>
    <w:rsid w:val="068C3E93"/>
    <w:rsid w:val="068E19BA"/>
    <w:rsid w:val="068E3768"/>
    <w:rsid w:val="068E5516"/>
    <w:rsid w:val="068F06C2"/>
    <w:rsid w:val="069523FE"/>
    <w:rsid w:val="06954AF6"/>
    <w:rsid w:val="0696086E"/>
    <w:rsid w:val="06976AC0"/>
    <w:rsid w:val="0699593B"/>
    <w:rsid w:val="069A035E"/>
    <w:rsid w:val="069A3EBB"/>
    <w:rsid w:val="069A65B0"/>
    <w:rsid w:val="069B7C33"/>
    <w:rsid w:val="069C40D7"/>
    <w:rsid w:val="069C6813"/>
    <w:rsid w:val="069D1BFD"/>
    <w:rsid w:val="069D7E4F"/>
    <w:rsid w:val="069E45A4"/>
    <w:rsid w:val="069F3BC7"/>
    <w:rsid w:val="06A00C49"/>
    <w:rsid w:val="06A25465"/>
    <w:rsid w:val="06A425EB"/>
    <w:rsid w:val="06A42F8B"/>
    <w:rsid w:val="06A452F3"/>
    <w:rsid w:val="06A51D7F"/>
    <w:rsid w:val="06A66D03"/>
    <w:rsid w:val="06A72333"/>
    <w:rsid w:val="06A860B0"/>
    <w:rsid w:val="06A905A2"/>
    <w:rsid w:val="06A90F74"/>
    <w:rsid w:val="06A967F3"/>
    <w:rsid w:val="06AA4286"/>
    <w:rsid w:val="06B11926"/>
    <w:rsid w:val="06B238FA"/>
    <w:rsid w:val="06B244F7"/>
    <w:rsid w:val="06B331CE"/>
    <w:rsid w:val="06B34480"/>
    <w:rsid w:val="06B37672"/>
    <w:rsid w:val="06B502A7"/>
    <w:rsid w:val="06B55198"/>
    <w:rsid w:val="06B56F46"/>
    <w:rsid w:val="06B807E5"/>
    <w:rsid w:val="06B9382D"/>
    <w:rsid w:val="06BA455D"/>
    <w:rsid w:val="06BD404D"/>
    <w:rsid w:val="06BF1B73"/>
    <w:rsid w:val="06C07F8B"/>
    <w:rsid w:val="06C1202B"/>
    <w:rsid w:val="06C13B3D"/>
    <w:rsid w:val="06C453DB"/>
    <w:rsid w:val="06C4690C"/>
    <w:rsid w:val="06C61153"/>
    <w:rsid w:val="06C673A5"/>
    <w:rsid w:val="06C76C7A"/>
    <w:rsid w:val="06C8571F"/>
    <w:rsid w:val="06CB0518"/>
    <w:rsid w:val="06CC603E"/>
    <w:rsid w:val="06CE03C9"/>
    <w:rsid w:val="06CE625A"/>
    <w:rsid w:val="06D07FEC"/>
    <w:rsid w:val="06D373CC"/>
    <w:rsid w:val="06D53145"/>
    <w:rsid w:val="06D61CB9"/>
    <w:rsid w:val="06D71CF0"/>
    <w:rsid w:val="06D7510F"/>
    <w:rsid w:val="06D80E87"/>
    <w:rsid w:val="06D84AD0"/>
    <w:rsid w:val="06DB44D3"/>
    <w:rsid w:val="06DC0977"/>
    <w:rsid w:val="06DC2725"/>
    <w:rsid w:val="06DE46EF"/>
    <w:rsid w:val="06DF0467"/>
    <w:rsid w:val="06E10A04"/>
    <w:rsid w:val="06E15E33"/>
    <w:rsid w:val="06E21E94"/>
    <w:rsid w:val="06E26075"/>
    <w:rsid w:val="06E272C3"/>
    <w:rsid w:val="06E447B4"/>
    <w:rsid w:val="06E45A7E"/>
    <w:rsid w:val="06E573E1"/>
    <w:rsid w:val="06E65352"/>
    <w:rsid w:val="06E845C5"/>
    <w:rsid w:val="06E97196"/>
    <w:rsid w:val="06EA0626"/>
    <w:rsid w:val="06EB6E0C"/>
    <w:rsid w:val="06EC048E"/>
    <w:rsid w:val="06EC2F46"/>
    <w:rsid w:val="06EC66E0"/>
    <w:rsid w:val="06EC6722"/>
    <w:rsid w:val="06EE06AA"/>
    <w:rsid w:val="06EF21FC"/>
    <w:rsid w:val="06EF5D77"/>
    <w:rsid w:val="06F1602F"/>
    <w:rsid w:val="06F2019A"/>
    <w:rsid w:val="06F37945"/>
    <w:rsid w:val="06F757B1"/>
    <w:rsid w:val="06F7755F"/>
    <w:rsid w:val="06F832D7"/>
    <w:rsid w:val="06F85F55"/>
    <w:rsid w:val="06FC6923"/>
    <w:rsid w:val="06FC7EC1"/>
    <w:rsid w:val="06FD269B"/>
    <w:rsid w:val="06FF004A"/>
    <w:rsid w:val="06FF6413"/>
    <w:rsid w:val="070210E1"/>
    <w:rsid w:val="07021E47"/>
    <w:rsid w:val="07027CB2"/>
    <w:rsid w:val="07040399"/>
    <w:rsid w:val="07041C7C"/>
    <w:rsid w:val="07043A2A"/>
    <w:rsid w:val="070659F4"/>
    <w:rsid w:val="07086B21"/>
    <w:rsid w:val="070B125C"/>
    <w:rsid w:val="070C28DE"/>
    <w:rsid w:val="070D3A3A"/>
    <w:rsid w:val="070E2AFA"/>
    <w:rsid w:val="070F4D7B"/>
    <w:rsid w:val="07100621"/>
    <w:rsid w:val="07102341"/>
    <w:rsid w:val="07117EF5"/>
    <w:rsid w:val="07124399"/>
    <w:rsid w:val="07126147"/>
    <w:rsid w:val="07131EBF"/>
    <w:rsid w:val="07140111"/>
    <w:rsid w:val="07144424"/>
    <w:rsid w:val="07153E89"/>
    <w:rsid w:val="071579E5"/>
    <w:rsid w:val="071719AF"/>
    <w:rsid w:val="0717375D"/>
    <w:rsid w:val="07195727"/>
    <w:rsid w:val="071C0D73"/>
    <w:rsid w:val="071D1D74"/>
    <w:rsid w:val="071E1F77"/>
    <w:rsid w:val="071E5C8B"/>
    <w:rsid w:val="071F0864"/>
    <w:rsid w:val="071F2612"/>
    <w:rsid w:val="07223BB5"/>
    <w:rsid w:val="0722584D"/>
    <w:rsid w:val="07230354"/>
    <w:rsid w:val="07247C28"/>
    <w:rsid w:val="07261BF2"/>
    <w:rsid w:val="07264F74"/>
    <w:rsid w:val="0728596A"/>
    <w:rsid w:val="072A2F74"/>
    <w:rsid w:val="072A7934"/>
    <w:rsid w:val="072B0FB7"/>
    <w:rsid w:val="072B2DAF"/>
    <w:rsid w:val="072C2FAA"/>
    <w:rsid w:val="072C4328"/>
    <w:rsid w:val="072D11D3"/>
    <w:rsid w:val="072D2F81"/>
    <w:rsid w:val="072E0AA7"/>
    <w:rsid w:val="072E5A65"/>
    <w:rsid w:val="072E6CF9"/>
    <w:rsid w:val="072F2309"/>
    <w:rsid w:val="07302A71"/>
    <w:rsid w:val="0730481F"/>
    <w:rsid w:val="07320597"/>
    <w:rsid w:val="073302AC"/>
    <w:rsid w:val="07342561"/>
    <w:rsid w:val="07350087"/>
    <w:rsid w:val="07352BC0"/>
    <w:rsid w:val="07352BCC"/>
    <w:rsid w:val="07364938"/>
    <w:rsid w:val="07397B77"/>
    <w:rsid w:val="073A17BD"/>
    <w:rsid w:val="073B6A3E"/>
    <w:rsid w:val="073E518E"/>
    <w:rsid w:val="073F50CC"/>
    <w:rsid w:val="074107DA"/>
    <w:rsid w:val="0741366C"/>
    <w:rsid w:val="074346A6"/>
    <w:rsid w:val="0746084B"/>
    <w:rsid w:val="07464042"/>
    <w:rsid w:val="07476933"/>
    <w:rsid w:val="07481B68"/>
    <w:rsid w:val="07484D47"/>
    <w:rsid w:val="074958E1"/>
    <w:rsid w:val="074A3038"/>
    <w:rsid w:val="074A3B33"/>
    <w:rsid w:val="074B2D67"/>
    <w:rsid w:val="074B3407"/>
    <w:rsid w:val="074B6815"/>
    <w:rsid w:val="074D3623"/>
    <w:rsid w:val="074D53D1"/>
    <w:rsid w:val="074F5A1D"/>
    <w:rsid w:val="074F739B"/>
    <w:rsid w:val="07500A1D"/>
    <w:rsid w:val="07506507"/>
    <w:rsid w:val="075113BC"/>
    <w:rsid w:val="075229E7"/>
    <w:rsid w:val="0754675F"/>
    <w:rsid w:val="07550729"/>
    <w:rsid w:val="07570890"/>
    <w:rsid w:val="07585EEB"/>
    <w:rsid w:val="075873F6"/>
    <w:rsid w:val="07591FC8"/>
    <w:rsid w:val="075C0948"/>
    <w:rsid w:val="075E75DE"/>
    <w:rsid w:val="076020AA"/>
    <w:rsid w:val="07605B88"/>
    <w:rsid w:val="07612C2A"/>
    <w:rsid w:val="07617018"/>
    <w:rsid w:val="07634BF4"/>
    <w:rsid w:val="076369A2"/>
    <w:rsid w:val="076444C8"/>
    <w:rsid w:val="07655AB2"/>
    <w:rsid w:val="076646E5"/>
    <w:rsid w:val="07675844"/>
    <w:rsid w:val="0767768E"/>
    <w:rsid w:val="0768220B"/>
    <w:rsid w:val="07685D0C"/>
    <w:rsid w:val="07687BBF"/>
    <w:rsid w:val="076A5F83"/>
    <w:rsid w:val="076B5857"/>
    <w:rsid w:val="076D15CF"/>
    <w:rsid w:val="076D5735"/>
    <w:rsid w:val="076E7212"/>
    <w:rsid w:val="076F08D5"/>
    <w:rsid w:val="076F4B4C"/>
    <w:rsid w:val="076F5347"/>
    <w:rsid w:val="07707311"/>
    <w:rsid w:val="07727CB0"/>
    <w:rsid w:val="077566D6"/>
    <w:rsid w:val="07794418"/>
    <w:rsid w:val="07797F74"/>
    <w:rsid w:val="077A1F3E"/>
    <w:rsid w:val="077C5CB6"/>
    <w:rsid w:val="077E2FF2"/>
    <w:rsid w:val="07805172"/>
    <w:rsid w:val="078057A6"/>
    <w:rsid w:val="07807554"/>
    <w:rsid w:val="0781725F"/>
    <w:rsid w:val="078241F3"/>
    <w:rsid w:val="078260C4"/>
    <w:rsid w:val="07830DF3"/>
    <w:rsid w:val="0784265B"/>
    <w:rsid w:val="07844961"/>
    <w:rsid w:val="078537BE"/>
    <w:rsid w:val="078801B7"/>
    <w:rsid w:val="078947C9"/>
    <w:rsid w:val="07897965"/>
    <w:rsid w:val="078A37F7"/>
    <w:rsid w:val="078C4E56"/>
    <w:rsid w:val="078D3A1F"/>
    <w:rsid w:val="078D7EC3"/>
    <w:rsid w:val="078E1545"/>
    <w:rsid w:val="07906380"/>
    <w:rsid w:val="07926808"/>
    <w:rsid w:val="07943000"/>
    <w:rsid w:val="07966D78"/>
    <w:rsid w:val="0797489E"/>
    <w:rsid w:val="079923C4"/>
    <w:rsid w:val="07996868"/>
    <w:rsid w:val="079B0B52"/>
    <w:rsid w:val="079C0106"/>
    <w:rsid w:val="079C320A"/>
    <w:rsid w:val="079C3C62"/>
    <w:rsid w:val="079C5DDB"/>
    <w:rsid w:val="079D605A"/>
    <w:rsid w:val="079E5C2C"/>
    <w:rsid w:val="07A07BF6"/>
    <w:rsid w:val="07A144AB"/>
    <w:rsid w:val="07A4199C"/>
    <w:rsid w:val="07A42E2C"/>
    <w:rsid w:val="07A4456D"/>
    <w:rsid w:val="07A70F85"/>
    <w:rsid w:val="07A80859"/>
    <w:rsid w:val="07A82607"/>
    <w:rsid w:val="07AA637F"/>
    <w:rsid w:val="07AB0349"/>
    <w:rsid w:val="07AC659B"/>
    <w:rsid w:val="07AD2313"/>
    <w:rsid w:val="07AD26B6"/>
    <w:rsid w:val="07AD5E6F"/>
    <w:rsid w:val="07AE281C"/>
    <w:rsid w:val="07AF1BE8"/>
    <w:rsid w:val="07AF3996"/>
    <w:rsid w:val="07B04EE0"/>
    <w:rsid w:val="07B13BB2"/>
    <w:rsid w:val="07B2792A"/>
    <w:rsid w:val="07B37844"/>
    <w:rsid w:val="07B37C1F"/>
    <w:rsid w:val="07B54965"/>
    <w:rsid w:val="07B54D24"/>
    <w:rsid w:val="07B6268B"/>
    <w:rsid w:val="07B76CEE"/>
    <w:rsid w:val="07B94814"/>
    <w:rsid w:val="07BB058C"/>
    <w:rsid w:val="07BC2556"/>
    <w:rsid w:val="07BE3CBC"/>
    <w:rsid w:val="07BF4B3B"/>
    <w:rsid w:val="07BF4EA6"/>
    <w:rsid w:val="07C051BF"/>
    <w:rsid w:val="07C06CE8"/>
    <w:rsid w:val="07C5140B"/>
    <w:rsid w:val="07C5765D"/>
    <w:rsid w:val="07C624F0"/>
    <w:rsid w:val="07C733D5"/>
    <w:rsid w:val="07C75183"/>
    <w:rsid w:val="07C80EFB"/>
    <w:rsid w:val="07C82CA9"/>
    <w:rsid w:val="07C92227"/>
    <w:rsid w:val="07CD4764"/>
    <w:rsid w:val="07CE4C09"/>
    <w:rsid w:val="07CE5003"/>
    <w:rsid w:val="07CE7A3E"/>
    <w:rsid w:val="07CF39A8"/>
    <w:rsid w:val="07CF4546"/>
    <w:rsid w:val="07D01B5E"/>
    <w:rsid w:val="07D258D6"/>
    <w:rsid w:val="07D433FC"/>
    <w:rsid w:val="07D63618"/>
    <w:rsid w:val="07D77390"/>
    <w:rsid w:val="07DD1B2D"/>
    <w:rsid w:val="07DE071F"/>
    <w:rsid w:val="07DE12FB"/>
    <w:rsid w:val="07DF7E70"/>
    <w:rsid w:val="07E01BEF"/>
    <w:rsid w:val="07E07279"/>
    <w:rsid w:val="07E07FF3"/>
    <w:rsid w:val="07E31891"/>
    <w:rsid w:val="07E86EA8"/>
    <w:rsid w:val="07EA0AC0"/>
    <w:rsid w:val="07EC2E3C"/>
    <w:rsid w:val="07EC4BEA"/>
    <w:rsid w:val="07ED2710"/>
    <w:rsid w:val="07EF46DA"/>
    <w:rsid w:val="07EF6B13"/>
    <w:rsid w:val="07F046C2"/>
    <w:rsid w:val="07F27A2C"/>
    <w:rsid w:val="07F35494"/>
    <w:rsid w:val="07F43A9E"/>
    <w:rsid w:val="07F46EF5"/>
    <w:rsid w:val="07F47DB4"/>
    <w:rsid w:val="07F67816"/>
    <w:rsid w:val="07F7533D"/>
    <w:rsid w:val="07F92E63"/>
    <w:rsid w:val="07F95559"/>
    <w:rsid w:val="07FB50B6"/>
    <w:rsid w:val="07FB6BDB"/>
    <w:rsid w:val="07FD6DF7"/>
    <w:rsid w:val="07FE2B6F"/>
    <w:rsid w:val="08000695"/>
    <w:rsid w:val="08007A98"/>
    <w:rsid w:val="08020AB2"/>
    <w:rsid w:val="0802440D"/>
    <w:rsid w:val="080261BB"/>
    <w:rsid w:val="080534FF"/>
    <w:rsid w:val="08053EFD"/>
    <w:rsid w:val="08055CAB"/>
    <w:rsid w:val="08057A5A"/>
    <w:rsid w:val="0806098F"/>
    <w:rsid w:val="0808579C"/>
    <w:rsid w:val="0808754A"/>
    <w:rsid w:val="08094AA6"/>
    <w:rsid w:val="080A0B4A"/>
    <w:rsid w:val="080A1514"/>
    <w:rsid w:val="080C528C"/>
    <w:rsid w:val="080D2DB2"/>
    <w:rsid w:val="080D4B60"/>
    <w:rsid w:val="080F7735"/>
    <w:rsid w:val="081030F6"/>
    <w:rsid w:val="08103916"/>
    <w:rsid w:val="08122176"/>
    <w:rsid w:val="081303C8"/>
    <w:rsid w:val="08144946"/>
    <w:rsid w:val="08155C5D"/>
    <w:rsid w:val="08163A15"/>
    <w:rsid w:val="0817778D"/>
    <w:rsid w:val="08184537"/>
    <w:rsid w:val="08184B20"/>
    <w:rsid w:val="081859DF"/>
    <w:rsid w:val="08193505"/>
    <w:rsid w:val="081952B3"/>
    <w:rsid w:val="081B102B"/>
    <w:rsid w:val="081C4DA3"/>
    <w:rsid w:val="081C61D3"/>
    <w:rsid w:val="081E0B1B"/>
    <w:rsid w:val="081E189C"/>
    <w:rsid w:val="081E200C"/>
    <w:rsid w:val="081E6D6D"/>
    <w:rsid w:val="081F558B"/>
    <w:rsid w:val="08204893"/>
    <w:rsid w:val="0822060B"/>
    <w:rsid w:val="08234384"/>
    <w:rsid w:val="08236132"/>
    <w:rsid w:val="082425D6"/>
    <w:rsid w:val="0828199A"/>
    <w:rsid w:val="08290134"/>
    <w:rsid w:val="082A2071"/>
    <w:rsid w:val="082B1420"/>
    <w:rsid w:val="082B24A1"/>
    <w:rsid w:val="082C3238"/>
    <w:rsid w:val="082D6FB0"/>
    <w:rsid w:val="082E0003"/>
    <w:rsid w:val="082F4AD6"/>
    <w:rsid w:val="0831446C"/>
    <w:rsid w:val="08314CF2"/>
    <w:rsid w:val="08326375"/>
    <w:rsid w:val="0834033F"/>
    <w:rsid w:val="0834647F"/>
    <w:rsid w:val="08346591"/>
    <w:rsid w:val="0835225E"/>
    <w:rsid w:val="08362309"/>
    <w:rsid w:val="08386081"/>
    <w:rsid w:val="083861CC"/>
    <w:rsid w:val="08393BA7"/>
    <w:rsid w:val="08397703"/>
    <w:rsid w:val="083D0155"/>
    <w:rsid w:val="083D03D0"/>
    <w:rsid w:val="083D4E69"/>
    <w:rsid w:val="083D5445"/>
    <w:rsid w:val="083E2F6B"/>
    <w:rsid w:val="084037EA"/>
    <w:rsid w:val="08404F36"/>
    <w:rsid w:val="084220B9"/>
    <w:rsid w:val="0845254C"/>
    <w:rsid w:val="08485B98"/>
    <w:rsid w:val="08493DEA"/>
    <w:rsid w:val="084A0BAD"/>
    <w:rsid w:val="084B5379"/>
    <w:rsid w:val="084C5688"/>
    <w:rsid w:val="084D31AF"/>
    <w:rsid w:val="084E0F54"/>
    <w:rsid w:val="084F0356"/>
    <w:rsid w:val="084F6F27"/>
    <w:rsid w:val="08534C69"/>
    <w:rsid w:val="08534FC3"/>
    <w:rsid w:val="0854341D"/>
    <w:rsid w:val="08555CC0"/>
    <w:rsid w:val="0858227F"/>
    <w:rsid w:val="08595713"/>
    <w:rsid w:val="08597DA5"/>
    <w:rsid w:val="085A5FF7"/>
    <w:rsid w:val="085B03F1"/>
    <w:rsid w:val="085B1D6F"/>
    <w:rsid w:val="085B58CB"/>
    <w:rsid w:val="085D1644"/>
    <w:rsid w:val="085D514A"/>
    <w:rsid w:val="085D5AE7"/>
    <w:rsid w:val="085E716A"/>
    <w:rsid w:val="08600E4C"/>
    <w:rsid w:val="0860699A"/>
    <w:rsid w:val="08624EAC"/>
    <w:rsid w:val="086256F3"/>
    <w:rsid w:val="086504F8"/>
    <w:rsid w:val="086700D5"/>
    <w:rsid w:val="08687FE8"/>
    <w:rsid w:val="086A6A56"/>
    <w:rsid w:val="086E3851"/>
    <w:rsid w:val="086E55FF"/>
    <w:rsid w:val="086F689A"/>
    <w:rsid w:val="087028C8"/>
    <w:rsid w:val="0870581B"/>
    <w:rsid w:val="08713341"/>
    <w:rsid w:val="087370B9"/>
    <w:rsid w:val="08744BDF"/>
    <w:rsid w:val="087526D9"/>
    <w:rsid w:val="08760957"/>
    <w:rsid w:val="08766BA9"/>
    <w:rsid w:val="0878022B"/>
    <w:rsid w:val="08795696"/>
    <w:rsid w:val="087A479B"/>
    <w:rsid w:val="087C2565"/>
    <w:rsid w:val="087C50E2"/>
    <w:rsid w:val="087D1CE6"/>
    <w:rsid w:val="087D3A3C"/>
    <w:rsid w:val="087E10EC"/>
    <w:rsid w:val="087E15BA"/>
    <w:rsid w:val="087F5F56"/>
    <w:rsid w:val="088017D6"/>
    <w:rsid w:val="08803584"/>
    <w:rsid w:val="08805332"/>
    <w:rsid w:val="08840D3E"/>
    <w:rsid w:val="08852948"/>
    <w:rsid w:val="08853151"/>
    <w:rsid w:val="0885324D"/>
    <w:rsid w:val="08875F7E"/>
    <w:rsid w:val="088818FD"/>
    <w:rsid w:val="088820FF"/>
    <w:rsid w:val="08885624"/>
    <w:rsid w:val="0888779C"/>
    <w:rsid w:val="088968DD"/>
    <w:rsid w:val="088A61B1"/>
    <w:rsid w:val="088B4C81"/>
    <w:rsid w:val="088C017B"/>
    <w:rsid w:val="088C1F29"/>
    <w:rsid w:val="088C5D8F"/>
    <w:rsid w:val="088D62DB"/>
    <w:rsid w:val="088E5CA1"/>
    <w:rsid w:val="088F37C7"/>
    <w:rsid w:val="088F4710"/>
    <w:rsid w:val="088F5575"/>
    <w:rsid w:val="088F5E51"/>
    <w:rsid w:val="089112ED"/>
    <w:rsid w:val="08912DBD"/>
    <w:rsid w:val="08931509"/>
    <w:rsid w:val="089332B7"/>
    <w:rsid w:val="089808CE"/>
    <w:rsid w:val="0898267C"/>
    <w:rsid w:val="08986B20"/>
    <w:rsid w:val="08991AD4"/>
    <w:rsid w:val="089A2898"/>
    <w:rsid w:val="089B5229"/>
    <w:rsid w:val="089B6610"/>
    <w:rsid w:val="089D5EE4"/>
    <w:rsid w:val="089E3A0A"/>
    <w:rsid w:val="08A03E34"/>
    <w:rsid w:val="08A1018C"/>
    <w:rsid w:val="08A234FA"/>
    <w:rsid w:val="08A242C7"/>
    <w:rsid w:val="08A35757"/>
    <w:rsid w:val="08A37F81"/>
    <w:rsid w:val="08A41020"/>
    <w:rsid w:val="08A55595"/>
    <w:rsid w:val="08A62B79"/>
    <w:rsid w:val="08A70B11"/>
    <w:rsid w:val="08A72BFD"/>
    <w:rsid w:val="08A74FB5"/>
    <w:rsid w:val="08A92ADB"/>
    <w:rsid w:val="08A94889"/>
    <w:rsid w:val="08AA0601"/>
    <w:rsid w:val="08AA078E"/>
    <w:rsid w:val="08AA23AF"/>
    <w:rsid w:val="08AA3EE9"/>
    <w:rsid w:val="08AC4379"/>
    <w:rsid w:val="08AC6127"/>
    <w:rsid w:val="08AE00F1"/>
    <w:rsid w:val="08AE04A4"/>
    <w:rsid w:val="08AE1E9F"/>
    <w:rsid w:val="08AF79C5"/>
    <w:rsid w:val="08B32334"/>
    <w:rsid w:val="08B33959"/>
    <w:rsid w:val="08B60D54"/>
    <w:rsid w:val="08B63BCD"/>
    <w:rsid w:val="08B80F70"/>
    <w:rsid w:val="08B82D1E"/>
    <w:rsid w:val="08B84ACC"/>
    <w:rsid w:val="08BA15F2"/>
    <w:rsid w:val="08BB13E1"/>
    <w:rsid w:val="08BC0A60"/>
    <w:rsid w:val="08BC2A1A"/>
    <w:rsid w:val="08BF5E5A"/>
    <w:rsid w:val="08C16076"/>
    <w:rsid w:val="08C1610F"/>
    <w:rsid w:val="08C17080"/>
    <w:rsid w:val="08C3745F"/>
    <w:rsid w:val="08C416C3"/>
    <w:rsid w:val="08C5708D"/>
    <w:rsid w:val="08C6368D"/>
    <w:rsid w:val="08C711B3"/>
    <w:rsid w:val="08C72F61"/>
    <w:rsid w:val="08C85FE2"/>
    <w:rsid w:val="08C94F2B"/>
    <w:rsid w:val="08CA4C07"/>
    <w:rsid w:val="08CB0440"/>
    <w:rsid w:val="08CB2A51"/>
    <w:rsid w:val="08CC67C9"/>
    <w:rsid w:val="08CE42EF"/>
    <w:rsid w:val="08D13DE0"/>
    <w:rsid w:val="08D15B8E"/>
    <w:rsid w:val="08D37B58"/>
    <w:rsid w:val="08D51B22"/>
    <w:rsid w:val="08D538D0"/>
    <w:rsid w:val="08D55065"/>
    <w:rsid w:val="08D86F1C"/>
    <w:rsid w:val="08D9696C"/>
    <w:rsid w:val="08DA0EE6"/>
    <w:rsid w:val="08DB07BA"/>
    <w:rsid w:val="08DB6A0C"/>
    <w:rsid w:val="08DC6C8A"/>
    <w:rsid w:val="08DD09D6"/>
    <w:rsid w:val="08DE171A"/>
    <w:rsid w:val="08DF02AB"/>
    <w:rsid w:val="08E07D65"/>
    <w:rsid w:val="08E104C7"/>
    <w:rsid w:val="08E13DC4"/>
    <w:rsid w:val="08E1449B"/>
    <w:rsid w:val="08E25E9D"/>
    <w:rsid w:val="08E41D65"/>
    <w:rsid w:val="08E4407A"/>
    <w:rsid w:val="08E6156B"/>
    <w:rsid w:val="08E6788B"/>
    <w:rsid w:val="08E73603"/>
    <w:rsid w:val="08E753B1"/>
    <w:rsid w:val="08E81855"/>
    <w:rsid w:val="08E9531B"/>
    <w:rsid w:val="08E9737B"/>
    <w:rsid w:val="08EA05E2"/>
    <w:rsid w:val="08EA67AB"/>
    <w:rsid w:val="08EB30F3"/>
    <w:rsid w:val="08ED512C"/>
    <w:rsid w:val="08EE4992"/>
    <w:rsid w:val="08EE6740"/>
    <w:rsid w:val="08EF2185"/>
    <w:rsid w:val="08F024B8"/>
    <w:rsid w:val="08F5187C"/>
    <w:rsid w:val="08F57ACE"/>
    <w:rsid w:val="08F655F4"/>
    <w:rsid w:val="08F6791F"/>
    <w:rsid w:val="08F70DAF"/>
    <w:rsid w:val="08F71A98"/>
    <w:rsid w:val="08F8136C"/>
    <w:rsid w:val="08F875BE"/>
    <w:rsid w:val="08F90480"/>
    <w:rsid w:val="08FA1588"/>
    <w:rsid w:val="08FB2C0B"/>
    <w:rsid w:val="08FB7096"/>
    <w:rsid w:val="08FC0E5C"/>
    <w:rsid w:val="08FD6E7F"/>
    <w:rsid w:val="09000221"/>
    <w:rsid w:val="09004CE3"/>
    <w:rsid w:val="09012917"/>
    <w:rsid w:val="090221EB"/>
    <w:rsid w:val="09032F95"/>
    <w:rsid w:val="090441B5"/>
    <w:rsid w:val="09060B0B"/>
    <w:rsid w:val="090715AF"/>
    <w:rsid w:val="09086A0F"/>
    <w:rsid w:val="09092C22"/>
    <w:rsid w:val="09095327"/>
    <w:rsid w:val="090A175C"/>
    <w:rsid w:val="090B7E0E"/>
    <w:rsid w:val="090D306A"/>
    <w:rsid w:val="090E293E"/>
    <w:rsid w:val="090E6AB6"/>
    <w:rsid w:val="09104908"/>
    <w:rsid w:val="091066B6"/>
    <w:rsid w:val="091153EC"/>
    <w:rsid w:val="0913264A"/>
    <w:rsid w:val="09150D5C"/>
    <w:rsid w:val="09183142"/>
    <w:rsid w:val="091837BC"/>
    <w:rsid w:val="091A1286"/>
    <w:rsid w:val="091A12E3"/>
    <w:rsid w:val="091C14FF"/>
    <w:rsid w:val="091C32AD"/>
    <w:rsid w:val="091E5277"/>
    <w:rsid w:val="091F2D9D"/>
    <w:rsid w:val="091F6B2B"/>
    <w:rsid w:val="0923288D"/>
    <w:rsid w:val="0926412B"/>
    <w:rsid w:val="092669FE"/>
    <w:rsid w:val="09267C87"/>
    <w:rsid w:val="09273A00"/>
    <w:rsid w:val="092752BD"/>
    <w:rsid w:val="09287EA3"/>
    <w:rsid w:val="09293C1C"/>
    <w:rsid w:val="09297778"/>
    <w:rsid w:val="092B5C92"/>
    <w:rsid w:val="092C1EA1"/>
    <w:rsid w:val="092D6FD3"/>
    <w:rsid w:val="092E1232"/>
    <w:rsid w:val="09304FAA"/>
    <w:rsid w:val="09306D58"/>
    <w:rsid w:val="0932133B"/>
    <w:rsid w:val="09322AD0"/>
    <w:rsid w:val="09336848"/>
    <w:rsid w:val="09341210"/>
    <w:rsid w:val="0934746B"/>
    <w:rsid w:val="093525C0"/>
    <w:rsid w:val="09355AE1"/>
    <w:rsid w:val="09355BE0"/>
    <w:rsid w:val="0936685A"/>
    <w:rsid w:val="09371E95"/>
    <w:rsid w:val="09383E5F"/>
    <w:rsid w:val="093B7794"/>
    <w:rsid w:val="093C56FD"/>
    <w:rsid w:val="093C74AB"/>
    <w:rsid w:val="093D1475"/>
    <w:rsid w:val="093D58DE"/>
    <w:rsid w:val="093E76C7"/>
    <w:rsid w:val="093F3E40"/>
    <w:rsid w:val="093F51ED"/>
    <w:rsid w:val="093F6F9B"/>
    <w:rsid w:val="09400B40"/>
    <w:rsid w:val="094023AC"/>
    <w:rsid w:val="09423355"/>
    <w:rsid w:val="09436A8B"/>
    <w:rsid w:val="094445B2"/>
    <w:rsid w:val="0946032A"/>
    <w:rsid w:val="094648A7"/>
    <w:rsid w:val="0946657C"/>
    <w:rsid w:val="094817DD"/>
    <w:rsid w:val="0948224C"/>
    <w:rsid w:val="094B1DE4"/>
    <w:rsid w:val="094C5B48"/>
    <w:rsid w:val="094D6794"/>
    <w:rsid w:val="094E5430"/>
    <w:rsid w:val="094F45AF"/>
    <w:rsid w:val="09507BAF"/>
    <w:rsid w:val="09510A7C"/>
    <w:rsid w:val="09526CCE"/>
    <w:rsid w:val="095531B4"/>
    <w:rsid w:val="09556B95"/>
    <w:rsid w:val="095742E5"/>
    <w:rsid w:val="09585107"/>
    <w:rsid w:val="09586D16"/>
    <w:rsid w:val="095A5B83"/>
    <w:rsid w:val="095C071C"/>
    <w:rsid w:val="095C18FB"/>
    <w:rsid w:val="095C5D9F"/>
    <w:rsid w:val="095C5F1A"/>
    <w:rsid w:val="095F13EB"/>
    <w:rsid w:val="096133B5"/>
    <w:rsid w:val="096148D5"/>
    <w:rsid w:val="09615163"/>
    <w:rsid w:val="09620543"/>
    <w:rsid w:val="0962344F"/>
    <w:rsid w:val="09630EDC"/>
    <w:rsid w:val="09644D45"/>
    <w:rsid w:val="096609CC"/>
    <w:rsid w:val="096800F3"/>
    <w:rsid w:val="09683BE0"/>
    <w:rsid w:val="09694018"/>
    <w:rsid w:val="096C1237"/>
    <w:rsid w:val="096D58B6"/>
    <w:rsid w:val="0972111F"/>
    <w:rsid w:val="09722ECD"/>
    <w:rsid w:val="09726E0C"/>
    <w:rsid w:val="09734E97"/>
    <w:rsid w:val="09756E61"/>
    <w:rsid w:val="09773B45"/>
    <w:rsid w:val="09774987"/>
    <w:rsid w:val="09776735"/>
    <w:rsid w:val="09781D8F"/>
    <w:rsid w:val="0978425B"/>
    <w:rsid w:val="097906FF"/>
    <w:rsid w:val="097924AD"/>
    <w:rsid w:val="097B4A6D"/>
    <w:rsid w:val="097E0360"/>
    <w:rsid w:val="097F383C"/>
    <w:rsid w:val="0980662B"/>
    <w:rsid w:val="09810A99"/>
    <w:rsid w:val="098230E1"/>
    <w:rsid w:val="09824EA9"/>
    <w:rsid w:val="098340CC"/>
    <w:rsid w:val="098345AE"/>
    <w:rsid w:val="0985741A"/>
    <w:rsid w:val="09896468"/>
    <w:rsid w:val="098A0965"/>
    <w:rsid w:val="098A1966"/>
    <w:rsid w:val="098A22EA"/>
    <w:rsid w:val="098A46BA"/>
    <w:rsid w:val="098D35F2"/>
    <w:rsid w:val="098E057A"/>
    <w:rsid w:val="098E7ABC"/>
    <w:rsid w:val="09907686"/>
    <w:rsid w:val="099278CE"/>
    <w:rsid w:val="099472E7"/>
    <w:rsid w:val="0995305F"/>
    <w:rsid w:val="09966219"/>
    <w:rsid w:val="09992B4F"/>
    <w:rsid w:val="099A527B"/>
    <w:rsid w:val="099D51EC"/>
    <w:rsid w:val="099D7D2C"/>
    <w:rsid w:val="099E3CC2"/>
    <w:rsid w:val="099E6F1A"/>
    <w:rsid w:val="099F5C8C"/>
    <w:rsid w:val="099F7A3A"/>
    <w:rsid w:val="09A11A04"/>
    <w:rsid w:val="09A17C56"/>
    <w:rsid w:val="09A22E34"/>
    <w:rsid w:val="09A3577C"/>
    <w:rsid w:val="09A3752A"/>
    <w:rsid w:val="09A6440E"/>
    <w:rsid w:val="09A6526C"/>
    <w:rsid w:val="09A80FE4"/>
    <w:rsid w:val="09A84B40"/>
    <w:rsid w:val="09A908B8"/>
    <w:rsid w:val="09A92667"/>
    <w:rsid w:val="09AA4D5C"/>
    <w:rsid w:val="09AB7A7F"/>
    <w:rsid w:val="09AD65FB"/>
    <w:rsid w:val="09AE2FE9"/>
    <w:rsid w:val="09B039F5"/>
    <w:rsid w:val="09B2776D"/>
    <w:rsid w:val="09B5725D"/>
    <w:rsid w:val="09B72FD5"/>
    <w:rsid w:val="09B74D83"/>
    <w:rsid w:val="09B80B68"/>
    <w:rsid w:val="09B91479"/>
    <w:rsid w:val="09B94F9F"/>
    <w:rsid w:val="09BA2177"/>
    <w:rsid w:val="09BC0896"/>
    <w:rsid w:val="09BC0979"/>
    <w:rsid w:val="09BC212B"/>
    <w:rsid w:val="09BC354A"/>
    <w:rsid w:val="09BC4A90"/>
    <w:rsid w:val="09BE6112"/>
    <w:rsid w:val="09BF1142"/>
    <w:rsid w:val="09C15C02"/>
    <w:rsid w:val="09C22B98"/>
    <w:rsid w:val="09C53944"/>
    <w:rsid w:val="09C545F1"/>
    <w:rsid w:val="09C6146A"/>
    <w:rsid w:val="09C83435"/>
    <w:rsid w:val="09C94AB7"/>
    <w:rsid w:val="09CF031F"/>
    <w:rsid w:val="09D05E45"/>
    <w:rsid w:val="09D122E9"/>
    <w:rsid w:val="09D43B87"/>
    <w:rsid w:val="09D65B51"/>
    <w:rsid w:val="09D75426"/>
    <w:rsid w:val="09D92F4C"/>
    <w:rsid w:val="09D954EA"/>
    <w:rsid w:val="09DE0562"/>
    <w:rsid w:val="09E1188F"/>
    <w:rsid w:val="09E55F1C"/>
    <w:rsid w:val="09E638BB"/>
    <w:rsid w:val="09E717E1"/>
    <w:rsid w:val="09E813E1"/>
    <w:rsid w:val="09E836C4"/>
    <w:rsid w:val="09E8771F"/>
    <w:rsid w:val="09E901AD"/>
    <w:rsid w:val="09EB0ED1"/>
    <w:rsid w:val="09EB6E2A"/>
    <w:rsid w:val="09EC7123"/>
    <w:rsid w:val="09EE1F49"/>
    <w:rsid w:val="09EE4F48"/>
    <w:rsid w:val="09F04BF7"/>
    <w:rsid w:val="09F064E7"/>
    <w:rsid w:val="09F14739"/>
    <w:rsid w:val="09F204B1"/>
    <w:rsid w:val="09F43853"/>
    <w:rsid w:val="09F45FD8"/>
    <w:rsid w:val="09F47D86"/>
    <w:rsid w:val="09F53F72"/>
    <w:rsid w:val="09F63AFE"/>
    <w:rsid w:val="09F9205B"/>
    <w:rsid w:val="09FC09DC"/>
    <w:rsid w:val="09FC30DE"/>
    <w:rsid w:val="09FD566F"/>
    <w:rsid w:val="0A00497C"/>
    <w:rsid w:val="0A037FC9"/>
    <w:rsid w:val="0A052B89"/>
    <w:rsid w:val="0A0707B6"/>
    <w:rsid w:val="0A073F5D"/>
    <w:rsid w:val="0A075D0B"/>
    <w:rsid w:val="0A0A1357"/>
    <w:rsid w:val="0A0B0C4F"/>
    <w:rsid w:val="0A0B2D2F"/>
    <w:rsid w:val="0A0C07C1"/>
    <w:rsid w:val="0A0E549B"/>
    <w:rsid w:val="0A0F2384"/>
    <w:rsid w:val="0A0F696E"/>
    <w:rsid w:val="0A105711"/>
    <w:rsid w:val="0A122902"/>
    <w:rsid w:val="0A12645E"/>
    <w:rsid w:val="0A146C63"/>
    <w:rsid w:val="0A171CC6"/>
    <w:rsid w:val="0A182626"/>
    <w:rsid w:val="0A1931BB"/>
    <w:rsid w:val="0A193C90"/>
    <w:rsid w:val="0A1B17B6"/>
    <w:rsid w:val="0A1B473E"/>
    <w:rsid w:val="0A1E3055"/>
    <w:rsid w:val="0A200B7B"/>
    <w:rsid w:val="0A206DCD"/>
    <w:rsid w:val="0A2226F7"/>
    <w:rsid w:val="0A2368BD"/>
    <w:rsid w:val="0A256191"/>
    <w:rsid w:val="0A261F09"/>
    <w:rsid w:val="0A275119"/>
    <w:rsid w:val="0A285C81"/>
    <w:rsid w:val="0A287A2F"/>
    <w:rsid w:val="0A2C5771"/>
    <w:rsid w:val="0A2D14EA"/>
    <w:rsid w:val="0A2D3298"/>
    <w:rsid w:val="0A2F3EB8"/>
    <w:rsid w:val="0A2F5262"/>
    <w:rsid w:val="0A31265E"/>
    <w:rsid w:val="0A312D88"/>
    <w:rsid w:val="0A314B36"/>
    <w:rsid w:val="0A3208AE"/>
    <w:rsid w:val="0A326B00"/>
    <w:rsid w:val="0A3463D4"/>
    <w:rsid w:val="0A351E52"/>
    <w:rsid w:val="0A36039E"/>
    <w:rsid w:val="0A3604C6"/>
    <w:rsid w:val="0A36214C"/>
    <w:rsid w:val="0A3708BC"/>
    <w:rsid w:val="0A3960E0"/>
    <w:rsid w:val="0A3C244D"/>
    <w:rsid w:val="0A3C34DB"/>
    <w:rsid w:val="0A3D797F"/>
    <w:rsid w:val="0A424F95"/>
    <w:rsid w:val="0A434869"/>
    <w:rsid w:val="0A4505E1"/>
    <w:rsid w:val="0A454A85"/>
    <w:rsid w:val="0A456833"/>
    <w:rsid w:val="0A471AF2"/>
    <w:rsid w:val="0A4822CF"/>
    <w:rsid w:val="0A4B75EA"/>
    <w:rsid w:val="0A4D7733"/>
    <w:rsid w:val="0A5151D8"/>
    <w:rsid w:val="0A516F86"/>
    <w:rsid w:val="0A54111B"/>
    <w:rsid w:val="0A5429B5"/>
    <w:rsid w:val="0A56459C"/>
    <w:rsid w:val="0A5842C4"/>
    <w:rsid w:val="0A5A3134"/>
    <w:rsid w:val="0A5B13F8"/>
    <w:rsid w:val="0A5B1BB3"/>
    <w:rsid w:val="0A5E5C25"/>
    <w:rsid w:val="0A5E5DEA"/>
    <w:rsid w:val="0A60366D"/>
    <w:rsid w:val="0A60541B"/>
    <w:rsid w:val="0A617F01"/>
    <w:rsid w:val="0A624D41"/>
    <w:rsid w:val="0A626F6C"/>
    <w:rsid w:val="0A632656"/>
    <w:rsid w:val="0A656ED5"/>
    <w:rsid w:val="0A665D1E"/>
    <w:rsid w:val="0A665D9D"/>
    <w:rsid w:val="0A670558"/>
    <w:rsid w:val="0A6749FB"/>
    <w:rsid w:val="0A677AAB"/>
    <w:rsid w:val="0A690774"/>
    <w:rsid w:val="0A693121"/>
    <w:rsid w:val="0A693642"/>
    <w:rsid w:val="0A6C019B"/>
    <w:rsid w:val="0A6D7B38"/>
    <w:rsid w:val="0A6E5D8A"/>
    <w:rsid w:val="0A6F1B02"/>
    <w:rsid w:val="0A7113D6"/>
    <w:rsid w:val="0A711684"/>
    <w:rsid w:val="0A734DF3"/>
    <w:rsid w:val="0A740EC6"/>
    <w:rsid w:val="0A7515F0"/>
    <w:rsid w:val="0A762E91"/>
    <w:rsid w:val="0A764C3F"/>
    <w:rsid w:val="0A775D4F"/>
    <w:rsid w:val="0A7809B7"/>
    <w:rsid w:val="0A780F4A"/>
    <w:rsid w:val="0A780FD3"/>
    <w:rsid w:val="0A793240"/>
    <w:rsid w:val="0A79472F"/>
    <w:rsid w:val="0A7D072C"/>
    <w:rsid w:val="0A7D3302"/>
    <w:rsid w:val="0A7D421F"/>
    <w:rsid w:val="0A7D5A4E"/>
    <w:rsid w:val="0A7D5FCD"/>
    <w:rsid w:val="0A7F4ED7"/>
    <w:rsid w:val="0A7F7F97"/>
    <w:rsid w:val="0A801619"/>
    <w:rsid w:val="0A801C83"/>
    <w:rsid w:val="0A805ABD"/>
    <w:rsid w:val="0A8110DD"/>
    <w:rsid w:val="0A83110A"/>
    <w:rsid w:val="0A8455AD"/>
    <w:rsid w:val="0A863549"/>
    <w:rsid w:val="0A870BFA"/>
    <w:rsid w:val="0A8779FC"/>
    <w:rsid w:val="0A881610"/>
    <w:rsid w:val="0A89318C"/>
    <w:rsid w:val="0A894972"/>
    <w:rsid w:val="0A8A2498"/>
    <w:rsid w:val="0A8A7CF1"/>
    <w:rsid w:val="0A8C4462"/>
    <w:rsid w:val="0A8C6210"/>
    <w:rsid w:val="0A8C7FBE"/>
    <w:rsid w:val="0A8D6D6F"/>
    <w:rsid w:val="0A8E16CB"/>
    <w:rsid w:val="0A8F3FD6"/>
    <w:rsid w:val="0A9137E3"/>
    <w:rsid w:val="0A92134D"/>
    <w:rsid w:val="0A93759F"/>
    <w:rsid w:val="0A943317"/>
    <w:rsid w:val="0A9450C5"/>
    <w:rsid w:val="0A981059"/>
    <w:rsid w:val="0A982E07"/>
    <w:rsid w:val="0A9926DB"/>
    <w:rsid w:val="0A9949C8"/>
    <w:rsid w:val="0A9C7B7F"/>
    <w:rsid w:val="0A9D11AB"/>
    <w:rsid w:val="0A9D77AC"/>
    <w:rsid w:val="0A9E5F1F"/>
    <w:rsid w:val="0A9E5F43"/>
    <w:rsid w:val="0A9F23E7"/>
    <w:rsid w:val="0AA01CBB"/>
    <w:rsid w:val="0AA06186"/>
    <w:rsid w:val="0AA169BC"/>
    <w:rsid w:val="0AA22D28"/>
    <w:rsid w:val="0AA417AC"/>
    <w:rsid w:val="0AA51080"/>
    <w:rsid w:val="0AA55524"/>
    <w:rsid w:val="0AA7165E"/>
    <w:rsid w:val="0AA90B70"/>
    <w:rsid w:val="0AA96DC2"/>
    <w:rsid w:val="0AAA48E8"/>
    <w:rsid w:val="0AAC0293"/>
    <w:rsid w:val="0AAC68B2"/>
    <w:rsid w:val="0AAD6277"/>
    <w:rsid w:val="0AAE0CA9"/>
    <w:rsid w:val="0AAE262A"/>
    <w:rsid w:val="0AAF0F95"/>
    <w:rsid w:val="0AAF1EFF"/>
    <w:rsid w:val="0AB15A98"/>
    <w:rsid w:val="0AB26F1C"/>
    <w:rsid w:val="0AB3379D"/>
    <w:rsid w:val="0AB344FD"/>
    <w:rsid w:val="0AB359AE"/>
    <w:rsid w:val="0AB37C41"/>
    <w:rsid w:val="0AB55A72"/>
    <w:rsid w:val="0AB55FCE"/>
    <w:rsid w:val="0AB6328D"/>
    <w:rsid w:val="0AB67731"/>
    <w:rsid w:val="0ABA2D7D"/>
    <w:rsid w:val="0ABB7BF2"/>
    <w:rsid w:val="0ABD286D"/>
    <w:rsid w:val="0ABD461B"/>
    <w:rsid w:val="0ABE2142"/>
    <w:rsid w:val="0ABF2382"/>
    <w:rsid w:val="0AC0235E"/>
    <w:rsid w:val="0AC335AF"/>
    <w:rsid w:val="0AC459AA"/>
    <w:rsid w:val="0AC52D31"/>
    <w:rsid w:val="0AC54390"/>
    <w:rsid w:val="0AC5510C"/>
    <w:rsid w:val="0AC77248"/>
    <w:rsid w:val="0AC97464"/>
    <w:rsid w:val="0ACB31DC"/>
    <w:rsid w:val="0ACB4F8A"/>
    <w:rsid w:val="0ACC0324"/>
    <w:rsid w:val="0ACC485F"/>
    <w:rsid w:val="0ACE05D7"/>
    <w:rsid w:val="0ACE2BAA"/>
    <w:rsid w:val="0ACE4A7B"/>
    <w:rsid w:val="0ACF434F"/>
    <w:rsid w:val="0AD05F14"/>
    <w:rsid w:val="0AD07F07"/>
    <w:rsid w:val="0AD100C7"/>
    <w:rsid w:val="0AD233DE"/>
    <w:rsid w:val="0AD26D91"/>
    <w:rsid w:val="0AD6392F"/>
    <w:rsid w:val="0AD71B1A"/>
    <w:rsid w:val="0AD72B5A"/>
    <w:rsid w:val="0AD83203"/>
    <w:rsid w:val="0AD876A7"/>
    <w:rsid w:val="0AD96F7B"/>
    <w:rsid w:val="0ADA51CD"/>
    <w:rsid w:val="0ADB2CF4"/>
    <w:rsid w:val="0ADB4257"/>
    <w:rsid w:val="0ADC71BF"/>
    <w:rsid w:val="0ADD081A"/>
    <w:rsid w:val="0ADD0D63"/>
    <w:rsid w:val="0ADD4CBE"/>
    <w:rsid w:val="0ADE3B38"/>
    <w:rsid w:val="0ADF52C6"/>
    <w:rsid w:val="0AE0387E"/>
    <w:rsid w:val="0AE0655C"/>
    <w:rsid w:val="0AE10546"/>
    <w:rsid w:val="0AE24082"/>
    <w:rsid w:val="0AE421FF"/>
    <w:rsid w:val="0AE4604C"/>
    <w:rsid w:val="0AE62C03"/>
    <w:rsid w:val="0AE72A95"/>
    <w:rsid w:val="0AE7616F"/>
    <w:rsid w:val="0AE762E1"/>
    <w:rsid w:val="0AE771CF"/>
    <w:rsid w:val="0AEA0C42"/>
    <w:rsid w:val="0AEA3A23"/>
    <w:rsid w:val="0AEB73DB"/>
    <w:rsid w:val="0AED20FC"/>
    <w:rsid w:val="0AF14ED0"/>
    <w:rsid w:val="0AF455B1"/>
    <w:rsid w:val="0AF63866"/>
    <w:rsid w:val="0AF73FD1"/>
    <w:rsid w:val="0AF7746F"/>
    <w:rsid w:val="0AF838A6"/>
    <w:rsid w:val="0AF85654"/>
    <w:rsid w:val="0AF946D6"/>
    <w:rsid w:val="0AFA0737"/>
    <w:rsid w:val="0AFA13CC"/>
    <w:rsid w:val="0AFA298B"/>
    <w:rsid w:val="0AFD29DB"/>
    <w:rsid w:val="0AFD2C6A"/>
    <w:rsid w:val="0AFE4255"/>
    <w:rsid w:val="0AFE5977"/>
    <w:rsid w:val="0AFF339E"/>
    <w:rsid w:val="0AFF6E07"/>
    <w:rsid w:val="0B00275A"/>
    <w:rsid w:val="0B0112A4"/>
    <w:rsid w:val="0B0179A3"/>
    <w:rsid w:val="0B057D70"/>
    <w:rsid w:val="0B064214"/>
    <w:rsid w:val="0B071D3B"/>
    <w:rsid w:val="0B073EA4"/>
    <w:rsid w:val="0B094DFD"/>
    <w:rsid w:val="0B0A02A5"/>
    <w:rsid w:val="0B0A0EFC"/>
    <w:rsid w:val="0B0A5387"/>
    <w:rsid w:val="0B0A6AEB"/>
    <w:rsid w:val="0B0B35D9"/>
    <w:rsid w:val="0B0C10FF"/>
    <w:rsid w:val="0B100BEF"/>
    <w:rsid w:val="0B1054C7"/>
    <w:rsid w:val="0B1306DF"/>
    <w:rsid w:val="0B13248D"/>
    <w:rsid w:val="0B1526A9"/>
    <w:rsid w:val="0B154457"/>
    <w:rsid w:val="0B156206"/>
    <w:rsid w:val="0B163D2C"/>
    <w:rsid w:val="0B177790"/>
    <w:rsid w:val="0B1A1A6E"/>
    <w:rsid w:val="0B1A65E0"/>
    <w:rsid w:val="0B1B1342"/>
    <w:rsid w:val="0B1F0E32"/>
    <w:rsid w:val="0B1F7084"/>
    <w:rsid w:val="0B21104E"/>
    <w:rsid w:val="0B2121A1"/>
    <w:rsid w:val="0B212DFC"/>
    <w:rsid w:val="0B224DC6"/>
    <w:rsid w:val="0B2428ED"/>
    <w:rsid w:val="0B246449"/>
    <w:rsid w:val="0B266665"/>
    <w:rsid w:val="0B27202A"/>
    <w:rsid w:val="0B275F39"/>
    <w:rsid w:val="0B297F03"/>
    <w:rsid w:val="0B2B3C7B"/>
    <w:rsid w:val="0B2B5A29"/>
    <w:rsid w:val="0B2E376B"/>
    <w:rsid w:val="0B2E6C33"/>
    <w:rsid w:val="0B2E72C7"/>
    <w:rsid w:val="0B2F5EE6"/>
    <w:rsid w:val="0B30303F"/>
    <w:rsid w:val="0B304DED"/>
    <w:rsid w:val="0B310B66"/>
    <w:rsid w:val="0B312C74"/>
    <w:rsid w:val="0B316DB7"/>
    <w:rsid w:val="0B323126"/>
    <w:rsid w:val="0B330D82"/>
    <w:rsid w:val="0B363184"/>
    <w:rsid w:val="0B3643CE"/>
    <w:rsid w:val="0B36617C"/>
    <w:rsid w:val="0B372620"/>
    <w:rsid w:val="0B381EF4"/>
    <w:rsid w:val="0B3A252C"/>
    <w:rsid w:val="0B3A3EBE"/>
    <w:rsid w:val="0B3A5C6C"/>
    <w:rsid w:val="0B3C19E4"/>
    <w:rsid w:val="0B3D575C"/>
    <w:rsid w:val="0B3D750A"/>
    <w:rsid w:val="0B3E4BF0"/>
    <w:rsid w:val="0B3F14D4"/>
    <w:rsid w:val="0B3F59DA"/>
    <w:rsid w:val="0B41178A"/>
    <w:rsid w:val="0B4238FB"/>
    <w:rsid w:val="0B425F77"/>
    <w:rsid w:val="0B430D04"/>
    <w:rsid w:val="0B444017"/>
    <w:rsid w:val="0B460AB5"/>
    <w:rsid w:val="0B472137"/>
    <w:rsid w:val="0B4B1C27"/>
    <w:rsid w:val="0B4B7E79"/>
    <w:rsid w:val="0B4C599F"/>
    <w:rsid w:val="0B4D1E43"/>
    <w:rsid w:val="0B50723E"/>
    <w:rsid w:val="0B507DEF"/>
    <w:rsid w:val="0B52270F"/>
    <w:rsid w:val="0B5331D2"/>
    <w:rsid w:val="0B533B9F"/>
    <w:rsid w:val="0B552AA6"/>
    <w:rsid w:val="0B563C61"/>
    <w:rsid w:val="0B564393"/>
    <w:rsid w:val="0B564557"/>
    <w:rsid w:val="0B5842C1"/>
    <w:rsid w:val="0B59666F"/>
    <w:rsid w:val="0B5A110D"/>
    <w:rsid w:val="0B5C1E18"/>
    <w:rsid w:val="0B5C5BE2"/>
    <w:rsid w:val="0B5D3FFE"/>
    <w:rsid w:val="0B602A5E"/>
    <w:rsid w:val="0B61253D"/>
    <w:rsid w:val="0B613344"/>
    <w:rsid w:val="0B6149B5"/>
    <w:rsid w:val="0B646265"/>
    <w:rsid w:val="0B674587"/>
    <w:rsid w:val="0B680A2B"/>
    <w:rsid w:val="0B696551"/>
    <w:rsid w:val="0B6B4077"/>
    <w:rsid w:val="0B6C5E87"/>
    <w:rsid w:val="0B6D2CFE"/>
    <w:rsid w:val="0B6D6042"/>
    <w:rsid w:val="0B6E1EE8"/>
    <w:rsid w:val="0B725406"/>
    <w:rsid w:val="0B733189"/>
    <w:rsid w:val="0B76744D"/>
    <w:rsid w:val="0B771B9B"/>
    <w:rsid w:val="0B776EC0"/>
    <w:rsid w:val="0B7849E6"/>
    <w:rsid w:val="0B792C38"/>
    <w:rsid w:val="0B7A69B0"/>
    <w:rsid w:val="0B7B5C8B"/>
    <w:rsid w:val="0B7C0033"/>
    <w:rsid w:val="0B7D3DAB"/>
    <w:rsid w:val="0B7F172C"/>
    <w:rsid w:val="0B7F5D75"/>
    <w:rsid w:val="0B7F7B23"/>
    <w:rsid w:val="0B815649"/>
    <w:rsid w:val="0B82196E"/>
    <w:rsid w:val="0B821D4D"/>
    <w:rsid w:val="0B840528"/>
    <w:rsid w:val="0B85559E"/>
    <w:rsid w:val="0B860EB1"/>
    <w:rsid w:val="0B896BF3"/>
    <w:rsid w:val="0B8A040B"/>
    <w:rsid w:val="0B8B296C"/>
    <w:rsid w:val="0B8C18E5"/>
    <w:rsid w:val="0B8C1D17"/>
    <w:rsid w:val="0B8C5B90"/>
    <w:rsid w:val="0B8D0ADF"/>
    <w:rsid w:val="0B8D0BBC"/>
    <w:rsid w:val="0B8E7D91"/>
    <w:rsid w:val="0B913217"/>
    <w:rsid w:val="0B923CFA"/>
    <w:rsid w:val="0B927856"/>
    <w:rsid w:val="0B934FDD"/>
    <w:rsid w:val="0B93537C"/>
    <w:rsid w:val="0B9371A1"/>
    <w:rsid w:val="0B9578A5"/>
    <w:rsid w:val="0B996445"/>
    <w:rsid w:val="0B9D4CB5"/>
    <w:rsid w:val="0B9F01C5"/>
    <w:rsid w:val="0BA13F3D"/>
    <w:rsid w:val="0BA17A99"/>
    <w:rsid w:val="0BA23811"/>
    <w:rsid w:val="0BA41FB7"/>
    <w:rsid w:val="0BA56A3C"/>
    <w:rsid w:val="0BA61553"/>
    <w:rsid w:val="0BA73156"/>
    <w:rsid w:val="0BA80B22"/>
    <w:rsid w:val="0BA83509"/>
    <w:rsid w:val="0BA94BA0"/>
    <w:rsid w:val="0BAB0918"/>
    <w:rsid w:val="0BAB6B6A"/>
    <w:rsid w:val="0BAC7F4B"/>
    <w:rsid w:val="0BAD2A0E"/>
    <w:rsid w:val="0BAE21B6"/>
    <w:rsid w:val="0BB023D2"/>
    <w:rsid w:val="0BB1145F"/>
    <w:rsid w:val="0BB21CA6"/>
    <w:rsid w:val="0BB33834"/>
    <w:rsid w:val="0BB43C70"/>
    <w:rsid w:val="0BB53545"/>
    <w:rsid w:val="0BBA6AF5"/>
    <w:rsid w:val="0BBC09BB"/>
    <w:rsid w:val="0BBC0D77"/>
    <w:rsid w:val="0BBC2B25"/>
    <w:rsid w:val="0BBD0871"/>
    <w:rsid w:val="0BBE064B"/>
    <w:rsid w:val="0BBF1DEA"/>
    <w:rsid w:val="0BC23F01"/>
    <w:rsid w:val="0BC24220"/>
    <w:rsid w:val="0BC32105"/>
    <w:rsid w:val="0BC419DA"/>
    <w:rsid w:val="0BC55E7E"/>
    <w:rsid w:val="0BC639A4"/>
    <w:rsid w:val="0BC83278"/>
    <w:rsid w:val="0BC910AF"/>
    <w:rsid w:val="0BCA5242"/>
    <w:rsid w:val="0BCB0FBA"/>
    <w:rsid w:val="0BCB2D68"/>
    <w:rsid w:val="0BCD419B"/>
    <w:rsid w:val="0BCE4606"/>
    <w:rsid w:val="0BCE5A49"/>
    <w:rsid w:val="0BCF2858"/>
    <w:rsid w:val="0BD04822"/>
    <w:rsid w:val="0BD17FD7"/>
    <w:rsid w:val="0BD22349"/>
    <w:rsid w:val="0BD25EA5"/>
    <w:rsid w:val="0BD31C1D"/>
    <w:rsid w:val="0BD460C1"/>
    <w:rsid w:val="0BD47955"/>
    <w:rsid w:val="0BD51E39"/>
    <w:rsid w:val="0BD62EBC"/>
    <w:rsid w:val="0BD70BE1"/>
    <w:rsid w:val="0BD75BB1"/>
    <w:rsid w:val="0BD7795F"/>
    <w:rsid w:val="0BD87233"/>
    <w:rsid w:val="0BD87766"/>
    <w:rsid w:val="0BD95485"/>
    <w:rsid w:val="0BDA11FD"/>
    <w:rsid w:val="0BDA2FAB"/>
    <w:rsid w:val="0BDD4DA4"/>
    <w:rsid w:val="0BDE4D19"/>
    <w:rsid w:val="0BDE6F3F"/>
    <w:rsid w:val="0BDF61A9"/>
    <w:rsid w:val="0BE04A65"/>
    <w:rsid w:val="0BE14583"/>
    <w:rsid w:val="0BE34556"/>
    <w:rsid w:val="0BE35032"/>
    <w:rsid w:val="0BE37935"/>
    <w:rsid w:val="0BE61950"/>
    <w:rsid w:val="0BE8099C"/>
    <w:rsid w:val="0BE80A73"/>
    <w:rsid w:val="0BE856C8"/>
    <w:rsid w:val="0BE91440"/>
    <w:rsid w:val="0BEA58E4"/>
    <w:rsid w:val="0BEB6F66"/>
    <w:rsid w:val="0BEB731D"/>
    <w:rsid w:val="0BEC07AD"/>
    <w:rsid w:val="0BEC31EF"/>
    <w:rsid w:val="0BED7182"/>
    <w:rsid w:val="0BED7743"/>
    <w:rsid w:val="0BEF36BE"/>
    <w:rsid w:val="0BF22EDE"/>
    <w:rsid w:val="0BF26547"/>
    <w:rsid w:val="0BF422BF"/>
    <w:rsid w:val="0BF57DE5"/>
    <w:rsid w:val="0BF64036"/>
    <w:rsid w:val="0BF64289"/>
    <w:rsid w:val="0BF64430"/>
    <w:rsid w:val="0BF70001"/>
    <w:rsid w:val="0BF95B27"/>
    <w:rsid w:val="0BFA364D"/>
    <w:rsid w:val="0BFC5617"/>
    <w:rsid w:val="0BFC673C"/>
    <w:rsid w:val="0BFF4052"/>
    <w:rsid w:val="0C000C64"/>
    <w:rsid w:val="0C000EE3"/>
    <w:rsid w:val="0C011543"/>
    <w:rsid w:val="0C011FE5"/>
    <w:rsid w:val="0C032502"/>
    <w:rsid w:val="0C063F25"/>
    <w:rsid w:val="0C083C74"/>
    <w:rsid w:val="0C083FBC"/>
    <w:rsid w:val="0C0A1AE2"/>
    <w:rsid w:val="0C0A28A6"/>
    <w:rsid w:val="0C0B13B7"/>
    <w:rsid w:val="0C0B3D36"/>
    <w:rsid w:val="0C0D7047"/>
    <w:rsid w:val="0C0E6F38"/>
    <w:rsid w:val="0C0F0EA7"/>
    <w:rsid w:val="0C0F4B2A"/>
    <w:rsid w:val="0C0F521C"/>
    <w:rsid w:val="0C110C60"/>
    <w:rsid w:val="0C112E71"/>
    <w:rsid w:val="0C126BE9"/>
    <w:rsid w:val="0C144DE8"/>
    <w:rsid w:val="0C1464BD"/>
    <w:rsid w:val="0C160487"/>
    <w:rsid w:val="0C1678BE"/>
    <w:rsid w:val="0C173849"/>
    <w:rsid w:val="0C173C78"/>
    <w:rsid w:val="0C177D5B"/>
    <w:rsid w:val="0C18633A"/>
    <w:rsid w:val="0C191D25"/>
    <w:rsid w:val="0C197F77"/>
    <w:rsid w:val="0C1A784C"/>
    <w:rsid w:val="0C1B3CF0"/>
    <w:rsid w:val="0C1D0E68"/>
    <w:rsid w:val="0C1E0A6B"/>
    <w:rsid w:val="0C1E10EA"/>
    <w:rsid w:val="0C201306"/>
    <w:rsid w:val="0C210BDA"/>
    <w:rsid w:val="0C216E2C"/>
    <w:rsid w:val="0C230DF6"/>
    <w:rsid w:val="0C231852"/>
    <w:rsid w:val="0C232BA4"/>
    <w:rsid w:val="0C252478"/>
    <w:rsid w:val="0C264167"/>
    <w:rsid w:val="0C273A5D"/>
    <w:rsid w:val="0C275F3F"/>
    <w:rsid w:val="0C2864DC"/>
    <w:rsid w:val="0C286919"/>
    <w:rsid w:val="0C2C7CAB"/>
    <w:rsid w:val="0C2D3A23"/>
    <w:rsid w:val="0C2E0560"/>
    <w:rsid w:val="0C2F3131"/>
    <w:rsid w:val="0C2F32F7"/>
    <w:rsid w:val="0C2F4286"/>
    <w:rsid w:val="0C2F779B"/>
    <w:rsid w:val="0C3152C1"/>
    <w:rsid w:val="0C324B95"/>
    <w:rsid w:val="0C327E7A"/>
    <w:rsid w:val="0C3425F0"/>
    <w:rsid w:val="0C3443D2"/>
    <w:rsid w:val="0C344DB1"/>
    <w:rsid w:val="0C377C90"/>
    <w:rsid w:val="0C393B45"/>
    <w:rsid w:val="0C395F24"/>
    <w:rsid w:val="0C3A46E4"/>
    <w:rsid w:val="0C3B550B"/>
    <w:rsid w:val="0C3B7EEE"/>
    <w:rsid w:val="0C3C2B64"/>
    <w:rsid w:val="0C3C3C66"/>
    <w:rsid w:val="0C3C5A14"/>
    <w:rsid w:val="0C3D1E1D"/>
    <w:rsid w:val="0C3F1E56"/>
    <w:rsid w:val="0C4072B2"/>
    <w:rsid w:val="0C41127C"/>
    <w:rsid w:val="0C415546"/>
    <w:rsid w:val="0C42180C"/>
    <w:rsid w:val="0C436DA2"/>
    <w:rsid w:val="0C450D6C"/>
    <w:rsid w:val="0C451165"/>
    <w:rsid w:val="0C4548C9"/>
    <w:rsid w:val="0C45497E"/>
    <w:rsid w:val="0C472848"/>
    <w:rsid w:val="0C476893"/>
    <w:rsid w:val="0C48085D"/>
    <w:rsid w:val="0C4A0131"/>
    <w:rsid w:val="0C4A2E76"/>
    <w:rsid w:val="0C4A4FFD"/>
    <w:rsid w:val="0C4B5C57"/>
    <w:rsid w:val="0C4B7A88"/>
    <w:rsid w:val="0C4D5E73"/>
    <w:rsid w:val="0C517711"/>
    <w:rsid w:val="0C523489"/>
    <w:rsid w:val="0C52795B"/>
    <w:rsid w:val="0C540FAF"/>
    <w:rsid w:val="0C542D5E"/>
    <w:rsid w:val="0C547201"/>
    <w:rsid w:val="0C5478CE"/>
    <w:rsid w:val="0C550884"/>
    <w:rsid w:val="0C554E4C"/>
    <w:rsid w:val="0C5745FC"/>
    <w:rsid w:val="0C594818"/>
    <w:rsid w:val="0C5965C6"/>
    <w:rsid w:val="0C5C1C12"/>
    <w:rsid w:val="0C5C35DE"/>
    <w:rsid w:val="0C5C7E64"/>
    <w:rsid w:val="0C615349"/>
    <w:rsid w:val="0C656D19"/>
    <w:rsid w:val="0C670CE3"/>
    <w:rsid w:val="0C676F35"/>
    <w:rsid w:val="0C6805B7"/>
    <w:rsid w:val="0C686809"/>
    <w:rsid w:val="0C692CAD"/>
    <w:rsid w:val="0C6A0760"/>
    <w:rsid w:val="0C6B19FA"/>
    <w:rsid w:val="0C6C00A7"/>
    <w:rsid w:val="0C6C62F9"/>
    <w:rsid w:val="0C6D7D9B"/>
    <w:rsid w:val="0C6E2C7C"/>
    <w:rsid w:val="0C6F5DE9"/>
    <w:rsid w:val="0C6F7B97"/>
    <w:rsid w:val="0C7156BE"/>
    <w:rsid w:val="0C725B23"/>
    <w:rsid w:val="0C73630C"/>
    <w:rsid w:val="0C743400"/>
    <w:rsid w:val="0C796C68"/>
    <w:rsid w:val="0C7B02EA"/>
    <w:rsid w:val="0C7B653C"/>
    <w:rsid w:val="0C7D4411"/>
    <w:rsid w:val="0C7E427E"/>
    <w:rsid w:val="0C807FF6"/>
    <w:rsid w:val="0C822209"/>
    <w:rsid w:val="0C8278CB"/>
    <w:rsid w:val="0C833643"/>
    <w:rsid w:val="0C840471"/>
    <w:rsid w:val="0C84135A"/>
    <w:rsid w:val="0C8573BB"/>
    <w:rsid w:val="0C870D05"/>
    <w:rsid w:val="0C874EE1"/>
    <w:rsid w:val="0C882A07"/>
    <w:rsid w:val="0C8C24F7"/>
    <w:rsid w:val="0C8C699B"/>
    <w:rsid w:val="0C8C7AEC"/>
    <w:rsid w:val="0C8F023A"/>
    <w:rsid w:val="0C917B0E"/>
    <w:rsid w:val="0C920EA3"/>
    <w:rsid w:val="0C9413AC"/>
    <w:rsid w:val="0C955597"/>
    <w:rsid w:val="0C960F16"/>
    <w:rsid w:val="0C963376"/>
    <w:rsid w:val="0C965124"/>
    <w:rsid w:val="0C977719"/>
    <w:rsid w:val="0C981FA9"/>
    <w:rsid w:val="0C9870EE"/>
    <w:rsid w:val="0C9910B8"/>
    <w:rsid w:val="0C9920F0"/>
    <w:rsid w:val="0C992E66"/>
    <w:rsid w:val="0C9B098C"/>
    <w:rsid w:val="0C9B6BDE"/>
    <w:rsid w:val="0C9C64B3"/>
    <w:rsid w:val="0C9D2956"/>
    <w:rsid w:val="0C9E222B"/>
    <w:rsid w:val="0C9E3391"/>
    <w:rsid w:val="0C9F40E4"/>
    <w:rsid w:val="0CA041F5"/>
    <w:rsid w:val="0CA05FA3"/>
    <w:rsid w:val="0CA07B74"/>
    <w:rsid w:val="0CA16509"/>
    <w:rsid w:val="0CA23AC9"/>
    <w:rsid w:val="0CA57A5D"/>
    <w:rsid w:val="0CA75BD0"/>
    <w:rsid w:val="0CA904A4"/>
    <w:rsid w:val="0CAA6E21"/>
    <w:rsid w:val="0CAC0DEC"/>
    <w:rsid w:val="0CAD6E25"/>
    <w:rsid w:val="0CAE02B5"/>
    <w:rsid w:val="0CAE0346"/>
    <w:rsid w:val="0CAE0480"/>
    <w:rsid w:val="0CAF4438"/>
    <w:rsid w:val="0CB11F5E"/>
    <w:rsid w:val="0CB16402"/>
    <w:rsid w:val="0CB437FC"/>
    <w:rsid w:val="0CB6168F"/>
    <w:rsid w:val="0CB657C6"/>
    <w:rsid w:val="0CB83F37"/>
    <w:rsid w:val="0CB87790"/>
    <w:rsid w:val="0CB9317E"/>
    <w:rsid w:val="0CB952B6"/>
    <w:rsid w:val="0CB97065"/>
    <w:rsid w:val="0CBA3508"/>
    <w:rsid w:val="0CBB2DDD"/>
    <w:rsid w:val="0CBB4B8B"/>
    <w:rsid w:val="0CBD6B55"/>
    <w:rsid w:val="0CBF1A10"/>
    <w:rsid w:val="0CC04897"/>
    <w:rsid w:val="0CC06645"/>
    <w:rsid w:val="0CC127BB"/>
    <w:rsid w:val="0CC15343"/>
    <w:rsid w:val="0CC223BD"/>
    <w:rsid w:val="0CC25F19"/>
    <w:rsid w:val="0CC35319"/>
    <w:rsid w:val="0CC40697"/>
    <w:rsid w:val="0CC46135"/>
    <w:rsid w:val="0CC51EAD"/>
    <w:rsid w:val="0CC57C7C"/>
    <w:rsid w:val="0CC57D5F"/>
    <w:rsid w:val="0CC71781"/>
    <w:rsid w:val="0CC779D3"/>
    <w:rsid w:val="0CC872A8"/>
    <w:rsid w:val="0CC9374C"/>
    <w:rsid w:val="0CCA74C4"/>
    <w:rsid w:val="0CCC323C"/>
    <w:rsid w:val="0CCE2267"/>
    <w:rsid w:val="0CCF4ADA"/>
    <w:rsid w:val="0CD143AE"/>
    <w:rsid w:val="0CD33710"/>
    <w:rsid w:val="0CD362C5"/>
    <w:rsid w:val="0CD41FCF"/>
    <w:rsid w:val="0CD8398F"/>
    <w:rsid w:val="0CD873D0"/>
    <w:rsid w:val="0CD93263"/>
    <w:rsid w:val="0CD97582"/>
    <w:rsid w:val="0CDA72D1"/>
    <w:rsid w:val="0CDA7707"/>
    <w:rsid w:val="0CDB2461"/>
    <w:rsid w:val="0CDB347F"/>
    <w:rsid w:val="0CDB522D"/>
    <w:rsid w:val="0CDD71F7"/>
    <w:rsid w:val="0CDF4D1D"/>
    <w:rsid w:val="0CE00A95"/>
    <w:rsid w:val="0CE02843"/>
    <w:rsid w:val="0CE20369"/>
    <w:rsid w:val="0CE265BB"/>
    <w:rsid w:val="0CE307A8"/>
    <w:rsid w:val="0CE560AB"/>
    <w:rsid w:val="0CE57E5A"/>
    <w:rsid w:val="0CE90C33"/>
    <w:rsid w:val="0CE9794A"/>
    <w:rsid w:val="0CEA3404"/>
    <w:rsid w:val="0CEA6115"/>
    <w:rsid w:val="0CEB1914"/>
    <w:rsid w:val="0CEC743A"/>
    <w:rsid w:val="0CED2325"/>
    <w:rsid w:val="0CEF0CD8"/>
    <w:rsid w:val="0CF07D67"/>
    <w:rsid w:val="0CF12CA2"/>
    <w:rsid w:val="0CF1458C"/>
    <w:rsid w:val="0CF167FE"/>
    <w:rsid w:val="0CF4009D"/>
    <w:rsid w:val="0CF5561A"/>
    <w:rsid w:val="0CF62067"/>
    <w:rsid w:val="0CF84031"/>
    <w:rsid w:val="0CF85DDF"/>
    <w:rsid w:val="0CFA70C1"/>
    <w:rsid w:val="0CFB142B"/>
    <w:rsid w:val="0CFD1647"/>
    <w:rsid w:val="0CFD33F5"/>
    <w:rsid w:val="0CFE2CC9"/>
    <w:rsid w:val="0CFF716D"/>
    <w:rsid w:val="0D006A41"/>
    <w:rsid w:val="0D054058"/>
    <w:rsid w:val="0D07363F"/>
    <w:rsid w:val="0D076022"/>
    <w:rsid w:val="0D077DD0"/>
    <w:rsid w:val="0D093B48"/>
    <w:rsid w:val="0D0A4241"/>
    <w:rsid w:val="0D0C3638"/>
    <w:rsid w:val="0D0D2160"/>
    <w:rsid w:val="0D10137A"/>
    <w:rsid w:val="0D103128"/>
    <w:rsid w:val="0D116EA1"/>
    <w:rsid w:val="0D1349C7"/>
    <w:rsid w:val="0D141536"/>
    <w:rsid w:val="0D142033"/>
    <w:rsid w:val="0D1436BE"/>
    <w:rsid w:val="0D157D63"/>
    <w:rsid w:val="0D1732FC"/>
    <w:rsid w:val="0D181FDD"/>
    <w:rsid w:val="0D183BE6"/>
    <w:rsid w:val="0D183D8B"/>
    <w:rsid w:val="0D186A65"/>
    <w:rsid w:val="0D186C04"/>
    <w:rsid w:val="0D19311B"/>
    <w:rsid w:val="0D1A3FA7"/>
    <w:rsid w:val="0D1A4764"/>
    <w:rsid w:val="0D1A5D55"/>
    <w:rsid w:val="0D1B1ACD"/>
    <w:rsid w:val="0D1B387B"/>
    <w:rsid w:val="0D1F15BD"/>
    <w:rsid w:val="0D210F68"/>
    <w:rsid w:val="0D220D98"/>
    <w:rsid w:val="0D2210AE"/>
    <w:rsid w:val="0D22155F"/>
    <w:rsid w:val="0D222E5C"/>
    <w:rsid w:val="0D223AB8"/>
    <w:rsid w:val="0D224C0A"/>
    <w:rsid w:val="0D26294C"/>
    <w:rsid w:val="0D29243C"/>
    <w:rsid w:val="0D292DC9"/>
    <w:rsid w:val="0D2941EA"/>
    <w:rsid w:val="0D2A1D10"/>
    <w:rsid w:val="0D2D1610"/>
    <w:rsid w:val="0D2E2BDA"/>
    <w:rsid w:val="0D2E564B"/>
    <w:rsid w:val="0D3112F1"/>
    <w:rsid w:val="0D314E4D"/>
    <w:rsid w:val="0D327D12"/>
    <w:rsid w:val="0D350DE1"/>
    <w:rsid w:val="0D352AAD"/>
    <w:rsid w:val="0D35493D"/>
    <w:rsid w:val="0D38442D"/>
    <w:rsid w:val="0D3928BE"/>
    <w:rsid w:val="0D397896"/>
    <w:rsid w:val="0D3B0F0F"/>
    <w:rsid w:val="0D3D37F2"/>
    <w:rsid w:val="0D3D5EE8"/>
    <w:rsid w:val="0D3F756A"/>
    <w:rsid w:val="0D4032E2"/>
    <w:rsid w:val="0D410E67"/>
    <w:rsid w:val="0D411534"/>
    <w:rsid w:val="0D423C21"/>
    <w:rsid w:val="0D42705A"/>
    <w:rsid w:val="0D444B80"/>
    <w:rsid w:val="0D447276"/>
    <w:rsid w:val="0D450893"/>
    <w:rsid w:val="0D4508F8"/>
    <w:rsid w:val="0D466B4A"/>
    <w:rsid w:val="0D470B14"/>
    <w:rsid w:val="0D474670"/>
    <w:rsid w:val="0D4903E8"/>
    <w:rsid w:val="0D4B2102"/>
    <w:rsid w:val="0D4C612B"/>
    <w:rsid w:val="0D4E3C51"/>
    <w:rsid w:val="0D500855"/>
    <w:rsid w:val="0D505745"/>
    <w:rsid w:val="0D5079C9"/>
    <w:rsid w:val="0D532E09"/>
    <w:rsid w:val="0D533015"/>
    <w:rsid w:val="0D5374B9"/>
    <w:rsid w:val="0D554FDF"/>
    <w:rsid w:val="0D563CC5"/>
    <w:rsid w:val="0D5648B3"/>
    <w:rsid w:val="0D570D57"/>
    <w:rsid w:val="0D5758FA"/>
    <w:rsid w:val="0D584ACF"/>
    <w:rsid w:val="0D5A0848"/>
    <w:rsid w:val="0D5B0F8B"/>
    <w:rsid w:val="0D5C45C0"/>
    <w:rsid w:val="0D5D3E94"/>
    <w:rsid w:val="0D5D5C42"/>
    <w:rsid w:val="0D5E1062"/>
    <w:rsid w:val="0D5F5E5E"/>
    <w:rsid w:val="0D5F7C0C"/>
    <w:rsid w:val="0D60461B"/>
    <w:rsid w:val="0D613984"/>
    <w:rsid w:val="0D634D9D"/>
    <w:rsid w:val="0D636733"/>
    <w:rsid w:val="0D643474"/>
    <w:rsid w:val="0D65044B"/>
    <w:rsid w:val="0D65587A"/>
    <w:rsid w:val="0D662D48"/>
    <w:rsid w:val="0D682F64"/>
    <w:rsid w:val="0D690A8B"/>
    <w:rsid w:val="0D692839"/>
    <w:rsid w:val="0D694546"/>
    <w:rsid w:val="0D696CDD"/>
    <w:rsid w:val="0D6B035F"/>
    <w:rsid w:val="0D6E70B3"/>
    <w:rsid w:val="0D6E7E4F"/>
    <w:rsid w:val="0D6F2AA4"/>
    <w:rsid w:val="0D6F756B"/>
    <w:rsid w:val="0D725B91"/>
    <w:rsid w:val="0D731909"/>
    <w:rsid w:val="0D735465"/>
    <w:rsid w:val="0D772AD6"/>
    <w:rsid w:val="0D7731A8"/>
    <w:rsid w:val="0D7833E6"/>
    <w:rsid w:val="0D7A2C98"/>
    <w:rsid w:val="0D7A67F4"/>
    <w:rsid w:val="0D7B2671"/>
    <w:rsid w:val="0D7C5F53"/>
    <w:rsid w:val="0D7C6A10"/>
    <w:rsid w:val="0D7F02AE"/>
    <w:rsid w:val="0D7F205C"/>
    <w:rsid w:val="0D7F28DF"/>
    <w:rsid w:val="0D804797"/>
    <w:rsid w:val="0D814026"/>
    <w:rsid w:val="0D8238FA"/>
    <w:rsid w:val="0D8256A8"/>
    <w:rsid w:val="0D8366EA"/>
    <w:rsid w:val="0D84151C"/>
    <w:rsid w:val="0D846B8E"/>
    <w:rsid w:val="0D847289"/>
    <w:rsid w:val="0D84744D"/>
    <w:rsid w:val="0D86163D"/>
    <w:rsid w:val="0D863F16"/>
    <w:rsid w:val="0D871AAC"/>
    <w:rsid w:val="0D872355"/>
    <w:rsid w:val="0D887163"/>
    <w:rsid w:val="0D892EDB"/>
    <w:rsid w:val="0D8A6105"/>
    <w:rsid w:val="0D8B27AF"/>
    <w:rsid w:val="0D8B4057"/>
    <w:rsid w:val="0D8B4B7A"/>
    <w:rsid w:val="0D8B4F13"/>
    <w:rsid w:val="0D8B7595"/>
    <w:rsid w:val="0D8B7D59"/>
    <w:rsid w:val="0D8C6527"/>
    <w:rsid w:val="0D8D4779"/>
    <w:rsid w:val="0D904269"/>
    <w:rsid w:val="0D906017"/>
    <w:rsid w:val="0D907DC5"/>
    <w:rsid w:val="0D913B3D"/>
    <w:rsid w:val="0D9240AB"/>
    <w:rsid w:val="0D933D59"/>
    <w:rsid w:val="0D935B07"/>
    <w:rsid w:val="0D9378B6"/>
    <w:rsid w:val="0D952E8E"/>
    <w:rsid w:val="0D953218"/>
    <w:rsid w:val="0D970709"/>
    <w:rsid w:val="0D9755F8"/>
    <w:rsid w:val="0D9812E7"/>
    <w:rsid w:val="0D9A6C22"/>
    <w:rsid w:val="0D9C49BC"/>
    <w:rsid w:val="0D9C4E2D"/>
    <w:rsid w:val="0D9C59EA"/>
    <w:rsid w:val="0D9C676A"/>
    <w:rsid w:val="0D9D0734"/>
    <w:rsid w:val="0D9D24E2"/>
    <w:rsid w:val="0D9E2A3E"/>
    <w:rsid w:val="0D9E3D3F"/>
    <w:rsid w:val="0D9F1EDB"/>
    <w:rsid w:val="0D9F53DF"/>
    <w:rsid w:val="0DA1438C"/>
    <w:rsid w:val="0DA25129"/>
    <w:rsid w:val="0DA25D4B"/>
    <w:rsid w:val="0DA45021"/>
    <w:rsid w:val="0DA63A8D"/>
    <w:rsid w:val="0DA770F4"/>
    <w:rsid w:val="0DA864B6"/>
    <w:rsid w:val="0DA970D9"/>
    <w:rsid w:val="0DAA1045"/>
    <w:rsid w:val="0DAA5838"/>
    <w:rsid w:val="0DAB000F"/>
    <w:rsid w:val="0DAB2E51"/>
    <w:rsid w:val="0DAD0977"/>
    <w:rsid w:val="0DAE00D1"/>
    <w:rsid w:val="0DAF7D84"/>
    <w:rsid w:val="0DB00467"/>
    <w:rsid w:val="0DB02216"/>
    <w:rsid w:val="0DB066B9"/>
    <w:rsid w:val="0DB0769E"/>
    <w:rsid w:val="0DB13E81"/>
    <w:rsid w:val="0DB22432"/>
    <w:rsid w:val="0DB25F8E"/>
    <w:rsid w:val="0DB43606"/>
    <w:rsid w:val="0DB53CD0"/>
    <w:rsid w:val="0DB5782C"/>
    <w:rsid w:val="0DB735A4"/>
    <w:rsid w:val="0DB8556E"/>
    <w:rsid w:val="0DB8731C"/>
    <w:rsid w:val="0DB973DC"/>
    <w:rsid w:val="0DBA12E6"/>
    <w:rsid w:val="0DBB3B97"/>
    <w:rsid w:val="0DBC6E0C"/>
    <w:rsid w:val="0DBE0DD6"/>
    <w:rsid w:val="0DBE38B4"/>
    <w:rsid w:val="0DBF1056"/>
    <w:rsid w:val="0DBF4B4E"/>
    <w:rsid w:val="0DBF6485"/>
    <w:rsid w:val="0DC01A19"/>
    <w:rsid w:val="0DC14423"/>
    <w:rsid w:val="0DC36A25"/>
    <w:rsid w:val="0DC43F13"/>
    <w:rsid w:val="0DC45CC1"/>
    <w:rsid w:val="0DC55E46"/>
    <w:rsid w:val="0DC602BF"/>
    <w:rsid w:val="0DC76080"/>
    <w:rsid w:val="0DC83A03"/>
    <w:rsid w:val="0DC9777B"/>
    <w:rsid w:val="0DCA3598"/>
    <w:rsid w:val="0DCA4916"/>
    <w:rsid w:val="0DCA6984"/>
    <w:rsid w:val="0DCB52A1"/>
    <w:rsid w:val="0DCC0A89"/>
    <w:rsid w:val="0DCD1019"/>
    <w:rsid w:val="0DCD3AB1"/>
    <w:rsid w:val="0DCD726B"/>
    <w:rsid w:val="0DCE08EE"/>
    <w:rsid w:val="0DCE6B40"/>
    <w:rsid w:val="0DCF4D92"/>
    <w:rsid w:val="0DD0089A"/>
    <w:rsid w:val="0DD00B0A"/>
    <w:rsid w:val="0DD07E8E"/>
    <w:rsid w:val="0DD231BA"/>
    <w:rsid w:val="0DD24882"/>
    <w:rsid w:val="0DD264D9"/>
    <w:rsid w:val="0DD405FA"/>
    <w:rsid w:val="0DD423A8"/>
    <w:rsid w:val="0DD56120"/>
    <w:rsid w:val="0DD71E98"/>
    <w:rsid w:val="0DDB70EE"/>
    <w:rsid w:val="0DDC057E"/>
    <w:rsid w:val="0DDC300B"/>
    <w:rsid w:val="0DDC6E3D"/>
    <w:rsid w:val="0DDD6D83"/>
    <w:rsid w:val="0DDE2E9E"/>
    <w:rsid w:val="0DDE3227"/>
    <w:rsid w:val="0DDE4FD5"/>
    <w:rsid w:val="0DDF2AFB"/>
    <w:rsid w:val="0DDF3177"/>
    <w:rsid w:val="0DE1094B"/>
    <w:rsid w:val="0DE14314"/>
    <w:rsid w:val="0DE20D4E"/>
    <w:rsid w:val="0DE2712C"/>
    <w:rsid w:val="0DE34399"/>
    <w:rsid w:val="0DE41A9B"/>
    <w:rsid w:val="0DE54E6F"/>
    <w:rsid w:val="0DE6673D"/>
    <w:rsid w:val="0DE70D9D"/>
    <w:rsid w:val="0DE819AF"/>
    <w:rsid w:val="0DE85E53"/>
    <w:rsid w:val="0DE91189"/>
    <w:rsid w:val="0DEB57A6"/>
    <w:rsid w:val="0DEB5944"/>
    <w:rsid w:val="0DEB76F2"/>
    <w:rsid w:val="0DED0CE8"/>
    <w:rsid w:val="0DED1503"/>
    <w:rsid w:val="0DF06AB6"/>
    <w:rsid w:val="0DF20A80"/>
    <w:rsid w:val="0DF2220C"/>
    <w:rsid w:val="0DF26CD2"/>
    <w:rsid w:val="0DF4156F"/>
    <w:rsid w:val="0DF4504A"/>
    <w:rsid w:val="0DF742E8"/>
    <w:rsid w:val="0DF751C4"/>
    <w:rsid w:val="0DF77E44"/>
    <w:rsid w:val="0DF906EF"/>
    <w:rsid w:val="0DF91E0E"/>
    <w:rsid w:val="0DFA16E3"/>
    <w:rsid w:val="0DFC126B"/>
    <w:rsid w:val="0DFC545B"/>
    <w:rsid w:val="0DFC6427"/>
    <w:rsid w:val="0DFE11D3"/>
    <w:rsid w:val="0E001329"/>
    <w:rsid w:val="0E032C8D"/>
    <w:rsid w:val="0E0407B3"/>
    <w:rsid w:val="0E044BB9"/>
    <w:rsid w:val="0E060087"/>
    <w:rsid w:val="0E06452B"/>
    <w:rsid w:val="0E083E00"/>
    <w:rsid w:val="0E094B0D"/>
    <w:rsid w:val="0E09759B"/>
    <w:rsid w:val="0E0A401C"/>
    <w:rsid w:val="0E0B7D94"/>
    <w:rsid w:val="0E0C2A1A"/>
    <w:rsid w:val="0E0C334B"/>
    <w:rsid w:val="0E0D6FCA"/>
    <w:rsid w:val="0E0D73AC"/>
    <w:rsid w:val="0E0D7668"/>
    <w:rsid w:val="0E0F1632"/>
    <w:rsid w:val="0E0F1CCC"/>
    <w:rsid w:val="0E0F33E0"/>
    <w:rsid w:val="0E0F6384"/>
    <w:rsid w:val="0E100F06"/>
    <w:rsid w:val="0E1053AA"/>
    <w:rsid w:val="0E116BEA"/>
    <w:rsid w:val="0E121122"/>
    <w:rsid w:val="0E127F4A"/>
    <w:rsid w:val="0E15651D"/>
    <w:rsid w:val="0E15671D"/>
    <w:rsid w:val="0E1734F6"/>
    <w:rsid w:val="0E176739"/>
    <w:rsid w:val="0E1924B1"/>
    <w:rsid w:val="0E194F31"/>
    <w:rsid w:val="0E1A2CC3"/>
    <w:rsid w:val="0E1A3B33"/>
    <w:rsid w:val="0E1C5AFD"/>
    <w:rsid w:val="0E1E046F"/>
    <w:rsid w:val="0E1E1875"/>
    <w:rsid w:val="0E1F4392"/>
    <w:rsid w:val="0E1F69FD"/>
    <w:rsid w:val="0E200EF3"/>
    <w:rsid w:val="0E205BC6"/>
    <w:rsid w:val="0E215936"/>
    <w:rsid w:val="0E220142"/>
    <w:rsid w:val="0E24462C"/>
    <w:rsid w:val="0E250E55"/>
    <w:rsid w:val="0E252C04"/>
    <w:rsid w:val="0E277F52"/>
    <w:rsid w:val="0E286250"/>
    <w:rsid w:val="0E296F53"/>
    <w:rsid w:val="0E2A1FC8"/>
    <w:rsid w:val="0E2A3A7A"/>
    <w:rsid w:val="0E2B5D40"/>
    <w:rsid w:val="0E2D36D6"/>
    <w:rsid w:val="0E2D3753"/>
    <w:rsid w:val="0E2D7D0A"/>
    <w:rsid w:val="0E2F3A82"/>
    <w:rsid w:val="0E3015A8"/>
    <w:rsid w:val="0E3015D7"/>
    <w:rsid w:val="0E302745"/>
    <w:rsid w:val="0E303356"/>
    <w:rsid w:val="0E332807"/>
    <w:rsid w:val="0E344BF5"/>
    <w:rsid w:val="0E356BBF"/>
    <w:rsid w:val="0E364406"/>
    <w:rsid w:val="0E374779"/>
    <w:rsid w:val="0E3A3F4B"/>
    <w:rsid w:val="0E407A3D"/>
    <w:rsid w:val="0E411AF2"/>
    <w:rsid w:val="0E4137B5"/>
    <w:rsid w:val="0E417312"/>
    <w:rsid w:val="0E4312DC"/>
    <w:rsid w:val="0E43752E"/>
    <w:rsid w:val="0E437EA5"/>
    <w:rsid w:val="0E455182"/>
    <w:rsid w:val="0E456D1F"/>
    <w:rsid w:val="0E456E02"/>
    <w:rsid w:val="0E462B7A"/>
    <w:rsid w:val="0E46496B"/>
    <w:rsid w:val="0E4709CC"/>
    <w:rsid w:val="0E4A266A"/>
    <w:rsid w:val="0E4A4418"/>
    <w:rsid w:val="0E4B1F3E"/>
    <w:rsid w:val="0E4C33AE"/>
    <w:rsid w:val="0E4E48F4"/>
    <w:rsid w:val="0E4E725B"/>
    <w:rsid w:val="0E4F476D"/>
    <w:rsid w:val="0E4F7C80"/>
    <w:rsid w:val="0E5139F9"/>
    <w:rsid w:val="0E541B40"/>
    <w:rsid w:val="0E552DBD"/>
    <w:rsid w:val="0E573ABC"/>
    <w:rsid w:val="0E574D87"/>
    <w:rsid w:val="0E594522"/>
    <w:rsid w:val="0E5A4271"/>
    <w:rsid w:val="0E5A59B2"/>
    <w:rsid w:val="0E5B222E"/>
    <w:rsid w:val="0E5C239D"/>
    <w:rsid w:val="0E5D0B12"/>
    <w:rsid w:val="0E603C3C"/>
    <w:rsid w:val="0E60538A"/>
    <w:rsid w:val="0E6059EA"/>
    <w:rsid w:val="0E611762"/>
    <w:rsid w:val="0E622648"/>
    <w:rsid w:val="0E6301A5"/>
    <w:rsid w:val="0E641635"/>
    <w:rsid w:val="0E653000"/>
    <w:rsid w:val="0E6574A4"/>
    <w:rsid w:val="0E664FCA"/>
    <w:rsid w:val="0E682AF0"/>
    <w:rsid w:val="0E686F94"/>
    <w:rsid w:val="0E697DAA"/>
    <w:rsid w:val="0E6B091A"/>
    <w:rsid w:val="0E6C0832"/>
    <w:rsid w:val="0E6D0107"/>
    <w:rsid w:val="0E6D3E28"/>
    <w:rsid w:val="0E6F370E"/>
    <w:rsid w:val="0E7019A5"/>
    <w:rsid w:val="0E71409B"/>
    <w:rsid w:val="0E721BC1"/>
    <w:rsid w:val="0E722914"/>
    <w:rsid w:val="0E72396F"/>
    <w:rsid w:val="0E7250C9"/>
    <w:rsid w:val="0E72571D"/>
    <w:rsid w:val="0E745939"/>
    <w:rsid w:val="0E7479E9"/>
    <w:rsid w:val="0E7877FA"/>
    <w:rsid w:val="0E792F4F"/>
    <w:rsid w:val="0E794CFD"/>
    <w:rsid w:val="0E7B0752"/>
    <w:rsid w:val="0E7E4DAD"/>
    <w:rsid w:val="0E7E6F6F"/>
    <w:rsid w:val="0E8027DC"/>
    <w:rsid w:val="0E8042DE"/>
    <w:rsid w:val="0E80608C"/>
    <w:rsid w:val="0E81372E"/>
    <w:rsid w:val="0E821FED"/>
    <w:rsid w:val="0E8467E4"/>
    <w:rsid w:val="0E85096E"/>
    <w:rsid w:val="0E85788C"/>
    <w:rsid w:val="0E8611C8"/>
    <w:rsid w:val="0E8A3EBF"/>
    <w:rsid w:val="0E8B2971"/>
    <w:rsid w:val="0E8E5BB1"/>
    <w:rsid w:val="0E912047"/>
    <w:rsid w:val="0E927B6D"/>
    <w:rsid w:val="0E934402"/>
    <w:rsid w:val="0E943053"/>
    <w:rsid w:val="0E947D89"/>
    <w:rsid w:val="0E955262"/>
    <w:rsid w:val="0E975954"/>
    <w:rsid w:val="0E9953A0"/>
    <w:rsid w:val="0E99786C"/>
    <w:rsid w:val="0E9B2EC6"/>
    <w:rsid w:val="0E9B4C74"/>
    <w:rsid w:val="0E9C09EC"/>
    <w:rsid w:val="0E9C4750"/>
    <w:rsid w:val="0E9D183B"/>
    <w:rsid w:val="0E9D4E90"/>
    <w:rsid w:val="0E9D59AD"/>
    <w:rsid w:val="0E9D7AF1"/>
    <w:rsid w:val="0E9E2C56"/>
    <w:rsid w:val="0E9E4764"/>
    <w:rsid w:val="0E9F1008"/>
    <w:rsid w:val="0EA004DC"/>
    <w:rsid w:val="0EA014EA"/>
    <w:rsid w:val="0EA04423"/>
    <w:rsid w:val="0EA25C48"/>
    <w:rsid w:val="0EA31D7A"/>
    <w:rsid w:val="0EA33B28"/>
    <w:rsid w:val="0EA578A0"/>
    <w:rsid w:val="0EA62279"/>
    <w:rsid w:val="0EA855E3"/>
    <w:rsid w:val="0EA87391"/>
    <w:rsid w:val="0EAA3109"/>
    <w:rsid w:val="0EAC0C2F"/>
    <w:rsid w:val="0EAD4E22"/>
    <w:rsid w:val="0EAE100A"/>
    <w:rsid w:val="0EAE3C80"/>
    <w:rsid w:val="0EAF071F"/>
    <w:rsid w:val="0EB126E9"/>
    <w:rsid w:val="0EB164FB"/>
    <w:rsid w:val="0EB36461"/>
    <w:rsid w:val="0EB37BD9"/>
    <w:rsid w:val="0EB64413"/>
    <w:rsid w:val="0EB65F51"/>
    <w:rsid w:val="0EB75826"/>
    <w:rsid w:val="0EB81DE2"/>
    <w:rsid w:val="0EB9159E"/>
    <w:rsid w:val="0EBA2B45"/>
    <w:rsid w:val="0EBA3A01"/>
    <w:rsid w:val="0EBB1E9B"/>
    <w:rsid w:val="0EBB5316"/>
    <w:rsid w:val="0EBD5965"/>
    <w:rsid w:val="0EBE0962"/>
    <w:rsid w:val="0EBE6A6B"/>
    <w:rsid w:val="0EBE7BA8"/>
    <w:rsid w:val="0EC266A4"/>
    <w:rsid w:val="0EC3241C"/>
    <w:rsid w:val="0EC35F79"/>
    <w:rsid w:val="0EC51CF1"/>
    <w:rsid w:val="0EC56195"/>
    <w:rsid w:val="0EC73CBB"/>
    <w:rsid w:val="0EC87A33"/>
    <w:rsid w:val="0EC95AAB"/>
    <w:rsid w:val="0EC95C85"/>
    <w:rsid w:val="0ECA5559"/>
    <w:rsid w:val="0ECB1AC7"/>
    <w:rsid w:val="0ECC12D1"/>
    <w:rsid w:val="0ECC307F"/>
    <w:rsid w:val="0ECC485D"/>
    <w:rsid w:val="0ECD333B"/>
    <w:rsid w:val="0ECD6DF7"/>
    <w:rsid w:val="0ECE5049"/>
    <w:rsid w:val="0ECF2606"/>
    <w:rsid w:val="0ECF2B6F"/>
    <w:rsid w:val="0ECF2DB5"/>
    <w:rsid w:val="0ED04655"/>
    <w:rsid w:val="0ED34F65"/>
    <w:rsid w:val="0ED40186"/>
    <w:rsid w:val="0ED4462A"/>
    <w:rsid w:val="0ED558F6"/>
    <w:rsid w:val="0ED65CAC"/>
    <w:rsid w:val="0ED71A24"/>
    <w:rsid w:val="0ED82782"/>
    <w:rsid w:val="0ED939EE"/>
    <w:rsid w:val="0ED9579C"/>
    <w:rsid w:val="0EDB32C2"/>
    <w:rsid w:val="0EDD528C"/>
    <w:rsid w:val="0EDE2DB2"/>
    <w:rsid w:val="0EDF7B67"/>
    <w:rsid w:val="0EE02FCE"/>
    <w:rsid w:val="0EE12E5B"/>
    <w:rsid w:val="0EE20AF5"/>
    <w:rsid w:val="0EE27EFA"/>
    <w:rsid w:val="0EE43F5B"/>
    <w:rsid w:val="0EE505E5"/>
    <w:rsid w:val="0EE8119B"/>
    <w:rsid w:val="0EE83C31"/>
    <w:rsid w:val="0EEC54CF"/>
    <w:rsid w:val="0EEF3211"/>
    <w:rsid w:val="0EEF6D6E"/>
    <w:rsid w:val="0EF10D38"/>
    <w:rsid w:val="0EF34AB0"/>
    <w:rsid w:val="0EF44384"/>
    <w:rsid w:val="0EF5379F"/>
    <w:rsid w:val="0EF573E6"/>
    <w:rsid w:val="0EF62849"/>
    <w:rsid w:val="0EF63DBF"/>
    <w:rsid w:val="0EF645A0"/>
    <w:rsid w:val="0EF6634E"/>
    <w:rsid w:val="0EF83E74"/>
    <w:rsid w:val="0EF86485"/>
    <w:rsid w:val="0EF95E3E"/>
    <w:rsid w:val="0EFA260B"/>
    <w:rsid w:val="0EFA4090"/>
    <w:rsid w:val="0EFA4540"/>
    <w:rsid w:val="0EFB3964"/>
    <w:rsid w:val="0EFD1F31"/>
    <w:rsid w:val="0EFD7A26"/>
    <w:rsid w:val="0EFE3455"/>
    <w:rsid w:val="0EFE7BB2"/>
    <w:rsid w:val="0F024913"/>
    <w:rsid w:val="0F0547E3"/>
    <w:rsid w:val="0F056591"/>
    <w:rsid w:val="0F061C24"/>
    <w:rsid w:val="0F072309"/>
    <w:rsid w:val="0F0740B7"/>
    <w:rsid w:val="0F0767AD"/>
    <w:rsid w:val="0F081C15"/>
    <w:rsid w:val="0F0B4161"/>
    <w:rsid w:val="0F0D5446"/>
    <w:rsid w:val="0F0E09E8"/>
    <w:rsid w:val="0F0E18EA"/>
    <w:rsid w:val="0F0E3698"/>
    <w:rsid w:val="0F0E7B3C"/>
    <w:rsid w:val="0F113188"/>
    <w:rsid w:val="0F136F00"/>
    <w:rsid w:val="0F144A26"/>
    <w:rsid w:val="0F1467D4"/>
    <w:rsid w:val="0F152C78"/>
    <w:rsid w:val="0F155B4C"/>
    <w:rsid w:val="0F16079E"/>
    <w:rsid w:val="0F1669F0"/>
    <w:rsid w:val="0F184516"/>
    <w:rsid w:val="0F1B4006"/>
    <w:rsid w:val="0F1D75B6"/>
    <w:rsid w:val="0F20161D"/>
    <w:rsid w:val="0F204823"/>
    <w:rsid w:val="0F205179"/>
    <w:rsid w:val="0F2065EE"/>
    <w:rsid w:val="0F210957"/>
    <w:rsid w:val="0F2205F3"/>
    <w:rsid w:val="0F220EF1"/>
    <w:rsid w:val="0F2271EE"/>
    <w:rsid w:val="0F252E43"/>
    <w:rsid w:val="0F256C33"/>
    <w:rsid w:val="0F264E85"/>
    <w:rsid w:val="0F2729AB"/>
    <w:rsid w:val="0F274759"/>
    <w:rsid w:val="0F276507"/>
    <w:rsid w:val="0F296723"/>
    <w:rsid w:val="0F2A437E"/>
    <w:rsid w:val="0F2B249C"/>
    <w:rsid w:val="0F2C37CF"/>
    <w:rsid w:val="0F2D24A0"/>
    <w:rsid w:val="0F2E5071"/>
    <w:rsid w:val="0F2E7896"/>
    <w:rsid w:val="0F2F25F9"/>
    <w:rsid w:val="0F307AB2"/>
    <w:rsid w:val="0F334EAC"/>
    <w:rsid w:val="0F3436F6"/>
    <w:rsid w:val="0F376CE6"/>
    <w:rsid w:val="0F384BB8"/>
    <w:rsid w:val="0F3A26DF"/>
    <w:rsid w:val="0F3A448D"/>
    <w:rsid w:val="0F3B1101"/>
    <w:rsid w:val="0F3B2377"/>
    <w:rsid w:val="0F3B5BC4"/>
    <w:rsid w:val="0F3C0B05"/>
    <w:rsid w:val="0F3F48B5"/>
    <w:rsid w:val="0F3F5F47"/>
    <w:rsid w:val="0F3F7CF5"/>
    <w:rsid w:val="0F40581B"/>
    <w:rsid w:val="0F41539D"/>
    <w:rsid w:val="0F423341"/>
    <w:rsid w:val="0F426F80"/>
    <w:rsid w:val="0F4277E5"/>
    <w:rsid w:val="0F44530B"/>
    <w:rsid w:val="0F474DFC"/>
    <w:rsid w:val="0F476BAA"/>
    <w:rsid w:val="0F4870A8"/>
    <w:rsid w:val="0F491C79"/>
    <w:rsid w:val="0F492922"/>
    <w:rsid w:val="0F4B35BE"/>
    <w:rsid w:val="0F4C0664"/>
    <w:rsid w:val="0F4C5F6E"/>
    <w:rsid w:val="0F4E1CE6"/>
    <w:rsid w:val="0F4E7F38"/>
    <w:rsid w:val="0F501F02"/>
    <w:rsid w:val="0F5057C5"/>
    <w:rsid w:val="0F50583A"/>
    <w:rsid w:val="0F506F7B"/>
    <w:rsid w:val="0F515C7A"/>
    <w:rsid w:val="0F524584"/>
    <w:rsid w:val="0F53360D"/>
    <w:rsid w:val="0F543075"/>
    <w:rsid w:val="0F55021C"/>
    <w:rsid w:val="0F55473D"/>
    <w:rsid w:val="0F58783C"/>
    <w:rsid w:val="0F59068B"/>
    <w:rsid w:val="0F5C08A7"/>
    <w:rsid w:val="0F5D2B41"/>
    <w:rsid w:val="0F5E7E3E"/>
    <w:rsid w:val="0F5F0397"/>
    <w:rsid w:val="0F5F3E9F"/>
    <w:rsid w:val="0F5F5CA1"/>
    <w:rsid w:val="0F601A19"/>
    <w:rsid w:val="0F610C24"/>
    <w:rsid w:val="0F6239E3"/>
    <w:rsid w:val="0F62655D"/>
    <w:rsid w:val="0F64150A"/>
    <w:rsid w:val="0F655282"/>
    <w:rsid w:val="0F661726"/>
    <w:rsid w:val="0F692FC4"/>
    <w:rsid w:val="0F6B6D3C"/>
    <w:rsid w:val="0F6C03BE"/>
    <w:rsid w:val="0F6C6610"/>
    <w:rsid w:val="0F6E05DA"/>
    <w:rsid w:val="0F6E2388"/>
    <w:rsid w:val="0F711E78"/>
    <w:rsid w:val="0F753717"/>
    <w:rsid w:val="0F7554C5"/>
    <w:rsid w:val="0F7560C5"/>
    <w:rsid w:val="0F76748F"/>
    <w:rsid w:val="0F781BF8"/>
    <w:rsid w:val="0F790C96"/>
    <w:rsid w:val="0F7D081D"/>
    <w:rsid w:val="0F7D29E3"/>
    <w:rsid w:val="0F7F4595"/>
    <w:rsid w:val="0F8031D8"/>
    <w:rsid w:val="0F805160"/>
    <w:rsid w:val="0F826298"/>
    <w:rsid w:val="0F827239"/>
    <w:rsid w:val="0F827BE2"/>
    <w:rsid w:val="0F83505F"/>
    <w:rsid w:val="0F86776E"/>
    <w:rsid w:val="0F8704DA"/>
    <w:rsid w:val="0F8751F8"/>
    <w:rsid w:val="0F8932E2"/>
    <w:rsid w:val="0F895414"/>
    <w:rsid w:val="0F8A6E5B"/>
    <w:rsid w:val="0F8B118C"/>
    <w:rsid w:val="0F8C4EA2"/>
    <w:rsid w:val="0F9022FF"/>
    <w:rsid w:val="0F916077"/>
    <w:rsid w:val="0F955B67"/>
    <w:rsid w:val="0F960E7E"/>
    <w:rsid w:val="0F96368D"/>
    <w:rsid w:val="0F985657"/>
    <w:rsid w:val="0F987C30"/>
    <w:rsid w:val="0F9A13CF"/>
    <w:rsid w:val="0F9A2676"/>
    <w:rsid w:val="0F9A4F2B"/>
    <w:rsid w:val="0F9C5147"/>
    <w:rsid w:val="0F9C6EF5"/>
    <w:rsid w:val="0F9D4A1B"/>
    <w:rsid w:val="0F9E52D1"/>
    <w:rsid w:val="0F9E7EA2"/>
    <w:rsid w:val="0FA0114E"/>
    <w:rsid w:val="0FA062BA"/>
    <w:rsid w:val="0FA1275E"/>
    <w:rsid w:val="0FA20284"/>
    <w:rsid w:val="0FA20A60"/>
    <w:rsid w:val="0FA21208"/>
    <w:rsid w:val="0FA22032"/>
    <w:rsid w:val="0FA43FFC"/>
    <w:rsid w:val="0FA4706B"/>
    <w:rsid w:val="0FA47B58"/>
    <w:rsid w:val="0FA61B22"/>
    <w:rsid w:val="0FA67D74"/>
    <w:rsid w:val="0FA7589A"/>
    <w:rsid w:val="0FA77648"/>
    <w:rsid w:val="0FA83AEC"/>
    <w:rsid w:val="0FA91612"/>
    <w:rsid w:val="0FA933C0"/>
    <w:rsid w:val="0FAA0C2C"/>
    <w:rsid w:val="0FAB7138"/>
    <w:rsid w:val="0FAB71FC"/>
    <w:rsid w:val="0FAC4C5F"/>
    <w:rsid w:val="0FAD7FC0"/>
    <w:rsid w:val="0FAE6C29"/>
    <w:rsid w:val="0FAF76E5"/>
    <w:rsid w:val="0FB0474F"/>
    <w:rsid w:val="0FB13D22"/>
    <w:rsid w:val="0FB17BCE"/>
    <w:rsid w:val="0FB35FED"/>
    <w:rsid w:val="0FB64C56"/>
    <w:rsid w:val="0FB71F81"/>
    <w:rsid w:val="0FB7216E"/>
    <w:rsid w:val="0FB81855"/>
    <w:rsid w:val="0FB87AA7"/>
    <w:rsid w:val="0FBA45C0"/>
    <w:rsid w:val="0FBD1CE9"/>
    <w:rsid w:val="0FBE2419"/>
    <w:rsid w:val="0FC1070A"/>
    <w:rsid w:val="0FC226D4"/>
    <w:rsid w:val="0FC3461F"/>
    <w:rsid w:val="0FC41BBC"/>
    <w:rsid w:val="0FC4644C"/>
    <w:rsid w:val="0FC621C4"/>
    <w:rsid w:val="0FC63F72"/>
    <w:rsid w:val="0FC71A98"/>
    <w:rsid w:val="0FC87CEA"/>
    <w:rsid w:val="0FCC6C3F"/>
    <w:rsid w:val="0FCD5301"/>
    <w:rsid w:val="0FCD552D"/>
    <w:rsid w:val="0FCE1079"/>
    <w:rsid w:val="0FCE583F"/>
    <w:rsid w:val="0FD0094D"/>
    <w:rsid w:val="0FD04DF1"/>
    <w:rsid w:val="0FD06B9F"/>
    <w:rsid w:val="0FD146C5"/>
    <w:rsid w:val="0FD158A2"/>
    <w:rsid w:val="0FD20B69"/>
    <w:rsid w:val="0FD22C29"/>
    <w:rsid w:val="0FD2692E"/>
    <w:rsid w:val="0FD707DD"/>
    <w:rsid w:val="0FD83CA6"/>
    <w:rsid w:val="0FD857C7"/>
    <w:rsid w:val="0FD85A54"/>
    <w:rsid w:val="0FDA5C70"/>
    <w:rsid w:val="0FDB69B3"/>
    <w:rsid w:val="0FDC5544"/>
    <w:rsid w:val="0FDD306A"/>
    <w:rsid w:val="0FDE750E"/>
    <w:rsid w:val="0FE06513"/>
    <w:rsid w:val="0FE10DAC"/>
    <w:rsid w:val="0FE22574"/>
    <w:rsid w:val="0FE34B24"/>
    <w:rsid w:val="0FE97A9B"/>
    <w:rsid w:val="0FE97C61"/>
    <w:rsid w:val="0FEB1C2B"/>
    <w:rsid w:val="0FEB2196"/>
    <w:rsid w:val="0FEB39D9"/>
    <w:rsid w:val="0FEB5787"/>
    <w:rsid w:val="0FEF4348"/>
    <w:rsid w:val="0FF00FEF"/>
    <w:rsid w:val="0FF024B1"/>
    <w:rsid w:val="0FF07241"/>
    <w:rsid w:val="0FF24D67"/>
    <w:rsid w:val="0FF26B15"/>
    <w:rsid w:val="0FF30ADF"/>
    <w:rsid w:val="0FF3288D"/>
    <w:rsid w:val="0FF367B5"/>
    <w:rsid w:val="0FF55875"/>
    <w:rsid w:val="0FF9736B"/>
    <w:rsid w:val="0FFB63F9"/>
    <w:rsid w:val="0FFB7A5A"/>
    <w:rsid w:val="0FFC1742"/>
    <w:rsid w:val="0FFC59B8"/>
    <w:rsid w:val="0FFD54BA"/>
    <w:rsid w:val="0FFE0343"/>
    <w:rsid w:val="0FFE195E"/>
    <w:rsid w:val="10007DDC"/>
    <w:rsid w:val="10042CED"/>
    <w:rsid w:val="10077B30"/>
    <w:rsid w:val="1008126D"/>
    <w:rsid w:val="100920B1"/>
    <w:rsid w:val="10093E5F"/>
    <w:rsid w:val="100A2472"/>
    <w:rsid w:val="100B2C10"/>
    <w:rsid w:val="100B407B"/>
    <w:rsid w:val="100B5E29"/>
    <w:rsid w:val="100D1BA1"/>
    <w:rsid w:val="100F1591"/>
    <w:rsid w:val="100F4A3D"/>
    <w:rsid w:val="100F5919"/>
    <w:rsid w:val="1010343F"/>
    <w:rsid w:val="101271B8"/>
    <w:rsid w:val="101313A2"/>
    <w:rsid w:val="10140B01"/>
    <w:rsid w:val="10142F30"/>
    <w:rsid w:val="10150A56"/>
    <w:rsid w:val="10157FD4"/>
    <w:rsid w:val="101637E3"/>
    <w:rsid w:val="101747CE"/>
    <w:rsid w:val="10182501"/>
    <w:rsid w:val="10191131"/>
    <w:rsid w:val="10192607"/>
    <w:rsid w:val="101930A9"/>
    <w:rsid w:val="10196798"/>
    <w:rsid w:val="101A2510"/>
    <w:rsid w:val="101C3B92"/>
    <w:rsid w:val="101D1456"/>
    <w:rsid w:val="101F18D4"/>
    <w:rsid w:val="101F2E80"/>
    <w:rsid w:val="1021564D"/>
    <w:rsid w:val="102173FB"/>
    <w:rsid w:val="1024213C"/>
    <w:rsid w:val="10246EEB"/>
    <w:rsid w:val="1025513D"/>
    <w:rsid w:val="10260758"/>
    <w:rsid w:val="10260EB5"/>
    <w:rsid w:val="10260F59"/>
    <w:rsid w:val="10262C63"/>
    <w:rsid w:val="10264A11"/>
    <w:rsid w:val="10280789"/>
    <w:rsid w:val="10294501"/>
    <w:rsid w:val="102B2027"/>
    <w:rsid w:val="102B64CB"/>
    <w:rsid w:val="102D2243"/>
    <w:rsid w:val="102D3FF1"/>
    <w:rsid w:val="102D625B"/>
    <w:rsid w:val="102D74F6"/>
    <w:rsid w:val="102E0898"/>
    <w:rsid w:val="102E1B18"/>
    <w:rsid w:val="102E38C6"/>
    <w:rsid w:val="1030613F"/>
    <w:rsid w:val="103063C9"/>
    <w:rsid w:val="10321608"/>
    <w:rsid w:val="103435D2"/>
    <w:rsid w:val="1034712E"/>
    <w:rsid w:val="1035205D"/>
    <w:rsid w:val="10352EA6"/>
    <w:rsid w:val="10355E7D"/>
    <w:rsid w:val="10367C4B"/>
    <w:rsid w:val="10390BE8"/>
    <w:rsid w:val="10392996"/>
    <w:rsid w:val="10394744"/>
    <w:rsid w:val="103A226A"/>
    <w:rsid w:val="103B175C"/>
    <w:rsid w:val="103C2486"/>
    <w:rsid w:val="103E61FE"/>
    <w:rsid w:val="103F5AD3"/>
    <w:rsid w:val="1041184B"/>
    <w:rsid w:val="10413F58"/>
    <w:rsid w:val="10423A34"/>
    <w:rsid w:val="10426FF1"/>
    <w:rsid w:val="104355C3"/>
    <w:rsid w:val="10437371"/>
    <w:rsid w:val="1045133B"/>
    <w:rsid w:val="10452E92"/>
    <w:rsid w:val="10453744"/>
    <w:rsid w:val="10455B4B"/>
    <w:rsid w:val="1045758D"/>
    <w:rsid w:val="104806CD"/>
    <w:rsid w:val="10480E2B"/>
    <w:rsid w:val="10482BD9"/>
    <w:rsid w:val="10484987"/>
    <w:rsid w:val="104974DD"/>
    <w:rsid w:val="104B26C9"/>
    <w:rsid w:val="104B4477"/>
    <w:rsid w:val="104D01F0"/>
    <w:rsid w:val="104D4694"/>
    <w:rsid w:val="104D6442"/>
    <w:rsid w:val="105022FC"/>
    <w:rsid w:val="10507CE0"/>
    <w:rsid w:val="10521CAA"/>
    <w:rsid w:val="1052385E"/>
    <w:rsid w:val="10525806"/>
    <w:rsid w:val="10545778"/>
    <w:rsid w:val="105552F6"/>
    <w:rsid w:val="1057106E"/>
    <w:rsid w:val="10572E1C"/>
    <w:rsid w:val="1057341E"/>
    <w:rsid w:val="105772C0"/>
    <w:rsid w:val="10582384"/>
    <w:rsid w:val="105A46BB"/>
    <w:rsid w:val="105B0B5E"/>
    <w:rsid w:val="105C3E76"/>
    <w:rsid w:val="105E41AB"/>
    <w:rsid w:val="105F0026"/>
    <w:rsid w:val="105F100C"/>
    <w:rsid w:val="10615A49"/>
    <w:rsid w:val="10637A13"/>
    <w:rsid w:val="1065238B"/>
    <w:rsid w:val="1067787C"/>
    <w:rsid w:val="10685029"/>
    <w:rsid w:val="106B25F5"/>
    <w:rsid w:val="106F460A"/>
    <w:rsid w:val="106F600E"/>
    <w:rsid w:val="106F63B8"/>
    <w:rsid w:val="107005D3"/>
    <w:rsid w:val="10703EDE"/>
    <w:rsid w:val="10707D4D"/>
    <w:rsid w:val="107240FA"/>
    <w:rsid w:val="107514F4"/>
    <w:rsid w:val="107734BE"/>
    <w:rsid w:val="10773B70"/>
    <w:rsid w:val="107870C0"/>
    <w:rsid w:val="10790FE5"/>
    <w:rsid w:val="107A6B0B"/>
    <w:rsid w:val="107B4D5D"/>
    <w:rsid w:val="107C6D27"/>
    <w:rsid w:val="107E2A9F"/>
    <w:rsid w:val="107E484D"/>
    <w:rsid w:val="107F2524"/>
    <w:rsid w:val="107F288F"/>
    <w:rsid w:val="107F2A10"/>
    <w:rsid w:val="108118B3"/>
    <w:rsid w:val="1081433D"/>
    <w:rsid w:val="10853E2D"/>
    <w:rsid w:val="10853F48"/>
    <w:rsid w:val="108552A4"/>
    <w:rsid w:val="1085746A"/>
    <w:rsid w:val="10881228"/>
    <w:rsid w:val="10891786"/>
    <w:rsid w:val="108A1444"/>
    <w:rsid w:val="108B6B4B"/>
    <w:rsid w:val="108C51BC"/>
    <w:rsid w:val="108C6F6A"/>
    <w:rsid w:val="108E2622"/>
    <w:rsid w:val="108E4679"/>
    <w:rsid w:val="10914580"/>
    <w:rsid w:val="10922838"/>
    <w:rsid w:val="1092654A"/>
    <w:rsid w:val="109776BD"/>
    <w:rsid w:val="10991687"/>
    <w:rsid w:val="109A0F5B"/>
    <w:rsid w:val="109A0FCA"/>
    <w:rsid w:val="109C2F25"/>
    <w:rsid w:val="109C3357"/>
    <w:rsid w:val="109D1177"/>
    <w:rsid w:val="10A02A15"/>
    <w:rsid w:val="10A2678D"/>
    <w:rsid w:val="10A4789A"/>
    <w:rsid w:val="10A5002C"/>
    <w:rsid w:val="10A5627E"/>
    <w:rsid w:val="10A83678"/>
    <w:rsid w:val="10A92547"/>
    <w:rsid w:val="10A9313E"/>
    <w:rsid w:val="10AA3894"/>
    <w:rsid w:val="10AA5642"/>
    <w:rsid w:val="10AC13BA"/>
    <w:rsid w:val="10AC6DD7"/>
    <w:rsid w:val="10AD6EE0"/>
    <w:rsid w:val="10B0731E"/>
    <w:rsid w:val="10B4026F"/>
    <w:rsid w:val="10B545E7"/>
    <w:rsid w:val="10B62239"/>
    <w:rsid w:val="10B64A9D"/>
    <w:rsid w:val="10B822C3"/>
    <w:rsid w:val="10B83B3A"/>
    <w:rsid w:val="10B85FB1"/>
    <w:rsid w:val="10B94162"/>
    <w:rsid w:val="10B97633"/>
    <w:rsid w:val="10BA5168"/>
    <w:rsid w:val="10BB1A44"/>
    <w:rsid w:val="10BC5375"/>
    <w:rsid w:val="10BC7123"/>
    <w:rsid w:val="10BD008C"/>
    <w:rsid w:val="10BD6D9F"/>
    <w:rsid w:val="10BD6F35"/>
    <w:rsid w:val="10C009C2"/>
    <w:rsid w:val="10C04E65"/>
    <w:rsid w:val="10C064B0"/>
    <w:rsid w:val="10C07749"/>
    <w:rsid w:val="10C20BDE"/>
    <w:rsid w:val="10C3255D"/>
    <w:rsid w:val="10C50619"/>
    <w:rsid w:val="10C556C7"/>
    <w:rsid w:val="10C55FD8"/>
    <w:rsid w:val="10C61D50"/>
    <w:rsid w:val="10C81F6C"/>
    <w:rsid w:val="10C96C19"/>
    <w:rsid w:val="10CA1840"/>
    <w:rsid w:val="10CB7366"/>
    <w:rsid w:val="10CD1330"/>
    <w:rsid w:val="10D053AB"/>
    <w:rsid w:val="10D14AD3"/>
    <w:rsid w:val="10D26947"/>
    <w:rsid w:val="10D40911"/>
    <w:rsid w:val="10D4446D"/>
    <w:rsid w:val="10D54B61"/>
    <w:rsid w:val="10D66437"/>
    <w:rsid w:val="10D70F6C"/>
    <w:rsid w:val="10D73F5D"/>
    <w:rsid w:val="10D74296"/>
    <w:rsid w:val="10D8227B"/>
    <w:rsid w:val="10D8319E"/>
    <w:rsid w:val="10D86EA2"/>
    <w:rsid w:val="10D91A83"/>
    <w:rsid w:val="10D95F27"/>
    <w:rsid w:val="10DA3D8C"/>
    <w:rsid w:val="10DD5A17"/>
    <w:rsid w:val="10E01064"/>
    <w:rsid w:val="10E02E12"/>
    <w:rsid w:val="10E2302E"/>
    <w:rsid w:val="10E30B54"/>
    <w:rsid w:val="10E32902"/>
    <w:rsid w:val="10E36DA6"/>
    <w:rsid w:val="10E52962"/>
    <w:rsid w:val="10E5667A"/>
    <w:rsid w:val="10E637F4"/>
    <w:rsid w:val="10E675D1"/>
    <w:rsid w:val="10E70644"/>
    <w:rsid w:val="10EA5A3E"/>
    <w:rsid w:val="10EB7CBC"/>
    <w:rsid w:val="10EC0872"/>
    <w:rsid w:val="10EC17B7"/>
    <w:rsid w:val="10ED50F7"/>
    <w:rsid w:val="10EE19D3"/>
    <w:rsid w:val="10EE7C49"/>
    <w:rsid w:val="10EF574B"/>
    <w:rsid w:val="10EF74F9"/>
    <w:rsid w:val="10F13271"/>
    <w:rsid w:val="10F36FE9"/>
    <w:rsid w:val="10F435AF"/>
    <w:rsid w:val="10F44B0F"/>
    <w:rsid w:val="10F468BD"/>
    <w:rsid w:val="10F47AD8"/>
    <w:rsid w:val="10F53065"/>
    <w:rsid w:val="10F559C2"/>
    <w:rsid w:val="10F7015B"/>
    <w:rsid w:val="10F863AD"/>
    <w:rsid w:val="10F86DEF"/>
    <w:rsid w:val="10F93ED3"/>
    <w:rsid w:val="10FA1A6A"/>
    <w:rsid w:val="10FB7C4C"/>
    <w:rsid w:val="10FD0B8F"/>
    <w:rsid w:val="10FD1C16"/>
    <w:rsid w:val="10FD2263"/>
    <w:rsid w:val="10FD39C4"/>
    <w:rsid w:val="10FD7E68"/>
    <w:rsid w:val="10FE14EA"/>
    <w:rsid w:val="110034B4"/>
    <w:rsid w:val="11020FDA"/>
    <w:rsid w:val="11032FA4"/>
    <w:rsid w:val="11034D52"/>
    <w:rsid w:val="11036B00"/>
    <w:rsid w:val="110519DE"/>
    <w:rsid w:val="11052878"/>
    <w:rsid w:val="11053860"/>
    <w:rsid w:val="11066BBB"/>
    <w:rsid w:val="11074842"/>
    <w:rsid w:val="110805BA"/>
    <w:rsid w:val="11082369"/>
    <w:rsid w:val="110A7E8F"/>
    <w:rsid w:val="110B2B14"/>
    <w:rsid w:val="110B729A"/>
    <w:rsid w:val="110C0327"/>
    <w:rsid w:val="110C3CA1"/>
    <w:rsid w:val="110D42F4"/>
    <w:rsid w:val="110D6671"/>
    <w:rsid w:val="110D7FF4"/>
    <w:rsid w:val="110F1949"/>
    <w:rsid w:val="110F36F7"/>
    <w:rsid w:val="11117E08"/>
    <w:rsid w:val="1112515E"/>
    <w:rsid w:val="11131439"/>
    <w:rsid w:val="1114617F"/>
    <w:rsid w:val="1115264F"/>
    <w:rsid w:val="11166833"/>
    <w:rsid w:val="11177B40"/>
    <w:rsid w:val="11186A50"/>
    <w:rsid w:val="11187673"/>
    <w:rsid w:val="11194576"/>
    <w:rsid w:val="111B02EE"/>
    <w:rsid w:val="111D4066"/>
    <w:rsid w:val="111D7BC2"/>
    <w:rsid w:val="111E7C1C"/>
    <w:rsid w:val="111F0584"/>
    <w:rsid w:val="1122342A"/>
    <w:rsid w:val="112278CE"/>
    <w:rsid w:val="1127351F"/>
    <w:rsid w:val="11274EE5"/>
    <w:rsid w:val="11276C93"/>
    <w:rsid w:val="11287383"/>
    <w:rsid w:val="11290C5D"/>
    <w:rsid w:val="112A6783"/>
    <w:rsid w:val="112E0021"/>
    <w:rsid w:val="112F3D99"/>
    <w:rsid w:val="11301FEB"/>
    <w:rsid w:val="113028E2"/>
    <w:rsid w:val="11333889"/>
    <w:rsid w:val="11335BD7"/>
    <w:rsid w:val="113373E5"/>
    <w:rsid w:val="113413B0"/>
    <w:rsid w:val="1134315E"/>
    <w:rsid w:val="113446E9"/>
    <w:rsid w:val="113513F2"/>
    <w:rsid w:val="11351403"/>
    <w:rsid w:val="11365128"/>
    <w:rsid w:val="11366ED6"/>
    <w:rsid w:val="113676AF"/>
    <w:rsid w:val="11372E17"/>
    <w:rsid w:val="11380EA0"/>
    <w:rsid w:val="11383654"/>
    <w:rsid w:val="11386E78"/>
    <w:rsid w:val="11390774"/>
    <w:rsid w:val="113978AB"/>
    <w:rsid w:val="113A6DED"/>
    <w:rsid w:val="113B0990"/>
    <w:rsid w:val="113B44EC"/>
    <w:rsid w:val="113E0119"/>
    <w:rsid w:val="11401891"/>
    <w:rsid w:val="11417EB3"/>
    <w:rsid w:val="114333A1"/>
    <w:rsid w:val="11446B5C"/>
    <w:rsid w:val="11447809"/>
    <w:rsid w:val="114535BD"/>
    <w:rsid w:val="11457119"/>
    <w:rsid w:val="114602C5"/>
    <w:rsid w:val="1146147C"/>
    <w:rsid w:val="1146471D"/>
    <w:rsid w:val="114809B7"/>
    <w:rsid w:val="11494E5B"/>
    <w:rsid w:val="11496C09"/>
    <w:rsid w:val="114A2981"/>
    <w:rsid w:val="114E0871"/>
    <w:rsid w:val="114E109E"/>
    <w:rsid w:val="114F1D45"/>
    <w:rsid w:val="11511160"/>
    <w:rsid w:val="115455AE"/>
    <w:rsid w:val="1154735C"/>
    <w:rsid w:val="11553800"/>
    <w:rsid w:val="11562E64"/>
    <w:rsid w:val="11582604"/>
    <w:rsid w:val="11584D21"/>
    <w:rsid w:val="115958E8"/>
    <w:rsid w:val="115A0E16"/>
    <w:rsid w:val="115B2DE0"/>
    <w:rsid w:val="115B4DE3"/>
    <w:rsid w:val="115C2EBC"/>
    <w:rsid w:val="115F467E"/>
    <w:rsid w:val="11600ED8"/>
    <w:rsid w:val="116204FA"/>
    <w:rsid w:val="11621F45"/>
    <w:rsid w:val="116457F1"/>
    <w:rsid w:val="11655D12"/>
    <w:rsid w:val="11656537"/>
    <w:rsid w:val="11660A66"/>
    <w:rsid w:val="11665A0D"/>
    <w:rsid w:val="11673386"/>
    <w:rsid w:val="11691059"/>
    <w:rsid w:val="116B2DBD"/>
    <w:rsid w:val="116C0B49"/>
    <w:rsid w:val="116C29FC"/>
    <w:rsid w:val="116C52AD"/>
    <w:rsid w:val="116E041E"/>
    <w:rsid w:val="116E7FE3"/>
    <w:rsid w:val="116F23E8"/>
    <w:rsid w:val="1170063A"/>
    <w:rsid w:val="11714438"/>
    <w:rsid w:val="11716160"/>
    <w:rsid w:val="11742DB9"/>
    <w:rsid w:val="11752C0E"/>
    <w:rsid w:val="117619C8"/>
    <w:rsid w:val="11772E7B"/>
    <w:rsid w:val="11776A7F"/>
    <w:rsid w:val="11776D95"/>
    <w:rsid w:val="11785740"/>
    <w:rsid w:val="117A14B8"/>
    <w:rsid w:val="117B0D8C"/>
    <w:rsid w:val="117B22D4"/>
    <w:rsid w:val="117D2D56"/>
    <w:rsid w:val="117D68B3"/>
    <w:rsid w:val="11820D17"/>
    <w:rsid w:val="1182211B"/>
    <w:rsid w:val="11823EC9"/>
    <w:rsid w:val="11826A24"/>
    <w:rsid w:val="118539B9"/>
    <w:rsid w:val="11867E5D"/>
    <w:rsid w:val="11875983"/>
    <w:rsid w:val="118916FB"/>
    <w:rsid w:val="118B6FDD"/>
    <w:rsid w:val="118B7BB0"/>
    <w:rsid w:val="118C4D48"/>
    <w:rsid w:val="118D22F1"/>
    <w:rsid w:val="118F2607"/>
    <w:rsid w:val="118F79C1"/>
    <w:rsid w:val="11905DED"/>
    <w:rsid w:val="11911E2E"/>
    <w:rsid w:val="119504E5"/>
    <w:rsid w:val="11953833"/>
    <w:rsid w:val="11972E1E"/>
    <w:rsid w:val="11987B90"/>
    <w:rsid w:val="119A7465"/>
    <w:rsid w:val="119D0D03"/>
    <w:rsid w:val="119D6F55"/>
    <w:rsid w:val="11A15DB9"/>
    <w:rsid w:val="11A227BD"/>
    <w:rsid w:val="11A402E3"/>
    <w:rsid w:val="11A46535"/>
    <w:rsid w:val="11A50FAD"/>
    <w:rsid w:val="11A55E09"/>
    <w:rsid w:val="11A6405B"/>
    <w:rsid w:val="11A71B81"/>
    <w:rsid w:val="11A7392F"/>
    <w:rsid w:val="11A976A8"/>
    <w:rsid w:val="11AA3420"/>
    <w:rsid w:val="11AB697F"/>
    <w:rsid w:val="11AC062A"/>
    <w:rsid w:val="11AC32C5"/>
    <w:rsid w:val="11AC7198"/>
    <w:rsid w:val="11B03549"/>
    <w:rsid w:val="11B165A6"/>
    <w:rsid w:val="11B30526"/>
    <w:rsid w:val="11B524F0"/>
    <w:rsid w:val="11B83F86"/>
    <w:rsid w:val="11BA18B5"/>
    <w:rsid w:val="11BB284B"/>
    <w:rsid w:val="11BB554E"/>
    <w:rsid w:val="11BC011F"/>
    <w:rsid w:val="11BC387F"/>
    <w:rsid w:val="11BC6E1B"/>
    <w:rsid w:val="11BD2408"/>
    <w:rsid w:val="11BD3153"/>
    <w:rsid w:val="11BD4F22"/>
    <w:rsid w:val="11C049F1"/>
    <w:rsid w:val="11C10E95"/>
    <w:rsid w:val="11C10F25"/>
    <w:rsid w:val="11C12C43"/>
    <w:rsid w:val="11C158D4"/>
    <w:rsid w:val="11C24C0D"/>
    <w:rsid w:val="11C269BB"/>
    <w:rsid w:val="11C341D6"/>
    <w:rsid w:val="11C444E1"/>
    <w:rsid w:val="11C52008"/>
    <w:rsid w:val="11C646FD"/>
    <w:rsid w:val="11C72224"/>
    <w:rsid w:val="11C73FD2"/>
    <w:rsid w:val="11C91AF8"/>
    <w:rsid w:val="11CA0B5F"/>
    <w:rsid w:val="11CC15E8"/>
    <w:rsid w:val="11D02E86"/>
    <w:rsid w:val="11D0732A"/>
    <w:rsid w:val="11D14542"/>
    <w:rsid w:val="11D16BFE"/>
    <w:rsid w:val="11D20EBA"/>
    <w:rsid w:val="11D32976"/>
    <w:rsid w:val="11D612CB"/>
    <w:rsid w:val="11D64215"/>
    <w:rsid w:val="11D81D3B"/>
    <w:rsid w:val="11D84431"/>
    <w:rsid w:val="11D86190"/>
    <w:rsid w:val="11D861DF"/>
    <w:rsid w:val="11DA36A8"/>
    <w:rsid w:val="11DA3D05"/>
    <w:rsid w:val="11DB182B"/>
    <w:rsid w:val="11DB27C0"/>
    <w:rsid w:val="11DC5CCF"/>
    <w:rsid w:val="11DD1A47"/>
    <w:rsid w:val="11DD37F5"/>
    <w:rsid w:val="11DF0949"/>
    <w:rsid w:val="11DF3938"/>
    <w:rsid w:val="11DF5B8B"/>
    <w:rsid w:val="11DF756D"/>
    <w:rsid w:val="11E132E5"/>
    <w:rsid w:val="11E15093"/>
    <w:rsid w:val="11E20E0C"/>
    <w:rsid w:val="11E22BBA"/>
    <w:rsid w:val="11E32101"/>
    <w:rsid w:val="11E608FC"/>
    <w:rsid w:val="11E80EC5"/>
    <w:rsid w:val="11E84674"/>
    <w:rsid w:val="11E903EC"/>
    <w:rsid w:val="11E93F48"/>
    <w:rsid w:val="11EC3A38"/>
    <w:rsid w:val="11ED1C8A"/>
    <w:rsid w:val="11EE76A5"/>
    <w:rsid w:val="11EF4012"/>
    <w:rsid w:val="11F0177A"/>
    <w:rsid w:val="11F052D6"/>
    <w:rsid w:val="11F12118"/>
    <w:rsid w:val="11F46E20"/>
    <w:rsid w:val="11F50B3F"/>
    <w:rsid w:val="11F528ED"/>
    <w:rsid w:val="11F97259"/>
    <w:rsid w:val="11FA2C92"/>
    <w:rsid w:val="11FA3B64"/>
    <w:rsid w:val="11FC011F"/>
    <w:rsid w:val="11FC3C7B"/>
    <w:rsid w:val="11FC3E71"/>
    <w:rsid w:val="11FD04E5"/>
    <w:rsid w:val="11FD199C"/>
    <w:rsid w:val="11FD79F3"/>
    <w:rsid w:val="11FF19BD"/>
    <w:rsid w:val="12011292"/>
    <w:rsid w:val="12020DFB"/>
    <w:rsid w:val="12045226"/>
    <w:rsid w:val="12046FD4"/>
    <w:rsid w:val="12056664"/>
    <w:rsid w:val="12072620"/>
    <w:rsid w:val="12080872"/>
    <w:rsid w:val="120945EA"/>
    <w:rsid w:val="12094766"/>
    <w:rsid w:val="120B2110"/>
    <w:rsid w:val="120B24D6"/>
    <w:rsid w:val="120B3EBE"/>
    <w:rsid w:val="120D2C05"/>
    <w:rsid w:val="120D4DF6"/>
    <w:rsid w:val="120E18AC"/>
    <w:rsid w:val="120F3A28"/>
    <w:rsid w:val="12107727"/>
    <w:rsid w:val="12145176"/>
    <w:rsid w:val="12154D3D"/>
    <w:rsid w:val="121675E9"/>
    <w:rsid w:val="121721BA"/>
    <w:rsid w:val="12174F59"/>
    <w:rsid w:val="121A2353"/>
    <w:rsid w:val="121C60CC"/>
    <w:rsid w:val="121F029E"/>
    <w:rsid w:val="121F2ECD"/>
    <w:rsid w:val="121F5BBC"/>
    <w:rsid w:val="122018F0"/>
    <w:rsid w:val="122136E2"/>
    <w:rsid w:val="12217B86"/>
    <w:rsid w:val="1222745A"/>
    <w:rsid w:val="122356AC"/>
    <w:rsid w:val="12255C4E"/>
    <w:rsid w:val="12290DF5"/>
    <w:rsid w:val="122B27B2"/>
    <w:rsid w:val="122C2F50"/>
    <w:rsid w:val="122D02D9"/>
    <w:rsid w:val="122D2087"/>
    <w:rsid w:val="122E3DD2"/>
    <w:rsid w:val="122E4051"/>
    <w:rsid w:val="122E5DFF"/>
    <w:rsid w:val="122F18D1"/>
    <w:rsid w:val="122F38C7"/>
    <w:rsid w:val="12307DC9"/>
    <w:rsid w:val="12312651"/>
    <w:rsid w:val="123258EF"/>
    <w:rsid w:val="123442B3"/>
    <w:rsid w:val="12380DD2"/>
    <w:rsid w:val="12394A8E"/>
    <w:rsid w:val="123A29F6"/>
    <w:rsid w:val="123A3203"/>
    <w:rsid w:val="123C676E"/>
    <w:rsid w:val="123F000C"/>
    <w:rsid w:val="1240363F"/>
    <w:rsid w:val="12424FFE"/>
    <w:rsid w:val="124318AA"/>
    <w:rsid w:val="12437AFC"/>
    <w:rsid w:val="124473D0"/>
    <w:rsid w:val="12463148"/>
    <w:rsid w:val="124657D1"/>
    <w:rsid w:val="12483364"/>
    <w:rsid w:val="12485112"/>
    <w:rsid w:val="12486EC1"/>
    <w:rsid w:val="124949E7"/>
    <w:rsid w:val="124B31E9"/>
    <w:rsid w:val="124C0DF9"/>
    <w:rsid w:val="124D0503"/>
    <w:rsid w:val="124D2289"/>
    <w:rsid w:val="12503FC7"/>
    <w:rsid w:val="12521AED"/>
    <w:rsid w:val="12525F91"/>
    <w:rsid w:val="12555A81"/>
    <w:rsid w:val="12575356"/>
    <w:rsid w:val="12580ADD"/>
    <w:rsid w:val="125910CE"/>
    <w:rsid w:val="12592D38"/>
    <w:rsid w:val="125C438E"/>
    <w:rsid w:val="125E66E4"/>
    <w:rsid w:val="126006AE"/>
    <w:rsid w:val="12614426"/>
    <w:rsid w:val="126161D4"/>
    <w:rsid w:val="1262231B"/>
    <w:rsid w:val="12623C33"/>
    <w:rsid w:val="1262781A"/>
    <w:rsid w:val="12631F4C"/>
    <w:rsid w:val="12635AA8"/>
    <w:rsid w:val="12647080"/>
    <w:rsid w:val="12647A72"/>
    <w:rsid w:val="126530E1"/>
    <w:rsid w:val="12660E13"/>
    <w:rsid w:val="126637EB"/>
    <w:rsid w:val="12677A45"/>
    <w:rsid w:val="12696E37"/>
    <w:rsid w:val="126A4382"/>
    <w:rsid w:val="12702CB6"/>
    <w:rsid w:val="12704669"/>
    <w:rsid w:val="12706417"/>
    <w:rsid w:val="12717304"/>
    <w:rsid w:val="127203E1"/>
    <w:rsid w:val="12746B75"/>
    <w:rsid w:val="12747CB6"/>
    <w:rsid w:val="12751C80"/>
    <w:rsid w:val="12767A98"/>
    <w:rsid w:val="12771554"/>
    <w:rsid w:val="127777A6"/>
    <w:rsid w:val="1278762B"/>
    <w:rsid w:val="12791770"/>
    <w:rsid w:val="127952CC"/>
    <w:rsid w:val="12797E16"/>
    <w:rsid w:val="127E28E2"/>
    <w:rsid w:val="12811179"/>
    <w:rsid w:val="1283393D"/>
    <w:rsid w:val="12834530"/>
    <w:rsid w:val="128351DA"/>
    <w:rsid w:val="12863E8D"/>
    <w:rsid w:val="12865C3B"/>
    <w:rsid w:val="128819B3"/>
    <w:rsid w:val="1288550F"/>
    <w:rsid w:val="12887292"/>
    <w:rsid w:val="12887C05"/>
    <w:rsid w:val="128A74D9"/>
    <w:rsid w:val="128B521B"/>
    <w:rsid w:val="128D3C2B"/>
    <w:rsid w:val="128E4CD4"/>
    <w:rsid w:val="12900868"/>
    <w:rsid w:val="12902616"/>
    <w:rsid w:val="1293001F"/>
    <w:rsid w:val="1293358D"/>
    <w:rsid w:val="12940358"/>
    <w:rsid w:val="12960536"/>
    <w:rsid w:val="12986B1A"/>
    <w:rsid w:val="129B1B32"/>
    <w:rsid w:val="129D6E05"/>
    <w:rsid w:val="129E702F"/>
    <w:rsid w:val="129F0AAB"/>
    <w:rsid w:val="12A05ABE"/>
    <w:rsid w:val="12A06CFD"/>
    <w:rsid w:val="12A10CC7"/>
    <w:rsid w:val="12A168D1"/>
    <w:rsid w:val="12A238A2"/>
    <w:rsid w:val="12A26C79"/>
    <w:rsid w:val="12A3059B"/>
    <w:rsid w:val="12A32349"/>
    <w:rsid w:val="12A367ED"/>
    <w:rsid w:val="12A43283"/>
    <w:rsid w:val="12A630F1"/>
    <w:rsid w:val="12A762DD"/>
    <w:rsid w:val="12A83E03"/>
    <w:rsid w:val="12A90FE6"/>
    <w:rsid w:val="12A957B3"/>
    <w:rsid w:val="12AA36D7"/>
    <w:rsid w:val="12AB51E1"/>
    <w:rsid w:val="12AB744F"/>
    <w:rsid w:val="12AD1419"/>
    <w:rsid w:val="12AD6D05"/>
    <w:rsid w:val="12AF0CEE"/>
    <w:rsid w:val="12AF6F40"/>
    <w:rsid w:val="12B44556"/>
    <w:rsid w:val="12B54191"/>
    <w:rsid w:val="12B57962"/>
    <w:rsid w:val="12B70391"/>
    <w:rsid w:val="12BA7692"/>
    <w:rsid w:val="12BA777C"/>
    <w:rsid w:val="12BD67FA"/>
    <w:rsid w:val="12BE53D5"/>
    <w:rsid w:val="12C16C73"/>
    <w:rsid w:val="12C329EB"/>
    <w:rsid w:val="12C34799"/>
    <w:rsid w:val="12C423BB"/>
    <w:rsid w:val="12C42893"/>
    <w:rsid w:val="12C53921"/>
    <w:rsid w:val="12C54F8C"/>
    <w:rsid w:val="12C65BDC"/>
    <w:rsid w:val="12C66037"/>
    <w:rsid w:val="12C7072D"/>
    <w:rsid w:val="12C765B7"/>
    <w:rsid w:val="12CA1FCB"/>
    <w:rsid w:val="12CB45FD"/>
    <w:rsid w:val="12CC6C95"/>
    <w:rsid w:val="12CC7AF2"/>
    <w:rsid w:val="12CD2621"/>
    <w:rsid w:val="12CF2DAE"/>
    <w:rsid w:val="12D06EB6"/>
    <w:rsid w:val="12D22C2E"/>
    <w:rsid w:val="12D26850"/>
    <w:rsid w:val="12D26A15"/>
    <w:rsid w:val="12D27469"/>
    <w:rsid w:val="12D335F1"/>
    <w:rsid w:val="12D44BF8"/>
    <w:rsid w:val="12D70244"/>
    <w:rsid w:val="12D70831"/>
    <w:rsid w:val="12D72D02"/>
    <w:rsid w:val="12DB5F87"/>
    <w:rsid w:val="12DB7D35"/>
    <w:rsid w:val="12DC585B"/>
    <w:rsid w:val="12DD46A3"/>
    <w:rsid w:val="12DF3544"/>
    <w:rsid w:val="12E02B90"/>
    <w:rsid w:val="12E0359D"/>
    <w:rsid w:val="12E27085"/>
    <w:rsid w:val="12E30C1F"/>
    <w:rsid w:val="12E351D5"/>
    <w:rsid w:val="12E52961"/>
    <w:rsid w:val="12E56E05"/>
    <w:rsid w:val="12E772E4"/>
    <w:rsid w:val="12E84200"/>
    <w:rsid w:val="12E92C46"/>
    <w:rsid w:val="12ED1816"/>
    <w:rsid w:val="12EF1A32"/>
    <w:rsid w:val="12EF37E0"/>
    <w:rsid w:val="12EF558E"/>
    <w:rsid w:val="12EF7D0F"/>
    <w:rsid w:val="12F12F4C"/>
    <w:rsid w:val="12F21998"/>
    <w:rsid w:val="12F232D0"/>
    <w:rsid w:val="12F2507E"/>
    <w:rsid w:val="12F47048"/>
    <w:rsid w:val="12F72695"/>
    <w:rsid w:val="12F77D87"/>
    <w:rsid w:val="12F901BB"/>
    <w:rsid w:val="12F9465F"/>
    <w:rsid w:val="12FB03D7"/>
    <w:rsid w:val="12FB3F33"/>
    <w:rsid w:val="12FC10BC"/>
    <w:rsid w:val="12FC24B4"/>
    <w:rsid w:val="12FC56ED"/>
    <w:rsid w:val="12FC5EFD"/>
    <w:rsid w:val="12FD414F"/>
    <w:rsid w:val="13031039"/>
    <w:rsid w:val="130354DD"/>
    <w:rsid w:val="13073180"/>
    <w:rsid w:val="13092230"/>
    <w:rsid w:val="13094E01"/>
    <w:rsid w:val="130A23C8"/>
    <w:rsid w:val="130C43B0"/>
    <w:rsid w:val="130C6140"/>
    <w:rsid w:val="130C7417"/>
    <w:rsid w:val="130D010A"/>
    <w:rsid w:val="130E2919"/>
    <w:rsid w:val="130F0CEA"/>
    <w:rsid w:val="130F32F3"/>
    <w:rsid w:val="13102103"/>
    <w:rsid w:val="131119A8"/>
    <w:rsid w:val="13117BFA"/>
    <w:rsid w:val="131274CE"/>
    <w:rsid w:val="13132D58"/>
    <w:rsid w:val="13147343"/>
    <w:rsid w:val="13160D6D"/>
    <w:rsid w:val="13166FBF"/>
    <w:rsid w:val="13170698"/>
    <w:rsid w:val="13174AE5"/>
    <w:rsid w:val="1319260B"/>
    <w:rsid w:val="131B2827"/>
    <w:rsid w:val="131B6777"/>
    <w:rsid w:val="131C13C7"/>
    <w:rsid w:val="131D1481"/>
    <w:rsid w:val="131E2317"/>
    <w:rsid w:val="131E5E73"/>
    <w:rsid w:val="13201BEB"/>
    <w:rsid w:val="13207027"/>
    <w:rsid w:val="13207E3D"/>
    <w:rsid w:val="1323348A"/>
    <w:rsid w:val="132536A6"/>
    <w:rsid w:val="13255454"/>
    <w:rsid w:val="13256B7A"/>
    <w:rsid w:val="13257202"/>
    <w:rsid w:val="13272BE8"/>
    <w:rsid w:val="13280AA0"/>
    <w:rsid w:val="13286CF2"/>
    <w:rsid w:val="13296866"/>
    <w:rsid w:val="132A0CBC"/>
    <w:rsid w:val="132A2A6A"/>
    <w:rsid w:val="132A7D5E"/>
    <w:rsid w:val="132F1E2E"/>
    <w:rsid w:val="13310F4C"/>
    <w:rsid w:val="13313DF9"/>
    <w:rsid w:val="13315BA7"/>
    <w:rsid w:val="133726DD"/>
    <w:rsid w:val="13385187"/>
    <w:rsid w:val="1339605B"/>
    <w:rsid w:val="133A077B"/>
    <w:rsid w:val="133A7BEF"/>
    <w:rsid w:val="133B4C77"/>
    <w:rsid w:val="133B6A25"/>
    <w:rsid w:val="133D2352"/>
    <w:rsid w:val="133D279D"/>
    <w:rsid w:val="133D37DC"/>
    <w:rsid w:val="133E02C4"/>
    <w:rsid w:val="1340228E"/>
    <w:rsid w:val="13405DEA"/>
    <w:rsid w:val="13436B02"/>
    <w:rsid w:val="13451652"/>
    <w:rsid w:val="13453400"/>
    <w:rsid w:val="134A0A16"/>
    <w:rsid w:val="134A4EBA"/>
    <w:rsid w:val="134A5732"/>
    <w:rsid w:val="134C0C32"/>
    <w:rsid w:val="134C29E0"/>
    <w:rsid w:val="134E1672"/>
    <w:rsid w:val="134F0723"/>
    <w:rsid w:val="134F427F"/>
    <w:rsid w:val="13511DA5"/>
    <w:rsid w:val="13516249"/>
    <w:rsid w:val="13517FF7"/>
    <w:rsid w:val="13521EB6"/>
    <w:rsid w:val="13531FC1"/>
    <w:rsid w:val="13533D6F"/>
    <w:rsid w:val="13540978"/>
    <w:rsid w:val="1355687B"/>
    <w:rsid w:val="1355718A"/>
    <w:rsid w:val="13561AB1"/>
    <w:rsid w:val="1356560D"/>
    <w:rsid w:val="13570330"/>
    <w:rsid w:val="13581385"/>
    <w:rsid w:val="135B0E75"/>
    <w:rsid w:val="135B2C24"/>
    <w:rsid w:val="135B46A9"/>
    <w:rsid w:val="135D2E40"/>
    <w:rsid w:val="135D699C"/>
    <w:rsid w:val="135F0966"/>
    <w:rsid w:val="1360023A"/>
    <w:rsid w:val="1360648C"/>
    <w:rsid w:val="13620456"/>
    <w:rsid w:val="13623FB2"/>
    <w:rsid w:val="13634BBA"/>
    <w:rsid w:val="13641A07"/>
    <w:rsid w:val="13654EEB"/>
    <w:rsid w:val="13661B1F"/>
    <w:rsid w:val="13674B86"/>
    <w:rsid w:val="1367781A"/>
    <w:rsid w:val="13685340"/>
    <w:rsid w:val="13697BED"/>
    <w:rsid w:val="136C3083"/>
    <w:rsid w:val="136C4E31"/>
    <w:rsid w:val="136C7D4D"/>
    <w:rsid w:val="136D1FB7"/>
    <w:rsid w:val="136E0BA9"/>
    <w:rsid w:val="136E60E8"/>
    <w:rsid w:val="136E7F4E"/>
    <w:rsid w:val="136F089E"/>
    <w:rsid w:val="136F4921"/>
    <w:rsid w:val="136F66CF"/>
    <w:rsid w:val="13702B73"/>
    <w:rsid w:val="13703793"/>
    <w:rsid w:val="13712447"/>
    <w:rsid w:val="13737B75"/>
    <w:rsid w:val="13743603"/>
    <w:rsid w:val="13757C46"/>
    <w:rsid w:val="13777B70"/>
    <w:rsid w:val="13781A27"/>
    <w:rsid w:val="137837D5"/>
    <w:rsid w:val="1379754E"/>
    <w:rsid w:val="137B32C6"/>
    <w:rsid w:val="137B5074"/>
    <w:rsid w:val="137D3D29"/>
    <w:rsid w:val="1380268A"/>
    <w:rsid w:val="13806B2E"/>
    <w:rsid w:val="13815C48"/>
    <w:rsid w:val="13820620"/>
    <w:rsid w:val="13824C83"/>
    <w:rsid w:val="13826402"/>
    <w:rsid w:val="1385255D"/>
    <w:rsid w:val="13852B3D"/>
    <w:rsid w:val="13854144"/>
    <w:rsid w:val="13855EF2"/>
    <w:rsid w:val="13871C6A"/>
    <w:rsid w:val="138A0BB7"/>
    <w:rsid w:val="138A175B"/>
    <w:rsid w:val="138C5A6D"/>
    <w:rsid w:val="138E0CA3"/>
    <w:rsid w:val="138E124B"/>
    <w:rsid w:val="138E17D4"/>
    <w:rsid w:val="13914897"/>
    <w:rsid w:val="13924778"/>
    <w:rsid w:val="139323BD"/>
    <w:rsid w:val="13946135"/>
    <w:rsid w:val="139571C0"/>
    <w:rsid w:val="13963C5C"/>
    <w:rsid w:val="13965DB5"/>
    <w:rsid w:val="13966A26"/>
    <w:rsid w:val="1397440C"/>
    <w:rsid w:val="1397700B"/>
    <w:rsid w:val="1398701B"/>
    <w:rsid w:val="1399390E"/>
    <w:rsid w:val="13997285"/>
    <w:rsid w:val="139A3851"/>
    <w:rsid w:val="139B3968"/>
    <w:rsid w:val="139B5716"/>
    <w:rsid w:val="139D323C"/>
    <w:rsid w:val="139D4FEA"/>
    <w:rsid w:val="139E0D62"/>
    <w:rsid w:val="139E27C3"/>
    <w:rsid w:val="139E304F"/>
    <w:rsid w:val="139F7C95"/>
    <w:rsid w:val="13A021F1"/>
    <w:rsid w:val="13A10F7E"/>
    <w:rsid w:val="13A20852"/>
    <w:rsid w:val="13A22600"/>
    <w:rsid w:val="13A418E1"/>
    <w:rsid w:val="13A4281C"/>
    <w:rsid w:val="13A445CA"/>
    <w:rsid w:val="13A66595"/>
    <w:rsid w:val="13A7550E"/>
    <w:rsid w:val="13A929FF"/>
    <w:rsid w:val="13AB3BAB"/>
    <w:rsid w:val="13AC1068"/>
    <w:rsid w:val="13AC582C"/>
    <w:rsid w:val="13AE0EC3"/>
    <w:rsid w:val="13AE251C"/>
    <w:rsid w:val="13AE71F7"/>
    <w:rsid w:val="13AF4D1D"/>
    <w:rsid w:val="13B011C1"/>
    <w:rsid w:val="13B16CE7"/>
    <w:rsid w:val="13B32136"/>
    <w:rsid w:val="13B3480E"/>
    <w:rsid w:val="13B430B9"/>
    <w:rsid w:val="13B50FA2"/>
    <w:rsid w:val="13B62550"/>
    <w:rsid w:val="13B76BA2"/>
    <w:rsid w:val="13B824D8"/>
    <w:rsid w:val="13BA2040"/>
    <w:rsid w:val="13BA5B9C"/>
    <w:rsid w:val="13BB1914"/>
    <w:rsid w:val="13BD38DE"/>
    <w:rsid w:val="13BF40B0"/>
    <w:rsid w:val="13BF7656"/>
    <w:rsid w:val="13C00799"/>
    <w:rsid w:val="13C046EA"/>
    <w:rsid w:val="13C06E28"/>
    <w:rsid w:val="13C22116"/>
    <w:rsid w:val="13C36177"/>
    <w:rsid w:val="13C551F3"/>
    <w:rsid w:val="13C62793"/>
    <w:rsid w:val="13C670DE"/>
    <w:rsid w:val="13C702B9"/>
    <w:rsid w:val="13C7475D"/>
    <w:rsid w:val="13C95DDF"/>
    <w:rsid w:val="13CB4825"/>
    <w:rsid w:val="13CB7DA9"/>
    <w:rsid w:val="13CE33F5"/>
    <w:rsid w:val="13CF0C7D"/>
    <w:rsid w:val="13D013B1"/>
    <w:rsid w:val="13D053C0"/>
    <w:rsid w:val="13D33102"/>
    <w:rsid w:val="13D34EB0"/>
    <w:rsid w:val="13D36C5E"/>
    <w:rsid w:val="13D43BA3"/>
    <w:rsid w:val="13D50C28"/>
    <w:rsid w:val="13D529D6"/>
    <w:rsid w:val="13D604FC"/>
    <w:rsid w:val="13D6674E"/>
    <w:rsid w:val="13D80718"/>
    <w:rsid w:val="13D900D2"/>
    <w:rsid w:val="13D954E9"/>
    <w:rsid w:val="13DC7E1D"/>
    <w:rsid w:val="13DD188A"/>
    <w:rsid w:val="13DE2D7F"/>
    <w:rsid w:val="13DF3855"/>
    <w:rsid w:val="13E0137B"/>
    <w:rsid w:val="13E26EA1"/>
    <w:rsid w:val="13E72483"/>
    <w:rsid w:val="13E76BAD"/>
    <w:rsid w:val="13EC0AED"/>
    <w:rsid w:val="13ED41C3"/>
    <w:rsid w:val="13F015BE"/>
    <w:rsid w:val="13F05A62"/>
    <w:rsid w:val="13F07810"/>
    <w:rsid w:val="13F13588"/>
    <w:rsid w:val="13F37300"/>
    <w:rsid w:val="13F466E6"/>
    <w:rsid w:val="13F54834"/>
    <w:rsid w:val="13F603AA"/>
    <w:rsid w:val="13F653D3"/>
    <w:rsid w:val="13F75067"/>
    <w:rsid w:val="13F77EF1"/>
    <w:rsid w:val="13F84916"/>
    <w:rsid w:val="13FA068E"/>
    <w:rsid w:val="13FB422F"/>
    <w:rsid w:val="13FB7F63"/>
    <w:rsid w:val="13FC4407"/>
    <w:rsid w:val="13FD27D0"/>
    <w:rsid w:val="14005579"/>
    <w:rsid w:val="14011A1D"/>
    <w:rsid w:val="140413EF"/>
    <w:rsid w:val="1404150D"/>
    <w:rsid w:val="140432BB"/>
    <w:rsid w:val="14045069"/>
    <w:rsid w:val="14072DAB"/>
    <w:rsid w:val="14080ED8"/>
    <w:rsid w:val="14092680"/>
    <w:rsid w:val="140C2170"/>
    <w:rsid w:val="140D6614"/>
    <w:rsid w:val="140D7736"/>
    <w:rsid w:val="140E413A"/>
    <w:rsid w:val="14101C60"/>
    <w:rsid w:val="14103A0E"/>
    <w:rsid w:val="141079B7"/>
    <w:rsid w:val="141259D8"/>
    <w:rsid w:val="14131750"/>
    <w:rsid w:val="141334FE"/>
    <w:rsid w:val="141623FA"/>
    <w:rsid w:val="14164D9C"/>
    <w:rsid w:val="141715AB"/>
    <w:rsid w:val="14172FEE"/>
    <w:rsid w:val="14174E49"/>
    <w:rsid w:val="14180B15"/>
    <w:rsid w:val="141A7667"/>
    <w:rsid w:val="141C6857"/>
    <w:rsid w:val="141D000D"/>
    <w:rsid w:val="141D25CF"/>
    <w:rsid w:val="141D437D"/>
    <w:rsid w:val="141F00F5"/>
    <w:rsid w:val="141F1EA3"/>
    <w:rsid w:val="14206550"/>
    <w:rsid w:val="14215C1B"/>
    <w:rsid w:val="1424395D"/>
    <w:rsid w:val="142474B9"/>
    <w:rsid w:val="14264FE0"/>
    <w:rsid w:val="14270D58"/>
    <w:rsid w:val="142743D9"/>
    <w:rsid w:val="14290F74"/>
    <w:rsid w:val="14292753"/>
    <w:rsid w:val="14294AD0"/>
    <w:rsid w:val="142A7EF5"/>
    <w:rsid w:val="142B0848"/>
    <w:rsid w:val="142B4880"/>
    <w:rsid w:val="142B6A61"/>
    <w:rsid w:val="142D563E"/>
    <w:rsid w:val="142E50E2"/>
    <w:rsid w:val="142F1196"/>
    <w:rsid w:val="14321BD6"/>
    <w:rsid w:val="14333BA0"/>
    <w:rsid w:val="1434186B"/>
    <w:rsid w:val="14353475"/>
    <w:rsid w:val="14357918"/>
    <w:rsid w:val="143602C1"/>
    <w:rsid w:val="14365AF9"/>
    <w:rsid w:val="14383989"/>
    <w:rsid w:val="143C4803"/>
    <w:rsid w:val="143C503F"/>
    <w:rsid w:val="143D4C2A"/>
    <w:rsid w:val="143E0431"/>
    <w:rsid w:val="143E4134"/>
    <w:rsid w:val="143E5C51"/>
    <w:rsid w:val="143F754A"/>
    <w:rsid w:val="14414DD9"/>
    <w:rsid w:val="144162BD"/>
    <w:rsid w:val="14417BF7"/>
    <w:rsid w:val="14425B91"/>
    <w:rsid w:val="14432035"/>
    <w:rsid w:val="14436503"/>
    <w:rsid w:val="1444190A"/>
    <w:rsid w:val="1445680A"/>
    <w:rsid w:val="14471FE1"/>
    <w:rsid w:val="144933C4"/>
    <w:rsid w:val="144B0620"/>
    <w:rsid w:val="144B0EEA"/>
    <w:rsid w:val="144C07BE"/>
    <w:rsid w:val="144D6A10"/>
    <w:rsid w:val="144D7458"/>
    <w:rsid w:val="144E5BFE"/>
    <w:rsid w:val="14515DD5"/>
    <w:rsid w:val="14524026"/>
    <w:rsid w:val="14531B4D"/>
    <w:rsid w:val="145703A2"/>
    <w:rsid w:val="14576CE5"/>
    <w:rsid w:val="1458310C"/>
    <w:rsid w:val="145B6D23"/>
    <w:rsid w:val="145C30F7"/>
    <w:rsid w:val="145C3375"/>
    <w:rsid w:val="145D0B4E"/>
    <w:rsid w:val="145D29CB"/>
    <w:rsid w:val="145F6743"/>
    <w:rsid w:val="1461070D"/>
    <w:rsid w:val="1461426A"/>
    <w:rsid w:val="14634486"/>
    <w:rsid w:val="14691370"/>
    <w:rsid w:val="146B333A"/>
    <w:rsid w:val="146B50E8"/>
    <w:rsid w:val="146D0E60"/>
    <w:rsid w:val="146D70B2"/>
    <w:rsid w:val="146E4BD8"/>
    <w:rsid w:val="146F133B"/>
    <w:rsid w:val="146F2E2A"/>
    <w:rsid w:val="14736230"/>
    <w:rsid w:val="14740CA0"/>
    <w:rsid w:val="147552AC"/>
    <w:rsid w:val="14757D15"/>
    <w:rsid w:val="14777F31"/>
    <w:rsid w:val="147922AC"/>
    <w:rsid w:val="147A0B6B"/>
    <w:rsid w:val="147A6014"/>
    <w:rsid w:val="147C72F5"/>
    <w:rsid w:val="147E661B"/>
    <w:rsid w:val="147F207F"/>
    <w:rsid w:val="147F37E8"/>
    <w:rsid w:val="147F6DE6"/>
    <w:rsid w:val="14812B5E"/>
    <w:rsid w:val="1481490C"/>
    <w:rsid w:val="14830684"/>
    <w:rsid w:val="148368D6"/>
    <w:rsid w:val="14840CB7"/>
    <w:rsid w:val="14860174"/>
    <w:rsid w:val="14863CD0"/>
    <w:rsid w:val="148766A5"/>
    <w:rsid w:val="14887A48"/>
    <w:rsid w:val="14891B03"/>
    <w:rsid w:val="148937C0"/>
    <w:rsid w:val="148A1AF0"/>
    <w:rsid w:val="148E0DD7"/>
    <w:rsid w:val="148F44D2"/>
    <w:rsid w:val="14904B4F"/>
    <w:rsid w:val="149208C7"/>
    <w:rsid w:val="1494456A"/>
    <w:rsid w:val="14950344"/>
    <w:rsid w:val="14956609"/>
    <w:rsid w:val="14971B67"/>
    <w:rsid w:val="14976528"/>
    <w:rsid w:val="14983A03"/>
    <w:rsid w:val="149845D8"/>
    <w:rsid w:val="14991C55"/>
    <w:rsid w:val="149B1395"/>
    <w:rsid w:val="149E54BE"/>
    <w:rsid w:val="149F4D92"/>
    <w:rsid w:val="14A12BD5"/>
    <w:rsid w:val="14A14FAE"/>
    <w:rsid w:val="14A25C55"/>
    <w:rsid w:val="14A279B0"/>
    <w:rsid w:val="14A27CE0"/>
    <w:rsid w:val="14A32948"/>
    <w:rsid w:val="14A405FA"/>
    <w:rsid w:val="14A423A8"/>
    <w:rsid w:val="14A625C4"/>
    <w:rsid w:val="14A800EA"/>
    <w:rsid w:val="14A8633C"/>
    <w:rsid w:val="14A87111"/>
    <w:rsid w:val="14A908F9"/>
    <w:rsid w:val="14A979BF"/>
    <w:rsid w:val="14AB256A"/>
    <w:rsid w:val="14AD74AF"/>
    <w:rsid w:val="14AE4770"/>
    <w:rsid w:val="14AE5018"/>
    <w:rsid w:val="14AE509D"/>
    <w:rsid w:val="14B105E8"/>
    <w:rsid w:val="14B20F69"/>
    <w:rsid w:val="14B24AC5"/>
    <w:rsid w:val="14B27425"/>
    <w:rsid w:val="14B50055"/>
    <w:rsid w:val="14B7032D"/>
    <w:rsid w:val="14B7657F"/>
    <w:rsid w:val="14B87EA4"/>
    <w:rsid w:val="14B922F8"/>
    <w:rsid w:val="14B94A0A"/>
    <w:rsid w:val="14B95E54"/>
    <w:rsid w:val="14BA0434"/>
    <w:rsid w:val="14BA4044"/>
    <w:rsid w:val="14BC1DE8"/>
    <w:rsid w:val="14BC3B96"/>
    <w:rsid w:val="14BE16BC"/>
    <w:rsid w:val="14BE346A"/>
    <w:rsid w:val="14BE7550"/>
    <w:rsid w:val="14C03686"/>
    <w:rsid w:val="14C0685F"/>
    <w:rsid w:val="14C12F5A"/>
    <w:rsid w:val="14C170F3"/>
    <w:rsid w:val="14C173FE"/>
    <w:rsid w:val="14C36CD2"/>
    <w:rsid w:val="14C447F8"/>
    <w:rsid w:val="14C53111"/>
    <w:rsid w:val="14C60571"/>
    <w:rsid w:val="14C64A14"/>
    <w:rsid w:val="14C71B84"/>
    <w:rsid w:val="14C842E9"/>
    <w:rsid w:val="14C8459B"/>
    <w:rsid w:val="14C91E0F"/>
    <w:rsid w:val="14CA62B3"/>
    <w:rsid w:val="14CB1AD4"/>
    <w:rsid w:val="14CB202B"/>
    <w:rsid w:val="14CD31AF"/>
    <w:rsid w:val="14CF38C9"/>
    <w:rsid w:val="14CF52C6"/>
    <w:rsid w:val="14CF5677"/>
    <w:rsid w:val="14D02BF1"/>
    <w:rsid w:val="14D05CA0"/>
    <w:rsid w:val="14D07641"/>
    <w:rsid w:val="14D26E56"/>
    <w:rsid w:val="14D507B4"/>
    <w:rsid w:val="14D514F5"/>
    <w:rsid w:val="14D55C6E"/>
    <w:rsid w:val="14D61ED0"/>
    <w:rsid w:val="14D660C9"/>
    <w:rsid w:val="14D67C83"/>
    <w:rsid w:val="14D700F7"/>
    <w:rsid w:val="14D94748"/>
    <w:rsid w:val="14DA401C"/>
    <w:rsid w:val="14DB04C0"/>
    <w:rsid w:val="14DB7F7A"/>
    <w:rsid w:val="14DC7D94"/>
    <w:rsid w:val="14DE300D"/>
    <w:rsid w:val="14DE3B0C"/>
    <w:rsid w:val="14DE5FC6"/>
    <w:rsid w:val="14DF1632"/>
    <w:rsid w:val="14E31122"/>
    <w:rsid w:val="14E426FB"/>
    <w:rsid w:val="14E46C49"/>
    <w:rsid w:val="14E54E9B"/>
    <w:rsid w:val="14E579DF"/>
    <w:rsid w:val="14E8107C"/>
    <w:rsid w:val="14E8498B"/>
    <w:rsid w:val="14EA0703"/>
    <w:rsid w:val="14EA24B1"/>
    <w:rsid w:val="14EB7FD7"/>
    <w:rsid w:val="14EC447B"/>
    <w:rsid w:val="14ED1FA1"/>
    <w:rsid w:val="14ED3966"/>
    <w:rsid w:val="14ED3D4F"/>
    <w:rsid w:val="14EF1875"/>
    <w:rsid w:val="14EF7AC7"/>
    <w:rsid w:val="14F11A91"/>
    <w:rsid w:val="14F148C9"/>
    <w:rsid w:val="14F2114F"/>
    <w:rsid w:val="14F30734"/>
    <w:rsid w:val="14F34B65"/>
    <w:rsid w:val="14F378D0"/>
    <w:rsid w:val="14F43EB4"/>
    <w:rsid w:val="14F450DE"/>
    <w:rsid w:val="14F50E56"/>
    <w:rsid w:val="14F52C04"/>
    <w:rsid w:val="14F74BCE"/>
    <w:rsid w:val="14F926F4"/>
    <w:rsid w:val="14F93B6A"/>
    <w:rsid w:val="14FB20E7"/>
    <w:rsid w:val="14FB4049"/>
    <w:rsid w:val="14FB46BE"/>
    <w:rsid w:val="14FB646C"/>
    <w:rsid w:val="14FC3F92"/>
    <w:rsid w:val="150008CC"/>
    <w:rsid w:val="15001CD4"/>
    <w:rsid w:val="15007F26"/>
    <w:rsid w:val="15011C23"/>
    <w:rsid w:val="15015A4D"/>
    <w:rsid w:val="150247F4"/>
    <w:rsid w:val="15026B8A"/>
    <w:rsid w:val="150317C5"/>
    <w:rsid w:val="15073F20"/>
    <w:rsid w:val="15082937"/>
    <w:rsid w:val="15086DDB"/>
    <w:rsid w:val="150A4901"/>
    <w:rsid w:val="150A66AF"/>
    <w:rsid w:val="150D1985"/>
    <w:rsid w:val="150D2743"/>
    <w:rsid w:val="150D43F1"/>
    <w:rsid w:val="150D619F"/>
    <w:rsid w:val="150F3D2A"/>
    <w:rsid w:val="151024B6"/>
    <w:rsid w:val="15124B8B"/>
    <w:rsid w:val="151267AE"/>
    <w:rsid w:val="15155054"/>
    <w:rsid w:val="15156167"/>
    <w:rsid w:val="15163F4D"/>
    <w:rsid w:val="15175270"/>
    <w:rsid w:val="15187BCF"/>
    <w:rsid w:val="15190FE8"/>
    <w:rsid w:val="15194306"/>
    <w:rsid w:val="151D23C1"/>
    <w:rsid w:val="151D40E3"/>
    <w:rsid w:val="151E12AC"/>
    <w:rsid w:val="151E65FF"/>
    <w:rsid w:val="15200D24"/>
    <w:rsid w:val="15227E9D"/>
    <w:rsid w:val="15233C15"/>
    <w:rsid w:val="15237EEB"/>
    <w:rsid w:val="152534E9"/>
    <w:rsid w:val="15273705"/>
    <w:rsid w:val="1528122B"/>
    <w:rsid w:val="15282FD9"/>
    <w:rsid w:val="15284D87"/>
    <w:rsid w:val="1528650F"/>
    <w:rsid w:val="152B6C11"/>
    <w:rsid w:val="152E4A94"/>
    <w:rsid w:val="15310D02"/>
    <w:rsid w:val="15322315"/>
    <w:rsid w:val="1534372C"/>
    <w:rsid w:val="15382F37"/>
    <w:rsid w:val="153B2D0D"/>
    <w:rsid w:val="153B4ABB"/>
    <w:rsid w:val="153D4CD7"/>
    <w:rsid w:val="153F7762"/>
    <w:rsid w:val="15406575"/>
    <w:rsid w:val="15413619"/>
    <w:rsid w:val="154222ED"/>
    <w:rsid w:val="15431BC1"/>
    <w:rsid w:val="15451DDD"/>
    <w:rsid w:val="15455939"/>
    <w:rsid w:val="1546345F"/>
    <w:rsid w:val="154716B1"/>
    <w:rsid w:val="154843B8"/>
    <w:rsid w:val="15486871"/>
    <w:rsid w:val="154871D8"/>
    <w:rsid w:val="154A0419"/>
    <w:rsid w:val="154A2F50"/>
    <w:rsid w:val="154B6122"/>
    <w:rsid w:val="154C316C"/>
    <w:rsid w:val="154D47EE"/>
    <w:rsid w:val="15520BE1"/>
    <w:rsid w:val="1553598C"/>
    <w:rsid w:val="15543DCE"/>
    <w:rsid w:val="15567B46"/>
    <w:rsid w:val="1559539C"/>
    <w:rsid w:val="15595889"/>
    <w:rsid w:val="15597637"/>
    <w:rsid w:val="155C3CBE"/>
    <w:rsid w:val="155F2263"/>
    <w:rsid w:val="155F3D80"/>
    <w:rsid w:val="156009C5"/>
    <w:rsid w:val="15602773"/>
    <w:rsid w:val="15604521"/>
    <w:rsid w:val="1562635D"/>
    <w:rsid w:val="156404B5"/>
    <w:rsid w:val="15655021"/>
    <w:rsid w:val="156758B0"/>
    <w:rsid w:val="156A35F2"/>
    <w:rsid w:val="156B0B34"/>
    <w:rsid w:val="156C1118"/>
    <w:rsid w:val="156C55BC"/>
    <w:rsid w:val="156D6C3E"/>
    <w:rsid w:val="156F0C08"/>
    <w:rsid w:val="156F458F"/>
    <w:rsid w:val="157035C4"/>
    <w:rsid w:val="15712BD2"/>
    <w:rsid w:val="15716195"/>
    <w:rsid w:val="15724254"/>
    <w:rsid w:val="15744470"/>
    <w:rsid w:val="15747FCD"/>
    <w:rsid w:val="15771F23"/>
    <w:rsid w:val="15787ABD"/>
    <w:rsid w:val="15793835"/>
    <w:rsid w:val="157D48DE"/>
    <w:rsid w:val="157D50D3"/>
    <w:rsid w:val="157E709D"/>
    <w:rsid w:val="158226E9"/>
    <w:rsid w:val="15826591"/>
    <w:rsid w:val="15826B8D"/>
    <w:rsid w:val="15836462"/>
    <w:rsid w:val="15842905"/>
    <w:rsid w:val="15844566"/>
    <w:rsid w:val="158562DB"/>
    <w:rsid w:val="15860B4C"/>
    <w:rsid w:val="15867BC6"/>
    <w:rsid w:val="158741A4"/>
    <w:rsid w:val="15875F52"/>
    <w:rsid w:val="15880BCE"/>
    <w:rsid w:val="15883A78"/>
    <w:rsid w:val="158A5A42"/>
    <w:rsid w:val="158A7CEF"/>
    <w:rsid w:val="158B616C"/>
    <w:rsid w:val="158C299F"/>
    <w:rsid w:val="158D108E"/>
    <w:rsid w:val="158E364B"/>
    <w:rsid w:val="158E72E0"/>
    <w:rsid w:val="158F12AA"/>
    <w:rsid w:val="15913B9A"/>
    <w:rsid w:val="15914B66"/>
    <w:rsid w:val="15916DD0"/>
    <w:rsid w:val="15930DAB"/>
    <w:rsid w:val="15932B49"/>
    <w:rsid w:val="159348F7"/>
    <w:rsid w:val="15945D2D"/>
    <w:rsid w:val="15973CBB"/>
    <w:rsid w:val="15977DC9"/>
    <w:rsid w:val="159A20A5"/>
    <w:rsid w:val="159B37AB"/>
    <w:rsid w:val="159B7CC0"/>
    <w:rsid w:val="159C2891"/>
    <w:rsid w:val="15A00DC2"/>
    <w:rsid w:val="15A02708"/>
    <w:rsid w:val="15A05265"/>
    <w:rsid w:val="15A12105"/>
    <w:rsid w:val="15A1784D"/>
    <w:rsid w:val="15A24B55"/>
    <w:rsid w:val="15A325BE"/>
    <w:rsid w:val="15A46B04"/>
    <w:rsid w:val="15A5287C"/>
    <w:rsid w:val="15A72150"/>
    <w:rsid w:val="15A80E34"/>
    <w:rsid w:val="15A85EC8"/>
    <w:rsid w:val="15A9236C"/>
    <w:rsid w:val="15AA3754"/>
    <w:rsid w:val="15AB4BE4"/>
    <w:rsid w:val="15AB6DC0"/>
    <w:rsid w:val="15AC0C45"/>
    <w:rsid w:val="15AC7AE7"/>
    <w:rsid w:val="15AE1730"/>
    <w:rsid w:val="15AF7257"/>
    <w:rsid w:val="15B06B05"/>
    <w:rsid w:val="15B11221"/>
    <w:rsid w:val="15B17473"/>
    <w:rsid w:val="15B30AF5"/>
    <w:rsid w:val="15B41FA8"/>
    <w:rsid w:val="15B52A93"/>
    <w:rsid w:val="15B56E11"/>
    <w:rsid w:val="15B64A89"/>
    <w:rsid w:val="15B825AF"/>
    <w:rsid w:val="15B8435D"/>
    <w:rsid w:val="15BA621F"/>
    <w:rsid w:val="15BC073A"/>
    <w:rsid w:val="15BE06D0"/>
    <w:rsid w:val="15BF56EC"/>
    <w:rsid w:val="15C03212"/>
    <w:rsid w:val="15C076B6"/>
    <w:rsid w:val="15C303A3"/>
    <w:rsid w:val="15C34AB0"/>
    <w:rsid w:val="15C40F54"/>
    <w:rsid w:val="15C4191C"/>
    <w:rsid w:val="15C42D02"/>
    <w:rsid w:val="15C46ECC"/>
    <w:rsid w:val="15C61FD0"/>
    <w:rsid w:val="15C622EC"/>
    <w:rsid w:val="15C75046"/>
    <w:rsid w:val="15C83BCD"/>
    <w:rsid w:val="15CA4090"/>
    <w:rsid w:val="15CA5E3E"/>
    <w:rsid w:val="15CC1BB7"/>
    <w:rsid w:val="15CC7E09"/>
    <w:rsid w:val="15CF50CB"/>
    <w:rsid w:val="15D00040"/>
    <w:rsid w:val="15D0546F"/>
    <w:rsid w:val="15D24B9A"/>
    <w:rsid w:val="15D31197"/>
    <w:rsid w:val="15D45280"/>
    <w:rsid w:val="15D46A1A"/>
    <w:rsid w:val="15D53161"/>
    <w:rsid w:val="15D57E3B"/>
    <w:rsid w:val="15D65000"/>
    <w:rsid w:val="15D867AD"/>
    <w:rsid w:val="15D87D38"/>
    <w:rsid w:val="15DA10F2"/>
    <w:rsid w:val="15DA2525"/>
    <w:rsid w:val="15DD5B72"/>
    <w:rsid w:val="15DE18EA"/>
    <w:rsid w:val="15DE3F67"/>
    <w:rsid w:val="15E03803"/>
    <w:rsid w:val="15E10FC5"/>
    <w:rsid w:val="15E11B06"/>
    <w:rsid w:val="15E275F7"/>
    <w:rsid w:val="15E2762C"/>
    <w:rsid w:val="15E30196"/>
    <w:rsid w:val="15E433A4"/>
    <w:rsid w:val="15E45152"/>
    <w:rsid w:val="15E46F00"/>
    <w:rsid w:val="15E50ECA"/>
    <w:rsid w:val="15E74C42"/>
    <w:rsid w:val="15E75C04"/>
    <w:rsid w:val="15E909BB"/>
    <w:rsid w:val="15E92769"/>
    <w:rsid w:val="15E96C0C"/>
    <w:rsid w:val="15EA028F"/>
    <w:rsid w:val="15EB16FD"/>
    <w:rsid w:val="15EC2259"/>
    <w:rsid w:val="15EC2AF6"/>
    <w:rsid w:val="15EC60D8"/>
    <w:rsid w:val="15EE5FD1"/>
    <w:rsid w:val="15EF58A5"/>
    <w:rsid w:val="15EF6FCA"/>
    <w:rsid w:val="15F07F9B"/>
    <w:rsid w:val="15F20809"/>
    <w:rsid w:val="15F22A72"/>
    <w:rsid w:val="15F31839"/>
    <w:rsid w:val="15F5110D"/>
    <w:rsid w:val="15F555B1"/>
    <w:rsid w:val="15F55CFA"/>
    <w:rsid w:val="15F56DBC"/>
    <w:rsid w:val="15F64E85"/>
    <w:rsid w:val="15F76BC2"/>
    <w:rsid w:val="15F93CD3"/>
    <w:rsid w:val="15FA4976"/>
    <w:rsid w:val="15FA6724"/>
    <w:rsid w:val="15FC6940"/>
    <w:rsid w:val="15FC6F7A"/>
    <w:rsid w:val="15FD18F9"/>
    <w:rsid w:val="15FD2AA2"/>
    <w:rsid w:val="15FF3D3A"/>
    <w:rsid w:val="15FF5772"/>
    <w:rsid w:val="16021CAC"/>
    <w:rsid w:val="1603178E"/>
    <w:rsid w:val="160378D7"/>
    <w:rsid w:val="16041350"/>
    <w:rsid w:val="160503C0"/>
    <w:rsid w:val="160752E5"/>
    <w:rsid w:val="1609105D"/>
    <w:rsid w:val="160A26DF"/>
    <w:rsid w:val="160B0931"/>
    <w:rsid w:val="160B5ABA"/>
    <w:rsid w:val="160B6B83"/>
    <w:rsid w:val="160C28FB"/>
    <w:rsid w:val="160C46A9"/>
    <w:rsid w:val="160E6673"/>
    <w:rsid w:val="16135A37"/>
    <w:rsid w:val="161377E5"/>
    <w:rsid w:val="16161084"/>
    <w:rsid w:val="161672D6"/>
    <w:rsid w:val="161812A0"/>
    <w:rsid w:val="161A038A"/>
    <w:rsid w:val="161A1D73"/>
    <w:rsid w:val="161A5018"/>
    <w:rsid w:val="161A6DC6"/>
    <w:rsid w:val="161B669A"/>
    <w:rsid w:val="161C2B3E"/>
    <w:rsid w:val="16213887"/>
    <w:rsid w:val="16223ECC"/>
    <w:rsid w:val="16225C7A"/>
    <w:rsid w:val="16230D78"/>
    <w:rsid w:val="162410AA"/>
    <w:rsid w:val="162437A1"/>
    <w:rsid w:val="16243949"/>
    <w:rsid w:val="162450D7"/>
    <w:rsid w:val="1625164B"/>
    <w:rsid w:val="16257519"/>
    <w:rsid w:val="162714E3"/>
    <w:rsid w:val="16297009"/>
    <w:rsid w:val="162B0FD3"/>
    <w:rsid w:val="162B2D81"/>
    <w:rsid w:val="162B4B2F"/>
    <w:rsid w:val="162C2F06"/>
    <w:rsid w:val="162C356B"/>
    <w:rsid w:val="162D6A7B"/>
    <w:rsid w:val="16300397"/>
    <w:rsid w:val="16315EBE"/>
    <w:rsid w:val="163559AE"/>
    <w:rsid w:val="1635775C"/>
    <w:rsid w:val="16361726"/>
    <w:rsid w:val="16365D5E"/>
    <w:rsid w:val="16377978"/>
    <w:rsid w:val="163836F0"/>
    <w:rsid w:val="163946DF"/>
    <w:rsid w:val="16395996"/>
    <w:rsid w:val="163B0AEA"/>
    <w:rsid w:val="163D0D06"/>
    <w:rsid w:val="163F05DA"/>
    <w:rsid w:val="164107F7"/>
    <w:rsid w:val="16414353"/>
    <w:rsid w:val="164200CB"/>
    <w:rsid w:val="16443E43"/>
    <w:rsid w:val="16461969"/>
    <w:rsid w:val="16467BBB"/>
    <w:rsid w:val="16473933"/>
    <w:rsid w:val="164756E1"/>
    <w:rsid w:val="164976AB"/>
    <w:rsid w:val="164A14BB"/>
    <w:rsid w:val="164B4461"/>
    <w:rsid w:val="164B64AB"/>
    <w:rsid w:val="164B6F7F"/>
    <w:rsid w:val="164C46F4"/>
    <w:rsid w:val="164D0F49"/>
    <w:rsid w:val="164F0587"/>
    <w:rsid w:val="16500A3A"/>
    <w:rsid w:val="165027E8"/>
    <w:rsid w:val="16502FF8"/>
    <w:rsid w:val="16505912"/>
    <w:rsid w:val="1651127E"/>
    <w:rsid w:val="165165DD"/>
    <w:rsid w:val="16521CCD"/>
    <w:rsid w:val="165247B2"/>
    <w:rsid w:val="165322D8"/>
    <w:rsid w:val="16540CCD"/>
    <w:rsid w:val="16571DC8"/>
    <w:rsid w:val="16573B76"/>
    <w:rsid w:val="1658778B"/>
    <w:rsid w:val="16596A26"/>
    <w:rsid w:val="16597AF4"/>
    <w:rsid w:val="165A3666"/>
    <w:rsid w:val="165A5414"/>
    <w:rsid w:val="165B2F3A"/>
    <w:rsid w:val="165C2036"/>
    <w:rsid w:val="165D3984"/>
    <w:rsid w:val="165F2A2B"/>
    <w:rsid w:val="165F6ECF"/>
    <w:rsid w:val="166149F5"/>
    <w:rsid w:val="16640041"/>
    <w:rsid w:val="166444E5"/>
    <w:rsid w:val="16646293"/>
    <w:rsid w:val="166462AE"/>
    <w:rsid w:val="1666200B"/>
    <w:rsid w:val="16674B8C"/>
    <w:rsid w:val="16685D83"/>
    <w:rsid w:val="166B499D"/>
    <w:rsid w:val="166B7621"/>
    <w:rsid w:val="166D72BD"/>
    <w:rsid w:val="166E0EC0"/>
    <w:rsid w:val="166F6096"/>
    <w:rsid w:val="16704C38"/>
    <w:rsid w:val="16726C02"/>
    <w:rsid w:val="1674297A"/>
    <w:rsid w:val="16753188"/>
    <w:rsid w:val="167575DE"/>
    <w:rsid w:val="16774218"/>
    <w:rsid w:val="16777D74"/>
    <w:rsid w:val="16781D3E"/>
    <w:rsid w:val="16782A7D"/>
    <w:rsid w:val="16783AEC"/>
    <w:rsid w:val="16793769"/>
    <w:rsid w:val="167A757C"/>
    <w:rsid w:val="167C04F3"/>
    <w:rsid w:val="167C538B"/>
    <w:rsid w:val="167D1103"/>
    <w:rsid w:val="167D1983"/>
    <w:rsid w:val="167D6746"/>
    <w:rsid w:val="167D7355"/>
    <w:rsid w:val="167E2E13"/>
    <w:rsid w:val="167E55A7"/>
    <w:rsid w:val="167F131F"/>
    <w:rsid w:val="167F27EA"/>
    <w:rsid w:val="16805733"/>
    <w:rsid w:val="16810BF3"/>
    <w:rsid w:val="168129A1"/>
    <w:rsid w:val="16832BBD"/>
    <w:rsid w:val="168601F0"/>
    <w:rsid w:val="16863F50"/>
    <w:rsid w:val="168801D3"/>
    <w:rsid w:val="16881F81"/>
    <w:rsid w:val="1689115C"/>
    <w:rsid w:val="16893F4C"/>
    <w:rsid w:val="16895CFA"/>
    <w:rsid w:val="168B2846"/>
    <w:rsid w:val="168B3820"/>
    <w:rsid w:val="168D3A3C"/>
    <w:rsid w:val="168D5D77"/>
    <w:rsid w:val="1692064E"/>
    <w:rsid w:val="16922719"/>
    <w:rsid w:val="16924BAE"/>
    <w:rsid w:val="169326D4"/>
    <w:rsid w:val="169528F0"/>
    <w:rsid w:val="169721C5"/>
    <w:rsid w:val="16983370"/>
    <w:rsid w:val="16985F3D"/>
    <w:rsid w:val="1699418F"/>
    <w:rsid w:val="169961A3"/>
    <w:rsid w:val="169B736F"/>
    <w:rsid w:val="169C3C7F"/>
    <w:rsid w:val="169E0CBC"/>
    <w:rsid w:val="169E17A5"/>
    <w:rsid w:val="169E23FD"/>
    <w:rsid w:val="169F6FD0"/>
    <w:rsid w:val="16A03762"/>
    <w:rsid w:val="16A13043"/>
    <w:rsid w:val="16A14DF1"/>
    <w:rsid w:val="16A20B69"/>
    <w:rsid w:val="16A36DBB"/>
    <w:rsid w:val="16A4518D"/>
    <w:rsid w:val="16A668AC"/>
    <w:rsid w:val="16A6744E"/>
    <w:rsid w:val="16A9014A"/>
    <w:rsid w:val="16A9748A"/>
    <w:rsid w:val="16AB3EC2"/>
    <w:rsid w:val="16AC125D"/>
    <w:rsid w:val="16AC5558"/>
    <w:rsid w:val="16AD1CA5"/>
    <w:rsid w:val="16AE05C0"/>
    <w:rsid w:val="16B16D04"/>
    <w:rsid w:val="16B234A2"/>
    <w:rsid w:val="16B26FFE"/>
    <w:rsid w:val="16B40FC8"/>
    <w:rsid w:val="16B46C5B"/>
    <w:rsid w:val="16B51656"/>
    <w:rsid w:val="16B60684"/>
    <w:rsid w:val="16B71C32"/>
    <w:rsid w:val="16B72867"/>
    <w:rsid w:val="16B74615"/>
    <w:rsid w:val="16B810D2"/>
    <w:rsid w:val="16B8213B"/>
    <w:rsid w:val="16B85C33"/>
    <w:rsid w:val="16BC1C2B"/>
    <w:rsid w:val="16BC7E7D"/>
    <w:rsid w:val="16BE3BF5"/>
    <w:rsid w:val="16BE56D5"/>
    <w:rsid w:val="16BF171B"/>
    <w:rsid w:val="16C117E9"/>
    <w:rsid w:val="16C15493"/>
    <w:rsid w:val="16C1598C"/>
    <w:rsid w:val="16C3745D"/>
    <w:rsid w:val="16C376FB"/>
    <w:rsid w:val="16C64858"/>
    <w:rsid w:val="16C94348"/>
    <w:rsid w:val="16C95F5C"/>
    <w:rsid w:val="16CA2E86"/>
    <w:rsid w:val="16CB1E6E"/>
    <w:rsid w:val="16CB6312"/>
    <w:rsid w:val="16CC0064"/>
    <w:rsid w:val="16CC55AB"/>
    <w:rsid w:val="16CD3E38"/>
    <w:rsid w:val="16CD5BE6"/>
    <w:rsid w:val="16CE51CA"/>
    <w:rsid w:val="16CF7BB0"/>
    <w:rsid w:val="16D01B7A"/>
    <w:rsid w:val="16D0666A"/>
    <w:rsid w:val="16D36F75"/>
    <w:rsid w:val="16D52CED"/>
    <w:rsid w:val="16D72F09"/>
    <w:rsid w:val="16D74CB7"/>
    <w:rsid w:val="16D8458B"/>
    <w:rsid w:val="16DD09FA"/>
    <w:rsid w:val="16DD203D"/>
    <w:rsid w:val="16DE0A1B"/>
    <w:rsid w:val="16DE4297"/>
    <w:rsid w:val="16DF3B6C"/>
    <w:rsid w:val="16E15B36"/>
    <w:rsid w:val="16E178E4"/>
    <w:rsid w:val="16E228F7"/>
    <w:rsid w:val="16E3365C"/>
    <w:rsid w:val="16E42F30"/>
    <w:rsid w:val="16E46008"/>
    <w:rsid w:val="16E573D4"/>
    <w:rsid w:val="16E648E1"/>
    <w:rsid w:val="16E66B85"/>
    <w:rsid w:val="16E70F99"/>
    <w:rsid w:val="16E817D6"/>
    <w:rsid w:val="16E86EC4"/>
    <w:rsid w:val="16EB239B"/>
    <w:rsid w:val="16EC086B"/>
    <w:rsid w:val="16ED7D05"/>
    <w:rsid w:val="16EE2D85"/>
    <w:rsid w:val="16EF3DAF"/>
    <w:rsid w:val="16F119F4"/>
    <w:rsid w:val="16F21AF1"/>
    <w:rsid w:val="16F2389F"/>
    <w:rsid w:val="16F2564D"/>
    <w:rsid w:val="16F35A55"/>
    <w:rsid w:val="16F47617"/>
    <w:rsid w:val="16F5513D"/>
    <w:rsid w:val="16F70EB5"/>
    <w:rsid w:val="16F72C63"/>
    <w:rsid w:val="16F92E7F"/>
    <w:rsid w:val="16F947A3"/>
    <w:rsid w:val="16F94C2D"/>
    <w:rsid w:val="16FA2753"/>
    <w:rsid w:val="16FB6BF7"/>
    <w:rsid w:val="16FC471D"/>
    <w:rsid w:val="17017F86"/>
    <w:rsid w:val="1702361B"/>
    <w:rsid w:val="17035AAC"/>
    <w:rsid w:val="170610F8"/>
    <w:rsid w:val="1706559C"/>
    <w:rsid w:val="1707535A"/>
    <w:rsid w:val="17092923"/>
    <w:rsid w:val="17092996"/>
    <w:rsid w:val="17096F5C"/>
    <w:rsid w:val="170A3CDB"/>
    <w:rsid w:val="170A6E3A"/>
    <w:rsid w:val="170D37E1"/>
    <w:rsid w:val="170E6C90"/>
    <w:rsid w:val="170F4451"/>
    <w:rsid w:val="1712246D"/>
    <w:rsid w:val="17125A2B"/>
    <w:rsid w:val="17125CEF"/>
    <w:rsid w:val="171871B8"/>
    <w:rsid w:val="17190E2C"/>
    <w:rsid w:val="171A4BA4"/>
    <w:rsid w:val="171B1048"/>
    <w:rsid w:val="171C0E98"/>
    <w:rsid w:val="171C2D9B"/>
    <w:rsid w:val="171D5F64"/>
    <w:rsid w:val="171D7411"/>
    <w:rsid w:val="171E4694"/>
    <w:rsid w:val="171F21BA"/>
    <w:rsid w:val="17205A44"/>
    <w:rsid w:val="17214184"/>
    <w:rsid w:val="17215F32"/>
    <w:rsid w:val="1722157F"/>
    <w:rsid w:val="17221F62"/>
    <w:rsid w:val="17231CAA"/>
    <w:rsid w:val="1726179A"/>
    <w:rsid w:val="172A32C5"/>
    <w:rsid w:val="172D0D7B"/>
    <w:rsid w:val="172D2B29"/>
    <w:rsid w:val="172D4E27"/>
    <w:rsid w:val="172E0505"/>
    <w:rsid w:val="172E586A"/>
    <w:rsid w:val="17302D4B"/>
    <w:rsid w:val="173043C7"/>
    <w:rsid w:val="17315BB6"/>
    <w:rsid w:val="17335855"/>
    <w:rsid w:val="17343EB7"/>
    <w:rsid w:val="1734668F"/>
    <w:rsid w:val="17352D36"/>
    <w:rsid w:val="1735378C"/>
    <w:rsid w:val="173619DD"/>
    <w:rsid w:val="17371CC8"/>
    <w:rsid w:val="173914CE"/>
    <w:rsid w:val="17397720"/>
    <w:rsid w:val="173A45C7"/>
    <w:rsid w:val="173B2B09"/>
    <w:rsid w:val="173B6FF4"/>
    <w:rsid w:val="173C4B1A"/>
    <w:rsid w:val="173E73C8"/>
    <w:rsid w:val="173F1101"/>
    <w:rsid w:val="173F551D"/>
    <w:rsid w:val="17400AAE"/>
    <w:rsid w:val="1741697B"/>
    <w:rsid w:val="17446CFD"/>
    <w:rsid w:val="17451A19"/>
    <w:rsid w:val="174560C4"/>
    <w:rsid w:val="17457E73"/>
    <w:rsid w:val="174753BE"/>
    <w:rsid w:val="17487963"/>
    <w:rsid w:val="174A36DB"/>
    <w:rsid w:val="174B2FAF"/>
    <w:rsid w:val="174C3A8E"/>
    <w:rsid w:val="174D31CB"/>
    <w:rsid w:val="174E0F44"/>
    <w:rsid w:val="174E298E"/>
    <w:rsid w:val="174F6F43"/>
    <w:rsid w:val="17516817"/>
    <w:rsid w:val="175207E1"/>
    <w:rsid w:val="17533961"/>
    <w:rsid w:val="175400B6"/>
    <w:rsid w:val="17544559"/>
    <w:rsid w:val="17555BDC"/>
    <w:rsid w:val="17562080"/>
    <w:rsid w:val="17591B70"/>
    <w:rsid w:val="17594C02"/>
    <w:rsid w:val="175956CC"/>
    <w:rsid w:val="175B40AA"/>
    <w:rsid w:val="175B5F64"/>
    <w:rsid w:val="175C6F6A"/>
    <w:rsid w:val="175E0F34"/>
    <w:rsid w:val="175F45F2"/>
    <w:rsid w:val="176127D3"/>
    <w:rsid w:val="17640623"/>
    <w:rsid w:val="17650515"/>
    <w:rsid w:val="1765334C"/>
    <w:rsid w:val="17667DE9"/>
    <w:rsid w:val="176A1687"/>
    <w:rsid w:val="176A5B87"/>
    <w:rsid w:val="176C53FF"/>
    <w:rsid w:val="176D1177"/>
    <w:rsid w:val="176D19F6"/>
    <w:rsid w:val="176D70D9"/>
    <w:rsid w:val="176F6E28"/>
    <w:rsid w:val="17706769"/>
    <w:rsid w:val="17742506"/>
    <w:rsid w:val="177443DB"/>
    <w:rsid w:val="1776627E"/>
    <w:rsid w:val="17771FF6"/>
    <w:rsid w:val="17773DA4"/>
    <w:rsid w:val="177744F8"/>
    <w:rsid w:val="177763D9"/>
    <w:rsid w:val="177877EF"/>
    <w:rsid w:val="17793FC0"/>
    <w:rsid w:val="177A6850"/>
    <w:rsid w:val="177A6B0C"/>
    <w:rsid w:val="177B1AE6"/>
    <w:rsid w:val="177E15D6"/>
    <w:rsid w:val="17800EAB"/>
    <w:rsid w:val="17803CDE"/>
    <w:rsid w:val="1780534F"/>
    <w:rsid w:val="17810C39"/>
    <w:rsid w:val="178169D1"/>
    <w:rsid w:val="17832749"/>
    <w:rsid w:val="178412FF"/>
    <w:rsid w:val="178564C1"/>
    <w:rsid w:val="17885842"/>
    <w:rsid w:val="178A043C"/>
    <w:rsid w:val="178A1D29"/>
    <w:rsid w:val="178A3AD7"/>
    <w:rsid w:val="178C5AA1"/>
    <w:rsid w:val="178D35C8"/>
    <w:rsid w:val="178D5376"/>
    <w:rsid w:val="178E1E6B"/>
    <w:rsid w:val="178E4415"/>
    <w:rsid w:val="178E7A6B"/>
    <w:rsid w:val="178F10EE"/>
    <w:rsid w:val="178F5592"/>
    <w:rsid w:val="178F7340"/>
    <w:rsid w:val="17920BDE"/>
    <w:rsid w:val="179333A7"/>
    <w:rsid w:val="17946704"/>
    <w:rsid w:val="17960023"/>
    <w:rsid w:val="179606CE"/>
    <w:rsid w:val="17963BEE"/>
    <w:rsid w:val="17984446"/>
    <w:rsid w:val="17987F03"/>
    <w:rsid w:val="179A6CEC"/>
    <w:rsid w:val="179B5CE4"/>
    <w:rsid w:val="179C0A16"/>
    <w:rsid w:val="179C12FE"/>
    <w:rsid w:val="179D7CAF"/>
    <w:rsid w:val="17A032FB"/>
    <w:rsid w:val="17A06135"/>
    <w:rsid w:val="17A10E21"/>
    <w:rsid w:val="17A14A98"/>
    <w:rsid w:val="17A24888"/>
    <w:rsid w:val="17A32DEB"/>
    <w:rsid w:val="17A34B99"/>
    <w:rsid w:val="17A52370"/>
    <w:rsid w:val="17A625A4"/>
    <w:rsid w:val="17A70B2D"/>
    <w:rsid w:val="17A74689"/>
    <w:rsid w:val="17A821AF"/>
    <w:rsid w:val="17AC6144"/>
    <w:rsid w:val="17AC7EF2"/>
    <w:rsid w:val="17AD456C"/>
    <w:rsid w:val="17AE3C6A"/>
    <w:rsid w:val="17AF1790"/>
    <w:rsid w:val="17AF1881"/>
    <w:rsid w:val="17AF7AEA"/>
    <w:rsid w:val="17B025D1"/>
    <w:rsid w:val="17B12EED"/>
    <w:rsid w:val="17B1375A"/>
    <w:rsid w:val="17B172B6"/>
    <w:rsid w:val="17B31DC8"/>
    <w:rsid w:val="17B33B8E"/>
    <w:rsid w:val="17B46DA6"/>
    <w:rsid w:val="17B524BE"/>
    <w:rsid w:val="17B73663"/>
    <w:rsid w:val="17B86896"/>
    <w:rsid w:val="17B86AAE"/>
    <w:rsid w:val="17B943BD"/>
    <w:rsid w:val="17BB6387"/>
    <w:rsid w:val="17BD5C5B"/>
    <w:rsid w:val="17BE5353"/>
    <w:rsid w:val="17C20BA8"/>
    <w:rsid w:val="17C214C3"/>
    <w:rsid w:val="17C23271"/>
    <w:rsid w:val="17C36FE9"/>
    <w:rsid w:val="17C52CBF"/>
    <w:rsid w:val="17C92852"/>
    <w:rsid w:val="17C95975"/>
    <w:rsid w:val="17CB2353"/>
    <w:rsid w:val="17CB2394"/>
    <w:rsid w:val="17CC2342"/>
    <w:rsid w:val="17CC78DD"/>
    <w:rsid w:val="17CD6374"/>
    <w:rsid w:val="17CF1E32"/>
    <w:rsid w:val="17D10D96"/>
    <w:rsid w:val="17D31922"/>
    <w:rsid w:val="17D55D03"/>
    <w:rsid w:val="17D565E9"/>
    <w:rsid w:val="17D631C0"/>
    <w:rsid w:val="17D86098"/>
    <w:rsid w:val="17D9680D"/>
    <w:rsid w:val="17DB07D7"/>
    <w:rsid w:val="17DB194C"/>
    <w:rsid w:val="17DD454F"/>
    <w:rsid w:val="17DD62FD"/>
    <w:rsid w:val="17DE3E23"/>
    <w:rsid w:val="17E01981"/>
    <w:rsid w:val="17E05DED"/>
    <w:rsid w:val="17E23913"/>
    <w:rsid w:val="17E458DD"/>
    <w:rsid w:val="17E74A70"/>
    <w:rsid w:val="17E92EF4"/>
    <w:rsid w:val="17EA64CC"/>
    <w:rsid w:val="17ED7684"/>
    <w:rsid w:val="17EE22B8"/>
    <w:rsid w:val="17F3167D"/>
    <w:rsid w:val="17F35B20"/>
    <w:rsid w:val="17F453F5"/>
    <w:rsid w:val="17F673BF"/>
    <w:rsid w:val="17F81389"/>
    <w:rsid w:val="17F84EE5"/>
    <w:rsid w:val="17F92A0B"/>
    <w:rsid w:val="17F92E29"/>
    <w:rsid w:val="17FB49D5"/>
    <w:rsid w:val="17FC7011"/>
    <w:rsid w:val="17FE7DB3"/>
    <w:rsid w:val="1800023D"/>
    <w:rsid w:val="18001FEB"/>
    <w:rsid w:val="18006060"/>
    <w:rsid w:val="18025D64"/>
    <w:rsid w:val="180513B0"/>
    <w:rsid w:val="180633E5"/>
    <w:rsid w:val="1807337A"/>
    <w:rsid w:val="18090EA0"/>
    <w:rsid w:val="18095344"/>
    <w:rsid w:val="18097A97"/>
    <w:rsid w:val="180C0990"/>
    <w:rsid w:val="180C273E"/>
    <w:rsid w:val="180C6316"/>
    <w:rsid w:val="180C6BE2"/>
    <w:rsid w:val="180E64B6"/>
    <w:rsid w:val="180E7440"/>
    <w:rsid w:val="180F222F"/>
    <w:rsid w:val="180F402E"/>
    <w:rsid w:val="18100480"/>
    <w:rsid w:val="181066D2"/>
    <w:rsid w:val="1812308C"/>
    <w:rsid w:val="18147845"/>
    <w:rsid w:val="1817095A"/>
    <w:rsid w:val="181810E3"/>
    <w:rsid w:val="18185587"/>
    <w:rsid w:val="181A13D3"/>
    <w:rsid w:val="181B5077"/>
    <w:rsid w:val="181C2098"/>
    <w:rsid w:val="181E2472"/>
    <w:rsid w:val="181F06C4"/>
    <w:rsid w:val="1821268E"/>
    <w:rsid w:val="182201B4"/>
    <w:rsid w:val="18241E46"/>
    <w:rsid w:val="18266FBF"/>
    <w:rsid w:val="18267CA4"/>
    <w:rsid w:val="18277578"/>
    <w:rsid w:val="182A0E16"/>
    <w:rsid w:val="182A4CFD"/>
    <w:rsid w:val="182E043C"/>
    <w:rsid w:val="182E0907"/>
    <w:rsid w:val="182E4DAB"/>
    <w:rsid w:val="182F467F"/>
    <w:rsid w:val="182F6BE1"/>
    <w:rsid w:val="183028D1"/>
    <w:rsid w:val="18307F9A"/>
    <w:rsid w:val="18356139"/>
    <w:rsid w:val="18357EE7"/>
    <w:rsid w:val="183879D7"/>
    <w:rsid w:val="18392864"/>
    <w:rsid w:val="183B3024"/>
    <w:rsid w:val="183B7FA5"/>
    <w:rsid w:val="183C79C0"/>
    <w:rsid w:val="183D6D9C"/>
    <w:rsid w:val="183F48C2"/>
    <w:rsid w:val="1840688C"/>
    <w:rsid w:val="18414ADE"/>
    <w:rsid w:val="18441ED8"/>
    <w:rsid w:val="1844259F"/>
    <w:rsid w:val="18450C4A"/>
    <w:rsid w:val="184620F4"/>
    <w:rsid w:val="18463EA2"/>
    <w:rsid w:val="18472A5A"/>
    <w:rsid w:val="18477C1A"/>
    <w:rsid w:val="18491BE4"/>
    <w:rsid w:val="184A3267"/>
    <w:rsid w:val="184B14B9"/>
    <w:rsid w:val="184B2F14"/>
    <w:rsid w:val="184E0FA9"/>
    <w:rsid w:val="184F4A8A"/>
    <w:rsid w:val="18516344"/>
    <w:rsid w:val="1854099B"/>
    <w:rsid w:val="18583BD5"/>
    <w:rsid w:val="18585984"/>
    <w:rsid w:val="1858669F"/>
    <w:rsid w:val="18596CF8"/>
    <w:rsid w:val="185A16FC"/>
    <w:rsid w:val="185A27C8"/>
    <w:rsid w:val="185A794E"/>
    <w:rsid w:val="185B5474"/>
    <w:rsid w:val="185E59FA"/>
    <w:rsid w:val="185F31B6"/>
    <w:rsid w:val="18624A54"/>
    <w:rsid w:val="18636CAE"/>
    <w:rsid w:val="18644328"/>
    <w:rsid w:val="18646F61"/>
    <w:rsid w:val="18650063"/>
    <w:rsid w:val="1867206B"/>
    <w:rsid w:val="18686D72"/>
    <w:rsid w:val="18695DE3"/>
    <w:rsid w:val="186B1B5B"/>
    <w:rsid w:val="186B56B7"/>
    <w:rsid w:val="186C142F"/>
    <w:rsid w:val="186E6F4F"/>
    <w:rsid w:val="186F76F4"/>
    <w:rsid w:val="1871142E"/>
    <w:rsid w:val="18716A45"/>
    <w:rsid w:val="187327BD"/>
    <w:rsid w:val="187355C6"/>
    <w:rsid w:val="18736C61"/>
    <w:rsid w:val="18761375"/>
    <w:rsid w:val="187761DC"/>
    <w:rsid w:val="18786758"/>
    <w:rsid w:val="187C046F"/>
    <w:rsid w:val="187C3D68"/>
    <w:rsid w:val="187F3B68"/>
    <w:rsid w:val="188034A7"/>
    <w:rsid w:val="1881312C"/>
    <w:rsid w:val="18814B4E"/>
    <w:rsid w:val="188350F6"/>
    <w:rsid w:val="18846779"/>
    <w:rsid w:val="18874ECB"/>
    <w:rsid w:val="18891FE1"/>
    <w:rsid w:val="1889353E"/>
    <w:rsid w:val="188B3FAB"/>
    <w:rsid w:val="188D75FC"/>
    <w:rsid w:val="188E3A9B"/>
    <w:rsid w:val="188E5359"/>
    <w:rsid w:val="188F6EFF"/>
    <w:rsid w:val="189015C1"/>
    <w:rsid w:val="18910B4E"/>
    <w:rsid w:val="18910E95"/>
    <w:rsid w:val="189310B2"/>
    <w:rsid w:val="18961DEF"/>
    <w:rsid w:val="189664AC"/>
    <w:rsid w:val="18972297"/>
    <w:rsid w:val="189866C8"/>
    <w:rsid w:val="189A64B8"/>
    <w:rsid w:val="189B7EFC"/>
    <w:rsid w:val="189C7F66"/>
    <w:rsid w:val="189E0581"/>
    <w:rsid w:val="189E3CDE"/>
    <w:rsid w:val="189F1804"/>
    <w:rsid w:val="189F358D"/>
    <w:rsid w:val="189F401C"/>
    <w:rsid w:val="18A045E2"/>
    <w:rsid w:val="18A137CE"/>
    <w:rsid w:val="18A15A72"/>
    <w:rsid w:val="18A1732B"/>
    <w:rsid w:val="18A20F71"/>
    <w:rsid w:val="18A4506D"/>
    <w:rsid w:val="18A60DE5"/>
    <w:rsid w:val="18A62B93"/>
    <w:rsid w:val="18A64941"/>
    <w:rsid w:val="18A72209"/>
    <w:rsid w:val="18A961DF"/>
    <w:rsid w:val="18AB01A9"/>
    <w:rsid w:val="18AB1F57"/>
    <w:rsid w:val="18AB5501"/>
    <w:rsid w:val="18AB63FB"/>
    <w:rsid w:val="18AC5CCF"/>
    <w:rsid w:val="18AD4291"/>
    <w:rsid w:val="18AD7D5C"/>
    <w:rsid w:val="18AF5212"/>
    <w:rsid w:val="18B01839"/>
    <w:rsid w:val="18B03A11"/>
    <w:rsid w:val="18B057C0"/>
    <w:rsid w:val="18B232E6"/>
    <w:rsid w:val="18B54B84"/>
    <w:rsid w:val="18B65F6B"/>
    <w:rsid w:val="18B76B4E"/>
    <w:rsid w:val="18B81128"/>
    <w:rsid w:val="18B828C6"/>
    <w:rsid w:val="18B84674"/>
    <w:rsid w:val="18BA03EC"/>
    <w:rsid w:val="18BA44B9"/>
    <w:rsid w:val="18BA4890"/>
    <w:rsid w:val="18BA56C1"/>
    <w:rsid w:val="18BA6619"/>
    <w:rsid w:val="18BB414E"/>
    <w:rsid w:val="18BC1226"/>
    <w:rsid w:val="18BD1C8B"/>
    <w:rsid w:val="18BE612E"/>
    <w:rsid w:val="18C13529"/>
    <w:rsid w:val="18C15C1F"/>
    <w:rsid w:val="18C22555"/>
    <w:rsid w:val="18C4126B"/>
    <w:rsid w:val="18C55A07"/>
    <w:rsid w:val="18C5693E"/>
    <w:rsid w:val="18C627F6"/>
    <w:rsid w:val="18C80D5B"/>
    <w:rsid w:val="18C87DAE"/>
    <w:rsid w:val="18CD0120"/>
    <w:rsid w:val="18CD45C3"/>
    <w:rsid w:val="18CE5C46"/>
    <w:rsid w:val="18D126E2"/>
    <w:rsid w:val="18D314AE"/>
    <w:rsid w:val="18D47700"/>
    <w:rsid w:val="18D74616"/>
    <w:rsid w:val="18DA6CE0"/>
    <w:rsid w:val="18DD0845"/>
    <w:rsid w:val="18DD40DB"/>
    <w:rsid w:val="18DF42F7"/>
    <w:rsid w:val="18E13BCB"/>
    <w:rsid w:val="18E216F1"/>
    <w:rsid w:val="18E24A74"/>
    <w:rsid w:val="18E51667"/>
    <w:rsid w:val="18E55FBE"/>
    <w:rsid w:val="18E571D3"/>
    <w:rsid w:val="18E63BCF"/>
    <w:rsid w:val="18E67F66"/>
    <w:rsid w:val="18E831AB"/>
    <w:rsid w:val="18E84F59"/>
    <w:rsid w:val="18E87EEF"/>
    <w:rsid w:val="18E91842"/>
    <w:rsid w:val="18EA6F23"/>
    <w:rsid w:val="18EB4A4A"/>
    <w:rsid w:val="18ED2570"/>
    <w:rsid w:val="18ED6A14"/>
    <w:rsid w:val="18EE62E8"/>
    <w:rsid w:val="18EF45F9"/>
    <w:rsid w:val="18F13E8A"/>
    <w:rsid w:val="18F2565D"/>
    <w:rsid w:val="18F27B86"/>
    <w:rsid w:val="18F356AC"/>
    <w:rsid w:val="18F510CA"/>
    <w:rsid w:val="18F51424"/>
    <w:rsid w:val="18F77CFC"/>
    <w:rsid w:val="18F84792"/>
    <w:rsid w:val="18F953B8"/>
    <w:rsid w:val="18FA6A3B"/>
    <w:rsid w:val="18FC2104"/>
    <w:rsid w:val="18FC7F4B"/>
    <w:rsid w:val="18FE2D7E"/>
    <w:rsid w:val="18FE477D"/>
    <w:rsid w:val="18FE652B"/>
    <w:rsid w:val="18FF1D76"/>
    <w:rsid w:val="18FF4D4D"/>
    <w:rsid w:val="18FF648E"/>
    <w:rsid w:val="1900791E"/>
    <w:rsid w:val="1901601B"/>
    <w:rsid w:val="19045B0B"/>
    <w:rsid w:val="190653E0"/>
    <w:rsid w:val="19081158"/>
    <w:rsid w:val="190873AA"/>
    <w:rsid w:val="190A3122"/>
    <w:rsid w:val="190B0C48"/>
    <w:rsid w:val="190D49C0"/>
    <w:rsid w:val="190D676E"/>
    <w:rsid w:val="190E24E6"/>
    <w:rsid w:val="190F7B7F"/>
    <w:rsid w:val="19103908"/>
    <w:rsid w:val="191065C7"/>
    <w:rsid w:val="19120EEE"/>
    <w:rsid w:val="19125814"/>
    <w:rsid w:val="19127B40"/>
    <w:rsid w:val="19130CF4"/>
    <w:rsid w:val="1913164F"/>
    <w:rsid w:val="19137AFC"/>
    <w:rsid w:val="19153875"/>
    <w:rsid w:val="19157031"/>
    <w:rsid w:val="19164715"/>
    <w:rsid w:val="191653D9"/>
    <w:rsid w:val="19173A91"/>
    <w:rsid w:val="1917583F"/>
    <w:rsid w:val="19196D44"/>
    <w:rsid w:val="191A1185"/>
    <w:rsid w:val="191A2E94"/>
    <w:rsid w:val="191A70DD"/>
    <w:rsid w:val="191C0587"/>
    <w:rsid w:val="191C4C03"/>
    <w:rsid w:val="191F1301"/>
    <w:rsid w:val="191F46F3"/>
    <w:rsid w:val="192166BD"/>
    <w:rsid w:val="192341E3"/>
    <w:rsid w:val="192561AE"/>
    <w:rsid w:val="19257BA0"/>
    <w:rsid w:val="19262ED6"/>
    <w:rsid w:val="19263CD4"/>
    <w:rsid w:val="19265A82"/>
    <w:rsid w:val="19267952"/>
    <w:rsid w:val="19297FBA"/>
    <w:rsid w:val="192A37C4"/>
    <w:rsid w:val="192A5572"/>
    <w:rsid w:val="192B4E46"/>
    <w:rsid w:val="192C1180"/>
    <w:rsid w:val="192C5E41"/>
    <w:rsid w:val="192D0008"/>
    <w:rsid w:val="192D0BBE"/>
    <w:rsid w:val="192D5062"/>
    <w:rsid w:val="192E42A3"/>
    <w:rsid w:val="192F0DDA"/>
    <w:rsid w:val="192F306D"/>
    <w:rsid w:val="192F4936"/>
    <w:rsid w:val="192F5CC0"/>
    <w:rsid w:val="193006AE"/>
    <w:rsid w:val="19327BDC"/>
    <w:rsid w:val="193463F1"/>
    <w:rsid w:val="19351C0F"/>
    <w:rsid w:val="19375EE1"/>
    <w:rsid w:val="193915B9"/>
    <w:rsid w:val="19391A60"/>
    <w:rsid w:val="19391F6F"/>
    <w:rsid w:val="19393A07"/>
    <w:rsid w:val="19395765"/>
    <w:rsid w:val="193957B5"/>
    <w:rsid w:val="193A32DB"/>
    <w:rsid w:val="193C4FA0"/>
    <w:rsid w:val="193C52A5"/>
    <w:rsid w:val="193C7053"/>
    <w:rsid w:val="193D6430"/>
    <w:rsid w:val="193D78C0"/>
    <w:rsid w:val="193E2DCB"/>
    <w:rsid w:val="193E726F"/>
    <w:rsid w:val="193F08F1"/>
    <w:rsid w:val="193F1DF5"/>
    <w:rsid w:val="19406B43"/>
    <w:rsid w:val="19434886"/>
    <w:rsid w:val="19441C06"/>
    <w:rsid w:val="19447142"/>
    <w:rsid w:val="194505FE"/>
    <w:rsid w:val="19466124"/>
    <w:rsid w:val="19470511"/>
    <w:rsid w:val="194A3794"/>
    <w:rsid w:val="194A5C14"/>
    <w:rsid w:val="194B4A95"/>
    <w:rsid w:val="194D3E53"/>
    <w:rsid w:val="194E1E5F"/>
    <w:rsid w:val="19502AFF"/>
    <w:rsid w:val="19516FA3"/>
    <w:rsid w:val="19530656"/>
    <w:rsid w:val="19540489"/>
    <w:rsid w:val="195425EF"/>
    <w:rsid w:val="19561BC7"/>
    <w:rsid w:val="19566367"/>
    <w:rsid w:val="19570331"/>
    <w:rsid w:val="19572340"/>
    <w:rsid w:val="19573E8D"/>
    <w:rsid w:val="195919B3"/>
    <w:rsid w:val="19597C05"/>
    <w:rsid w:val="195A572B"/>
    <w:rsid w:val="195B397D"/>
    <w:rsid w:val="195E346D"/>
    <w:rsid w:val="1960439B"/>
    <w:rsid w:val="19611E08"/>
    <w:rsid w:val="19614D0C"/>
    <w:rsid w:val="19632832"/>
    <w:rsid w:val="19642DC0"/>
    <w:rsid w:val="196477D7"/>
    <w:rsid w:val="1965029B"/>
    <w:rsid w:val="19650358"/>
    <w:rsid w:val="196565AA"/>
    <w:rsid w:val="19657676"/>
    <w:rsid w:val="19662322"/>
    <w:rsid w:val="196A0C51"/>
    <w:rsid w:val="196C5B8A"/>
    <w:rsid w:val="196D36B1"/>
    <w:rsid w:val="197020C9"/>
    <w:rsid w:val="19704F4F"/>
    <w:rsid w:val="19706CFD"/>
    <w:rsid w:val="19715B13"/>
    <w:rsid w:val="197310D0"/>
    <w:rsid w:val="19731192"/>
    <w:rsid w:val="19743CA1"/>
    <w:rsid w:val="19744A3F"/>
    <w:rsid w:val="197607B7"/>
    <w:rsid w:val="197623B2"/>
    <w:rsid w:val="1977008B"/>
    <w:rsid w:val="197762DD"/>
    <w:rsid w:val="1977644F"/>
    <w:rsid w:val="19797864"/>
    <w:rsid w:val="197B401F"/>
    <w:rsid w:val="197B7B7C"/>
    <w:rsid w:val="197D38C3"/>
    <w:rsid w:val="197E58BE"/>
    <w:rsid w:val="197E6361"/>
    <w:rsid w:val="198136D4"/>
    <w:rsid w:val="1981715C"/>
    <w:rsid w:val="198253AE"/>
    <w:rsid w:val="198326CC"/>
    <w:rsid w:val="19832ED4"/>
    <w:rsid w:val="19835FF4"/>
    <w:rsid w:val="19843555"/>
    <w:rsid w:val="198509FA"/>
    <w:rsid w:val="198527A8"/>
    <w:rsid w:val="198545EC"/>
    <w:rsid w:val="1988673C"/>
    <w:rsid w:val="19895CF9"/>
    <w:rsid w:val="198B7357"/>
    <w:rsid w:val="198B7ED4"/>
    <w:rsid w:val="198C07E7"/>
    <w:rsid w:val="198C1D89"/>
    <w:rsid w:val="198D4848"/>
    <w:rsid w:val="198E3107"/>
    <w:rsid w:val="198E6DC7"/>
    <w:rsid w:val="198F3627"/>
    <w:rsid w:val="19900A62"/>
    <w:rsid w:val="19905EDC"/>
    <w:rsid w:val="199155F1"/>
    <w:rsid w:val="19940C3D"/>
    <w:rsid w:val="199450E1"/>
    <w:rsid w:val="19946E7F"/>
    <w:rsid w:val="199505BC"/>
    <w:rsid w:val="19957A74"/>
    <w:rsid w:val="19960E59"/>
    <w:rsid w:val="1997072D"/>
    <w:rsid w:val="199724DC"/>
    <w:rsid w:val="199758FA"/>
    <w:rsid w:val="19996254"/>
    <w:rsid w:val="199B021E"/>
    <w:rsid w:val="199E7D0E"/>
    <w:rsid w:val="199F38AE"/>
    <w:rsid w:val="19A03A86"/>
    <w:rsid w:val="19A075E2"/>
    <w:rsid w:val="19A277FE"/>
    <w:rsid w:val="19A370D2"/>
    <w:rsid w:val="19A5138E"/>
    <w:rsid w:val="19A74E14"/>
    <w:rsid w:val="19A8293B"/>
    <w:rsid w:val="19A928E0"/>
    <w:rsid w:val="19AA0461"/>
    <w:rsid w:val="19AA220F"/>
    <w:rsid w:val="19AC242B"/>
    <w:rsid w:val="19AC41D9"/>
    <w:rsid w:val="19AC7DD1"/>
    <w:rsid w:val="19AD7F51"/>
    <w:rsid w:val="19AE52C2"/>
    <w:rsid w:val="19AE61A3"/>
    <w:rsid w:val="19AF3CC9"/>
    <w:rsid w:val="19B03E39"/>
    <w:rsid w:val="19B1131E"/>
    <w:rsid w:val="19B17A41"/>
    <w:rsid w:val="19B412DF"/>
    <w:rsid w:val="19B4718B"/>
    <w:rsid w:val="19B47531"/>
    <w:rsid w:val="19B525C4"/>
    <w:rsid w:val="19B7104B"/>
    <w:rsid w:val="19B80DD0"/>
    <w:rsid w:val="19B94B48"/>
    <w:rsid w:val="19B968F6"/>
    <w:rsid w:val="19BA5A77"/>
    <w:rsid w:val="19BB08C0"/>
    <w:rsid w:val="19BB50AC"/>
    <w:rsid w:val="19BB69B9"/>
    <w:rsid w:val="19BC6185"/>
    <w:rsid w:val="19BD63E6"/>
    <w:rsid w:val="19BE5CBA"/>
    <w:rsid w:val="19C07C84"/>
    <w:rsid w:val="19C257AA"/>
    <w:rsid w:val="19C31ED3"/>
    <w:rsid w:val="19C332D1"/>
    <w:rsid w:val="19C42AEA"/>
    <w:rsid w:val="19C45ED3"/>
    <w:rsid w:val="19C57049"/>
    <w:rsid w:val="19C71013"/>
    <w:rsid w:val="19C808E7"/>
    <w:rsid w:val="19C84D8B"/>
    <w:rsid w:val="19C86B39"/>
    <w:rsid w:val="19CB0A50"/>
    <w:rsid w:val="19CB11BF"/>
    <w:rsid w:val="19CB19A2"/>
    <w:rsid w:val="19CC487B"/>
    <w:rsid w:val="19CC6ACB"/>
    <w:rsid w:val="19CD414F"/>
    <w:rsid w:val="19CE23A1"/>
    <w:rsid w:val="19D1572C"/>
    <w:rsid w:val="19D159ED"/>
    <w:rsid w:val="19D34E72"/>
    <w:rsid w:val="19D35C0A"/>
    <w:rsid w:val="19D379B8"/>
    <w:rsid w:val="19D41982"/>
    <w:rsid w:val="19D43730"/>
    <w:rsid w:val="19D744CE"/>
    <w:rsid w:val="19D96F98"/>
    <w:rsid w:val="19DA6E7D"/>
    <w:rsid w:val="19DB061A"/>
    <w:rsid w:val="19DB4ABE"/>
    <w:rsid w:val="19DE010A"/>
    <w:rsid w:val="19DE0A1F"/>
    <w:rsid w:val="19E020D4"/>
    <w:rsid w:val="19E27EA0"/>
    <w:rsid w:val="19E4034D"/>
    <w:rsid w:val="19E41BC5"/>
    <w:rsid w:val="19E42600"/>
    <w:rsid w:val="19E44606"/>
    <w:rsid w:val="19E45391"/>
    <w:rsid w:val="19E5593D"/>
    <w:rsid w:val="19E630E0"/>
    <w:rsid w:val="19E636C9"/>
    <w:rsid w:val="19E70D22"/>
    <w:rsid w:val="19E716B5"/>
    <w:rsid w:val="19E80F89"/>
    <w:rsid w:val="19E90A8E"/>
    <w:rsid w:val="19EA6CD0"/>
    <w:rsid w:val="19EB3DD4"/>
    <w:rsid w:val="19EC0A79"/>
    <w:rsid w:val="19ED3CF0"/>
    <w:rsid w:val="19EF65D1"/>
    <w:rsid w:val="19F16090"/>
    <w:rsid w:val="19F17E3E"/>
    <w:rsid w:val="19F24478"/>
    <w:rsid w:val="19F33BB6"/>
    <w:rsid w:val="19F618F8"/>
    <w:rsid w:val="19F65454"/>
    <w:rsid w:val="19F77B20"/>
    <w:rsid w:val="19FA67AB"/>
    <w:rsid w:val="19FB0CBC"/>
    <w:rsid w:val="19FD2C86"/>
    <w:rsid w:val="19FF5F21"/>
    <w:rsid w:val="1A023DF9"/>
    <w:rsid w:val="1A041721"/>
    <w:rsid w:val="1A045DC3"/>
    <w:rsid w:val="1A073B05"/>
    <w:rsid w:val="1A077661"/>
    <w:rsid w:val="1A08264E"/>
    <w:rsid w:val="1A0A078A"/>
    <w:rsid w:val="1A0A0EFF"/>
    <w:rsid w:val="1A0B23A9"/>
    <w:rsid w:val="1A0C111B"/>
    <w:rsid w:val="1A0E746E"/>
    <w:rsid w:val="1A1028E6"/>
    <w:rsid w:val="1A1104E0"/>
    <w:rsid w:val="1A11228E"/>
    <w:rsid w:val="1A132767"/>
    <w:rsid w:val="1A147FD0"/>
    <w:rsid w:val="1A163D48"/>
    <w:rsid w:val="1A1641BE"/>
    <w:rsid w:val="1A165AF6"/>
    <w:rsid w:val="1A1678A4"/>
    <w:rsid w:val="1A1816AF"/>
    <w:rsid w:val="1A18186E"/>
    <w:rsid w:val="1A18361C"/>
    <w:rsid w:val="1A187AC0"/>
    <w:rsid w:val="1A197394"/>
    <w:rsid w:val="1A1B69D9"/>
    <w:rsid w:val="1A1C356C"/>
    <w:rsid w:val="1A1D6E85"/>
    <w:rsid w:val="1A1F0E4F"/>
    <w:rsid w:val="1A204BC7"/>
    <w:rsid w:val="1A22449B"/>
    <w:rsid w:val="1A225332"/>
    <w:rsid w:val="1A225770"/>
    <w:rsid w:val="1A2308F8"/>
    <w:rsid w:val="1A2322CE"/>
    <w:rsid w:val="1A2521DD"/>
    <w:rsid w:val="1A253F8B"/>
    <w:rsid w:val="1A271AB1"/>
    <w:rsid w:val="1A295843"/>
    <w:rsid w:val="1A2975D8"/>
    <w:rsid w:val="1A2A3350"/>
    <w:rsid w:val="1A2C356C"/>
    <w:rsid w:val="1A2C531A"/>
    <w:rsid w:val="1A2E1092"/>
    <w:rsid w:val="1A2F0966"/>
    <w:rsid w:val="1A2F22B1"/>
    <w:rsid w:val="1A3146DE"/>
    <w:rsid w:val="1A332204"/>
    <w:rsid w:val="1A3348FA"/>
    <w:rsid w:val="1A342318"/>
    <w:rsid w:val="1A352EE0"/>
    <w:rsid w:val="1A361CF4"/>
    <w:rsid w:val="1A367F46"/>
    <w:rsid w:val="1A370740"/>
    <w:rsid w:val="1A381F10"/>
    <w:rsid w:val="1A383CBF"/>
    <w:rsid w:val="1A3A17E5"/>
    <w:rsid w:val="1A3D7527"/>
    <w:rsid w:val="1A3F6DFB"/>
    <w:rsid w:val="1A400DC5"/>
    <w:rsid w:val="1A402B73"/>
    <w:rsid w:val="1A404921"/>
    <w:rsid w:val="1A417187"/>
    <w:rsid w:val="1A420699"/>
    <w:rsid w:val="1A4268EB"/>
    <w:rsid w:val="1A43097D"/>
    <w:rsid w:val="1A433A42"/>
    <w:rsid w:val="1A442663"/>
    <w:rsid w:val="1A48078E"/>
    <w:rsid w:val="1A497C7A"/>
    <w:rsid w:val="1A4B1C44"/>
    <w:rsid w:val="1A4B710F"/>
    <w:rsid w:val="1A4C32C6"/>
    <w:rsid w:val="1A4E34E2"/>
    <w:rsid w:val="1A4E5290"/>
    <w:rsid w:val="1A501E86"/>
    <w:rsid w:val="1A512F81"/>
    <w:rsid w:val="1A534654"/>
    <w:rsid w:val="1A55661F"/>
    <w:rsid w:val="1A561651"/>
    <w:rsid w:val="1A564145"/>
    <w:rsid w:val="1A5959E3"/>
    <w:rsid w:val="1A5B175B"/>
    <w:rsid w:val="1A5B54C3"/>
    <w:rsid w:val="1A5D1524"/>
    <w:rsid w:val="1A5F749D"/>
    <w:rsid w:val="1A62545B"/>
    <w:rsid w:val="1A633C55"/>
    <w:rsid w:val="1A6354FB"/>
    <w:rsid w:val="1A646826"/>
    <w:rsid w:val="1A6525DA"/>
    <w:rsid w:val="1A661F8A"/>
    <w:rsid w:val="1A670100"/>
    <w:rsid w:val="1A6745A4"/>
    <w:rsid w:val="1A69031C"/>
    <w:rsid w:val="1A6920CA"/>
    <w:rsid w:val="1A6938B4"/>
    <w:rsid w:val="1A69644B"/>
    <w:rsid w:val="1A6A0F57"/>
    <w:rsid w:val="1A6B57AD"/>
    <w:rsid w:val="1A6C1BBA"/>
    <w:rsid w:val="1A6D4636"/>
    <w:rsid w:val="1A6E099E"/>
    <w:rsid w:val="1A6E76E0"/>
    <w:rsid w:val="1A6F7B77"/>
    <w:rsid w:val="1A7016AA"/>
    <w:rsid w:val="1A73397C"/>
    <w:rsid w:val="1A734275"/>
    <w:rsid w:val="1A734CF7"/>
    <w:rsid w:val="1A736AA5"/>
    <w:rsid w:val="1A756CC1"/>
    <w:rsid w:val="1A77355B"/>
    <w:rsid w:val="1A7772D7"/>
    <w:rsid w:val="1A78055F"/>
    <w:rsid w:val="1A78202D"/>
    <w:rsid w:val="1A7840BB"/>
    <w:rsid w:val="1A7907A2"/>
    <w:rsid w:val="1A7A0A4C"/>
    <w:rsid w:val="1A7A42D7"/>
    <w:rsid w:val="1A7B10BA"/>
    <w:rsid w:val="1A7B390B"/>
    <w:rsid w:val="1A7D3DC7"/>
    <w:rsid w:val="1A8011C2"/>
    <w:rsid w:val="1A805353"/>
    <w:rsid w:val="1A824F3A"/>
    <w:rsid w:val="1A845156"/>
    <w:rsid w:val="1A846F04"/>
    <w:rsid w:val="1A8472A0"/>
    <w:rsid w:val="1A8567D8"/>
    <w:rsid w:val="1A8A3DEE"/>
    <w:rsid w:val="1A8B2040"/>
    <w:rsid w:val="1A8C400A"/>
    <w:rsid w:val="1A8C7B66"/>
    <w:rsid w:val="1A8D6EC2"/>
    <w:rsid w:val="1A8E5E29"/>
    <w:rsid w:val="1A8E7D82"/>
    <w:rsid w:val="1A903AFB"/>
    <w:rsid w:val="1A905843"/>
    <w:rsid w:val="1A920163"/>
    <w:rsid w:val="1A9609E5"/>
    <w:rsid w:val="1A972B45"/>
    <w:rsid w:val="1A9D1D74"/>
    <w:rsid w:val="1A9D7FC6"/>
    <w:rsid w:val="1A9F789A"/>
    <w:rsid w:val="1AA11864"/>
    <w:rsid w:val="1AA255DC"/>
    <w:rsid w:val="1AA25DEB"/>
    <w:rsid w:val="1AA4071F"/>
    <w:rsid w:val="1AA475A6"/>
    <w:rsid w:val="1AA50C28"/>
    <w:rsid w:val="1AA6099B"/>
    <w:rsid w:val="1AA83ACA"/>
    <w:rsid w:val="1AA90718"/>
    <w:rsid w:val="1AA94BBC"/>
    <w:rsid w:val="1AAB26E2"/>
    <w:rsid w:val="1AAB4D8E"/>
    <w:rsid w:val="1AAC5768"/>
    <w:rsid w:val="1AAD2203"/>
    <w:rsid w:val="1AAD4D6B"/>
    <w:rsid w:val="1AAD645B"/>
    <w:rsid w:val="1AAE7552"/>
    <w:rsid w:val="1AB07CF9"/>
    <w:rsid w:val="1AB10DF9"/>
    <w:rsid w:val="1AB162BD"/>
    <w:rsid w:val="1AB62E35"/>
    <w:rsid w:val="1AB77181"/>
    <w:rsid w:val="1ABC669E"/>
    <w:rsid w:val="1ABE6773"/>
    <w:rsid w:val="1ABF1CEA"/>
    <w:rsid w:val="1AC13CB4"/>
    <w:rsid w:val="1AC15A62"/>
    <w:rsid w:val="1AC217DA"/>
    <w:rsid w:val="1AC26025"/>
    <w:rsid w:val="1AC45552"/>
    <w:rsid w:val="1AC65DF2"/>
    <w:rsid w:val="1AC67940"/>
    <w:rsid w:val="1AC819CB"/>
    <w:rsid w:val="1AC8213A"/>
    <w:rsid w:val="1AC94BF8"/>
    <w:rsid w:val="1ACB068F"/>
    <w:rsid w:val="1ACC554C"/>
    <w:rsid w:val="1ACC7894"/>
    <w:rsid w:val="1ACE4623"/>
    <w:rsid w:val="1ACF2147"/>
    <w:rsid w:val="1AD02CD6"/>
    <w:rsid w:val="1AD03EF7"/>
    <w:rsid w:val="1AD255F6"/>
    <w:rsid w:val="1AD31780"/>
    <w:rsid w:val="1AD31C39"/>
    <w:rsid w:val="1AD5150D"/>
    <w:rsid w:val="1AD5524C"/>
    <w:rsid w:val="1AD61B03"/>
    <w:rsid w:val="1AD75407"/>
    <w:rsid w:val="1AD81A26"/>
    <w:rsid w:val="1ADA6B24"/>
    <w:rsid w:val="1ADC0AEE"/>
    <w:rsid w:val="1ADD6614"/>
    <w:rsid w:val="1ADF238C"/>
    <w:rsid w:val="1AE12BF3"/>
    <w:rsid w:val="1AE14356"/>
    <w:rsid w:val="1AE16479"/>
    <w:rsid w:val="1AE37CF5"/>
    <w:rsid w:val="1AE43EB9"/>
    <w:rsid w:val="1AE479A2"/>
    <w:rsid w:val="1AE47A2C"/>
    <w:rsid w:val="1AE57555"/>
    <w:rsid w:val="1AE654C9"/>
    <w:rsid w:val="1AE9320B"/>
    <w:rsid w:val="1AEB0D31"/>
    <w:rsid w:val="1AEC7F0C"/>
    <w:rsid w:val="1AED2CFB"/>
    <w:rsid w:val="1AEE0821"/>
    <w:rsid w:val="1AEE4E22"/>
    <w:rsid w:val="1AEF6A73"/>
    <w:rsid w:val="1AF000F5"/>
    <w:rsid w:val="1AF06347"/>
    <w:rsid w:val="1AF077EF"/>
    <w:rsid w:val="1AF220BF"/>
    <w:rsid w:val="1AF80A52"/>
    <w:rsid w:val="1AF8344E"/>
    <w:rsid w:val="1AF90041"/>
    <w:rsid w:val="1AF916A0"/>
    <w:rsid w:val="1AF92C3A"/>
    <w:rsid w:val="1AFA0F74"/>
    <w:rsid w:val="1AFA12DA"/>
    <w:rsid w:val="1AFA5418"/>
    <w:rsid w:val="1AFC2F3E"/>
    <w:rsid w:val="1AFC7398"/>
    <w:rsid w:val="1AFD2812"/>
    <w:rsid w:val="1AFF2903"/>
    <w:rsid w:val="1AFF4613"/>
    <w:rsid w:val="1AFF47DC"/>
    <w:rsid w:val="1B040045"/>
    <w:rsid w:val="1B041DF3"/>
    <w:rsid w:val="1B050312"/>
    <w:rsid w:val="1B063F67"/>
    <w:rsid w:val="1B06750C"/>
    <w:rsid w:val="1B086E06"/>
    <w:rsid w:val="1B0919D7"/>
    <w:rsid w:val="1B0A1726"/>
    <w:rsid w:val="1B0A53D7"/>
    <w:rsid w:val="1B0D0CA7"/>
    <w:rsid w:val="1B11796B"/>
    <w:rsid w:val="1B124510"/>
    <w:rsid w:val="1B132036"/>
    <w:rsid w:val="1B14307F"/>
    <w:rsid w:val="1B1464DA"/>
    <w:rsid w:val="1B171B26"/>
    <w:rsid w:val="1B192484"/>
    <w:rsid w:val="1B1A1616"/>
    <w:rsid w:val="1B1A22C4"/>
    <w:rsid w:val="1B1A7859"/>
    <w:rsid w:val="1B1C713C"/>
    <w:rsid w:val="1B1D4C62"/>
    <w:rsid w:val="1B1D66B9"/>
    <w:rsid w:val="1B1D686F"/>
    <w:rsid w:val="1B1F09DB"/>
    <w:rsid w:val="1B1F5435"/>
    <w:rsid w:val="1B2026F6"/>
    <w:rsid w:val="1B21651D"/>
    <w:rsid w:val="1B27238F"/>
    <w:rsid w:val="1B283D33"/>
    <w:rsid w:val="1B2863F0"/>
    <w:rsid w:val="1B28788F"/>
    <w:rsid w:val="1B293607"/>
    <w:rsid w:val="1B2A59B9"/>
    <w:rsid w:val="1B2B4D71"/>
    <w:rsid w:val="1B2C36F3"/>
    <w:rsid w:val="1B2F50C2"/>
    <w:rsid w:val="1B310BE3"/>
    <w:rsid w:val="1B32242B"/>
    <w:rsid w:val="1B3255AD"/>
    <w:rsid w:val="1B356450"/>
    <w:rsid w:val="1B357564"/>
    <w:rsid w:val="1B3721C8"/>
    <w:rsid w:val="1B3778FD"/>
    <w:rsid w:val="1B391A9C"/>
    <w:rsid w:val="1B397375"/>
    <w:rsid w:val="1B3A2DE8"/>
    <w:rsid w:val="1B3B1CB8"/>
    <w:rsid w:val="1B3C3125"/>
    <w:rsid w:val="1B3D7CD7"/>
    <w:rsid w:val="1B3E5305"/>
    <w:rsid w:val="1B3E70B3"/>
    <w:rsid w:val="1B3F107D"/>
    <w:rsid w:val="1B4008BD"/>
    <w:rsid w:val="1B416BA3"/>
    <w:rsid w:val="1B421049"/>
    <w:rsid w:val="1B432FF8"/>
    <w:rsid w:val="1B4346C9"/>
    <w:rsid w:val="1B444488"/>
    <w:rsid w:val="1B44614A"/>
    <w:rsid w:val="1B446693"/>
    <w:rsid w:val="1B4531FA"/>
    <w:rsid w:val="1B496E6A"/>
    <w:rsid w:val="1B4A0386"/>
    <w:rsid w:val="1B4A5220"/>
    <w:rsid w:val="1B4B7A22"/>
    <w:rsid w:val="1B520DB0"/>
    <w:rsid w:val="1B522B5E"/>
    <w:rsid w:val="1B5468D6"/>
    <w:rsid w:val="1B5622E9"/>
    <w:rsid w:val="1B567752"/>
    <w:rsid w:val="1B570174"/>
    <w:rsid w:val="1B5763C6"/>
    <w:rsid w:val="1B5A1A13"/>
    <w:rsid w:val="1B5C1D7F"/>
    <w:rsid w:val="1B5C39DD"/>
    <w:rsid w:val="1B5E59A7"/>
    <w:rsid w:val="1B5E7755"/>
    <w:rsid w:val="1B6034CD"/>
    <w:rsid w:val="1B610933"/>
    <w:rsid w:val="1B610FF3"/>
    <w:rsid w:val="1B617245"/>
    <w:rsid w:val="1B636B19"/>
    <w:rsid w:val="1B662AAD"/>
    <w:rsid w:val="1B666345"/>
    <w:rsid w:val="1B666609"/>
    <w:rsid w:val="1B671484"/>
    <w:rsid w:val="1B672E2A"/>
    <w:rsid w:val="1B677821"/>
    <w:rsid w:val="1B687CE9"/>
    <w:rsid w:val="1B697EA8"/>
    <w:rsid w:val="1B6A434C"/>
    <w:rsid w:val="1B6D1746"/>
    <w:rsid w:val="1B6D7998"/>
    <w:rsid w:val="1B6E131E"/>
    <w:rsid w:val="1B6E4200"/>
    <w:rsid w:val="1B6F1962"/>
    <w:rsid w:val="1B6F54BE"/>
    <w:rsid w:val="1B6F6FB6"/>
    <w:rsid w:val="1B724FAE"/>
    <w:rsid w:val="1B754A9E"/>
    <w:rsid w:val="1B762547"/>
    <w:rsid w:val="1B770A46"/>
    <w:rsid w:val="1B772452"/>
    <w:rsid w:val="1B776A68"/>
    <w:rsid w:val="1B777BDE"/>
    <w:rsid w:val="1B7B0562"/>
    <w:rsid w:val="1B7C663C"/>
    <w:rsid w:val="1B7F7C2A"/>
    <w:rsid w:val="1B803B6F"/>
    <w:rsid w:val="1B8076CB"/>
    <w:rsid w:val="1B811E07"/>
    <w:rsid w:val="1B830F69"/>
    <w:rsid w:val="1B83540D"/>
    <w:rsid w:val="1B854CE1"/>
    <w:rsid w:val="1B860A5A"/>
    <w:rsid w:val="1B862808"/>
    <w:rsid w:val="1B886580"/>
    <w:rsid w:val="1B892BBB"/>
    <w:rsid w:val="1B8A679C"/>
    <w:rsid w:val="1B8B42C2"/>
    <w:rsid w:val="1B8C00AC"/>
    <w:rsid w:val="1B8D6B9A"/>
    <w:rsid w:val="1B8E4EE7"/>
    <w:rsid w:val="1B8F2548"/>
    <w:rsid w:val="1B903686"/>
    <w:rsid w:val="1B9413C8"/>
    <w:rsid w:val="1B943177"/>
    <w:rsid w:val="1B950C9D"/>
    <w:rsid w:val="1B95115E"/>
    <w:rsid w:val="1B965141"/>
    <w:rsid w:val="1B9679F9"/>
    <w:rsid w:val="1B970EB9"/>
    <w:rsid w:val="1B97283E"/>
    <w:rsid w:val="1B973FA6"/>
    <w:rsid w:val="1B9969DF"/>
    <w:rsid w:val="1B9A62B3"/>
    <w:rsid w:val="1B9B4FD0"/>
    <w:rsid w:val="1B9C027D"/>
    <w:rsid w:val="1B9D00A7"/>
    <w:rsid w:val="1B9F1A94"/>
    <w:rsid w:val="1B9F6FD2"/>
    <w:rsid w:val="1BA01B1B"/>
    <w:rsid w:val="1BA079B2"/>
    <w:rsid w:val="1BA15893"/>
    <w:rsid w:val="1BA3321E"/>
    <w:rsid w:val="1BA54A74"/>
    <w:rsid w:val="1BA55384"/>
    <w:rsid w:val="1BA62EAA"/>
    <w:rsid w:val="1BA80D15"/>
    <w:rsid w:val="1BA870F9"/>
    <w:rsid w:val="1BAA0BEC"/>
    <w:rsid w:val="1BAB04C0"/>
    <w:rsid w:val="1BAB7696"/>
    <w:rsid w:val="1BAC6712"/>
    <w:rsid w:val="1BAD4A8B"/>
    <w:rsid w:val="1BAD5FE6"/>
    <w:rsid w:val="1BAE3446"/>
    <w:rsid w:val="1BAF61FA"/>
    <w:rsid w:val="1BAF7D6C"/>
    <w:rsid w:val="1BB05AD7"/>
    <w:rsid w:val="1BB24998"/>
    <w:rsid w:val="1BB32E0D"/>
    <w:rsid w:val="1BB455C7"/>
    <w:rsid w:val="1BB47375"/>
    <w:rsid w:val="1BB6133F"/>
    <w:rsid w:val="1BB630ED"/>
    <w:rsid w:val="1BB67591"/>
    <w:rsid w:val="1BB750B7"/>
    <w:rsid w:val="1BB90E2F"/>
    <w:rsid w:val="1BBA1CED"/>
    <w:rsid w:val="1BBA312A"/>
    <w:rsid w:val="1BBB6955"/>
    <w:rsid w:val="1BBD091F"/>
    <w:rsid w:val="1BBE1FA1"/>
    <w:rsid w:val="1BBE6D5D"/>
    <w:rsid w:val="1BBF62B8"/>
    <w:rsid w:val="1BC2174A"/>
    <w:rsid w:val="1BC33A5C"/>
    <w:rsid w:val="1BC40468"/>
    <w:rsid w:val="1BC610CD"/>
    <w:rsid w:val="1BC670A8"/>
    <w:rsid w:val="1BC7354C"/>
    <w:rsid w:val="1BCB2131"/>
    <w:rsid w:val="1BCB46BE"/>
    <w:rsid w:val="1BCC0B62"/>
    <w:rsid w:val="1BCD48DA"/>
    <w:rsid w:val="1BCE4B75"/>
    <w:rsid w:val="1BCF2401"/>
    <w:rsid w:val="1BCF41AF"/>
    <w:rsid w:val="1BD16895"/>
    <w:rsid w:val="1BD21EF1"/>
    <w:rsid w:val="1BD33CD1"/>
    <w:rsid w:val="1BD36403"/>
    <w:rsid w:val="1BD448F7"/>
    <w:rsid w:val="1BD45C69"/>
    <w:rsid w:val="1BD71C94"/>
    <w:rsid w:val="1BD87507"/>
    <w:rsid w:val="1BD9327F"/>
    <w:rsid w:val="1BD9534F"/>
    <w:rsid w:val="1BD96DDB"/>
    <w:rsid w:val="1BDA07CF"/>
    <w:rsid w:val="1BDA0FD3"/>
    <w:rsid w:val="1BDC68CC"/>
    <w:rsid w:val="1BDD2D6F"/>
    <w:rsid w:val="1BDE07CA"/>
    <w:rsid w:val="1BDE0896"/>
    <w:rsid w:val="1BDE2644"/>
    <w:rsid w:val="1BE20386"/>
    <w:rsid w:val="1BE22C43"/>
    <w:rsid w:val="1BE31EF1"/>
    <w:rsid w:val="1BE340FE"/>
    <w:rsid w:val="1BE36262"/>
    <w:rsid w:val="1BE4346A"/>
    <w:rsid w:val="1BE57827"/>
    <w:rsid w:val="1BE67576"/>
    <w:rsid w:val="1BE67C99"/>
    <w:rsid w:val="1BE7599C"/>
    <w:rsid w:val="1BE85270"/>
    <w:rsid w:val="1BE861A8"/>
    <w:rsid w:val="1BEB246A"/>
    <w:rsid w:val="1BEB37B0"/>
    <w:rsid w:val="1BEB4480"/>
    <w:rsid w:val="1BEC6B0F"/>
    <w:rsid w:val="1BEE6D2B"/>
    <w:rsid w:val="1BEF34AA"/>
    <w:rsid w:val="1BF006E6"/>
    <w:rsid w:val="1BF038C8"/>
    <w:rsid w:val="1BF07BE3"/>
    <w:rsid w:val="1BF12377"/>
    <w:rsid w:val="1BF16D3F"/>
    <w:rsid w:val="1BF41E67"/>
    <w:rsid w:val="1BF43C15"/>
    <w:rsid w:val="1BF607AC"/>
    <w:rsid w:val="1BF646F9"/>
    <w:rsid w:val="1BF6798D"/>
    <w:rsid w:val="1BF70FEB"/>
    <w:rsid w:val="1BF73705"/>
    <w:rsid w:val="1BF81957"/>
    <w:rsid w:val="1BF956CF"/>
    <w:rsid w:val="1BFB4FA4"/>
    <w:rsid w:val="1BFB7FF7"/>
    <w:rsid w:val="1BFD0D1C"/>
    <w:rsid w:val="1BFE4A94"/>
    <w:rsid w:val="1C0107F8"/>
    <w:rsid w:val="1C02560E"/>
    <w:rsid w:val="1C0302FC"/>
    <w:rsid w:val="1C062F8D"/>
    <w:rsid w:val="1C082FFC"/>
    <w:rsid w:val="1C085913"/>
    <w:rsid w:val="1C0A3439"/>
    <w:rsid w:val="1C0D3E62"/>
    <w:rsid w:val="1C0D4CD7"/>
    <w:rsid w:val="1C0E15A4"/>
    <w:rsid w:val="1C0E2F29"/>
    <w:rsid w:val="1C0F0A4F"/>
    <w:rsid w:val="1C0F6266"/>
    <w:rsid w:val="1C0F6CA1"/>
    <w:rsid w:val="1C0F7C12"/>
    <w:rsid w:val="1C120E90"/>
    <w:rsid w:val="1C1222ED"/>
    <w:rsid w:val="1C127CD4"/>
    <w:rsid w:val="1C13053F"/>
    <w:rsid w:val="1C141956"/>
    <w:rsid w:val="1C143D35"/>
    <w:rsid w:val="1C164F14"/>
    <w:rsid w:val="1C166281"/>
    <w:rsid w:val="1C172EE1"/>
    <w:rsid w:val="1C183DA8"/>
    <w:rsid w:val="1C1918CE"/>
    <w:rsid w:val="1C192405"/>
    <w:rsid w:val="1C19380A"/>
    <w:rsid w:val="1C197B20"/>
    <w:rsid w:val="1C1D4DE7"/>
    <w:rsid w:val="1C1E0C92"/>
    <w:rsid w:val="1C1F3136"/>
    <w:rsid w:val="1C202D43"/>
    <w:rsid w:val="1C2361BA"/>
    <w:rsid w:val="1C2362A8"/>
    <w:rsid w:val="1C237506"/>
    <w:rsid w:val="1C24274C"/>
    <w:rsid w:val="1C242FAD"/>
    <w:rsid w:val="1C250273"/>
    <w:rsid w:val="1C252021"/>
    <w:rsid w:val="1C275879"/>
    <w:rsid w:val="1C295FB5"/>
    <w:rsid w:val="1C2A3ADB"/>
    <w:rsid w:val="1C2C33AF"/>
    <w:rsid w:val="1C2E5379"/>
    <w:rsid w:val="1C2F2E9F"/>
    <w:rsid w:val="1C3109C5"/>
    <w:rsid w:val="1C314E69"/>
    <w:rsid w:val="1C33298F"/>
    <w:rsid w:val="1C334DB0"/>
    <w:rsid w:val="1C3358A8"/>
    <w:rsid w:val="1C3404B6"/>
    <w:rsid w:val="1C34700D"/>
    <w:rsid w:val="1C38319F"/>
    <w:rsid w:val="1C393D1E"/>
    <w:rsid w:val="1C3A430F"/>
    <w:rsid w:val="1C3B2FC4"/>
    <w:rsid w:val="1C3D736A"/>
    <w:rsid w:val="1C3F7586"/>
    <w:rsid w:val="1C4050AC"/>
    <w:rsid w:val="1C424981"/>
    <w:rsid w:val="1C4306F9"/>
    <w:rsid w:val="1C437BF9"/>
    <w:rsid w:val="1C444B9D"/>
    <w:rsid w:val="1C47468D"/>
    <w:rsid w:val="1C485D0F"/>
    <w:rsid w:val="1C4A1A87"/>
    <w:rsid w:val="1C4D1491"/>
    <w:rsid w:val="1C4E1577"/>
    <w:rsid w:val="1C4F3541"/>
    <w:rsid w:val="1C4F52EF"/>
    <w:rsid w:val="1C512E16"/>
    <w:rsid w:val="1C533032"/>
    <w:rsid w:val="1C533A26"/>
    <w:rsid w:val="1C5446B4"/>
    <w:rsid w:val="1C547A87"/>
    <w:rsid w:val="1C5528B1"/>
    <w:rsid w:val="1C56042C"/>
    <w:rsid w:val="1C580648"/>
    <w:rsid w:val="1C5B5A42"/>
    <w:rsid w:val="1C5B5B23"/>
    <w:rsid w:val="1C5B60A3"/>
    <w:rsid w:val="1C6012AB"/>
    <w:rsid w:val="1C60776B"/>
    <w:rsid w:val="1C625023"/>
    <w:rsid w:val="1C626DD1"/>
    <w:rsid w:val="1C632021"/>
    <w:rsid w:val="1C6360EC"/>
    <w:rsid w:val="1C63631D"/>
    <w:rsid w:val="1C640D9B"/>
    <w:rsid w:val="1C670ED8"/>
    <w:rsid w:val="1C67350C"/>
    <w:rsid w:val="1C683EE6"/>
    <w:rsid w:val="1C696620"/>
    <w:rsid w:val="1C6C7C4F"/>
    <w:rsid w:val="1C6E28B1"/>
    <w:rsid w:val="1C6E39C8"/>
    <w:rsid w:val="1C6E7E6B"/>
    <w:rsid w:val="1C6F14EE"/>
    <w:rsid w:val="1C6F7740"/>
    <w:rsid w:val="1C705992"/>
    <w:rsid w:val="1C712058"/>
    <w:rsid w:val="1C746B04"/>
    <w:rsid w:val="1C76287C"/>
    <w:rsid w:val="1C7663AE"/>
    <w:rsid w:val="1C766D20"/>
    <w:rsid w:val="1C782A98"/>
    <w:rsid w:val="1C784846"/>
    <w:rsid w:val="1C787E42"/>
    <w:rsid w:val="1C7A03A3"/>
    <w:rsid w:val="1C7A6434"/>
    <w:rsid w:val="1C7A6810"/>
    <w:rsid w:val="1C7B60E4"/>
    <w:rsid w:val="1C7C1B37"/>
    <w:rsid w:val="1C7D42CA"/>
    <w:rsid w:val="1C80194D"/>
    <w:rsid w:val="1C816AA4"/>
    <w:rsid w:val="1C821675"/>
    <w:rsid w:val="1C890801"/>
    <w:rsid w:val="1C894C01"/>
    <w:rsid w:val="1C894F65"/>
    <w:rsid w:val="1C8C20A0"/>
    <w:rsid w:val="1C8C6544"/>
    <w:rsid w:val="1C8D5047"/>
    <w:rsid w:val="1C8E1FE6"/>
    <w:rsid w:val="1C8E27E9"/>
    <w:rsid w:val="1C8F0312"/>
    <w:rsid w:val="1C8F393E"/>
    <w:rsid w:val="1C9176B6"/>
    <w:rsid w:val="1C931680"/>
    <w:rsid w:val="1C9378D2"/>
    <w:rsid w:val="1C9442FC"/>
    <w:rsid w:val="1C961170"/>
    <w:rsid w:val="1C964CCC"/>
    <w:rsid w:val="1C96783A"/>
    <w:rsid w:val="1C9A7EB3"/>
    <w:rsid w:val="1C9B22E3"/>
    <w:rsid w:val="1C9B6D45"/>
    <w:rsid w:val="1C9D605B"/>
    <w:rsid w:val="1C9F6277"/>
    <w:rsid w:val="1CA05B4B"/>
    <w:rsid w:val="1CA13D9D"/>
    <w:rsid w:val="1CA23671"/>
    <w:rsid w:val="1CA266AD"/>
    <w:rsid w:val="1CA344DF"/>
    <w:rsid w:val="1CA473E9"/>
    <w:rsid w:val="1CA507C5"/>
    <w:rsid w:val="1CA51528"/>
    <w:rsid w:val="1CA51F06"/>
    <w:rsid w:val="1CA53161"/>
    <w:rsid w:val="1CA576A0"/>
    <w:rsid w:val="1CA613B3"/>
    <w:rsid w:val="1CA67605"/>
    <w:rsid w:val="1CA707BF"/>
    <w:rsid w:val="1CA70C88"/>
    <w:rsid w:val="1CA74F66"/>
    <w:rsid w:val="1CA90EA4"/>
    <w:rsid w:val="1CA946AB"/>
    <w:rsid w:val="1CA97398"/>
    <w:rsid w:val="1CAA0778"/>
    <w:rsid w:val="1CAB69CA"/>
    <w:rsid w:val="1CAC2742"/>
    <w:rsid w:val="1CAD4631"/>
    <w:rsid w:val="1CAE2016"/>
    <w:rsid w:val="1CAE64BA"/>
    <w:rsid w:val="1CB03FE0"/>
    <w:rsid w:val="1CB17D58"/>
    <w:rsid w:val="1CB33715"/>
    <w:rsid w:val="1CB515F6"/>
    <w:rsid w:val="1CB533A4"/>
    <w:rsid w:val="1CB6711D"/>
    <w:rsid w:val="1CB81744"/>
    <w:rsid w:val="1CBA4E5F"/>
    <w:rsid w:val="1CBB4733"/>
    <w:rsid w:val="1CBC0BD7"/>
    <w:rsid w:val="1CBC3825"/>
    <w:rsid w:val="1CBD25AD"/>
    <w:rsid w:val="1CBD2B35"/>
    <w:rsid w:val="1CBF06C7"/>
    <w:rsid w:val="1CBF2475"/>
    <w:rsid w:val="1CBF6A46"/>
    <w:rsid w:val="1CC07AE4"/>
    <w:rsid w:val="1CC23D13"/>
    <w:rsid w:val="1CC25AC1"/>
    <w:rsid w:val="1CC31363"/>
    <w:rsid w:val="1CC36857"/>
    <w:rsid w:val="1CC41428"/>
    <w:rsid w:val="1CC4517F"/>
    <w:rsid w:val="1CC45CDD"/>
    <w:rsid w:val="1CC47A8B"/>
    <w:rsid w:val="1CC655B2"/>
    <w:rsid w:val="1CC7757C"/>
    <w:rsid w:val="1CCB2BC8"/>
    <w:rsid w:val="1CCC465A"/>
    <w:rsid w:val="1CCC6940"/>
    <w:rsid w:val="1CCD2DCF"/>
    <w:rsid w:val="1CCD4C51"/>
    <w:rsid w:val="1CCE7A03"/>
    <w:rsid w:val="1CD04682"/>
    <w:rsid w:val="1CD221A8"/>
    <w:rsid w:val="1CD31487"/>
    <w:rsid w:val="1CD423AD"/>
    <w:rsid w:val="1CD441A7"/>
    <w:rsid w:val="1CD5086B"/>
    <w:rsid w:val="1CD6156D"/>
    <w:rsid w:val="1CD81789"/>
    <w:rsid w:val="1CD83537"/>
    <w:rsid w:val="1CD852E5"/>
    <w:rsid w:val="1CD87093"/>
    <w:rsid w:val="1CDA78B1"/>
    <w:rsid w:val="1CDB6B83"/>
    <w:rsid w:val="1CDC4DD5"/>
    <w:rsid w:val="1CDE26C4"/>
    <w:rsid w:val="1CDF0421"/>
    <w:rsid w:val="1CDF48C5"/>
    <w:rsid w:val="1CE02C56"/>
    <w:rsid w:val="1CE13520"/>
    <w:rsid w:val="1CE343B6"/>
    <w:rsid w:val="1CE41EDC"/>
    <w:rsid w:val="1CE67A02"/>
    <w:rsid w:val="1CE819CC"/>
    <w:rsid w:val="1CE912A0"/>
    <w:rsid w:val="1CEB5A62"/>
    <w:rsid w:val="1CEB6DC6"/>
    <w:rsid w:val="1CEE2D5A"/>
    <w:rsid w:val="1CEE4B08"/>
    <w:rsid w:val="1CEF2EC2"/>
    <w:rsid w:val="1CF001B8"/>
    <w:rsid w:val="1CF2284B"/>
    <w:rsid w:val="1CF245F9"/>
    <w:rsid w:val="1CF33ECD"/>
    <w:rsid w:val="1CF40156"/>
    <w:rsid w:val="1CF55E97"/>
    <w:rsid w:val="1CF71C0F"/>
    <w:rsid w:val="1CF814E3"/>
    <w:rsid w:val="1CFA34AD"/>
    <w:rsid w:val="1CFA525B"/>
    <w:rsid w:val="1CFC0FD3"/>
    <w:rsid w:val="1CFC7225"/>
    <w:rsid w:val="1CFE11EF"/>
    <w:rsid w:val="1CFE1560"/>
    <w:rsid w:val="1CFE272D"/>
    <w:rsid w:val="1CFE2A48"/>
    <w:rsid w:val="1CFE39D9"/>
    <w:rsid w:val="1CFF0AC4"/>
    <w:rsid w:val="1CFF3ED8"/>
    <w:rsid w:val="1CFF7E4E"/>
    <w:rsid w:val="1D012A8E"/>
    <w:rsid w:val="1D022362"/>
    <w:rsid w:val="1D0600A4"/>
    <w:rsid w:val="1D073A71"/>
    <w:rsid w:val="1D081CB0"/>
    <w:rsid w:val="1D083E1C"/>
    <w:rsid w:val="1D094399"/>
    <w:rsid w:val="1D0B1216"/>
    <w:rsid w:val="1D0B38A2"/>
    <w:rsid w:val="1D0D1432"/>
    <w:rsid w:val="1D0E0D07"/>
    <w:rsid w:val="1D0E51AB"/>
    <w:rsid w:val="1D102CD1"/>
    <w:rsid w:val="1D104E5D"/>
    <w:rsid w:val="1D1207F7"/>
    <w:rsid w:val="1D1537CE"/>
    <w:rsid w:val="1D19501F"/>
    <w:rsid w:val="1D1A58FD"/>
    <w:rsid w:val="1D1D0F4A"/>
    <w:rsid w:val="1D1F4CC2"/>
    <w:rsid w:val="1D214EDE"/>
    <w:rsid w:val="1D24677C"/>
    <w:rsid w:val="1D265123"/>
    <w:rsid w:val="1D2A02F1"/>
    <w:rsid w:val="1D2B18B9"/>
    <w:rsid w:val="1D2B4969"/>
    <w:rsid w:val="1D2B6FD6"/>
    <w:rsid w:val="1D2C6255"/>
    <w:rsid w:val="1D2E13A9"/>
    <w:rsid w:val="1D2E3157"/>
    <w:rsid w:val="1D302D06"/>
    <w:rsid w:val="1D305121"/>
    <w:rsid w:val="1D305B0A"/>
    <w:rsid w:val="1D322C47"/>
    <w:rsid w:val="1D3249F5"/>
    <w:rsid w:val="1D33076D"/>
    <w:rsid w:val="1D344C11"/>
    <w:rsid w:val="1D354361"/>
    <w:rsid w:val="1D3922E8"/>
    <w:rsid w:val="1D3C1D18"/>
    <w:rsid w:val="1D3C5874"/>
    <w:rsid w:val="1D3F7112"/>
    <w:rsid w:val="1D43117C"/>
    <w:rsid w:val="1D442C19"/>
    <w:rsid w:val="1D4604A0"/>
    <w:rsid w:val="1D4806BC"/>
    <w:rsid w:val="1D484219"/>
    <w:rsid w:val="1D491D3F"/>
    <w:rsid w:val="1D497F91"/>
    <w:rsid w:val="1D4B24DF"/>
    <w:rsid w:val="1D4B3D09"/>
    <w:rsid w:val="1D4C5831"/>
    <w:rsid w:val="1D4C7A82"/>
    <w:rsid w:val="1D4D5CD3"/>
    <w:rsid w:val="1D5030CD"/>
    <w:rsid w:val="1D5232E9"/>
    <w:rsid w:val="1D526E45"/>
    <w:rsid w:val="1D52732D"/>
    <w:rsid w:val="1D53436A"/>
    <w:rsid w:val="1D53533D"/>
    <w:rsid w:val="1D547061"/>
    <w:rsid w:val="1D552DD9"/>
    <w:rsid w:val="1D556936"/>
    <w:rsid w:val="1D562F59"/>
    <w:rsid w:val="1D5801D4"/>
    <w:rsid w:val="1D596426"/>
    <w:rsid w:val="1D5A03F0"/>
    <w:rsid w:val="1D5A219E"/>
    <w:rsid w:val="1D5A5F73"/>
    <w:rsid w:val="1D5C4168"/>
    <w:rsid w:val="1D5C7CC4"/>
    <w:rsid w:val="1D5F5A06"/>
    <w:rsid w:val="1D601128"/>
    <w:rsid w:val="1D601DE5"/>
    <w:rsid w:val="1D632E00"/>
    <w:rsid w:val="1D645145"/>
    <w:rsid w:val="1D646B79"/>
    <w:rsid w:val="1D65301C"/>
    <w:rsid w:val="1D6567C6"/>
    <w:rsid w:val="1D664963"/>
    <w:rsid w:val="1D666D95"/>
    <w:rsid w:val="1D677BE0"/>
    <w:rsid w:val="1D682B0D"/>
    <w:rsid w:val="1D6848BB"/>
    <w:rsid w:val="1D6923E1"/>
    <w:rsid w:val="1D6945D8"/>
    <w:rsid w:val="1D6B43AB"/>
    <w:rsid w:val="1D6B6159"/>
    <w:rsid w:val="1D6C58CA"/>
    <w:rsid w:val="1D725739"/>
    <w:rsid w:val="1D7274E7"/>
    <w:rsid w:val="1D73025B"/>
    <w:rsid w:val="1D73552A"/>
    <w:rsid w:val="1D7448FB"/>
    <w:rsid w:val="1D7526B7"/>
    <w:rsid w:val="1D757074"/>
    <w:rsid w:val="1D764D64"/>
    <w:rsid w:val="1D766BDC"/>
    <w:rsid w:val="1D7768AC"/>
    <w:rsid w:val="1D787B4E"/>
    <w:rsid w:val="1D7A45EE"/>
    <w:rsid w:val="1D7A639C"/>
    <w:rsid w:val="1D7C713F"/>
    <w:rsid w:val="1D7F1C04"/>
    <w:rsid w:val="1D80285F"/>
    <w:rsid w:val="1D817327"/>
    <w:rsid w:val="1D8255DD"/>
    <w:rsid w:val="1D857180"/>
    <w:rsid w:val="1D862F93"/>
    <w:rsid w:val="1D863C82"/>
    <w:rsid w:val="1D864D41"/>
    <w:rsid w:val="1D86683A"/>
    <w:rsid w:val="1D876420"/>
    <w:rsid w:val="1D884F5D"/>
    <w:rsid w:val="1D886D0B"/>
    <w:rsid w:val="1D8D2573"/>
    <w:rsid w:val="1D8D4321"/>
    <w:rsid w:val="1D8E3BF5"/>
    <w:rsid w:val="1D8E4E63"/>
    <w:rsid w:val="1D90796E"/>
    <w:rsid w:val="1D9236E6"/>
    <w:rsid w:val="1D943902"/>
    <w:rsid w:val="1D94745E"/>
    <w:rsid w:val="1D951428"/>
    <w:rsid w:val="1D954F84"/>
    <w:rsid w:val="1D970CFC"/>
    <w:rsid w:val="1D992CC6"/>
    <w:rsid w:val="1D994A74"/>
    <w:rsid w:val="1D9B6A3E"/>
    <w:rsid w:val="1D9C4564"/>
    <w:rsid w:val="1D9D4DF4"/>
    <w:rsid w:val="1D9E02DC"/>
    <w:rsid w:val="1D9E208B"/>
    <w:rsid w:val="1D9F25CE"/>
    <w:rsid w:val="1DA05B37"/>
    <w:rsid w:val="1DA132D9"/>
    <w:rsid w:val="1DA13929"/>
    <w:rsid w:val="1DA26E62"/>
    <w:rsid w:val="1DA31DCF"/>
    <w:rsid w:val="1DA4108D"/>
    <w:rsid w:val="1DA43419"/>
    <w:rsid w:val="1DA5166B"/>
    <w:rsid w:val="1DA63B0A"/>
    <w:rsid w:val="1DA653E3"/>
    <w:rsid w:val="1DA97D6B"/>
    <w:rsid w:val="1DAA504A"/>
    <w:rsid w:val="1DAB1D3A"/>
    <w:rsid w:val="1DAB760F"/>
    <w:rsid w:val="1DAC6C9D"/>
    <w:rsid w:val="1DAE0D06"/>
    <w:rsid w:val="1DAE4D4F"/>
    <w:rsid w:val="1DB040B5"/>
    <w:rsid w:val="1DB23D88"/>
    <w:rsid w:val="1DB418AE"/>
    <w:rsid w:val="1DB47B00"/>
    <w:rsid w:val="1DB5000E"/>
    <w:rsid w:val="1DB573D4"/>
    <w:rsid w:val="1DB7139E"/>
    <w:rsid w:val="1DB91B2D"/>
    <w:rsid w:val="1DBC650F"/>
    <w:rsid w:val="1DBC7FBC"/>
    <w:rsid w:val="1DBD6EEA"/>
    <w:rsid w:val="1DBE272D"/>
    <w:rsid w:val="1DC064A5"/>
    <w:rsid w:val="1DC07CF2"/>
    <w:rsid w:val="1DC13FCB"/>
    <w:rsid w:val="1DC40631"/>
    <w:rsid w:val="1DC74FF4"/>
    <w:rsid w:val="1DC75A85"/>
    <w:rsid w:val="1DC84867"/>
    <w:rsid w:val="1DC87107"/>
    <w:rsid w:val="1DC92705"/>
    <w:rsid w:val="1DCA2E80"/>
    <w:rsid w:val="1DCD0BC2"/>
    <w:rsid w:val="1DD01570"/>
    <w:rsid w:val="1DD0420E"/>
    <w:rsid w:val="1DD07075"/>
    <w:rsid w:val="1DD106B2"/>
    <w:rsid w:val="1DD27F86"/>
    <w:rsid w:val="1DD41F50"/>
    <w:rsid w:val="1DD45AAC"/>
    <w:rsid w:val="1DD51824"/>
    <w:rsid w:val="1DD67A76"/>
    <w:rsid w:val="1DD733A8"/>
    <w:rsid w:val="1DD86EC2"/>
    <w:rsid w:val="1DDC2BB3"/>
    <w:rsid w:val="1DDE4B7D"/>
    <w:rsid w:val="1DDE692B"/>
    <w:rsid w:val="1DDF068E"/>
    <w:rsid w:val="1DE005DE"/>
    <w:rsid w:val="1DE06B47"/>
    <w:rsid w:val="1DE67509"/>
    <w:rsid w:val="1DE71C83"/>
    <w:rsid w:val="1DE90CC3"/>
    <w:rsid w:val="1DEA1774"/>
    <w:rsid w:val="1DEA52D0"/>
    <w:rsid w:val="1DEC54EC"/>
    <w:rsid w:val="1DEC587F"/>
    <w:rsid w:val="1DF0665E"/>
    <w:rsid w:val="1DF12B02"/>
    <w:rsid w:val="1DF1459E"/>
    <w:rsid w:val="1DF223D6"/>
    <w:rsid w:val="1DF3331F"/>
    <w:rsid w:val="1DF47EFC"/>
    <w:rsid w:val="1DF554A1"/>
    <w:rsid w:val="1DF60118"/>
    <w:rsid w:val="1DF60F39"/>
    <w:rsid w:val="1DF779ED"/>
    <w:rsid w:val="1DFA6CCA"/>
    <w:rsid w:val="1DFB572F"/>
    <w:rsid w:val="1DFB7D0A"/>
    <w:rsid w:val="1DFD47C5"/>
    <w:rsid w:val="1E0027DC"/>
    <w:rsid w:val="1E002D45"/>
    <w:rsid w:val="1E032835"/>
    <w:rsid w:val="1E043717"/>
    <w:rsid w:val="1E05035C"/>
    <w:rsid w:val="1E052483"/>
    <w:rsid w:val="1E0565AE"/>
    <w:rsid w:val="1E067C30"/>
    <w:rsid w:val="1E075E82"/>
    <w:rsid w:val="1E0839A8"/>
    <w:rsid w:val="1E087E4C"/>
    <w:rsid w:val="1E0B2298"/>
    <w:rsid w:val="1E0C3109"/>
    <w:rsid w:val="1E0C793C"/>
    <w:rsid w:val="1E0F11DA"/>
    <w:rsid w:val="1E0F4D36"/>
    <w:rsid w:val="1E110AAE"/>
    <w:rsid w:val="1E14059F"/>
    <w:rsid w:val="1E14143C"/>
    <w:rsid w:val="1E14234D"/>
    <w:rsid w:val="1E1467F1"/>
    <w:rsid w:val="1E171E3D"/>
    <w:rsid w:val="1E181AED"/>
    <w:rsid w:val="1E1862E1"/>
    <w:rsid w:val="1E193E07"/>
    <w:rsid w:val="1E197963"/>
    <w:rsid w:val="1E1B7B7F"/>
    <w:rsid w:val="1E1C7453"/>
    <w:rsid w:val="1E1E141D"/>
    <w:rsid w:val="1E1E65FA"/>
    <w:rsid w:val="1E20769B"/>
    <w:rsid w:val="1E2307E2"/>
    <w:rsid w:val="1E230916"/>
    <w:rsid w:val="1E234C86"/>
    <w:rsid w:val="1E24026E"/>
    <w:rsid w:val="1E256308"/>
    <w:rsid w:val="1E266892"/>
    <w:rsid w:val="1E2860E7"/>
    <w:rsid w:val="1E2C222A"/>
    <w:rsid w:val="1E2D1660"/>
    <w:rsid w:val="1E2E78B2"/>
    <w:rsid w:val="1E2F2893"/>
    <w:rsid w:val="1E3065B9"/>
    <w:rsid w:val="1E311151"/>
    <w:rsid w:val="1E312B1D"/>
    <w:rsid w:val="1E312EFF"/>
    <w:rsid w:val="1E320A25"/>
    <w:rsid w:val="1E326C77"/>
    <w:rsid w:val="1E327E4A"/>
    <w:rsid w:val="1E3429EF"/>
    <w:rsid w:val="1E346BC5"/>
    <w:rsid w:val="1E3649B9"/>
    <w:rsid w:val="1E366995"/>
    <w:rsid w:val="1E3723A2"/>
    <w:rsid w:val="1E37428D"/>
    <w:rsid w:val="1E380731"/>
    <w:rsid w:val="1E3B07CE"/>
    <w:rsid w:val="1E3B1FCF"/>
    <w:rsid w:val="1E3B5B2B"/>
    <w:rsid w:val="1E3E386E"/>
    <w:rsid w:val="1E3F65B2"/>
    <w:rsid w:val="1E4075E6"/>
    <w:rsid w:val="1E426EBA"/>
    <w:rsid w:val="1E4470D6"/>
    <w:rsid w:val="1E452F24"/>
    <w:rsid w:val="1E472013"/>
    <w:rsid w:val="1E472722"/>
    <w:rsid w:val="1E472BFF"/>
    <w:rsid w:val="1E487669"/>
    <w:rsid w:val="1E49486E"/>
    <w:rsid w:val="1E4C1AE7"/>
    <w:rsid w:val="1E4E1D03"/>
    <w:rsid w:val="1E4F5A7B"/>
    <w:rsid w:val="1E5135A1"/>
    <w:rsid w:val="1E51534F"/>
    <w:rsid w:val="1E5170FD"/>
    <w:rsid w:val="1E5310C7"/>
    <w:rsid w:val="1E5357DC"/>
    <w:rsid w:val="1E5435A1"/>
    <w:rsid w:val="1E54734D"/>
    <w:rsid w:val="1E565682"/>
    <w:rsid w:val="1E5660C5"/>
    <w:rsid w:val="1E5730FC"/>
    <w:rsid w:val="1E5906A7"/>
    <w:rsid w:val="1E5B6C04"/>
    <w:rsid w:val="1E5B71FB"/>
    <w:rsid w:val="1E5C522D"/>
    <w:rsid w:val="1E5E7A6C"/>
    <w:rsid w:val="1E5F445F"/>
    <w:rsid w:val="1E5F5CBE"/>
    <w:rsid w:val="1E5F6569"/>
    <w:rsid w:val="1E603D81"/>
    <w:rsid w:val="1E62130A"/>
    <w:rsid w:val="1E63121F"/>
    <w:rsid w:val="1E635082"/>
    <w:rsid w:val="1E641526"/>
    <w:rsid w:val="1E667545"/>
    <w:rsid w:val="1E672DC4"/>
    <w:rsid w:val="1E674B72"/>
    <w:rsid w:val="1E676545"/>
    <w:rsid w:val="1E676920"/>
    <w:rsid w:val="1E6908EA"/>
    <w:rsid w:val="1E6A6411"/>
    <w:rsid w:val="1E6D157A"/>
    <w:rsid w:val="1E6E4153"/>
    <w:rsid w:val="1E716874"/>
    <w:rsid w:val="1E71779F"/>
    <w:rsid w:val="1E7352C5"/>
    <w:rsid w:val="1E74728F"/>
    <w:rsid w:val="1E747B82"/>
    <w:rsid w:val="1E7554E1"/>
    <w:rsid w:val="1E761259"/>
    <w:rsid w:val="1E763007"/>
    <w:rsid w:val="1E764DB5"/>
    <w:rsid w:val="1E767E8B"/>
    <w:rsid w:val="1E7720EA"/>
    <w:rsid w:val="1E780B2E"/>
    <w:rsid w:val="1E780F3D"/>
    <w:rsid w:val="1E7828C7"/>
    <w:rsid w:val="1E796654"/>
    <w:rsid w:val="1E7B2E90"/>
    <w:rsid w:val="1E7B6870"/>
    <w:rsid w:val="1E7C24EC"/>
    <w:rsid w:val="1E7D4B7F"/>
    <w:rsid w:val="1E7D5D04"/>
    <w:rsid w:val="1E7D6144"/>
    <w:rsid w:val="1E7D6558"/>
    <w:rsid w:val="1E7F06B9"/>
    <w:rsid w:val="1E803E86"/>
    <w:rsid w:val="1E804ED9"/>
    <w:rsid w:val="1E805C34"/>
    <w:rsid w:val="1E8079E2"/>
    <w:rsid w:val="1E816369"/>
    <w:rsid w:val="1E8223CA"/>
    <w:rsid w:val="1E82375A"/>
    <w:rsid w:val="1E85149C"/>
    <w:rsid w:val="1E8A0861"/>
    <w:rsid w:val="1E8A6AB3"/>
    <w:rsid w:val="1E8B1FEC"/>
    <w:rsid w:val="1E8C282B"/>
    <w:rsid w:val="1E8C45D9"/>
    <w:rsid w:val="1E8C6387"/>
    <w:rsid w:val="1E8D1C31"/>
    <w:rsid w:val="1E8F5E77"/>
    <w:rsid w:val="1E901224"/>
    <w:rsid w:val="1E911BEF"/>
    <w:rsid w:val="1E931942"/>
    <w:rsid w:val="1E933BB9"/>
    <w:rsid w:val="1E944099"/>
    <w:rsid w:val="1E9516DF"/>
    <w:rsid w:val="1E965458"/>
    <w:rsid w:val="1E9A4F48"/>
    <w:rsid w:val="1E9A6CF6"/>
    <w:rsid w:val="1E9A7DE4"/>
    <w:rsid w:val="1E9B415F"/>
    <w:rsid w:val="1E9B481C"/>
    <w:rsid w:val="1E9C5B42"/>
    <w:rsid w:val="1E9D0594"/>
    <w:rsid w:val="1E9D7B4E"/>
    <w:rsid w:val="1E9F7DB4"/>
    <w:rsid w:val="1EA00084"/>
    <w:rsid w:val="1EA01E32"/>
    <w:rsid w:val="1EA2204E"/>
    <w:rsid w:val="1EA26A2B"/>
    <w:rsid w:val="1EA27958"/>
    <w:rsid w:val="1EA31703"/>
    <w:rsid w:val="1EA336D1"/>
    <w:rsid w:val="1EA41352"/>
    <w:rsid w:val="1EA42B93"/>
    <w:rsid w:val="1EA45087"/>
    <w:rsid w:val="1EA5569B"/>
    <w:rsid w:val="1EA63A04"/>
    <w:rsid w:val="1EA7214F"/>
    <w:rsid w:val="1EA731C1"/>
    <w:rsid w:val="1EA732A6"/>
    <w:rsid w:val="1EA850F8"/>
    <w:rsid w:val="1EA96F39"/>
    <w:rsid w:val="1EAA54AB"/>
    <w:rsid w:val="1EAC07D7"/>
    <w:rsid w:val="1EAE26D0"/>
    <w:rsid w:val="1EAE454F"/>
    <w:rsid w:val="1EAF02C7"/>
    <w:rsid w:val="1EAF0CCC"/>
    <w:rsid w:val="1EB10DAD"/>
    <w:rsid w:val="1EB12291"/>
    <w:rsid w:val="1EB311F8"/>
    <w:rsid w:val="1EB33D75"/>
    <w:rsid w:val="1EB37DB8"/>
    <w:rsid w:val="1EB458DE"/>
    <w:rsid w:val="1EB61656"/>
    <w:rsid w:val="1EB63404"/>
    <w:rsid w:val="1EB678A8"/>
    <w:rsid w:val="1EB853CE"/>
    <w:rsid w:val="1EB969F9"/>
    <w:rsid w:val="1EBA2EF4"/>
    <w:rsid w:val="1EBA7398"/>
    <w:rsid w:val="1EBB10CB"/>
    <w:rsid w:val="1EBC255B"/>
    <w:rsid w:val="1EBD0C36"/>
    <w:rsid w:val="1EBF505E"/>
    <w:rsid w:val="1EC00C2B"/>
    <w:rsid w:val="1EC45B21"/>
    <w:rsid w:val="1EC73863"/>
    <w:rsid w:val="1EC75611"/>
    <w:rsid w:val="1EC9341E"/>
    <w:rsid w:val="1ECA5375"/>
    <w:rsid w:val="1ECA6EAF"/>
    <w:rsid w:val="1ECB5101"/>
    <w:rsid w:val="1ECD1647"/>
    <w:rsid w:val="1ECE002B"/>
    <w:rsid w:val="1ECE688E"/>
    <w:rsid w:val="1ECF44C6"/>
    <w:rsid w:val="1ED02718"/>
    <w:rsid w:val="1ED3045A"/>
    <w:rsid w:val="1ED32208"/>
    <w:rsid w:val="1ED346C9"/>
    <w:rsid w:val="1ED41ADC"/>
    <w:rsid w:val="1ED54C34"/>
    <w:rsid w:val="1ED55F80"/>
    <w:rsid w:val="1ED63AA6"/>
    <w:rsid w:val="1ED6766B"/>
    <w:rsid w:val="1ED805F3"/>
    <w:rsid w:val="1ED85A70"/>
    <w:rsid w:val="1EDA5344"/>
    <w:rsid w:val="1EDD4E34"/>
    <w:rsid w:val="1EDD6BE3"/>
    <w:rsid w:val="1EDF6D85"/>
    <w:rsid w:val="1EE00481"/>
    <w:rsid w:val="1EE461C3"/>
    <w:rsid w:val="1EE529AB"/>
    <w:rsid w:val="1EE61F3B"/>
    <w:rsid w:val="1EE73F05"/>
    <w:rsid w:val="1EE755E2"/>
    <w:rsid w:val="1EEA12FF"/>
    <w:rsid w:val="1EEA7392"/>
    <w:rsid w:val="1EEB3B70"/>
    <w:rsid w:val="1EEB57A3"/>
    <w:rsid w:val="1EEB7551"/>
    <w:rsid w:val="1EEB78C7"/>
    <w:rsid w:val="1EEC1102"/>
    <w:rsid w:val="1EED151B"/>
    <w:rsid w:val="1EEE53EA"/>
    <w:rsid w:val="1EF04B68"/>
    <w:rsid w:val="1EF05139"/>
    <w:rsid w:val="1EF06916"/>
    <w:rsid w:val="1EF1268E"/>
    <w:rsid w:val="1EF24191"/>
    <w:rsid w:val="1EF503D0"/>
    <w:rsid w:val="1EF65EF6"/>
    <w:rsid w:val="1EF7468E"/>
    <w:rsid w:val="1EF83A1C"/>
    <w:rsid w:val="1EF8649C"/>
    <w:rsid w:val="1EFA59E6"/>
    <w:rsid w:val="1EFB350D"/>
    <w:rsid w:val="1EFC62AD"/>
    <w:rsid w:val="1EFD54D7"/>
    <w:rsid w:val="1EFD7285"/>
    <w:rsid w:val="1EFE379E"/>
    <w:rsid w:val="1F0060BE"/>
    <w:rsid w:val="1F016D75"/>
    <w:rsid w:val="1F026649"/>
    <w:rsid w:val="1F0321A7"/>
    <w:rsid w:val="1F04091B"/>
    <w:rsid w:val="1F070103"/>
    <w:rsid w:val="1F094FBC"/>
    <w:rsid w:val="1F097421"/>
    <w:rsid w:val="1F0A730A"/>
    <w:rsid w:val="1F0B4ACE"/>
    <w:rsid w:val="1F0C571A"/>
    <w:rsid w:val="1F0E0597"/>
    <w:rsid w:val="1F0E1492"/>
    <w:rsid w:val="1F0F10B0"/>
    <w:rsid w:val="1F0F29B9"/>
    <w:rsid w:val="1F106DC9"/>
    <w:rsid w:val="1F120F82"/>
    <w:rsid w:val="1F144534"/>
    <w:rsid w:val="1F15438D"/>
    <w:rsid w:val="1F15637C"/>
    <w:rsid w:val="1F1619B2"/>
    <w:rsid w:val="1F1A1BE5"/>
    <w:rsid w:val="1F1A41DD"/>
    <w:rsid w:val="1F1A7E37"/>
    <w:rsid w:val="1F1D16D5"/>
    <w:rsid w:val="1F1D3483"/>
    <w:rsid w:val="1F1F544D"/>
    <w:rsid w:val="1F1F71FB"/>
    <w:rsid w:val="1F204D21"/>
    <w:rsid w:val="1F2111C5"/>
    <w:rsid w:val="1F2133A4"/>
    <w:rsid w:val="1F240CB5"/>
    <w:rsid w:val="1F244811"/>
    <w:rsid w:val="1F256949"/>
    <w:rsid w:val="1F2667DB"/>
    <w:rsid w:val="1F2716D3"/>
    <w:rsid w:val="1F282554"/>
    <w:rsid w:val="1F283E3A"/>
    <w:rsid w:val="1F2B2044"/>
    <w:rsid w:val="1F2E28AF"/>
    <w:rsid w:val="1F2E7F57"/>
    <w:rsid w:val="1F3031B6"/>
    <w:rsid w:val="1F30656E"/>
    <w:rsid w:val="1F3225AD"/>
    <w:rsid w:val="1F325180"/>
    <w:rsid w:val="1F330EF8"/>
    <w:rsid w:val="1F38206B"/>
    <w:rsid w:val="1F38650F"/>
    <w:rsid w:val="1F3A4035"/>
    <w:rsid w:val="1F3D4BD0"/>
    <w:rsid w:val="1F3D58D3"/>
    <w:rsid w:val="1F3E1D77"/>
    <w:rsid w:val="1F3F5AEF"/>
    <w:rsid w:val="1F3F789D"/>
    <w:rsid w:val="1F406103"/>
    <w:rsid w:val="1F406B5D"/>
    <w:rsid w:val="1F4153C3"/>
    <w:rsid w:val="1F422EEA"/>
    <w:rsid w:val="1F430A42"/>
    <w:rsid w:val="1F43738D"/>
    <w:rsid w:val="1F444EB4"/>
    <w:rsid w:val="1F4C5B16"/>
    <w:rsid w:val="1F4D1FBA"/>
    <w:rsid w:val="1F4D46C5"/>
    <w:rsid w:val="1F4E7AE0"/>
    <w:rsid w:val="1F503858"/>
    <w:rsid w:val="1F544598"/>
    <w:rsid w:val="1F545B21"/>
    <w:rsid w:val="1F550E6F"/>
    <w:rsid w:val="1F574BE7"/>
    <w:rsid w:val="1F59624F"/>
    <w:rsid w:val="1F5A6485"/>
    <w:rsid w:val="1F5B77C8"/>
    <w:rsid w:val="1F5C3FAB"/>
    <w:rsid w:val="1F5C76C5"/>
    <w:rsid w:val="1F5E1043"/>
    <w:rsid w:val="1F5E41C7"/>
    <w:rsid w:val="1F5E5F75"/>
    <w:rsid w:val="1F5E71EC"/>
    <w:rsid w:val="1F5F1CED"/>
    <w:rsid w:val="1F5F43DA"/>
    <w:rsid w:val="1F615A66"/>
    <w:rsid w:val="1F617814"/>
    <w:rsid w:val="1F63358C"/>
    <w:rsid w:val="1F642E60"/>
    <w:rsid w:val="1F645556"/>
    <w:rsid w:val="1F666BD8"/>
    <w:rsid w:val="1F680BA2"/>
    <w:rsid w:val="1F6A2B6C"/>
    <w:rsid w:val="1F6B0692"/>
    <w:rsid w:val="1F6B47E8"/>
    <w:rsid w:val="1F6B68E4"/>
    <w:rsid w:val="1F6C281F"/>
    <w:rsid w:val="1F6C3E55"/>
    <w:rsid w:val="1F6D440A"/>
    <w:rsid w:val="1F6D7F66"/>
    <w:rsid w:val="1F6E1F30"/>
    <w:rsid w:val="1F6F14F7"/>
    <w:rsid w:val="1F6F2B95"/>
    <w:rsid w:val="1F705CA9"/>
    <w:rsid w:val="1F721A21"/>
    <w:rsid w:val="1F7237CF"/>
    <w:rsid w:val="1F7312F5"/>
    <w:rsid w:val="1F745799"/>
    <w:rsid w:val="1F751511"/>
    <w:rsid w:val="1F770DE5"/>
    <w:rsid w:val="1F775289"/>
    <w:rsid w:val="1F777037"/>
    <w:rsid w:val="1F784B5D"/>
    <w:rsid w:val="1F78690B"/>
    <w:rsid w:val="1F7B3169"/>
    <w:rsid w:val="1F7C2114"/>
    <w:rsid w:val="1F7C289F"/>
    <w:rsid w:val="1F7D23EA"/>
    <w:rsid w:val="1F7D3F22"/>
    <w:rsid w:val="1F7E03C6"/>
    <w:rsid w:val="1F7E2174"/>
    <w:rsid w:val="1F7E6617"/>
    <w:rsid w:val="1F841754"/>
    <w:rsid w:val="1F8452B0"/>
    <w:rsid w:val="1F86727A"/>
    <w:rsid w:val="1F881244"/>
    <w:rsid w:val="1F884DA0"/>
    <w:rsid w:val="1F8B2AE2"/>
    <w:rsid w:val="1F8B4261"/>
    <w:rsid w:val="1F8B663F"/>
    <w:rsid w:val="1F8D23B7"/>
    <w:rsid w:val="1F8E2FE8"/>
    <w:rsid w:val="1F8E4729"/>
    <w:rsid w:val="1F8E612F"/>
    <w:rsid w:val="1F8F4381"/>
    <w:rsid w:val="1F8F7049"/>
    <w:rsid w:val="1F8F7B95"/>
    <w:rsid w:val="1F90634B"/>
    <w:rsid w:val="1F925C1F"/>
    <w:rsid w:val="1F933745"/>
    <w:rsid w:val="1F941997"/>
    <w:rsid w:val="1F996FAD"/>
    <w:rsid w:val="1F9A0F77"/>
    <w:rsid w:val="1F9A2D26"/>
    <w:rsid w:val="1F9A4AD4"/>
    <w:rsid w:val="1F9A6005"/>
    <w:rsid w:val="1F9B6D2D"/>
    <w:rsid w:val="1F9D6372"/>
    <w:rsid w:val="1F9E1CE9"/>
    <w:rsid w:val="1F9E2816"/>
    <w:rsid w:val="1F9E45C4"/>
    <w:rsid w:val="1F9E6349"/>
    <w:rsid w:val="1F9F2E8B"/>
    <w:rsid w:val="1F9F6B3E"/>
    <w:rsid w:val="1FA12306"/>
    <w:rsid w:val="1FA37E2C"/>
    <w:rsid w:val="1FA45952"/>
    <w:rsid w:val="1FA47700"/>
    <w:rsid w:val="1FA63478"/>
    <w:rsid w:val="1FA80B45"/>
    <w:rsid w:val="1FA871F0"/>
    <w:rsid w:val="1FA94D17"/>
    <w:rsid w:val="1FAB0A8F"/>
    <w:rsid w:val="1FAB6CE1"/>
    <w:rsid w:val="1FAC6571"/>
    <w:rsid w:val="1FAD0CAB"/>
    <w:rsid w:val="1FAE057F"/>
    <w:rsid w:val="1FAE1F8C"/>
    <w:rsid w:val="1FB00B0A"/>
    <w:rsid w:val="1FB042F7"/>
    <w:rsid w:val="1FB12D7C"/>
    <w:rsid w:val="1FB139AC"/>
    <w:rsid w:val="1FB24179"/>
    <w:rsid w:val="1FB30453"/>
    <w:rsid w:val="1FB50D64"/>
    <w:rsid w:val="1FB5190D"/>
    <w:rsid w:val="1FB522CF"/>
    <w:rsid w:val="1FB567D0"/>
    <w:rsid w:val="1FB65DB1"/>
    <w:rsid w:val="1FB738D7"/>
    <w:rsid w:val="1FB75686"/>
    <w:rsid w:val="1FB82963"/>
    <w:rsid w:val="1FB976E5"/>
    <w:rsid w:val="1FBB33C8"/>
    <w:rsid w:val="1FBC0EEE"/>
    <w:rsid w:val="1FBC7140"/>
    <w:rsid w:val="1FBD74F6"/>
    <w:rsid w:val="1FBD7A77"/>
    <w:rsid w:val="1FBF278C"/>
    <w:rsid w:val="1FBF3AD7"/>
    <w:rsid w:val="1FC16504"/>
    <w:rsid w:val="1FC24232"/>
    <w:rsid w:val="1FC24AF8"/>
    <w:rsid w:val="1FC3227C"/>
    <w:rsid w:val="1FC3402A"/>
    <w:rsid w:val="1FC35DD8"/>
    <w:rsid w:val="1FC658C9"/>
    <w:rsid w:val="1FC73044"/>
    <w:rsid w:val="1FC908AF"/>
    <w:rsid w:val="1FC97167"/>
    <w:rsid w:val="1FCD30FB"/>
    <w:rsid w:val="1FCD4EA9"/>
    <w:rsid w:val="1FCF0C21"/>
    <w:rsid w:val="1FCF6E73"/>
    <w:rsid w:val="1FD04999"/>
    <w:rsid w:val="1FD06057"/>
    <w:rsid w:val="1FD20711"/>
    <w:rsid w:val="1FD21442"/>
    <w:rsid w:val="1FD2426D"/>
    <w:rsid w:val="1FD43732"/>
    <w:rsid w:val="1FD6285D"/>
    <w:rsid w:val="1FD97BDA"/>
    <w:rsid w:val="1FDB146A"/>
    <w:rsid w:val="1FDC50EC"/>
    <w:rsid w:val="1FDD294B"/>
    <w:rsid w:val="1FDF698A"/>
    <w:rsid w:val="1FE12702"/>
    <w:rsid w:val="1FE14A19"/>
    <w:rsid w:val="1FE16BA6"/>
    <w:rsid w:val="1FE30229"/>
    <w:rsid w:val="1FE47ADF"/>
    <w:rsid w:val="1FE521F3"/>
    <w:rsid w:val="1FE61FD4"/>
    <w:rsid w:val="1FE65F6B"/>
    <w:rsid w:val="1FE67D19"/>
    <w:rsid w:val="1FE72442"/>
    <w:rsid w:val="1FE7674F"/>
    <w:rsid w:val="1FE86619"/>
    <w:rsid w:val="1FEB3581"/>
    <w:rsid w:val="1FEB532F"/>
    <w:rsid w:val="1FEC17D3"/>
    <w:rsid w:val="1FED4E93"/>
    <w:rsid w:val="1FED72F9"/>
    <w:rsid w:val="1FF22B62"/>
    <w:rsid w:val="1FF266BE"/>
    <w:rsid w:val="1FF27875"/>
    <w:rsid w:val="1FF40126"/>
    <w:rsid w:val="1FFC578E"/>
    <w:rsid w:val="1FFC753C"/>
    <w:rsid w:val="1FFE6E35"/>
    <w:rsid w:val="20000B35"/>
    <w:rsid w:val="20000DDB"/>
    <w:rsid w:val="2001108A"/>
    <w:rsid w:val="20014B53"/>
    <w:rsid w:val="200308CB"/>
    <w:rsid w:val="20036B1D"/>
    <w:rsid w:val="20043C15"/>
    <w:rsid w:val="20054643"/>
    <w:rsid w:val="200555FF"/>
    <w:rsid w:val="2006518E"/>
    <w:rsid w:val="20085EE1"/>
    <w:rsid w:val="20087C8F"/>
    <w:rsid w:val="20092F2B"/>
    <w:rsid w:val="200A1C59"/>
    <w:rsid w:val="200A3A07"/>
    <w:rsid w:val="200A4C9E"/>
    <w:rsid w:val="200A7EAB"/>
    <w:rsid w:val="200C3C23"/>
    <w:rsid w:val="200D1749"/>
    <w:rsid w:val="200D2AFA"/>
    <w:rsid w:val="200F54C2"/>
    <w:rsid w:val="200F7270"/>
    <w:rsid w:val="20126D60"/>
    <w:rsid w:val="20140D2A"/>
    <w:rsid w:val="20144886"/>
    <w:rsid w:val="20166850"/>
    <w:rsid w:val="201725C8"/>
    <w:rsid w:val="20174376"/>
    <w:rsid w:val="20176124"/>
    <w:rsid w:val="20191E9C"/>
    <w:rsid w:val="20196340"/>
    <w:rsid w:val="201B3E66"/>
    <w:rsid w:val="201D0D6C"/>
    <w:rsid w:val="201E1C07"/>
    <w:rsid w:val="201E255B"/>
    <w:rsid w:val="201E5705"/>
    <w:rsid w:val="201E74B3"/>
    <w:rsid w:val="201F1CEB"/>
    <w:rsid w:val="201F799D"/>
    <w:rsid w:val="202076CF"/>
    <w:rsid w:val="202121DB"/>
    <w:rsid w:val="2023250D"/>
    <w:rsid w:val="202645B9"/>
    <w:rsid w:val="202820DF"/>
    <w:rsid w:val="20286583"/>
    <w:rsid w:val="202A22FB"/>
    <w:rsid w:val="202A5D88"/>
    <w:rsid w:val="202B3CF0"/>
    <w:rsid w:val="202C6073"/>
    <w:rsid w:val="202C7E22"/>
    <w:rsid w:val="20306A11"/>
    <w:rsid w:val="203211B0"/>
    <w:rsid w:val="20322137"/>
    <w:rsid w:val="203528F8"/>
    <w:rsid w:val="20356E9F"/>
    <w:rsid w:val="20360CA0"/>
    <w:rsid w:val="20370574"/>
    <w:rsid w:val="203A2637"/>
    <w:rsid w:val="203B0065"/>
    <w:rsid w:val="203E35DD"/>
    <w:rsid w:val="203F70D2"/>
    <w:rsid w:val="204038CD"/>
    <w:rsid w:val="20427645"/>
    <w:rsid w:val="2043516B"/>
    <w:rsid w:val="20436F19"/>
    <w:rsid w:val="20451CEE"/>
    <w:rsid w:val="20475A9E"/>
    <w:rsid w:val="204A73D9"/>
    <w:rsid w:val="204B441F"/>
    <w:rsid w:val="204C2272"/>
    <w:rsid w:val="204C4020"/>
    <w:rsid w:val="204D7D98"/>
    <w:rsid w:val="204F5466"/>
    <w:rsid w:val="204F58BE"/>
    <w:rsid w:val="20506E01"/>
    <w:rsid w:val="20511636"/>
    <w:rsid w:val="20517888"/>
    <w:rsid w:val="205630F0"/>
    <w:rsid w:val="20564E9E"/>
    <w:rsid w:val="20577058"/>
    <w:rsid w:val="2059498F"/>
    <w:rsid w:val="205A7A05"/>
    <w:rsid w:val="205B24B5"/>
    <w:rsid w:val="205C7FDB"/>
    <w:rsid w:val="205E3D53"/>
    <w:rsid w:val="206155F1"/>
    <w:rsid w:val="20621A95"/>
    <w:rsid w:val="206228B2"/>
    <w:rsid w:val="20623843"/>
    <w:rsid w:val="20631369"/>
    <w:rsid w:val="20653333"/>
    <w:rsid w:val="20661027"/>
    <w:rsid w:val="20670E5A"/>
    <w:rsid w:val="20672C08"/>
    <w:rsid w:val="206750B4"/>
    <w:rsid w:val="206A094A"/>
    <w:rsid w:val="206A6B9C"/>
    <w:rsid w:val="206B3E02"/>
    <w:rsid w:val="206D3F96"/>
    <w:rsid w:val="206E238A"/>
    <w:rsid w:val="206F5F60"/>
    <w:rsid w:val="206F7D0E"/>
    <w:rsid w:val="2070009B"/>
    <w:rsid w:val="20717F2A"/>
    <w:rsid w:val="20720817"/>
    <w:rsid w:val="20724372"/>
    <w:rsid w:val="20743577"/>
    <w:rsid w:val="20784E15"/>
    <w:rsid w:val="20794998"/>
    <w:rsid w:val="20796DDF"/>
    <w:rsid w:val="207D4F96"/>
    <w:rsid w:val="207E5971"/>
    <w:rsid w:val="207E61A3"/>
    <w:rsid w:val="207F330F"/>
    <w:rsid w:val="2080016D"/>
    <w:rsid w:val="20801F1B"/>
    <w:rsid w:val="20815C2F"/>
    <w:rsid w:val="20827A42"/>
    <w:rsid w:val="2084133A"/>
    <w:rsid w:val="20847C5E"/>
    <w:rsid w:val="208512E0"/>
    <w:rsid w:val="20855784"/>
    <w:rsid w:val="20857532"/>
    <w:rsid w:val="20857668"/>
    <w:rsid w:val="20895274"/>
    <w:rsid w:val="208A4B48"/>
    <w:rsid w:val="208C266E"/>
    <w:rsid w:val="208E288A"/>
    <w:rsid w:val="208E4638"/>
    <w:rsid w:val="208E5850"/>
    <w:rsid w:val="208E74ED"/>
    <w:rsid w:val="208F2ACE"/>
    <w:rsid w:val="20940599"/>
    <w:rsid w:val="20943C19"/>
    <w:rsid w:val="209459C7"/>
    <w:rsid w:val="20947775"/>
    <w:rsid w:val="2099122F"/>
    <w:rsid w:val="209A2298"/>
    <w:rsid w:val="209B13A7"/>
    <w:rsid w:val="209D2ACD"/>
    <w:rsid w:val="209D43AF"/>
    <w:rsid w:val="209F6845"/>
    <w:rsid w:val="20A025BE"/>
    <w:rsid w:val="20A0436C"/>
    <w:rsid w:val="20A24E16"/>
    <w:rsid w:val="20A30FC9"/>
    <w:rsid w:val="20A35C0A"/>
    <w:rsid w:val="20A43E5C"/>
    <w:rsid w:val="20A51982"/>
    <w:rsid w:val="20A53730"/>
    <w:rsid w:val="20A63FA3"/>
    <w:rsid w:val="20A8226A"/>
    <w:rsid w:val="20A976C4"/>
    <w:rsid w:val="20AA343C"/>
    <w:rsid w:val="20AA4157"/>
    <w:rsid w:val="20AA6F98"/>
    <w:rsid w:val="20AE4CDA"/>
    <w:rsid w:val="20AF45AF"/>
    <w:rsid w:val="20B0213D"/>
    <w:rsid w:val="20B147CB"/>
    <w:rsid w:val="20B16579"/>
    <w:rsid w:val="20B20BE9"/>
    <w:rsid w:val="20B3409F"/>
    <w:rsid w:val="20B35E4D"/>
    <w:rsid w:val="20B41BC5"/>
    <w:rsid w:val="20B41F4E"/>
    <w:rsid w:val="20B46EB2"/>
    <w:rsid w:val="20B63B8F"/>
    <w:rsid w:val="20B6593D"/>
    <w:rsid w:val="20B66BBF"/>
    <w:rsid w:val="20B7775D"/>
    <w:rsid w:val="20B83463"/>
    <w:rsid w:val="20B9542D"/>
    <w:rsid w:val="20B971DB"/>
    <w:rsid w:val="20BB2F53"/>
    <w:rsid w:val="20BD3189"/>
    <w:rsid w:val="20BE47F2"/>
    <w:rsid w:val="20BF0C96"/>
    <w:rsid w:val="20BF5379"/>
    <w:rsid w:val="20C031E8"/>
    <w:rsid w:val="20C05A01"/>
    <w:rsid w:val="20C067BC"/>
    <w:rsid w:val="20C20786"/>
    <w:rsid w:val="20C305B3"/>
    <w:rsid w:val="20C36C4E"/>
    <w:rsid w:val="20C4005A"/>
    <w:rsid w:val="20C444FE"/>
    <w:rsid w:val="20C46F55"/>
    <w:rsid w:val="20C52ED3"/>
    <w:rsid w:val="20C55B80"/>
    <w:rsid w:val="20C91B14"/>
    <w:rsid w:val="20C95670"/>
    <w:rsid w:val="20CE09F4"/>
    <w:rsid w:val="20CE2C87"/>
    <w:rsid w:val="20CE56C6"/>
    <w:rsid w:val="20D02EA3"/>
    <w:rsid w:val="20D11476"/>
    <w:rsid w:val="20D3029D"/>
    <w:rsid w:val="20D34741"/>
    <w:rsid w:val="20D364EF"/>
    <w:rsid w:val="20D41538"/>
    <w:rsid w:val="20D62667"/>
    <w:rsid w:val="20D63E58"/>
    <w:rsid w:val="20D81D57"/>
    <w:rsid w:val="20D860E5"/>
    <w:rsid w:val="20DA53AA"/>
    <w:rsid w:val="20DA787E"/>
    <w:rsid w:val="20DA7E04"/>
    <w:rsid w:val="20DB067E"/>
    <w:rsid w:val="20DB2943"/>
    <w:rsid w:val="20DB35F6"/>
    <w:rsid w:val="20DF4E94"/>
    <w:rsid w:val="20E029BA"/>
    <w:rsid w:val="20E02B76"/>
    <w:rsid w:val="20E33281"/>
    <w:rsid w:val="20E406FC"/>
    <w:rsid w:val="20E5628E"/>
    <w:rsid w:val="20E57FD0"/>
    <w:rsid w:val="20E701EC"/>
    <w:rsid w:val="20E93F65"/>
    <w:rsid w:val="20E95D13"/>
    <w:rsid w:val="20E97AC1"/>
    <w:rsid w:val="20EA55E7"/>
    <w:rsid w:val="20EC5803"/>
    <w:rsid w:val="20EC75B1"/>
    <w:rsid w:val="20ED750E"/>
    <w:rsid w:val="20ED7F77"/>
    <w:rsid w:val="20EE157B"/>
    <w:rsid w:val="20EE50D7"/>
    <w:rsid w:val="20EE730A"/>
    <w:rsid w:val="20EF2BFD"/>
    <w:rsid w:val="20F12E19"/>
    <w:rsid w:val="20F3093F"/>
    <w:rsid w:val="20F36B91"/>
    <w:rsid w:val="20F473FD"/>
    <w:rsid w:val="20F52909"/>
    <w:rsid w:val="20F546B7"/>
    <w:rsid w:val="20F621DE"/>
    <w:rsid w:val="20F85F56"/>
    <w:rsid w:val="20F8644E"/>
    <w:rsid w:val="20F87547"/>
    <w:rsid w:val="20FA2EAA"/>
    <w:rsid w:val="20FA3A7C"/>
    <w:rsid w:val="20FB7B9A"/>
    <w:rsid w:val="20FC3C98"/>
    <w:rsid w:val="21002428"/>
    <w:rsid w:val="21020B82"/>
    <w:rsid w:val="21026DD4"/>
    <w:rsid w:val="21027150"/>
    <w:rsid w:val="210403A8"/>
    <w:rsid w:val="210406C9"/>
    <w:rsid w:val="210448FA"/>
    <w:rsid w:val="21071CD1"/>
    <w:rsid w:val="21090163"/>
    <w:rsid w:val="210A1419"/>
    <w:rsid w:val="210B3EDB"/>
    <w:rsid w:val="210C7C53"/>
    <w:rsid w:val="210D7631"/>
    <w:rsid w:val="210E7527"/>
    <w:rsid w:val="21110DC5"/>
    <w:rsid w:val="21111EDC"/>
    <w:rsid w:val="21115269"/>
    <w:rsid w:val="21116283"/>
    <w:rsid w:val="21120CF6"/>
    <w:rsid w:val="21121FF2"/>
    <w:rsid w:val="21123D77"/>
    <w:rsid w:val="211263F3"/>
    <w:rsid w:val="21130FE1"/>
    <w:rsid w:val="21132D8F"/>
    <w:rsid w:val="21134D8E"/>
    <w:rsid w:val="2114528A"/>
    <w:rsid w:val="21166EAF"/>
    <w:rsid w:val="21193612"/>
    <w:rsid w:val="211A2370"/>
    <w:rsid w:val="211B1C44"/>
    <w:rsid w:val="211D59BC"/>
    <w:rsid w:val="211D65ED"/>
    <w:rsid w:val="211D68E2"/>
    <w:rsid w:val="211F34E2"/>
    <w:rsid w:val="212154AC"/>
    <w:rsid w:val="21216E6D"/>
    <w:rsid w:val="21224D81"/>
    <w:rsid w:val="21230BBE"/>
    <w:rsid w:val="21260DE0"/>
    <w:rsid w:val="2126105B"/>
    <w:rsid w:val="21262AC3"/>
    <w:rsid w:val="2127503B"/>
    <w:rsid w:val="212A205B"/>
    <w:rsid w:val="212B00D9"/>
    <w:rsid w:val="21303941"/>
    <w:rsid w:val="21333432"/>
    <w:rsid w:val="21366608"/>
    <w:rsid w:val="21366A7E"/>
    <w:rsid w:val="213679D9"/>
    <w:rsid w:val="21374CD0"/>
    <w:rsid w:val="21380A48"/>
    <w:rsid w:val="213845A4"/>
    <w:rsid w:val="213B2C7E"/>
    <w:rsid w:val="213D605E"/>
    <w:rsid w:val="213E023B"/>
    <w:rsid w:val="213E6D5B"/>
    <w:rsid w:val="21404409"/>
    <w:rsid w:val="21425423"/>
    <w:rsid w:val="21442F49"/>
    <w:rsid w:val="21486EDD"/>
    <w:rsid w:val="21494A03"/>
    <w:rsid w:val="214967B1"/>
    <w:rsid w:val="214B077B"/>
    <w:rsid w:val="214B2529"/>
    <w:rsid w:val="214B2E0B"/>
    <w:rsid w:val="214B42D7"/>
    <w:rsid w:val="214D6B5B"/>
    <w:rsid w:val="214E3DC8"/>
    <w:rsid w:val="21555156"/>
    <w:rsid w:val="21562C7C"/>
    <w:rsid w:val="2156677D"/>
    <w:rsid w:val="21570ECE"/>
    <w:rsid w:val="215B115F"/>
    <w:rsid w:val="215B7A1E"/>
    <w:rsid w:val="215C502F"/>
    <w:rsid w:val="215D400B"/>
    <w:rsid w:val="215F4227"/>
    <w:rsid w:val="215F5FD5"/>
    <w:rsid w:val="21613AFB"/>
    <w:rsid w:val="2163586D"/>
    <w:rsid w:val="21635AC5"/>
    <w:rsid w:val="216435EB"/>
    <w:rsid w:val="21647640"/>
    <w:rsid w:val="216655B5"/>
    <w:rsid w:val="21674E89"/>
    <w:rsid w:val="216830DB"/>
    <w:rsid w:val="21690C01"/>
    <w:rsid w:val="216918E5"/>
    <w:rsid w:val="21692022"/>
    <w:rsid w:val="21696E53"/>
    <w:rsid w:val="216B02BD"/>
    <w:rsid w:val="216B6728"/>
    <w:rsid w:val="216C24A0"/>
    <w:rsid w:val="216D6EDB"/>
    <w:rsid w:val="216E7FC6"/>
    <w:rsid w:val="216F0F21"/>
    <w:rsid w:val="21704166"/>
    <w:rsid w:val="21710889"/>
    <w:rsid w:val="217139C7"/>
    <w:rsid w:val="21716BEA"/>
    <w:rsid w:val="21747135"/>
    <w:rsid w:val="21747CD2"/>
    <w:rsid w:val="21751F10"/>
    <w:rsid w:val="217640DE"/>
    <w:rsid w:val="21764626"/>
    <w:rsid w:val="2176795E"/>
    <w:rsid w:val="21787096"/>
    <w:rsid w:val="21792FA7"/>
    <w:rsid w:val="217A28E4"/>
    <w:rsid w:val="217B1617"/>
    <w:rsid w:val="217C26E3"/>
    <w:rsid w:val="217C6B87"/>
    <w:rsid w:val="217E28FF"/>
    <w:rsid w:val="217E2DB8"/>
    <w:rsid w:val="217F0425"/>
    <w:rsid w:val="217F21D3"/>
    <w:rsid w:val="217F6677"/>
    <w:rsid w:val="21803874"/>
    <w:rsid w:val="2181419D"/>
    <w:rsid w:val="21815F4B"/>
    <w:rsid w:val="21817CF9"/>
    <w:rsid w:val="21821CC3"/>
    <w:rsid w:val="21843C8D"/>
    <w:rsid w:val="218617B3"/>
    <w:rsid w:val="2186530F"/>
    <w:rsid w:val="21871088"/>
    <w:rsid w:val="2188017C"/>
    <w:rsid w:val="218872DA"/>
    <w:rsid w:val="21891000"/>
    <w:rsid w:val="218912A4"/>
    <w:rsid w:val="218A371D"/>
    <w:rsid w:val="218B53BC"/>
    <w:rsid w:val="218C5AC5"/>
    <w:rsid w:val="218E2416"/>
    <w:rsid w:val="218E73B4"/>
    <w:rsid w:val="219043E0"/>
    <w:rsid w:val="219051CD"/>
    <w:rsid w:val="21920158"/>
    <w:rsid w:val="21920A05"/>
    <w:rsid w:val="219519F6"/>
    <w:rsid w:val="21952780"/>
    <w:rsid w:val="21957C48"/>
    <w:rsid w:val="21961679"/>
    <w:rsid w:val="2197576F"/>
    <w:rsid w:val="2197751D"/>
    <w:rsid w:val="21983295"/>
    <w:rsid w:val="219914E7"/>
    <w:rsid w:val="219A6D4B"/>
    <w:rsid w:val="219A700D"/>
    <w:rsid w:val="219B7103"/>
    <w:rsid w:val="219F0AC7"/>
    <w:rsid w:val="21A02F7B"/>
    <w:rsid w:val="21A07893"/>
    <w:rsid w:val="21A1039B"/>
    <w:rsid w:val="21A110B9"/>
    <w:rsid w:val="21A12149"/>
    <w:rsid w:val="21A47E8B"/>
    <w:rsid w:val="21A63C04"/>
    <w:rsid w:val="21A8172A"/>
    <w:rsid w:val="21AA0508"/>
    <w:rsid w:val="21AB2898"/>
    <w:rsid w:val="21AC3BEE"/>
    <w:rsid w:val="21AE0756"/>
    <w:rsid w:val="21AE4866"/>
    <w:rsid w:val="21B04A82"/>
    <w:rsid w:val="21B06830"/>
    <w:rsid w:val="21B207FA"/>
    <w:rsid w:val="21B26104"/>
    <w:rsid w:val="21B4280A"/>
    <w:rsid w:val="21B4434E"/>
    <w:rsid w:val="21B46321"/>
    <w:rsid w:val="21B55BF5"/>
    <w:rsid w:val="21B61AB9"/>
    <w:rsid w:val="21B75E11"/>
    <w:rsid w:val="21B77BBF"/>
    <w:rsid w:val="21B843D9"/>
    <w:rsid w:val="21B955C6"/>
    <w:rsid w:val="21BA76AF"/>
    <w:rsid w:val="21BC51D5"/>
    <w:rsid w:val="21BD4EEF"/>
    <w:rsid w:val="21BF4458"/>
    <w:rsid w:val="21BF4CC5"/>
    <w:rsid w:val="21C127EB"/>
    <w:rsid w:val="21C172B9"/>
    <w:rsid w:val="21C4408A"/>
    <w:rsid w:val="21C5052E"/>
    <w:rsid w:val="21C61BB0"/>
    <w:rsid w:val="21C80863"/>
    <w:rsid w:val="21C85928"/>
    <w:rsid w:val="21C86A9F"/>
    <w:rsid w:val="21CA13BF"/>
    <w:rsid w:val="21CC3D6A"/>
    <w:rsid w:val="21CD1190"/>
    <w:rsid w:val="21CD73E2"/>
    <w:rsid w:val="21CE52E3"/>
    <w:rsid w:val="21CE6CB6"/>
    <w:rsid w:val="21D00C81"/>
    <w:rsid w:val="21D03BEA"/>
    <w:rsid w:val="21D166C1"/>
    <w:rsid w:val="21D30B38"/>
    <w:rsid w:val="21D320CC"/>
    <w:rsid w:val="21D7200F"/>
    <w:rsid w:val="21D72954"/>
    <w:rsid w:val="21D73DBD"/>
    <w:rsid w:val="21D813CC"/>
    <w:rsid w:val="21D818E3"/>
    <w:rsid w:val="21D95D87"/>
    <w:rsid w:val="21DA38AD"/>
    <w:rsid w:val="21DB367E"/>
    <w:rsid w:val="21DC5877"/>
    <w:rsid w:val="21DC7625"/>
    <w:rsid w:val="21DD0233"/>
    <w:rsid w:val="21DD4C64"/>
    <w:rsid w:val="21DE339D"/>
    <w:rsid w:val="21DE514B"/>
    <w:rsid w:val="21DF08F0"/>
    <w:rsid w:val="21DF0EC4"/>
    <w:rsid w:val="21E035E5"/>
    <w:rsid w:val="21E07116"/>
    <w:rsid w:val="21E169EA"/>
    <w:rsid w:val="21E40288"/>
    <w:rsid w:val="21E41F66"/>
    <w:rsid w:val="21E5472C"/>
    <w:rsid w:val="21E604A4"/>
    <w:rsid w:val="21E93AF0"/>
    <w:rsid w:val="21EB1E39"/>
    <w:rsid w:val="21EB69C9"/>
    <w:rsid w:val="21ED1832"/>
    <w:rsid w:val="21ED2171"/>
    <w:rsid w:val="21EE1107"/>
    <w:rsid w:val="21EE72A9"/>
    <w:rsid w:val="21F169D8"/>
    <w:rsid w:val="21F20BF7"/>
    <w:rsid w:val="21F4671D"/>
    <w:rsid w:val="21F52495"/>
    <w:rsid w:val="21F91F85"/>
    <w:rsid w:val="21FA5CFD"/>
    <w:rsid w:val="21FC1A76"/>
    <w:rsid w:val="21FC2DBE"/>
    <w:rsid w:val="21FC7971"/>
    <w:rsid w:val="21FE134A"/>
    <w:rsid w:val="21FF3314"/>
    <w:rsid w:val="21FF50C2"/>
    <w:rsid w:val="22001D4B"/>
    <w:rsid w:val="22010E3A"/>
    <w:rsid w:val="2201708C"/>
    <w:rsid w:val="22031056"/>
    <w:rsid w:val="220652BA"/>
    <w:rsid w:val="22066450"/>
    <w:rsid w:val="22067286"/>
    <w:rsid w:val="22070E9B"/>
    <w:rsid w:val="22075C59"/>
    <w:rsid w:val="2208041A"/>
    <w:rsid w:val="22081628"/>
    <w:rsid w:val="22082506"/>
    <w:rsid w:val="22087C6F"/>
    <w:rsid w:val="2209282B"/>
    <w:rsid w:val="220A5F40"/>
    <w:rsid w:val="220B1D86"/>
    <w:rsid w:val="220D3C83"/>
    <w:rsid w:val="220D5A31"/>
    <w:rsid w:val="220D77DF"/>
    <w:rsid w:val="220F3557"/>
    <w:rsid w:val="220F65AC"/>
    <w:rsid w:val="2210107D"/>
    <w:rsid w:val="22105521"/>
    <w:rsid w:val="22133977"/>
    <w:rsid w:val="22137BB5"/>
    <w:rsid w:val="22160D89"/>
    <w:rsid w:val="22174301"/>
    <w:rsid w:val="22180E56"/>
    <w:rsid w:val="22192627"/>
    <w:rsid w:val="22196184"/>
    <w:rsid w:val="221A1EFC"/>
    <w:rsid w:val="221B3648"/>
    <w:rsid w:val="221B7007"/>
    <w:rsid w:val="221C3EC6"/>
    <w:rsid w:val="221D181A"/>
    <w:rsid w:val="222039B6"/>
    <w:rsid w:val="222114DC"/>
    <w:rsid w:val="22237002"/>
    <w:rsid w:val="22250FCC"/>
    <w:rsid w:val="2228286B"/>
    <w:rsid w:val="222867E5"/>
    <w:rsid w:val="222A0391"/>
    <w:rsid w:val="222B2448"/>
    <w:rsid w:val="222B5EB7"/>
    <w:rsid w:val="222C02A4"/>
    <w:rsid w:val="222C1B79"/>
    <w:rsid w:val="222C5B8B"/>
    <w:rsid w:val="2230171F"/>
    <w:rsid w:val="223034CD"/>
    <w:rsid w:val="223063D4"/>
    <w:rsid w:val="22325497"/>
    <w:rsid w:val="22327245"/>
    <w:rsid w:val="22342FBD"/>
    <w:rsid w:val="22345358"/>
    <w:rsid w:val="22347461"/>
    <w:rsid w:val="22350AE4"/>
    <w:rsid w:val="22363550"/>
    <w:rsid w:val="22372AAE"/>
    <w:rsid w:val="22394A78"/>
    <w:rsid w:val="22396826"/>
    <w:rsid w:val="223C00C4"/>
    <w:rsid w:val="223C34B6"/>
    <w:rsid w:val="223D7EEB"/>
    <w:rsid w:val="223E3E3C"/>
    <w:rsid w:val="22401962"/>
    <w:rsid w:val="22421B7E"/>
    <w:rsid w:val="22433EBD"/>
    <w:rsid w:val="224355B3"/>
    <w:rsid w:val="2245341D"/>
    <w:rsid w:val="22462793"/>
    <w:rsid w:val="22462CF1"/>
    <w:rsid w:val="22497B56"/>
    <w:rsid w:val="224A024D"/>
    <w:rsid w:val="224B5175"/>
    <w:rsid w:val="224C1CF5"/>
    <w:rsid w:val="224C47AB"/>
    <w:rsid w:val="224C7D46"/>
    <w:rsid w:val="224D22D1"/>
    <w:rsid w:val="224D640A"/>
    <w:rsid w:val="224F6049"/>
    <w:rsid w:val="2250591D"/>
    <w:rsid w:val="22510FE7"/>
    <w:rsid w:val="22513B6F"/>
    <w:rsid w:val="22543660"/>
    <w:rsid w:val="225544BA"/>
    <w:rsid w:val="22574EFE"/>
    <w:rsid w:val="22590C76"/>
    <w:rsid w:val="22592A24"/>
    <w:rsid w:val="225954E7"/>
    <w:rsid w:val="22596EC8"/>
    <w:rsid w:val="225A37DA"/>
    <w:rsid w:val="225E0DB8"/>
    <w:rsid w:val="225F269F"/>
    <w:rsid w:val="22600256"/>
    <w:rsid w:val="22617B2B"/>
    <w:rsid w:val="22625D7D"/>
    <w:rsid w:val="22666758"/>
    <w:rsid w:val="22685DDE"/>
    <w:rsid w:val="226A4C31"/>
    <w:rsid w:val="226A714E"/>
    <w:rsid w:val="226B210A"/>
    <w:rsid w:val="226B475F"/>
    <w:rsid w:val="226C09A9"/>
    <w:rsid w:val="226F2BC4"/>
    <w:rsid w:val="22715FC0"/>
    <w:rsid w:val="22717D6E"/>
    <w:rsid w:val="22720F54"/>
    <w:rsid w:val="22721D38"/>
    <w:rsid w:val="22724F75"/>
    <w:rsid w:val="22726780"/>
    <w:rsid w:val="22743D02"/>
    <w:rsid w:val="22747454"/>
    <w:rsid w:val="2274785E"/>
    <w:rsid w:val="2275379C"/>
    <w:rsid w:val="22766927"/>
    <w:rsid w:val="2278331B"/>
    <w:rsid w:val="227903A6"/>
    <w:rsid w:val="22791318"/>
    <w:rsid w:val="22794E74"/>
    <w:rsid w:val="227B299A"/>
    <w:rsid w:val="227D24F3"/>
    <w:rsid w:val="227E06DD"/>
    <w:rsid w:val="228201CD"/>
    <w:rsid w:val="22821F7B"/>
    <w:rsid w:val="22833F45"/>
    <w:rsid w:val="22842735"/>
    <w:rsid w:val="22851A6B"/>
    <w:rsid w:val="22853819"/>
    <w:rsid w:val="22853AE2"/>
    <w:rsid w:val="22877591"/>
    <w:rsid w:val="2288080F"/>
    <w:rsid w:val="2288155B"/>
    <w:rsid w:val="228850B7"/>
    <w:rsid w:val="228A198B"/>
    <w:rsid w:val="228C104B"/>
    <w:rsid w:val="228F3B0C"/>
    <w:rsid w:val="22901E65"/>
    <w:rsid w:val="22925F36"/>
    <w:rsid w:val="22934E83"/>
    <w:rsid w:val="22947F00"/>
    <w:rsid w:val="2296771B"/>
    <w:rsid w:val="22970B49"/>
    <w:rsid w:val="229722EC"/>
    <w:rsid w:val="2297354C"/>
    <w:rsid w:val="229972C4"/>
    <w:rsid w:val="229B128E"/>
    <w:rsid w:val="229B4DEB"/>
    <w:rsid w:val="229D3529"/>
    <w:rsid w:val="229D5007"/>
    <w:rsid w:val="229D5917"/>
    <w:rsid w:val="229E33B7"/>
    <w:rsid w:val="229E75D3"/>
    <w:rsid w:val="22A04AF7"/>
    <w:rsid w:val="22A05692"/>
    <w:rsid w:val="22A068A5"/>
    <w:rsid w:val="22A10409"/>
    <w:rsid w:val="22A2261D"/>
    <w:rsid w:val="22A243CB"/>
    <w:rsid w:val="22A25CBE"/>
    <w:rsid w:val="22A31EF1"/>
    <w:rsid w:val="22A5210D"/>
    <w:rsid w:val="22A63A99"/>
    <w:rsid w:val="22A7378F"/>
    <w:rsid w:val="22A83271"/>
    <w:rsid w:val="22A87507"/>
    <w:rsid w:val="22A92FC0"/>
    <w:rsid w:val="22AF4D3A"/>
    <w:rsid w:val="22B12860"/>
    <w:rsid w:val="22B34536"/>
    <w:rsid w:val="22B3482A"/>
    <w:rsid w:val="22B365D8"/>
    <w:rsid w:val="22B814DB"/>
    <w:rsid w:val="22B83BEE"/>
    <w:rsid w:val="22B8599C"/>
    <w:rsid w:val="22BB35F2"/>
    <w:rsid w:val="22BC1880"/>
    <w:rsid w:val="22BC3B4B"/>
    <w:rsid w:val="22BD1205"/>
    <w:rsid w:val="22BD2FB3"/>
    <w:rsid w:val="22BF4D31"/>
    <w:rsid w:val="22C02AA3"/>
    <w:rsid w:val="22C07FB7"/>
    <w:rsid w:val="22C1369E"/>
    <w:rsid w:val="22C32593"/>
    <w:rsid w:val="22C34341"/>
    <w:rsid w:val="22C52798"/>
    <w:rsid w:val="22C5455D"/>
    <w:rsid w:val="22C65ED2"/>
    <w:rsid w:val="22C80558"/>
    <w:rsid w:val="22C81958"/>
    <w:rsid w:val="22C865C4"/>
    <w:rsid w:val="22C97BAA"/>
    <w:rsid w:val="22CA3EA6"/>
    <w:rsid w:val="22CA6E9F"/>
    <w:rsid w:val="22CB3A79"/>
    <w:rsid w:val="22CC769A"/>
    <w:rsid w:val="22CD3D54"/>
    <w:rsid w:val="22CD5D3C"/>
    <w:rsid w:val="22CD6F6E"/>
    <w:rsid w:val="22CE13BD"/>
    <w:rsid w:val="22CF0F38"/>
    <w:rsid w:val="22D1069F"/>
    <w:rsid w:val="22D14CB0"/>
    <w:rsid w:val="22D16A5E"/>
    <w:rsid w:val="22D26291"/>
    <w:rsid w:val="22D327D6"/>
    <w:rsid w:val="22D4654E"/>
    <w:rsid w:val="22D93B65"/>
    <w:rsid w:val="22DB78DD"/>
    <w:rsid w:val="22DD18A7"/>
    <w:rsid w:val="22DD5403"/>
    <w:rsid w:val="22DF561F"/>
    <w:rsid w:val="22DF73CD"/>
    <w:rsid w:val="22E13401"/>
    <w:rsid w:val="22E23150"/>
    <w:rsid w:val="22E5075C"/>
    <w:rsid w:val="22E54C87"/>
    <w:rsid w:val="22E569AE"/>
    <w:rsid w:val="22E61AD1"/>
    <w:rsid w:val="22E73A08"/>
    <w:rsid w:val="22E76282"/>
    <w:rsid w:val="22E83DA8"/>
    <w:rsid w:val="22E86FC2"/>
    <w:rsid w:val="22E90452"/>
    <w:rsid w:val="22EC3898"/>
    <w:rsid w:val="22EE13BE"/>
    <w:rsid w:val="22EE2E34"/>
    <w:rsid w:val="22EF3388"/>
    <w:rsid w:val="22EF5136"/>
    <w:rsid w:val="22F015DA"/>
    <w:rsid w:val="22F05B25"/>
    <w:rsid w:val="22F15352"/>
    <w:rsid w:val="22F17100"/>
    <w:rsid w:val="22F26F4D"/>
    <w:rsid w:val="22F34C27"/>
    <w:rsid w:val="22F369D5"/>
    <w:rsid w:val="22F4274D"/>
    <w:rsid w:val="22F62969"/>
    <w:rsid w:val="22F8166B"/>
    <w:rsid w:val="22F866E1"/>
    <w:rsid w:val="22FA4207"/>
    <w:rsid w:val="22FB1D2D"/>
    <w:rsid w:val="22FD3CF7"/>
    <w:rsid w:val="22FD55F0"/>
    <w:rsid w:val="22FD7853"/>
    <w:rsid w:val="22FF181D"/>
    <w:rsid w:val="22FF7A6F"/>
    <w:rsid w:val="23021FAC"/>
    <w:rsid w:val="230371D1"/>
    <w:rsid w:val="23040BE2"/>
    <w:rsid w:val="23052BAC"/>
    <w:rsid w:val="23053767"/>
    <w:rsid w:val="2309444A"/>
    <w:rsid w:val="230A01C2"/>
    <w:rsid w:val="230C3F3A"/>
    <w:rsid w:val="230C5CE8"/>
    <w:rsid w:val="230E07AA"/>
    <w:rsid w:val="230E1A60"/>
    <w:rsid w:val="230E380E"/>
    <w:rsid w:val="230F2815"/>
    <w:rsid w:val="230F4F46"/>
    <w:rsid w:val="23101D06"/>
    <w:rsid w:val="23101ECA"/>
    <w:rsid w:val="231352C9"/>
    <w:rsid w:val="23160915"/>
    <w:rsid w:val="23166B67"/>
    <w:rsid w:val="23177B5C"/>
    <w:rsid w:val="231828DF"/>
    <w:rsid w:val="2318468D"/>
    <w:rsid w:val="23195DF0"/>
    <w:rsid w:val="231A4863"/>
    <w:rsid w:val="231A6657"/>
    <w:rsid w:val="231B417D"/>
    <w:rsid w:val="231B5F2B"/>
    <w:rsid w:val="231C3778"/>
    <w:rsid w:val="231D6147"/>
    <w:rsid w:val="231E77CA"/>
    <w:rsid w:val="231F3C6E"/>
    <w:rsid w:val="23201794"/>
    <w:rsid w:val="232079E6"/>
    <w:rsid w:val="23224FE8"/>
    <w:rsid w:val="2322550C"/>
    <w:rsid w:val="23232609"/>
    <w:rsid w:val="23243032"/>
    <w:rsid w:val="23244DE0"/>
    <w:rsid w:val="23270D74"/>
    <w:rsid w:val="23272B22"/>
    <w:rsid w:val="232748D0"/>
    <w:rsid w:val="23276908"/>
    <w:rsid w:val="2329689A"/>
    <w:rsid w:val="232A616E"/>
    <w:rsid w:val="232B2612"/>
    <w:rsid w:val="232C1EE7"/>
    <w:rsid w:val="232E02C7"/>
    <w:rsid w:val="232E5C5F"/>
    <w:rsid w:val="232E7A65"/>
    <w:rsid w:val="232F0744"/>
    <w:rsid w:val="23313981"/>
    <w:rsid w:val="23314077"/>
    <w:rsid w:val="23353491"/>
    <w:rsid w:val="2335523F"/>
    <w:rsid w:val="23360FB7"/>
    <w:rsid w:val="23372F13"/>
    <w:rsid w:val="23376F35"/>
    <w:rsid w:val="23377B21"/>
    <w:rsid w:val="2338088B"/>
    <w:rsid w:val="233A2855"/>
    <w:rsid w:val="233A4603"/>
    <w:rsid w:val="233B65CE"/>
    <w:rsid w:val="233C3562"/>
    <w:rsid w:val="233F1C1A"/>
    <w:rsid w:val="233F60BE"/>
    <w:rsid w:val="234026DC"/>
    <w:rsid w:val="23403BE4"/>
    <w:rsid w:val="2341507C"/>
    <w:rsid w:val="23436267"/>
    <w:rsid w:val="23452FA8"/>
    <w:rsid w:val="23455D6C"/>
    <w:rsid w:val="23490CEA"/>
    <w:rsid w:val="234B131B"/>
    <w:rsid w:val="234B6811"/>
    <w:rsid w:val="234C4337"/>
    <w:rsid w:val="234E6301"/>
    <w:rsid w:val="234E78B1"/>
    <w:rsid w:val="2351449E"/>
    <w:rsid w:val="23531B69"/>
    <w:rsid w:val="23563407"/>
    <w:rsid w:val="235651B5"/>
    <w:rsid w:val="235A4A29"/>
    <w:rsid w:val="235A4CA6"/>
    <w:rsid w:val="235B1EB5"/>
    <w:rsid w:val="235B27CC"/>
    <w:rsid w:val="235C0A1E"/>
    <w:rsid w:val="235D3277"/>
    <w:rsid w:val="235F406A"/>
    <w:rsid w:val="23607DE2"/>
    <w:rsid w:val="23614286"/>
    <w:rsid w:val="23623B5A"/>
    <w:rsid w:val="23626302"/>
    <w:rsid w:val="23627FFE"/>
    <w:rsid w:val="236553F8"/>
    <w:rsid w:val="23666648"/>
    <w:rsid w:val="23675615"/>
    <w:rsid w:val="23682531"/>
    <w:rsid w:val="23696C97"/>
    <w:rsid w:val="236A4208"/>
    <w:rsid w:val="236B2A0F"/>
    <w:rsid w:val="236C0B76"/>
    <w:rsid w:val="236C58BF"/>
    <w:rsid w:val="236D2C2B"/>
    <w:rsid w:val="236E0751"/>
    <w:rsid w:val="236E69A3"/>
    <w:rsid w:val="23706277"/>
    <w:rsid w:val="23722519"/>
    <w:rsid w:val="2372455C"/>
    <w:rsid w:val="23730CE9"/>
    <w:rsid w:val="23732817"/>
    <w:rsid w:val="23735D67"/>
    <w:rsid w:val="237369FB"/>
    <w:rsid w:val="23750E48"/>
    <w:rsid w:val="23751ADF"/>
    <w:rsid w:val="2375388E"/>
    <w:rsid w:val="23757D31"/>
    <w:rsid w:val="2378337E"/>
    <w:rsid w:val="237B69CA"/>
    <w:rsid w:val="237C2E6E"/>
    <w:rsid w:val="237C4C1C"/>
    <w:rsid w:val="238166D6"/>
    <w:rsid w:val="238241FC"/>
    <w:rsid w:val="23825FAA"/>
    <w:rsid w:val="23827D58"/>
    <w:rsid w:val="23841D23"/>
    <w:rsid w:val="238735C1"/>
    <w:rsid w:val="238869B3"/>
    <w:rsid w:val="238968EB"/>
    <w:rsid w:val="23897339"/>
    <w:rsid w:val="238A03F1"/>
    <w:rsid w:val="238A4A63"/>
    <w:rsid w:val="238B30B1"/>
    <w:rsid w:val="238B4E5F"/>
    <w:rsid w:val="238C0BD7"/>
    <w:rsid w:val="238D507B"/>
    <w:rsid w:val="238E2BA1"/>
    <w:rsid w:val="238E4C6A"/>
    <w:rsid w:val="238F59B9"/>
    <w:rsid w:val="23922691"/>
    <w:rsid w:val="23924B55"/>
    <w:rsid w:val="2393640A"/>
    <w:rsid w:val="23954084"/>
    <w:rsid w:val="239A1003"/>
    <w:rsid w:val="239A1546"/>
    <w:rsid w:val="239F3944"/>
    <w:rsid w:val="239F4588"/>
    <w:rsid w:val="239F6B5C"/>
    <w:rsid w:val="23A03A1D"/>
    <w:rsid w:val="23A10B26"/>
    <w:rsid w:val="23A36435"/>
    <w:rsid w:val="23A6613D"/>
    <w:rsid w:val="23A72D1A"/>
    <w:rsid w:val="23A81EB5"/>
    <w:rsid w:val="23A83C63"/>
    <w:rsid w:val="23A841AA"/>
    <w:rsid w:val="23A91789"/>
    <w:rsid w:val="23A93537"/>
    <w:rsid w:val="23AA3048"/>
    <w:rsid w:val="23AB3753"/>
    <w:rsid w:val="23AC3027"/>
    <w:rsid w:val="23AD1279"/>
    <w:rsid w:val="23AE4FF1"/>
    <w:rsid w:val="23B03DDA"/>
    <w:rsid w:val="23B1063E"/>
    <w:rsid w:val="23B2344E"/>
    <w:rsid w:val="23B343B6"/>
    <w:rsid w:val="23B42AC3"/>
    <w:rsid w:val="23B95E70"/>
    <w:rsid w:val="23C11063"/>
    <w:rsid w:val="23C1282C"/>
    <w:rsid w:val="23C43BDD"/>
    <w:rsid w:val="23C45FB2"/>
    <w:rsid w:val="23C71C0F"/>
    <w:rsid w:val="23C72304"/>
    <w:rsid w:val="23C8541B"/>
    <w:rsid w:val="23C860B3"/>
    <w:rsid w:val="23C93BD9"/>
    <w:rsid w:val="23CB5BA3"/>
    <w:rsid w:val="23CB7951"/>
    <w:rsid w:val="23CD0BD9"/>
    <w:rsid w:val="23CD191B"/>
    <w:rsid w:val="23CD6AC9"/>
    <w:rsid w:val="23CE155A"/>
    <w:rsid w:val="23D21DA7"/>
    <w:rsid w:val="23D36806"/>
    <w:rsid w:val="23D700A4"/>
    <w:rsid w:val="23D902C0"/>
    <w:rsid w:val="23D93728"/>
    <w:rsid w:val="23D95C44"/>
    <w:rsid w:val="23DA1943"/>
    <w:rsid w:val="23DC1B5F"/>
    <w:rsid w:val="23DC309A"/>
    <w:rsid w:val="23DD0DC1"/>
    <w:rsid w:val="23DE1035"/>
    <w:rsid w:val="23DE1B96"/>
    <w:rsid w:val="23E02EAB"/>
    <w:rsid w:val="23E2427A"/>
    <w:rsid w:val="23E629DD"/>
    <w:rsid w:val="23E66503"/>
    <w:rsid w:val="23E80503"/>
    <w:rsid w:val="23E94D73"/>
    <w:rsid w:val="23E97DD8"/>
    <w:rsid w:val="23EA72C1"/>
    <w:rsid w:val="23EB1A2D"/>
    <w:rsid w:val="23EB3B87"/>
    <w:rsid w:val="23EB7A77"/>
    <w:rsid w:val="23EB7FF4"/>
    <w:rsid w:val="23EC3D11"/>
    <w:rsid w:val="23EC47E4"/>
    <w:rsid w:val="23ED5B1A"/>
    <w:rsid w:val="23EE0080"/>
    <w:rsid w:val="23EE53EE"/>
    <w:rsid w:val="23F004A8"/>
    <w:rsid w:val="23F03E19"/>
    <w:rsid w:val="23F21382"/>
    <w:rsid w:val="23F52C20"/>
    <w:rsid w:val="23F539DD"/>
    <w:rsid w:val="23F66651"/>
    <w:rsid w:val="23F76691"/>
    <w:rsid w:val="23F76998"/>
    <w:rsid w:val="23FA0237"/>
    <w:rsid w:val="23FA061B"/>
    <w:rsid w:val="23FA3D93"/>
    <w:rsid w:val="23FC7B0B"/>
    <w:rsid w:val="23FE5D0C"/>
    <w:rsid w:val="23FF1005"/>
    <w:rsid w:val="23FF2399"/>
    <w:rsid w:val="24002DC2"/>
    <w:rsid w:val="24013373"/>
    <w:rsid w:val="240208CA"/>
    <w:rsid w:val="24030E99"/>
    <w:rsid w:val="2403533D"/>
    <w:rsid w:val="2405635C"/>
    <w:rsid w:val="24062738"/>
    <w:rsid w:val="24084702"/>
    <w:rsid w:val="240864B0"/>
    <w:rsid w:val="24091B2B"/>
    <w:rsid w:val="240B2444"/>
    <w:rsid w:val="240B258B"/>
    <w:rsid w:val="240B41F2"/>
    <w:rsid w:val="24125580"/>
    <w:rsid w:val="2412732E"/>
    <w:rsid w:val="24141D9B"/>
    <w:rsid w:val="24150BCD"/>
    <w:rsid w:val="24155071"/>
    <w:rsid w:val="24170DE9"/>
    <w:rsid w:val="2417457B"/>
    <w:rsid w:val="24185EA2"/>
    <w:rsid w:val="24194B61"/>
    <w:rsid w:val="241D458E"/>
    <w:rsid w:val="241E3F25"/>
    <w:rsid w:val="241E5A1E"/>
    <w:rsid w:val="24203116"/>
    <w:rsid w:val="24213A15"/>
    <w:rsid w:val="24213AC6"/>
    <w:rsid w:val="24216E87"/>
    <w:rsid w:val="242332EA"/>
    <w:rsid w:val="24247062"/>
    <w:rsid w:val="242552B4"/>
    <w:rsid w:val="24286B52"/>
    <w:rsid w:val="24286F02"/>
    <w:rsid w:val="24294DBE"/>
    <w:rsid w:val="242B03F0"/>
    <w:rsid w:val="242B05C2"/>
    <w:rsid w:val="242B219E"/>
    <w:rsid w:val="242B4894"/>
    <w:rsid w:val="24303C58"/>
    <w:rsid w:val="2432352D"/>
    <w:rsid w:val="243279D1"/>
    <w:rsid w:val="24331E5C"/>
    <w:rsid w:val="24332AB0"/>
    <w:rsid w:val="2435126F"/>
    <w:rsid w:val="24366117"/>
    <w:rsid w:val="243674C1"/>
    <w:rsid w:val="24390703"/>
    <w:rsid w:val="243A0633"/>
    <w:rsid w:val="243B441E"/>
    <w:rsid w:val="243B6031"/>
    <w:rsid w:val="243C084F"/>
    <w:rsid w:val="243C43AB"/>
    <w:rsid w:val="243D4B31"/>
    <w:rsid w:val="243E0123"/>
    <w:rsid w:val="243E6375"/>
    <w:rsid w:val="243F4D56"/>
    <w:rsid w:val="2442494C"/>
    <w:rsid w:val="244336D7"/>
    <w:rsid w:val="24457704"/>
    <w:rsid w:val="2446347C"/>
    <w:rsid w:val="2446522A"/>
    <w:rsid w:val="24466FD8"/>
    <w:rsid w:val="244709C6"/>
    <w:rsid w:val="244717F6"/>
    <w:rsid w:val="24472ACE"/>
    <w:rsid w:val="244B2840"/>
    <w:rsid w:val="244C50B4"/>
    <w:rsid w:val="244E7A1E"/>
    <w:rsid w:val="245239F7"/>
    <w:rsid w:val="2452597D"/>
    <w:rsid w:val="24535936"/>
    <w:rsid w:val="245931AF"/>
    <w:rsid w:val="245A2A83"/>
    <w:rsid w:val="245B7420"/>
    <w:rsid w:val="245C2C9F"/>
    <w:rsid w:val="245C67FB"/>
    <w:rsid w:val="245F2657"/>
    <w:rsid w:val="2460453E"/>
    <w:rsid w:val="24613E12"/>
    <w:rsid w:val="2461726B"/>
    <w:rsid w:val="246200F0"/>
    <w:rsid w:val="24637B8A"/>
    <w:rsid w:val="24651B54"/>
    <w:rsid w:val="24656A71"/>
    <w:rsid w:val="24661428"/>
    <w:rsid w:val="246833F2"/>
    <w:rsid w:val="246851A0"/>
    <w:rsid w:val="24687316"/>
    <w:rsid w:val="24693802"/>
    <w:rsid w:val="246A716A"/>
    <w:rsid w:val="246F4781"/>
    <w:rsid w:val="24722CC9"/>
    <w:rsid w:val="24724271"/>
    <w:rsid w:val="247266E0"/>
    <w:rsid w:val="24773C82"/>
    <w:rsid w:val="24795E59"/>
    <w:rsid w:val="247A1512"/>
    <w:rsid w:val="247B3126"/>
    <w:rsid w:val="247B4ED4"/>
    <w:rsid w:val="247C07C5"/>
    <w:rsid w:val="247C6E9E"/>
    <w:rsid w:val="247E2C16"/>
    <w:rsid w:val="248024EA"/>
    <w:rsid w:val="248144B4"/>
    <w:rsid w:val="2481624A"/>
    <w:rsid w:val="24816262"/>
    <w:rsid w:val="2483022C"/>
    <w:rsid w:val="24831FDA"/>
    <w:rsid w:val="2483647E"/>
    <w:rsid w:val="24855D52"/>
    <w:rsid w:val="248633FB"/>
    <w:rsid w:val="24885842"/>
    <w:rsid w:val="248B2550"/>
    <w:rsid w:val="248C71DD"/>
    <w:rsid w:val="248D10AB"/>
    <w:rsid w:val="248D4C07"/>
    <w:rsid w:val="248F4E23"/>
    <w:rsid w:val="248F6BD1"/>
    <w:rsid w:val="249064A5"/>
    <w:rsid w:val="24912949"/>
    <w:rsid w:val="249146F7"/>
    <w:rsid w:val="2492046F"/>
    <w:rsid w:val="249315A6"/>
    <w:rsid w:val="24942439"/>
    <w:rsid w:val="2495732B"/>
    <w:rsid w:val="24961D0D"/>
    <w:rsid w:val="24963975"/>
    <w:rsid w:val="2497229B"/>
    <w:rsid w:val="24990E3B"/>
    <w:rsid w:val="24991A50"/>
    <w:rsid w:val="24992D39"/>
    <w:rsid w:val="24994F01"/>
    <w:rsid w:val="249B37C8"/>
    <w:rsid w:val="249D12EE"/>
    <w:rsid w:val="249D521F"/>
    <w:rsid w:val="249F6686"/>
    <w:rsid w:val="24A00DDE"/>
    <w:rsid w:val="24A02B8C"/>
    <w:rsid w:val="24A217AC"/>
    <w:rsid w:val="24A25D2B"/>
    <w:rsid w:val="24A26ED1"/>
    <w:rsid w:val="24A32ED5"/>
    <w:rsid w:val="24A361D8"/>
    <w:rsid w:val="24A55645"/>
    <w:rsid w:val="24A65CC9"/>
    <w:rsid w:val="24A73F1B"/>
    <w:rsid w:val="24A80E38"/>
    <w:rsid w:val="24A81A41"/>
    <w:rsid w:val="24A85EE5"/>
    <w:rsid w:val="24A93FC6"/>
    <w:rsid w:val="24AA3A0B"/>
    <w:rsid w:val="24AA57B9"/>
    <w:rsid w:val="24AA7567"/>
    <w:rsid w:val="24AC189A"/>
    <w:rsid w:val="24AD7057"/>
    <w:rsid w:val="24AE1F6D"/>
    <w:rsid w:val="24AE274C"/>
    <w:rsid w:val="24AE34FB"/>
    <w:rsid w:val="24AE3DF0"/>
    <w:rsid w:val="24AF2DCF"/>
    <w:rsid w:val="24AF4B7D"/>
    <w:rsid w:val="24B07B75"/>
    <w:rsid w:val="24B16B47"/>
    <w:rsid w:val="24B228BF"/>
    <w:rsid w:val="24B2466D"/>
    <w:rsid w:val="24B403E6"/>
    <w:rsid w:val="24B6092B"/>
    <w:rsid w:val="24B61989"/>
    <w:rsid w:val="24B64E89"/>
    <w:rsid w:val="24B7656C"/>
    <w:rsid w:val="24B93C4E"/>
    <w:rsid w:val="24BA63DB"/>
    <w:rsid w:val="24BB1774"/>
    <w:rsid w:val="24BB2CAD"/>
    <w:rsid w:val="24BB5C18"/>
    <w:rsid w:val="24BC729A"/>
    <w:rsid w:val="24C148B0"/>
    <w:rsid w:val="24C26FA6"/>
    <w:rsid w:val="24C30629"/>
    <w:rsid w:val="24C525F3"/>
    <w:rsid w:val="24C543A1"/>
    <w:rsid w:val="24C805BA"/>
    <w:rsid w:val="24CA19B7"/>
    <w:rsid w:val="24CA5E5B"/>
    <w:rsid w:val="24CC3981"/>
    <w:rsid w:val="24CD14A7"/>
    <w:rsid w:val="24CD76F9"/>
    <w:rsid w:val="24CF521F"/>
    <w:rsid w:val="24CF5954"/>
    <w:rsid w:val="24CF6FCD"/>
    <w:rsid w:val="24D0186C"/>
    <w:rsid w:val="24D171E9"/>
    <w:rsid w:val="24D32F62"/>
    <w:rsid w:val="24D34D10"/>
    <w:rsid w:val="24D40A88"/>
    <w:rsid w:val="24D40F1E"/>
    <w:rsid w:val="24D42836"/>
    <w:rsid w:val="24D434BF"/>
    <w:rsid w:val="24D50FBB"/>
    <w:rsid w:val="24D528C8"/>
    <w:rsid w:val="24D6035C"/>
    <w:rsid w:val="24D65E22"/>
    <w:rsid w:val="24D82326"/>
    <w:rsid w:val="24D86D93"/>
    <w:rsid w:val="24D90223"/>
    <w:rsid w:val="24D92627"/>
    <w:rsid w:val="24D942F0"/>
    <w:rsid w:val="24DA01B7"/>
    <w:rsid w:val="24DC16EA"/>
    <w:rsid w:val="24DD793C"/>
    <w:rsid w:val="24DE1906"/>
    <w:rsid w:val="24DE3BB5"/>
    <w:rsid w:val="24DE4E73"/>
    <w:rsid w:val="24E011DB"/>
    <w:rsid w:val="24E0567E"/>
    <w:rsid w:val="24E0742D"/>
    <w:rsid w:val="24E10F97"/>
    <w:rsid w:val="24E231A5"/>
    <w:rsid w:val="24E24157"/>
    <w:rsid w:val="24E52C95"/>
    <w:rsid w:val="24E72569"/>
    <w:rsid w:val="24EA02AB"/>
    <w:rsid w:val="24EA2059"/>
    <w:rsid w:val="24EB70CB"/>
    <w:rsid w:val="24EC7B7F"/>
    <w:rsid w:val="24ED119F"/>
    <w:rsid w:val="24EE1B49"/>
    <w:rsid w:val="24EF141E"/>
    <w:rsid w:val="24F133E8"/>
    <w:rsid w:val="24F15688"/>
    <w:rsid w:val="24F52DDF"/>
    <w:rsid w:val="24F72BAA"/>
    <w:rsid w:val="24F829C8"/>
    <w:rsid w:val="24F84776"/>
    <w:rsid w:val="24FB6014"/>
    <w:rsid w:val="24FB7DC2"/>
    <w:rsid w:val="24FD2830"/>
    <w:rsid w:val="24FD4C8D"/>
    <w:rsid w:val="24FD7FDE"/>
    <w:rsid w:val="25002146"/>
    <w:rsid w:val="25004B0F"/>
    <w:rsid w:val="25015F9F"/>
    <w:rsid w:val="250255F5"/>
    <w:rsid w:val="25033490"/>
    <w:rsid w:val="25034036"/>
    <w:rsid w:val="25057744"/>
    <w:rsid w:val="25063136"/>
    <w:rsid w:val="25070E5D"/>
    <w:rsid w:val="25072C0B"/>
    <w:rsid w:val="250749B9"/>
    <w:rsid w:val="250749E2"/>
    <w:rsid w:val="250A26FB"/>
    <w:rsid w:val="250A35F8"/>
    <w:rsid w:val="250A6257"/>
    <w:rsid w:val="250C0222"/>
    <w:rsid w:val="250D7113"/>
    <w:rsid w:val="250E3F9A"/>
    <w:rsid w:val="250E4D5D"/>
    <w:rsid w:val="250F1FE9"/>
    <w:rsid w:val="25113A8A"/>
    <w:rsid w:val="2511683C"/>
    <w:rsid w:val="25131844"/>
    <w:rsid w:val="25135385"/>
    <w:rsid w:val="25137802"/>
    <w:rsid w:val="25162E4E"/>
    <w:rsid w:val="25164BFC"/>
    <w:rsid w:val="25166D35"/>
    <w:rsid w:val="25180974"/>
    <w:rsid w:val="25184E18"/>
    <w:rsid w:val="25186BC6"/>
    <w:rsid w:val="251A293E"/>
    <w:rsid w:val="251C4037"/>
    <w:rsid w:val="25203261"/>
    <w:rsid w:val="25205A7B"/>
    <w:rsid w:val="25207829"/>
    <w:rsid w:val="252235A1"/>
    <w:rsid w:val="252437BD"/>
    <w:rsid w:val="25243F0A"/>
    <w:rsid w:val="25253091"/>
    <w:rsid w:val="2527288B"/>
    <w:rsid w:val="25283D1B"/>
    <w:rsid w:val="25294857"/>
    <w:rsid w:val="252A06A8"/>
    <w:rsid w:val="252A7D7C"/>
    <w:rsid w:val="252B1ECD"/>
    <w:rsid w:val="252B472D"/>
    <w:rsid w:val="252C08C4"/>
    <w:rsid w:val="252C2672"/>
    <w:rsid w:val="252C4420"/>
    <w:rsid w:val="252E0198"/>
    <w:rsid w:val="252F101D"/>
    <w:rsid w:val="25302162"/>
    <w:rsid w:val="25355D17"/>
    <w:rsid w:val="25372380"/>
    <w:rsid w:val="25396B3D"/>
    <w:rsid w:val="253A4D8F"/>
    <w:rsid w:val="253B28B5"/>
    <w:rsid w:val="253C0A50"/>
    <w:rsid w:val="253D487F"/>
    <w:rsid w:val="253E5F41"/>
    <w:rsid w:val="253F05F7"/>
    <w:rsid w:val="253F4153"/>
    <w:rsid w:val="25401C79"/>
    <w:rsid w:val="2540611D"/>
    <w:rsid w:val="254259F1"/>
    <w:rsid w:val="254554E2"/>
    <w:rsid w:val="254623A4"/>
    <w:rsid w:val="25465641"/>
    <w:rsid w:val="2547125A"/>
    <w:rsid w:val="25473008"/>
    <w:rsid w:val="25493EF3"/>
    <w:rsid w:val="254A5A35"/>
    <w:rsid w:val="254C061E"/>
    <w:rsid w:val="254C4AC2"/>
    <w:rsid w:val="254E25E8"/>
    <w:rsid w:val="255120D8"/>
    <w:rsid w:val="25537BFE"/>
    <w:rsid w:val="2554125C"/>
    <w:rsid w:val="255549CD"/>
    <w:rsid w:val="25561143"/>
    <w:rsid w:val="25565941"/>
    <w:rsid w:val="255816B9"/>
    <w:rsid w:val="2558427C"/>
    <w:rsid w:val="25586F3F"/>
    <w:rsid w:val="255A0F8D"/>
    <w:rsid w:val="255A71DF"/>
    <w:rsid w:val="255C14CA"/>
    <w:rsid w:val="255C2F33"/>
    <w:rsid w:val="255D53B2"/>
    <w:rsid w:val="255D7BA8"/>
    <w:rsid w:val="255F65A3"/>
    <w:rsid w:val="2561780B"/>
    <w:rsid w:val="256242E5"/>
    <w:rsid w:val="25641E0C"/>
    <w:rsid w:val="256516E0"/>
    <w:rsid w:val="256535B5"/>
    <w:rsid w:val="256718FC"/>
    <w:rsid w:val="256721DC"/>
    <w:rsid w:val="25677D1E"/>
    <w:rsid w:val="25684C06"/>
    <w:rsid w:val="256911D0"/>
    <w:rsid w:val="25697422"/>
    <w:rsid w:val="256A3BC1"/>
    <w:rsid w:val="256A4F48"/>
    <w:rsid w:val="256B4CE2"/>
    <w:rsid w:val="256C0CC0"/>
    <w:rsid w:val="25702511"/>
    <w:rsid w:val="25706A02"/>
    <w:rsid w:val="257139A1"/>
    <w:rsid w:val="25714529"/>
    <w:rsid w:val="25716F0D"/>
    <w:rsid w:val="257302A1"/>
    <w:rsid w:val="25761B3F"/>
    <w:rsid w:val="25783B09"/>
    <w:rsid w:val="257858B7"/>
    <w:rsid w:val="25787665"/>
    <w:rsid w:val="257A33DD"/>
    <w:rsid w:val="257C53A7"/>
    <w:rsid w:val="257D111F"/>
    <w:rsid w:val="257D4C7B"/>
    <w:rsid w:val="2580476C"/>
    <w:rsid w:val="25813496"/>
    <w:rsid w:val="258204E4"/>
    <w:rsid w:val="25822292"/>
    <w:rsid w:val="258424AE"/>
    <w:rsid w:val="25850620"/>
    <w:rsid w:val="258506D6"/>
    <w:rsid w:val="25867FD4"/>
    <w:rsid w:val="25875AFA"/>
    <w:rsid w:val="25884E7E"/>
    <w:rsid w:val="25891872"/>
    <w:rsid w:val="25897AC4"/>
    <w:rsid w:val="258C1362"/>
    <w:rsid w:val="258E50DA"/>
    <w:rsid w:val="258E6E89"/>
    <w:rsid w:val="2590039B"/>
    <w:rsid w:val="25903C4A"/>
    <w:rsid w:val="259124D5"/>
    <w:rsid w:val="25922CDA"/>
    <w:rsid w:val="259358AB"/>
    <w:rsid w:val="25946D3B"/>
    <w:rsid w:val="25965D3D"/>
    <w:rsid w:val="25973F8F"/>
    <w:rsid w:val="2599171D"/>
    <w:rsid w:val="259D0E7A"/>
    <w:rsid w:val="259D70CC"/>
    <w:rsid w:val="259E4DBE"/>
    <w:rsid w:val="259F1096"/>
    <w:rsid w:val="25A0096A"/>
    <w:rsid w:val="25A02F8E"/>
    <w:rsid w:val="25A20B86"/>
    <w:rsid w:val="25A51C0D"/>
    <w:rsid w:val="25A62424"/>
    <w:rsid w:val="25A71CF8"/>
    <w:rsid w:val="25A77F4A"/>
    <w:rsid w:val="25A93CC2"/>
    <w:rsid w:val="25AB17E9"/>
    <w:rsid w:val="25AB3597"/>
    <w:rsid w:val="25AB3B32"/>
    <w:rsid w:val="25AB5124"/>
    <w:rsid w:val="25B032A3"/>
    <w:rsid w:val="25B05051"/>
    <w:rsid w:val="25B06DFF"/>
    <w:rsid w:val="25B1070F"/>
    <w:rsid w:val="25B14925"/>
    <w:rsid w:val="25B20DC9"/>
    <w:rsid w:val="25B2102B"/>
    <w:rsid w:val="25B33753"/>
    <w:rsid w:val="25B368EF"/>
    <w:rsid w:val="25B508B9"/>
    <w:rsid w:val="25B56073"/>
    <w:rsid w:val="25B64840"/>
    <w:rsid w:val="25B74631"/>
    <w:rsid w:val="25B97332"/>
    <w:rsid w:val="25BA1A2C"/>
    <w:rsid w:val="25BA5ED0"/>
    <w:rsid w:val="25BA7C7E"/>
    <w:rsid w:val="25BC1C48"/>
    <w:rsid w:val="25BC39F6"/>
    <w:rsid w:val="25BC57A4"/>
    <w:rsid w:val="25BD151C"/>
    <w:rsid w:val="25BD32CA"/>
    <w:rsid w:val="25BF5740"/>
    <w:rsid w:val="25BF7042"/>
    <w:rsid w:val="25C12DBA"/>
    <w:rsid w:val="25C14913"/>
    <w:rsid w:val="25C24D84"/>
    <w:rsid w:val="25C26B32"/>
    <w:rsid w:val="25C66622"/>
    <w:rsid w:val="25C7239A"/>
    <w:rsid w:val="25C74149"/>
    <w:rsid w:val="25C95979"/>
    <w:rsid w:val="25CB1E8B"/>
    <w:rsid w:val="25CC21FF"/>
    <w:rsid w:val="25CE197B"/>
    <w:rsid w:val="25CE3729"/>
    <w:rsid w:val="25CE54D7"/>
    <w:rsid w:val="25CE578A"/>
    <w:rsid w:val="25D0124F"/>
    <w:rsid w:val="25D100B7"/>
    <w:rsid w:val="25D1584C"/>
    <w:rsid w:val="25D46DAC"/>
    <w:rsid w:val="25D6438C"/>
    <w:rsid w:val="25D77F7D"/>
    <w:rsid w:val="25D80104"/>
    <w:rsid w:val="25D85F35"/>
    <w:rsid w:val="25D90293"/>
    <w:rsid w:val="25D96A56"/>
    <w:rsid w:val="25DA0320"/>
    <w:rsid w:val="25DA20CE"/>
    <w:rsid w:val="25DC4098"/>
    <w:rsid w:val="25DD6361"/>
    <w:rsid w:val="25DF5936"/>
    <w:rsid w:val="25E03E38"/>
    <w:rsid w:val="25E05341"/>
    <w:rsid w:val="25E116AE"/>
    <w:rsid w:val="25E1345C"/>
    <w:rsid w:val="25E167D1"/>
    <w:rsid w:val="25E21FDF"/>
    <w:rsid w:val="25E35426"/>
    <w:rsid w:val="25E53A11"/>
    <w:rsid w:val="25E55152"/>
    <w:rsid w:val="25E60C65"/>
    <w:rsid w:val="25E859A1"/>
    <w:rsid w:val="25E93882"/>
    <w:rsid w:val="25EA63F3"/>
    <w:rsid w:val="25EB42DB"/>
    <w:rsid w:val="25EB6089"/>
    <w:rsid w:val="25EB65A9"/>
    <w:rsid w:val="25EB7751"/>
    <w:rsid w:val="25EB7E37"/>
    <w:rsid w:val="25EC3BAF"/>
    <w:rsid w:val="25ED0053"/>
    <w:rsid w:val="25ED4ECC"/>
    <w:rsid w:val="25EE6204"/>
    <w:rsid w:val="25F018F1"/>
    <w:rsid w:val="25F01C67"/>
    <w:rsid w:val="25F02265"/>
    <w:rsid w:val="25F170F7"/>
    <w:rsid w:val="25F25669"/>
    <w:rsid w:val="25F27417"/>
    <w:rsid w:val="25F34F3E"/>
    <w:rsid w:val="25F413E1"/>
    <w:rsid w:val="25F41D23"/>
    <w:rsid w:val="25F50CB6"/>
    <w:rsid w:val="25F52A64"/>
    <w:rsid w:val="25F5515A"/>
    <w:rsid w:val="25F57150"/>
    <w:rsid w:val="25F62AB4"/>
    <w:rsid w:val="25F72C80"/>
    <w:rsid w:val="25F74A2E"/>
    <w:rsid w:val="25F807A6"/>
    <w:rsid w:val="25F82554"/>
    <w:rsid w:val="25FA7121"/>
    <w:rsid w:val="25FC1810"/>
    <w:rsid w:val="25FD79C9"/>
    <w:rsid w:val="25FE400E"/>
    <w:rsid w:val="25FF1B34"/>
    <w:rsid w:val="25FF7D86"/>
    <w:rsid w:val="2601765A"/>
    <w:rsid w:val="2603657E"/>
    <w:rsid w:val="26036F9A"/>
    <w:rsid w:val="260408A4"/>
    <w:rsid w:val="26041B6B"/>
    <w:rsid w:val="26061115"/>
    <w:rsid w:val="26065DF8"/>
    <w:rsid w:val="26084E8D"/>
    <w:rsid w:val="26090F92"/>
    <w:rsid w:val="260929B3"/>
    <w:rsid w:val="26094761"/>
    <w:rsid w:val="260C1DEB"/>
    <w:rsid w:val="260D2177"/>
    <w:rsid w:val="260D4251"/>
    <w:rsid w:val="260D5FFF"/>
    <w:rsid w:val="260E7FC9"/>
    <w:rsid w:val="26103D41"/>
    <w:rsid w:val="26105AEF"/>
    <w:rsid w:val="2610789E"/>
    <w:rsid w:val="26117D22"/>
    <w:rsid w:val="26127ABA"/>
    <w:rsid w:val="2613738E"/>
    <w:rsid w:val="261750D0"/>
    <w:rsid w:val="261854C9"/>
    <w:rsid w:val="26185688"/>
    <w:rsid w:val="26190E48"/>
    <w:rsid w:val="261A071C"/>
    <w:rsid w:val="261C26E6"/>
    <w:rsid w:val="261C6242"/>
    <w:rsid w:val="261D18CB"/>
    <w:rsid w:val="261E3BA2"/>
    <w:rsid w:val="261E645E"/>
    <w:rsid w:val="261F5CBD"/>
    <w:rsid w:val="26202C71"/>
    <w:rsid w:val="26211093"/>
    <w:rsid w:val="26213859"/>
    <w:rsid w:val="26217CFD"/>
    <w:rsid w:val="26234274"/>
    <w:rsid w:val="26234BC5"/>
    <w:rsid w:val="26234D89"/>
    <w:rsid w:val="26235823"/>
    <w:rsid w:val="26243349"/>
    <w:rsid w:val="262477ED"/>
    <w:rsid w:val="26250EA4"/>
    <w:rsid w:val="26252211"/>
    <w:rsid w:val="26255192"/>
    <w:rsid w:val="26265313"/>
    <w:rsid w:val="262670C1"/>
    <w:rsid w:val="262834EB"/>
    <w:rsid w:val="26284BE7"/>
    <w:rsid w:val="262923F6"/>
    <w:rsid w:val="26296BB1"/>
    <w:rsid w:val="262A1F68"/>
    <w:rsid w:val="262B2929"/>
    <w:rsid w:val="262B46D7"/>
    <w:rsid w:val="262D48F3"/>
    <w:rsid w:val="262E3697"/>
    <w:rsid w:val="26307F40"/>
    <w:rsid w:val="26321F0A"/>
    <w:rsid w:val="26331017"/>
    <w:rsid w:val="263334A8"/>
    <w:rsid w:val="26347F70"/>
    <w:rsid w:val="2637585B"/>
    <w:rsid w:val="26395046"/>
    <w:rsid w:val="263A5E5B"/>
    <w:rsid w:val="263C4B36"/>
    <w:rsid w:val="263E08AF"/>
    <w:rsid w:val="263F0183"/>
    <w:rsid w:val="264071ED"/>
    <w:rsid w:val="26413EFB"/>
    <w:rsid w:val="26415CA9"/>
    <w:rsid w:val="26435EC5"/>
    <w:rsid w:val="26446FFE"/>
    <w:rsid w:val="26451C3D"/>
    <w:rsid w:val="264562B9"/>
    <w:rsid w:val="2646191E"/>
    <w:rsid w:val="264659B5"/>
    <w:rsid w:val="264834DB"/>
    <w:rsid w:val="26487037"/>
    <w:rsid w:val="264A37F0"/>
    <w:rsid w:val="264A7253"/>
    <w:rsid w:val="264B2FCC"/>
    <w:rsid w:val="264B6B28"/>
    <w:rsid w:val="264D6D44"/>
    <w:rsid w:val="264D746E"/>
    <w:rsid w:val="264F4FDA"/>
    <w:rsid w:val="264F6618"/>
    <w:rsid w:val="26502C5E"/>
    <w:rsid w:val="2652435A"/>
    <w:rsid w:val="26543C2E"/>
    <w:rsid w:val="26546AF3"/>
    <w:rsid w:val="265516B7"/>
    <w:rsid w:val="26551754"/>
    <w:rsid w:val="26571970"/>
    <w:rsid w:val="26577D40"/>
    <w:rsid w:val="265956E8"/>
    <w:rsid w:val="26597496"/>
    <w:rsid w:val="265A4FBD"/>
    <w:rsid w:val="265C2AE3"/>
    <w:rsid w:val="265C5285"/>
    <w:rsid w:val="265C69B1"/>
    <w:rsid w:val="265C6F87"/>
    <w:rsid w:val="265F2F65"/>
    <w:rsid w:val="266100F9"/>
    <w:rsid w:val="266272E5"/>
    <w:rsid w:val="26630315"/>
    <w:rsid w:val="26633E71"/>
    <w:rsid w:val="26636401"/>
    <w:rsid w:val="266404E5"/>
    <w:rsid w:val="26681488"/>
    <w:rsid w:val="266A38D0"/>
    <w:rsid w:val="266B541C"/>
    <w:rsid w:val="266D3134"/>
    <w:rsid w:val="266D56B5"/>
    <w:rsid w:val="266F0A68"/>
    <w:rsid w:val="267047E0"/>
    <w:rsid w:val="26727ACD"/>
    <w:rsid w:val="267462ED"/>
    <w:rsid w:val="26773CBE"/>
    <w:rsid w:val="26775B6F"/>
    <w:rsid w:val="267768AA"/>
    <w:rsid w:val="267829F8"/>
    <w:rsid w:val="2678331D"/>
    <w:rsid w:val="267A740D"/>
    <w:rsid w:val="267B5F8E"/>
    <w:rsid w:val="267C1A48"/>
    <w:rsid w:val="267E061F"/>
    <w:rsid w:val="267E0CAB"/>
    <w:rsid w:val="267F67D1"/>
    <w:rsid w:val="26802588"/>
    <w:rsid w:val="26804A23"/>
    <w:rsid w:val="26834513"/>
    <w:rsid w:val="2683777A"/>
    <w:rsid w:val="2685203A"/>
    <w:rsid w:val="268564DD"/>
    <w:rsid w:val="26864004"/>
    <w:rsid w:val="2686646F"/>
    <w:rsid w:val="26870241"/>
    <w:rsid w:val="268838A1"/>
    <w:rsid w:val="268838D8"/>
    <w:rsid w:val="268842A2"/>
    <w:rsid w:val="26887D7C"/>
    <w:rsid w:val="26891855"/>
    <w:rsid w:val="268A3AF4"/>
    <w:rsid w:val="268A58A2"/>
    <w:rsid w:val="268B161A"/>
    <w:rsid w:val="268B33C8"/>
    <w:rsid w:val="268D0EEE"/>
    <w:rsid w:val="268F4C66"/>
    <w:rsid w:val="268F69D3"/>
    <w:rsid w:val="269047BF"/>
    <w:rsid w:val="26917C80"/>
    <w:rsid w:val="26946721"/>
    <w:rsid w:val="2696299E"/>
    <w:rsid w:val="2697330D"/>
    <w:rsid w:val="26977FBF"/>
    <w:rsid w:val="26997893"/>
    <w:rsid w:val="269E134D"/>
    <w:rsid w:val="269F398C"/>
    <w:rsid w:val="26A00648"/>
    <w:rsid w:val="26A115D6"/>
    <w:rsid w:val="26A1499A"/>
    <w:rsid w:val="26A24E49"/>
    <w:rsid w:val="26A347C2"/>
    <w:rsid w:val="26A34BB6"/>
    <w:rsid w:val="26A36964"/>
    <w:rsid w:val="26A526DC"/>
    <w:rsid w:val="26A5448A"/>
    <w:rsid w:val="26A56238"/>
    <w:rsid w:val="26A60202"/>
    <w:rsid w:val="26A83F7A"/>
    <w:rsid w:val="26A85D28"/>
    <w:rsid w:val="26AB75C6"/>
    <w:rsid w:val="26AF4B3D"/>
    <w:rsid w:val="26B11081"/>
    <w:rsid w:val="26B134AE"/>
    <w:rsid w:val="26B24DF9"/>
    <w:rsid w:val="26B40B71"/>
    <w:rsid w:val="26B54786"/>
    <w:rsid w:val="26B61130"/>
    <w:rsid w:val="26B75BDF"/>
    <w:rsid w:val="26B84D4C"/>
    <w:rsid w:val="26BB3CAD"/>
    <w:rsid w:val="26BC17D3"/>
    <w:rsid w:val="26BD5C77"/>
    <w:rsid w:val="26BE19EF"/>
    <w:rsid w:val="26BE379D"/>
    <w:rsid w:val="26C12FA3"/>
    <w:rsid w:val="26C24330"/>
    <w:rsid w:val="26C3591D"/>
    <w:rsid w:val="26C477B8"/>
    <w:rsid w:val="26C51673"/>
    <w:rsid w:val="26C64400"/>
    <w:rsid w:val="26C7466D"/>
    <w:rsid w:val="26C81B87"/>
    <w:rsid w:val="26C8461C"/>
    <w:rsid w:val="26C928F5"/>
    <w:rsid w:val="26C94080"/>
    <w:rsid w:val="26CA0394"/>
    <w:rsid w:val="26CA2142"/>
    <w:rsid w:val="26CF1507"/>
    <w:rsid w:val="26CF1983"/>
    <w:rsid w:val="26CF59AB"/>
    <w:rsid w:val="26D20FF7"/>
    <w:rsid w:val="26D27249"/>
    <w:rsid w:val="26D353B8"/>
    <w:rsid w:val="26D46B1D"/>
    <w:rsid w:val="26D94133"/>
    <w:rsid w:val="26DB033E"/>
    <w:rsid w:val="26DC0EAD"/>
    <w:rsid w:val="26DD3326"/>
    <w:rsid w:val="26DE44CA"/>
    <w:rsid w:val="26DE799C"/>
    <w:rsid w:val="26DF742E"/>
    <w:rsid w:val="26E01966"/>
    <w:rsid w:val="26E1123A"/>
    <w:rsid w:val="26E22FEA"/>
    <w:rsid w:val="26E31456"/>
    <w:rsid w:val="26E330F1"/>
    <w:rsid w:val="26E33204"/>
    <w:rsid w:val="26E34FB2"/>
    <w:rsid w:val="26E36D60"/>
    <w:rsid w:val="26E52AD8"/>
    <w:rsid w:val="26E82217"/>
    <w:rsid w:val="26E825C8"/>
    <w:rsid w:val="26E851C0"/>
    <w:rsid w:val="26E86A6C"/>
    <w:rsid w:val="26EA27E4"/>
    <w:rsid w:val="26EA4592"/>
    <w:rsid w:val="26EA6341"/>
    <w:rsid w:val="26EB3E67"/>
    <w:rsid w:val="26F1147D"/>
    <w:rsid w:val="26F15921"/>
    <w:rsid w:val="26F27547"/>
    <w:rsid w:val="26F31699"/>
    <w:rsid w:val="26F446F1"/>
    <w:rsid w:val="26F45411"/>
    <w:rsid w:val="26F47310"/>
    <w:rsid w:val="26F72827"/>
    <w:rsid w:val="26F84492"/>
    <w:rsid w:val="26F947D6"/>
    <w:rsid w:val="26FB22FC"/>
    <w:rsid w:val="26FC48F3"/>
    <w:rsid w:val="26FC6074"/>
    <w:rsid w:val="26FD3595"/>
    <w:rsid w:val="26FE003E"/>
    <w:rsid w:val="26FE3B9A"/>
    <w:rsid w:val="26FF0A06"/>
    <w:rsid w:val="27005B64"/>
    <w:rsid w:val="270075A9"/>
    <w:rsid w:val="27007912"/>
    <w:rsid w:val="27025132"/>
    <w:rsid w:val="270311B0"/>
    <w:rsid w:val="27035654"/>
    <w:rsid w:val="27037402"/>
    <w:rsid w:val="2705317A"/>
    <w:rsid w:val="27054F28"/>
    <w:rsid w:val="27075144"/>
    <w:rsid w:val="27076EF2"/>
    <w:rsid w:val="27084A19"/>
    <w:rsid w:val="2708572C"/>
    <w:rsid w:val="27094DEC"/>
    <w:rsid w:val="27096BC8"/>
    <w:rsid w:val="270A0791"/>
    <w:rsid w:val="270C275B"/>
    <w:rsid w:val="270C4509"/>
    <w:rsid w:val="270D0281"/>
    <w:rsid w:val="270D202F"/>
    <w:rsid w:val="271140BF"/>
    <w:rsid w:val="27135897"/>
    <w:rsid w:val="27147861"/>
    <w:rsid w:val="27157D3C"/>
    <w:rsid w:val="271653E2"/>
    <w:rsid w:val="27167136"/>
    <w:rsid w:val="27181100"/>
    <w:rsid w:val="27182EAE"/>
    <w:rsid w:val="271A01F6"/>
    <w:rsid w:val="271C2272"/>
    <w:rsid w:val="271E248E"/>
    <w:rsid w:val="27200E68"/>
    <w:rsid w:val="27206206"/>
    <w:rsid w:val="27210E35"/>
    <w:rsid w:val="27247AA4"/>
    <w:rsid w:val="2725381D"/>
    <w:rsid w:val="27280C17"/>
    <w:rsid w:val="272811EB"/>
    <w:rsid w:val="27294057"/>
    <w:rsid w:val="272C0707"/>
    <w:rsid w:val="272E0923"/>
    <w:rsid w:val="272E26D1"/>
    <w:rsid w:val="272F01F7"/>
    <w:rsid w:val="272F1FA5"/>
    <w:rsid w:val="273121C1"/>
    <w:rsid w:val="27313F6F"/>
    <w:rsid w:val="27334708"/>
    <w:rsid w:val="273536E6"/>
    <w:rsid w:val="273677D8"/>
    <w:rsid w:val="273870AC"/>
    <w:rsid w:val="27387112"/>
    <w:rsid w:val="273B2548"/>
    <w:rsid w:val="273D46C2"/>
    <w:rsid w:val="273F48DE"/>
    <w:rsid w:val="274210CE"/>
    <w:rsid w:val="27421CD9"/>
    <w:rsid w:val="27422001"/>
    <w:rsid w:val="27426D58"/>
    <w:rsid w:val="27427F2B"/>
    <w:rsid w:val="27441630"/>
    <w:rsid w:val="27457A1B"/>
    <w:rsid w:val="27483067"/>
    <w:rsid w:val="2749750B"/>
    <w:rsid w:val="274C0DA9"/>
    <w:rsid w:val="274C2B57"/>
    <w:rsid w:val="274E2D73"/>
    <w:rsid w:val="274E68CF"/>
    <w:rsid w:val="274F678B"/>
    <w:rsid w:val="27510D0C"/>
    <w:rsid w:val="27513007"/>
    <w:rsid w:val="275163C0"/>
    <w:rsid w:val="27521DBD"/>
    <w:rsid w:val="27546C3A"/>
    <w:rsid w:val="275763AD"/>
    <w:rsid w:val="275859A0"/>
    <w:rsid w:val="27592939"/>
    <w:rsid w:val="27595274"/>
    <w:rsid w:val="275A1718"/>
    <w:rsid w:val="275A1EEC"/>
    <w:rsid w:val="275A2402"/>
    <w:rsid w:val="275C6AE4"/>
    <w:rsid w:val="275D1672"/>
    <w:rsid w:val="275E288B"/>
    <w:rsid w:val="275F5018"/>
    <w:rsid w:val="27606603"/>
    <w:rsid w:val="27624129"/>
    <w:rsid w:val="27632DDC"/>
    <w:rsid w:val="27637E7B"/>
    <w:rsid w:val="27644345"/>
    <w:rsid w:val="276460F3"/>
    <w:rsid w:val="276500BD"/>
    <w:rsid w:val="27653C19"/>
    <w:rsid w:val="2766658C"/>
    <w:rsid w:val="27675BE3"/>
    <w:rsid w:val="2768459B"/>
    <w:rsid w:val="276854B7"/>
    <w:rsid w:val="2769195B"/>
    <w:rsid w:val="27695F9F"/>
    <w:rsid w:val="276C144B"/>
    <w:rsid w:val="276F6846"/>
    <w:rsid w:val="276F7982"/>
    <w:rsid w:val="27702CEA"/>
    <w:rsid w:val="27710810"/>
    <w:rsid w:val="277125BE"/>
    <w:rsid w:val="277327DA"/>
    <w:rsid w:val="277504A6"/>
    <w:rsid w:val="27766484"/>
    <w:rsid w:val="2776664F"/>
    <w:rsid w:val="27776E65"/>
    <w:rsid w:val="27781B9E"/>
    <w:rsid w:val="2778394C"/>
    <w:rsid w:val="27787DF0"/>
    <w:rsid w:val="277919F8"/>
    <w:rsid w:val="277976C4"/>
    <w:rsid w:val="277B56F8"/>
    <w:rsid w:val="277B57A8"/>
    <w:rsid w:val="277C4112"/>
    <w:rsid w:val="277D0F63"/>
    <w:rsid w:val="277F1A45"/>
    <w:rsid w:val="27800A53"/>
    <w:rsid w:val="27806CA5"/>
    <w:rsid w:val="2783567B"/>
    <w:rsid w:val="27836D3D"/>
    <w:rsid w:val="27840543"/>
    <w:rsid w:val="27843E00"/>
    <w:rsid w:val="27846795"/>
    <w:rsid w:val="278468F4"/>
    <w:rsid w:val="27860EB1"/>
    <w:rsid w:val="2786250D"/>
    <w:rsid w:val="27863FFC"/>
    <w:rsid w:val="27873B8F"/>
    <w:rsid w:val="27897907"/>
    <w:rsid w:val="278A3680"/>
    <w:rsid w:val="278C389C"/>
    <w:rsid w:val="278C73F8"/>
    <w:rsid w:val="278D04D7"/>
    <w:rsid w:val="278D7AAA"/>
    <w:rsid w:val="278E13C2"/>
    <w:rsid w:val="278E3170"/>
    <w:rsid w:val="27932534"/>
    <w:rsid w:val="27934C2A"/>
    <w:rsid w:val="279462AC"/>
    <w:rsid w:val="279938C3"/>
    <w:rsid w:val="279A59FF"/>
    <w:rsid w:val="279B3ADF"/>
    <w:rsid w:val="279B4B9C"/>
    <w:rsid w:val="279C5E68"/>
    <w:rsid w:val="279F3A6E"/>
    <w:rsid w:val="279F537D"/>
    <w:rsid w:val="27A02EA3"/>
    <w:rsid w:val="27A209C9"/>
    <w:rsid w:val="27A277B4"/>
    <w:rsid w:val="27A33524"/>
    <w:rsid w:val="27A40BE5"/>
    <w:rsid w:val="27A42993"/>
    <w:rsid w:val="27A504B9"/>
    <w:rsid w:val="27A50A15"/>
    <w:rsid w:val="27A55E44"/>
    <w:rsid w:val="27A6495D"/>
    <w:rsid w:val="27A961FC"/>
    <w:rsid w:val="27A97FAA"/>
    <w:rsid w:val="27AB3D22"/>
    <w:rsid w:val="27AC5CEC"/>
    <w:rsid w:val="27AC7B89"/>
    <w:rsid w:val="27AD796F"/>
    <w:rsid w:val="27AE736E"/>
    <w:rsid w:val="27B0758A"/>
    <w:rsid w:val="27B150B0"/>
    <w:rsid w:val="27B204DB"/>
    <w:rsid w:val="27B21058"/>
    <w:rsid w:val="27B30E28"/>
    <w:rsid w:val="27B318D8"/>
    <w:rsid w:val="27B34984"/>
    <w:rsid w:val="27B42141"/>
    <w:rsid w:val="27B5694E"/>
    <w:rsid w:val="27B5697B"/>
    <w:rsid w:val="27B65BE3"/>
    <w:rsid w:val="27B84691"/>
    <w:rsid w:val="27BA21B7"/>
    <w:rsid w:val="27BB1A8B"/>
    <w:rsid w:val="27BB7CDD"/>
    <w:rsid w:val="27BD3A55"/>
    <w:rsid w:val="27BF418D"/>
    <w:rsid w:val="27C052F3"/>
    <w:rsid w:val="27C17616"/>
    <w:rsid w:val="27C70430"/>
    <w:rsid w:val="27C74480"/>
    <w:rsid w:val="27C962A2"/>
    <w:rsid w:val="27CB43C4"/>
    <w:rsid w:val="27CB7F20"/>
    <w:rsid w:val="27CC5A46"/>
    <w:rsid w:val="27CE64E0"/>
    <w:rsid w:val="27CE7C21"/>
    <w:rsid w:val="27CE7D54"/>
    <w:rsid w:val="27D07A8E"/>
    <w:rsid w:val="27D52B4D"/>
    <w:rsid w:val="27D72D69"/>
    <w:rsid w:val="27D8088F"/>
    <w:rsid w:val="27DA0163"/>
    <w:rsid w:val="27DA61C4"/>
    <w:rsid w:val="27DC2006"/>
    <w:rsid w:val="27DD2969"/>
    <w:rsid w:val="27DD40F7"/>
    <w:rsid w:val="27DD5EA5"/>
    <w:rsid w:val="27DD6555"/>
    <w:rsid w:val="27DD7C53"/>
    <w:rsid w:val="27DF0F29"/>
    <w:rsid w:val="27E10FAB"/>
    <w:rsid w:val="27E40FE2"/>
    <w:rsid w:val="27E56B08"/>
    <w:rsid w:val="27E64D5A"/>
    <w:rsid w:val="27E72574"/>
    <w:rsid w:val="27E77AE7"/>
    <w:rsid w:val="27E80E2A"/>
    <w:rsid w:val="27E86D24"/>
    <w:rsid w:val="27E965F8"/>
    <w:rsid w:val="27EB05C2"/>
    <w:rsid w:val="27EC5A7D"/>
    <w:rsid w:val="27ED3096"/>
    <w:rsid w:val="27EE3C0E"/>
    <w:rsid w:val="27F154AD"/>
    <w:rsid w:val="27F258DB"/>
    <w:rsid w:val="27F27997"/>
    <w:rsid w:val="27F31225"/>
    <w:rsid w:val="27F33C31"/>
    <w:rsid w:val="27F356C9"/>
    <w:rsid w:val="27F531EF"/>
    <w:rsid w:val="27F80D57"/>
    <w:rsid w:val="27F8683B"/>
    <w:rsid w:val="27FA25B3"/>
    <w:rsid w:val="27FB6C3E"/>
    <w:rsid w:val="27FE2920"/>
    <w:rsid w:val="27FF7BCA"/>
    <w:rsid w:val="28024CD7"/>
    <w:rsid w:val="2802590C"/>
    <w:rsid w:val="280276BA"/>
    <w:rsid w:val="280478D6"/>
    <w:rsid w:val="280528C1"/>
    <w:rsid w:val="28060F58"/>
    <w:rsid w:val="28063D51"/>
    <w:rsid w:val="280653FC"/>
    <w:rsid w:val="28081174"/>
    <w:rsid w:val="28090A48"/>
    <w:rsid w:val="28094EEC"/>
    <w:rsid w:val="28096C9A"/>
    <w:rsid w:val="280A52A3"/>
    <w:rsid w:val="280B1A43"/>
    <w:rsid w:val="280D69F7"/>
    <w:rsid w:val="280E2503"/>
    <w:rsid w:val="28101DD7"/>
    <w:rsid w:val="28102647"/>
    <w:rsid w:val="2810627B"/>
    <w:rsid w:val="2812143D"/>
    <w:rsid w:val="28125B4F"/>
    <w:rsid w:val="2814263E"/>
    <w:rsid w:val="28150722"/>
    <w:rsid w:val="28150C75"/>
    <w:rsid w:val="28153891"/>
    <w:rsid w:val="28173165"/>
    <w:rsid w:val="28180C8B"/>
    <w:rsid w:val="2818512F"/>
    <w:rsid w:val="2819424A"/>
    <w:rsid w:val="281A2C55"/>
    <w:rsid w:val="281C5836"/>
    <w:rsid w:val="281D44F4"/>
    <w:rsid w:val="281F026C"/>
    <w:rsid w:val="281F5561"/>
    <w:rsid w:val="281F64BE"/>
    <w:rsid w:val="28213FE4"/>
    <w:rsid w:val="28221B0A"/>
    <w:rsid w:val="28245882"/>
    <w:rsid w:val="28257BDC"/>
    <w:rsid w:val="28260244"/>
    <w:rsid w:val="282615FA"/>
    <w:rsid w:val="282647CB"/>
    <w:rsid w:val="28277120"/>
    <w:rsid w:val="28285372"/>
    <w:rsid w:val="28292E99"/>
    <w:rsid w:val="282D2989"/>
    <w:rsid w:val="282E04AF"/>
    <w:rsid w:val="282F4953"/>
    <w:rsid w:val="283006CB"/>
    <w:rsid w:val="28304227"/>
    <w:rsid w:val="28305FD5"/>
    <w:rsid w:val="283251EA"/>
    <w:rsid w:val="283261F1"/>
    <w:rsid w:val="28337719"/>
    <w:rsid w:val="28355CE1"/>
    <w:rsid w:val="28363B6E"/>
    <w:rsid w:val="283642C0"/>
    <w:rsid w:val="2838132E"/>
    <w:rsid w:val="28386671"/>
    <w:rsid w:val="283A50A6"/>
    <w:rsid w:val="283A6E54"/>
    <w:rsid w:val="283C2BCC"/>
    <w:rsid w:val="283C7070"/>
    <w:rsid w:val="283E4B96"/>
    <w:rsid w:val="283E55A9"/>
    <w:rsid w:val="283F446A"/>
    <w:rsid w:val="28407E7A"/>
    <w:rsid w:val="28416434"/>
    <w:rsid w:val="28424C80"/>
    <w:rsid w:val="28425D08"/>
    <w:rsid w:val="28441A80"/>
    <w:rsid w:val="284611E4"/>
    <w:rsid w:val="28461C9C"/>
    <w:rsid w:val="2846765D"/>
    <w:rsid w:val="28481571"/>
    <w:rsid w:val="284866D5"/>
    <w:rsid w:val="284B13BF"/>
    <w:rsid w:val="284B2E0F"/>
    <w:rsid w:val="284B6FA9"/>
    <w:rsid w:val="284C157C"/>
    <w:rsid w:val="284C7148"/>
    <w:rsid w:val="284D4DD9"/>
    <w:rsid w:val="284E1EAE"/>
    <w:rsid w:val="284F6542"/>
    <w:rsid w:val="28506677"/>
    <w:rsid w:val="28515BBE"/>
    <w:rsid w:val="2852704F"/>
    <w:rsid w:val="28532251"/>
    <w:rsid w:val="28537F15"/>
    <w:rsid w:val="28547194"/>
    <w:rsid w:val="28550131"/>
    <w:rsid w:val="285717B4"/>
    <w:rsid w:val="28575C58"/>
    <w:rsid w:val="28577A06"/>
    <w:rsid w:val="285A74F6"/>
    <w:rsid w:val="285B0FA5"/>
    <w:rsid w:val="285B196C"/>
    <w:rsid w:val="285C14C0"/>
    <w:rsid w:val="285C340A"/>
    <w:rsid w:val="285E0D94"/>
    <w:rsid w:val="285F4B0C"/>
    <w:rsid w:val="28612632"/>
    <w:rsid w:val="286364E7"/>
    <w:rsid w:val="28642123"/>
    <w:rsid w:val="28643ED1"/>
    <w:rsid w:val="28687E65"/>
    <w:rsid w:val="286A2E60"/>
    <w:rsid w:val="286A598B"/>
    <w:rsid w:val="286B1A6F"/>
    <w:rsid w:val="286D547B"/>
    <w:rsid w:val="286D7229"/>
    <w:rsid w:val="286E6AFD"/>
    <w:rsid w:val="286F11F3"/>
    <w:rsid w:val="2870270A"/>
    <w:rsid w:val="28726D71"/>
    <w:rsid w:val="287405B8"/>
    <w:rsid w:val="28754330"/>
    <w:rsid w:val="287560DE"/>
    <w:rsid w:val="28757E8C"/>
    <w:rsid w:val="28760EC1"/>
    <w:rsid w:val="28771E56"/>
    <w:rsid w:val="28795BCE"/>
    <w:rsid w:val="287A1D2F"/>
    <w:rsid w:val="287A5DB9"/>
    <w:rsid w:val="287B6958"/>
    <w:rsid w:val="287C0F20"/>
    <w:rsid w:val="287C7332"/>
    <w:rsid w:val="287E1436"/>
    <w:rsid w:val="287F1449"/>
    <w:rsid w:val="28812CD5"/>
    <w:rsid w:val="288153D6"/>
    <w:rsid w:val="288527C5"/>
    <w:rsid w:val="288551E7"/>
    <w:rsid w:val="288602EB"/>
    <w:rsid w:val="2886653D"/>
    <w:rsid w:val="288D6EFD"/>
    <w:rsid w:val="288E0F4E"/>
    <w:rsid w:val="288E1FAB"/>
    <w:rsid w:val="288F719F"/>
    <w:rsid w:val="2890116A"/>
    <w:rsid w:val="28902F18"/>
    <w:rsid w:val="289123ED"/>
    <w:rsid w:val="28926C90"/>
    <w:rsid w:val="289404BB"/>
    <w:rsid w:val="2895052E"/>
    <w:rsid w:val="28971B7E"/>
    <w:rsid w:val="289724F8"/>
    <w:rsid w:val="28981F1C"/>
    <w:rsid w:val="2899001E"/>
    <w:rsid w:val="28996270"/>
    <w:rsid w:val="289A39CA"/>
    <w:rsid w:val="289A78F2"/>
    <w:rsid w:val="289B1FE8"/>
    <w:rsid w:val="289B3D96"/>
    <w:rsid w:val="289C28C2"/>
    <w:rsid w:val="289E5635"/>
    <w:rsid w:val="289F315B"/>
    <w:rsid w:val="28A075FF"/>
    <w:rsid w:val="28A40771"/>
    <w:rsid w:val="28A4702E"/>
    <w:rsid w:val="28A6098D"/>
    <w:rsid w:val="28A76BA9"/>
    <w:rsid w:val="28A76D6D"/>
    <w:rsid w:val="28A864B3"/>
    <w:rsid w:val="28AB7D51"/>
    <w:rsid w:val="28AC1CE0"/>
    <w:rsid w:val="28AC5FA3"/>
    <w:rsid w:val="28AD1D1C"/>
    <w:rsid w:val="28AF15F0"/>
    <w:rsid w:val="28B001A2"/>
    <w:rsid w:val="28B24203"/>
    <w:rsid w:val="28B31DF3"/>
    <w:rsid w:val="28B37AEE"/>
    <w:rsid w:val="28B409B4"/>
    <w:rsid w:val="28B5297E"/>
    <w:rsid w:val="28B5709E"/>
    <w:rsid w:val="28B60BD0"/>
    <w:rsid w:val="28B754A4"/>
    <w:rsid w:val="28B766F6"/>
    <w:rsid w:val="28B906C0"/>
    <w:rsid w:val="28B9246E"/>
    <w:rsid w:val="28BA5566"/>
    <w:rsid w:val="28BB595E"/>
    <w:rsid w:val="28BC1F5F"/>
    <w:rsid w:val="28BD36C6"/>
    <w:rsid w:val="28BE3C36"/>
    <w:rsid w:val="28BE5377"/>
    <w:rsid w:val="28BF3553"/>
    <w:rsid w:val="28C01A4F"/>
    <w:rsid w:val="28C037FD"/>
    <w:rsid w:val="28C055AB"/>
    <w:rsid w:val="28C130D1"/>
    <w:rsid w:val="28C30846"/>
    <w:rsid w:val="28C33A47"/>
    <w:rsid w:val="28C36E49"/>
    <w:rsid w:val="28C37B95"/>
    <w:rsid w:val="28C52BC1"/>
    <w:rsid w:val="28C57065"/>
    <w:rsid w:val="28C72DDD"/>
    <w:rsid w:val="28CA01D8"/>
    <w:rsid w:val="28CA467C"/>
    <w:rsid w:val="28CA642A"/>
    <w:rsid w:val="28CB3F50"/>
    <w:rsid w:val="28CD1A76"/>
    <w:rsid w:val="28CD5F1A"/>
    <w:rsid w:val="28CE74FD"/>
    <w:rsid w:val="28CF3A40"/>
    <w:rsid w:val="28CF3A7B"/>
    <w:rsid w:val="28CF57EE"/>
    <w:rsid w:val="28D15A0A"/>
    <w:rsid w:val="28D177B8"/>
    <w:rsid w:val="28D23530"/>
    <w:rsid w:val="28D41056"/>
    <w:rsid w:val="28D56B7C"/>
    <w:rsid w:val="28D70B46"/>
    <w:rsid w:val="28D76D98"/>
    <w:rsid w:val="28DA4193"/>
    <w:rsid w:val="28DB0A3D"/>
    <w:rsid w:val="28DB0E17"/>
    <w:rsid w:val="28DC0F5B"/>
    <w:rsid w:val="28DC7F0B"/>
    <w:rsid w:val="28DE1ED5"/>
    <w:rsid w:val="28DF17A9"/>
    <w:rsid w:val="28E079FB"/>
    <w:rsid w:val="28E15521"/>
    <w:rsid w:val="28E3573D"/>
    <w:rsid w:val="28E55011"/>
    <w:rsid w:val="28E612E1"/>
    <w:rsid w:val="28EA2F04"/>
    <w:rsid w:val="28EB0DF4"/>
    <w:rsid w:val="28EB22EE"/>
    <w:rsid w:val="28EB63A0"/>
    <w:rsid w:val="28EC2844"/>
    <w:rsid w:val="28ED2118"/>
    <w:rsid w:val="28EF2FC6"/>
    <w:rsid w:val="28EF7C3E"/>
    <w:rsid w:val="28F05CD3"/>
    <w:rsid w:val="28F11C08"/>
    <w:rsid w:val="28F20B3D"/>
    <w:rsid w:val="28F25980"/>
    <w:rsid w:val="28F306BC"/>
    <w:rsid w:val="28F45446"/>
    <w:rsid w:val="28F4730E"/>
    <w:rsid w:val="28F60FCD"/>
    <w:rsid w:val="28F65471"/>
    <w:rsid w:val="28F811E9"/>
    <w:rsid w:val="28F86998"/>
    <w:rsid w:val="28F87CBE"/>
    <w:rsid w:val="28F90ABD"/>
    <w:rsid w:val="28F96D0F"/>
    <w:rsid w:val="28FB1F3E"/>
    <w:rsid w:val="28FB4835"/>
    <w:rsid w:val="28FC05AD"/>
    <w:rsid w:val="28FC235B"/>
    <w:rsid w:val="28FD67FF"/>
    <w:rsid w:val="28FD69FA"/>
    <w:rsid w:val="28FE280A"/>
    <w:rsid w:val="28FE4325"/>
    <w:rsid w:val="28FE6A4D"/>
    <w:rsid w:val="29001E4B"/>
    <w:rsid w:val="2900742F"/>
    <w:rsid w:val="29017971"/>
    <w:rsid w:val="290336EA"/>
    <w:rsid w:val="29033AAB"/>
    <w:rsid w:val="29053906"/>
    <w:rsid w:val="29056968"/>
    <w:rsid w:val="29075556"/>
    <w:rsid w:val="29080D00"/>
    <w:rsid w:val="290B259E"/>
    <w:rsid w:val="290B56B5"/>
    <w:rsid w:val="290C4C94"/>
    <w:rsid w:val="290F02E0"/>
    <w:rsid w:val="290F3A61"/>
    <w:rsid w:val="29104C1F"/>
    <w:rsid w:val="29114FDA"/>
    <w:rsid w:val="29115E06"/>
    <w:rsid w:val="29122107"/>
    <w:rsid w:val="29122D8D"/>
    <w:rsid w:val="291476A5"/>
    <w:rsid w:val="2916166F"/>
    <w:rsid w:val="291678C1"/>
    <w:rsid w:val="2918284B"/>
    <w:rsid w:val="29192F0D"/>
    <w:rsid w:val="291D0C4F"/>
    <w:rsid w:val="291D29FD"/>
    <w:rsid w:val="291F23C7"/>
    <w:rsid w:val="2920604A"/>
    <w:rsid w:val="29220014"/>
    <w:rsid w:val="29226266"/>
    <w:rsid w:val="29231FDE"/>
    <w:rsid w:val="29241954"/>
    <w:rsid w:val="29264CF8"/>
    <w:rsid w:val="292673D8"/>
    <w:rsid w:val="2929006F"/>
    <w:rsid w:val="292A336C"/>
    <w:rsid w:val="292D0766"/>
    <w:rsid w:val="292D69B8"/>
    <w:rsid w:val="29312005"/>
    <w:rsid w:val="29337891"/>
    <w:rsid w:val="29341AF5"/>
    <w:rsid w:val="29345F99"/>
    <w:rsid w:val="29353D69"/>
    <w:rsid w:val="29361D11"/>
    <w:rsid w:val="2936586D"/>
    <w:rsid w:val="293715E5"/>
    <w:rsid w:val="29381B9B"/>
    <w:rsid w:val="2939535D"/>
    <w:rsid w:val="293B305A"/>
    <w:rsid w:val="293D3C3C"/>
    <w:rsid w:val="29400E7C"/>
    <w:rsid w:val="294066EC"/>
    <w:rsid w:val="294206B6"/>
    <w:rsid w:val="29422464"/>
    <w:rsid w:val="29424212"/>
    <w:rsid w:val="29437F8A"/>
    <w:rsid w:val="2944527A"/>
    <w:rsid w:val="29451F54"/>
    <w:rsid w:val="29453D02"/>
    <w:rsid w:val="294813D7"/>
    <w:rsid w:val="294837F2"/>
    <w:rsid w:val="294A2BB3"/>
    <w:rsid w:val="294E0E09"/>
    <w:rsid w:val="294E705B"/>
    <w:rsid w:val="294F692F"/>
    <w:rsid w:val="295108F9"/>
    <w:rsid w:val="29513542"/>
    <w:rsid w:val="295201CD"/>
    <w:rsid w:val="29524F49"/>
    <w:rsid w:val="2952510D"/>
    <w:rsid w:val="29534671"/>
    <w:rsid w:val="2953641F"/>
    <w:rsid w:val="29542197"/>
    <w:rsid w:val="295648D9"/>
    <w:rsid w:val="29567CBD"/>
    <w:rsid w:val="295757E3"/>
    <w:rsid w:val="29581C87"/>
    <w:rsid w:val="29591D37"/>
    <w:rsid w:val="295A339E"/>
    <w:rsid w:val="295B1778"/>
    <w:rsid w:val="295B52D4"/>
    <w:rsid w:val="295E2F75"/>
    <w:rsid w:val="295E6B72"/>
    <w:rsid w:val="29602F09"/>
    <w:rsid w:val="29606D8E"/>
    <w:rsid w:val="296419B8"/>
    <w:rsid w:val="2964687E"/>
    <w:rsid w:val="29646DE7"/>
    <w:rsid w:val="29652E48"/>
    <w:rsid w:val="29673C78"/>
    <w:rsid w:val="29695C42"/>
    <w:rsid w:val="296A3769"/>
    <w:rsid w:val="296A5517"/>
    <w:rsid w:val="296A6F61"/>
    <w:rsid w:val="296C128F"/>
    <w:rsid w:val="296C5733"/>
    <w:rsid w:val="296E3259"/>
    <w:rsid w:val="296F6FD1"/>
    <w:rsid w:val="297168A5"/>
    <w:rsid w:val="2973261D"/>
    <w:rsid w:val="29736AC1"/>
    <w:rsid w:val="297468DC"/>
    <w:rsid w:val="29752839"/>
    <w:rsid w:val="297563DE"/>
    <w:rsid w:val="29760805"/>
    <w:rsid w:val="29785E86"/>
    <w:rsid w:val="29791BFE"/>
    <w:rsid w:val="2979274E"/>
    <w:rsid w:val="297C0335"/>
    <w:rsid w:val="297C7C3F"/>
    <w:rsid w:val="297D16EE"/>
    <w:rsid w:val="297F5466"/>
    <w:rsid w:val="298011DE"/>
    <w:rsid w:val="29802F8C"/>
    <w:rsid w:val="29804D3A"/>
    <w:rsid w:val="29817476"/>
    <w:rsid w:val="29820AB2"/>
    <w:rsid w:val="29833800"/>
    <w:rsid w:val="29842A7C"/>
    <w:rsid w:val="29847861"/>
    <w:rsid w:val="29852351"/>
    <w:rsid w:val="29870D2D"/>
    <w:rsid w:val="29870F46"/>
    <w:rsid w:val="29873611"/>
    <w:rsid w:val="2988345C"/>
    <w:rsid w:val="298A3E0B"/>
    <w:rsid w:val="298C1931"/>
    <w:rsid w:val="298C36DF"/>
    <w:rsid w:val="298F1827"/>
    <w:rsid w:val="298F4F7D"/>
    <w:rsid w:val="29943ED4"/>
    <w:rsid w:val="29954099"/>
    <w:rsid w:val="2996455E"/>
    <w:rsid w:val="2996630C"/>
    <w:rsid w:val="29982886"/>
    <w:rsid w:val="299A53C2"/>
    <w:rsid w:val="299B6018"/>
    <w:rsid w:val="299B7100"/>
    <w:rsid w:val="299C5AE8"/>
    <w:rsid w:val="299E220B"/>
    <w:rsid w:val="299F1664"/>
    <w:rsid w:val="29A0718A"/>
    <w:rsid w:val="29A21154"/>
    <w:rsid w:val="29A22F02"/>
    <w:rsid w:val="29A30A29"/>
    <w:rsid w:val="29A3697A"/>
    <w:rsid w:val="29A44ECD"/>
    <w:rsid w:val="29A50C45"/>
    <w:rsid w:val="29A547A1"/>
    <w:rsid w:val="29A66414"/>
    <w:rsid w:val="29A7676B"/>
    <w:rsid w:val="29AA1DB7"/>
    <w:rsid w:val="29AB625B"/>
    <w:rsid w:val="29AC5B2F"/>
    <w:rsid w:val="29AE7AF9"/>
    <w:rsid w:val="29AF6E8B"/>
    <w:rsid w:val="29AF73CD"/>
    <w:rsid w:val="29B11398"/>
    <w:rsid w:val="29B11EB9"/>
    <w:rsid w:val="29B33362"/>
    <w:rsid w:val="29B35110"/>
    <w:rsid w:val="29B50E88"/>
    <w:rsid w:val="29B570DA"/>
    <w:rsid w:val="29B61260"/>
    <w:rsid w:val="29B61E1D"/>
    <w:rsid w:val="29B64C00"/>
    <w:rsid w:val="29B729B5"/>
    <w:rsid w:val="29B844D4"/>
    <w:rsid w:val="29B87439"/>
    <w:rsid w:val="29BA46F0"/>
    <w:rsid w:val="29BA6193"/>
    <w:rsid w:val="29BB1C3D"/>
    <w:rsid w:val="29BB5D72"/>
    <w:rsid w:val="29BF0E82"/>
    <w:rsid w:val="29BF1D06"/>
    <w:rsid w:val="29C15A7E"/>
    <w:rsid w:val="29C245BA"/>
    <w:rsid w:val="29C34DE2"/>
    <w:rsid w:val="29C37F84"/>
    <w:rsid w:val="29C42E79"/>
    <w:rsid w:val="29C43A3D"/>
    <w:rsid w:val="29C535B3"/>
    <w:rsid w:val="29C63095"/>
    <w:rsid w:val="29C72969"/>
    <w:rsid w:val="29C76E0D"/>
    <w:rsid w:val="29C92D9E"/>
    <w:rsid w:val="29C94B05"/>
    <w:rsid w:val="29CA2B0F"/>
    <w:rsid w:val="29CA7E5D"/>
    <w:rsid w:val="29CC2EC5"/>
    <w:rsid w:val="29CC7F7F"/>
    <w:rsid w:val="29CD1CD2"/>
    <w:rsid w:val="29CD724F"/>
    <w:rsid w:val="29CE3CF8"/>
    <w:rsid w:val="29CE74E7"/>
    <w:rsid w:val="29CF0B14"/>
    <w:rsid w:val="29CF3AF4"/>
    <w:rsid w:val="29D11A3A"/>
    <w:rsid w:val="29D24E67"/>
    <w:rsid w:val="29D60DFE"/>
    <w:rsid w:val="29D62BAC"/>
    <w:rsid w:val="29D9600F"/>
    <w:rsid w:val="29DB01C2"/>
    <w:rsid w:val="29DB1BF4"/>
    <w:rsid w:val="29DD03DE"/>
    <w:rsid w:val="29DE70E7"/>
    <w:rsid w:val="29DF4157"/>
    <w:rsid w:val="29DF5F05"/>
    <w:rsid w:val="29E36B3C"/>
    <w:rsid w:val="29E51041"/>
    <w:rsid w:val="29E654E5"/>
    <w:rsid w:val="29E754BD"/>
    <w:rsid w:val="29E96D83"/>
    <w:rsid w:val="29EA3E3E"/>
    <w:rsid w:val="29EA4D09"/>
    <w:rsid w:val="29EA6657"/>
    <w:rsid w:val="29EC0622"/>
    <w:rsid w:val="29EC6874"/>
    <w:rsid w:val="29F15C38"/>
    <w:rsid w:val="29F179E6"/>
    <w:rsid w:val="29F31658"/>
    <w:rsid w:val="29F342D4"/>
    <w:rsid w:val="29F42D20"/>
    <w:rsid w:val="29F666F3"/>
    <w:rsid w:val="29F714A0"/>
    <w:rsid w:val="29FA3933"/>
    <w:rsid w:val="29FA689B"/>
    <w:rsid w:val="29FB2613"/>
    <w:rsid w:val="29FB5F3B"/>
    <w:rsid w:val="29FC3D41"/>
    <w:rsid w:val="29FD274A"/>
    <w:rsid w:val="29FD282F"/>
    <w:rsid w:val="2A005E7B"/>
    <w:rsid w:val="2A007C29"/>
    <w:rsid w:val="2A043BBD"/>
    <w:rsid w:val="2A067935"/>
    <w:rsid w:val="2A094D30"/>
    <w:rsid w:val="2A0B4F4C"/>
    <w:rsid w:val="2A0C0919"/>
    <w:rsid w:val="2A0C2A72"/>
    <w:rsid w:val="2A0E67EA"/>
    <w:rsid w:val="2A0F1352"/>
    <w:rsid w:val="2A102562"/>
    <w:rsid w:val="2A110088"/>
    <w:rsid w:val="2A1132FB"/>
    <w:rsid w:val="2A12304A"/>
    <w:rsid w:val="2A13795C"/>
    <w:rsid w:val="2A1470AB"/>
    <w:rsid w:val="2A157C2E"/>
    <w:rsid w:val="2A1738F0"/>
    <w:rsid w:val="2A175AF9"/>
    <w:rsid w:val="2A1831C5"/>
    <w:rsid w:val="2A191A8D"/>
    <w:rsid w:val="2A1931AE"/>
    <w:rsid w:val="2A1A518F"/>
    <w:rsid w:val="2A1B43AD"/>
    <w:rsid w:val="2A1C040D"/>
    <w:rsid w:val="2A202079"/>
    <w:rsid w:val="2A233FCE"/>
    <w:rsid w:val="2A247694"/>
    <w:rsid w:val="2A247DBB"/>
    <w:rsid w:val="2A25002F"/>
    <w:rsid w:val="2A2658E2"/>
    <w:rsid w:val="2A273408"/>
    <w:rsid w:val="2A2957D5"/>
    <w:rsid w:val="2A2A24A6"/>
    <w:rsid w:val="2A2A6DD7"/>
    <w:rsid w:val="2A2B2EF8"/>
    <w:rsid w:val="2A2B739C"/>
    <w:rsid w:val="2A2C0A1E"/>
    <w:rsid w:val="2A2D363F"/>
    <w:rsid w:val="2A2D61F0"/>
    <w:rsid w:val="2A2E29E8"/>
    <w:rsid w:val="2A2F3CB2"/>
    <w:rsid w:val="2A303D10"/>
    <w:rsid w:val="2A32072A"/>
    <w:rsid w:val="2A3224D8"/>
    <w:rsid w:val="2A331DAD"/>
    <w:rsid w:val="2A34079D"/>
    <w:rsid w:val="2A353D77"/>
    <w:rsid w:val="2A3873C3"/>
    <w:rsid w:val="2A393220"/>
    <w:rsid w:val="2A3A75DF"/>
    <w:rsid w:val="2A3B6E4A"/>
    <w:rsid w:val="2A3C3357"/>
    <w:rsid w:val="2A3C6EB3"/>
    <w:rsid w:val="2A3D0E7D"/>
    <w:rsid w:val="2A3E7F1C"/>
    <w:rsid w:val="2A3F0751"/>
    <w:rsid w:val="2A401690"/>
    <w:rsid w:val="2A407808"/>
    <w:rsid w:val="2A41271B"/>
    <w:rsid w:val="2A4274B0"/>
    <w:rsid w:val="2A437712"/>
    <w:rsid w:val="2A44045E"/>
    <w:rsid w:val="2A443FBA"/>
    <w:rsid w:val="2A461AE0"/>
    <w:rsid w:val="2A465F84"/>
    <w:rsid w:val="2A481CFC"/>
    <w:rsid w:val="2A484859"/>
    <w:rsid w:val="2A486047"/>
    <w:rsid w:val="2A491627"/>
    <w:rsid w:val="2A495A74"/>
    <w:rsid w:val="2A4B5348"/>
    <w:rsid w:val="2A4C2292"/>
    <w:rsid w:val="2A4D10C0"/>
    <w:rsid w:val="2A4D723B"/>
    <w:rsid w:val="2A4E308A"/>
    <w:rsid w:val="2A4E636C"/>
    <w:rsid w:val="2A506E02"/>
    <w:rsid w:val="2A5266D7"/>
    <w:rsid w:val="2A53244F"/>
    <w:rsid w:val="2A5330AD"/>
    <w:rsid w:val="2A5341FD"/>
    <w:rsid w:val="2A54121F"/>
    <w:rsid w:val="2A5423D7"/>
    <w:rsid w:val="2A54334D"/>
    <w:rsid w:val="2A571F3F"/>
    <w:rsid w:val="2A573CED"/>
    <w:rsid w:val="2A5C135E"/>
    <w:rsid w:val="2A5E1E5B"/>
    <w:rsid w:val="2A5E32CD"/>
    <w:rsid w:val="2A5F0DF4"/>
    <w:rsid w:val="2A613F70"/>
    <w:rsid w:val="2A61691A"/>
    <w:rsid w:val="2A6321BF"/>
    <w:rsid w:val="2A636B36"/>
    <w:rsid w:val="2A6401B8"/>
    <w:rsid w:val="2A6428AE"/>
    <w:rsid w:val="2A64465C"/>
    <w:rsid w:val="2A6603D4"/>
    <w:rsid w:val="2A663F30"/>
    <w:rsid w:val="2A677CA8"/>
    <w:rsid w:val="2A68414C"/>
    <w:rsid w:val="2A693214"/>
    <w:rsid w:val="2A693A20"/>
    <w:rsid w:val="2A6B1334"/>
    <w:rsid w:val="2A6B7798"/>
    <w:rsid w:val="2A6C52BE"/>
    <w:rsid w:val="2A6D3510"/>
    <w:rsid w:val="2A716636"/>
    <w:rsid w:val="2A716B0E"/>
    <w:rsid w:val="2A724EF5"/>
    <w:rsid w:val="2A73664D"/>
    <w:rsid w:val="2A757056"/>
    <w:rsid w:val="2A7779B6"/>
    <w:rsid w:val="2A7A3E7F"/>
    <w:rsid w:val="2A7A5C2D"/>
    <w:rsid w:val="2A7B22B9"/>
    <w:rsid w:val="2A7B4CC0"/>
    <w:rsid w:val="2A7C0B78"/>
    <w:rsid w:val="2A7C19A5"/>
    <w:rsid w:val="2A7C3754"/>
    <w:rsid w:val="2A816FBC"/>
    <w:rsid w:val="2A81749E"/>
    <w:rsid w:val="2A83359C"/>
    <w:rsid w:val="2A834AE2"/>
    <w:rsid w:val="2A834F92"/>
    <w:rsid w:val="2A840779"/>
    <w:rsid w:val="2A846AAC"/>
    <w:rsid w:val="2A854AAC"/>
    <w:rsid w:val="2A862824"/>
    <w:rsid w:val="2A866380"/>
    <w:rsid w:val="2A877F95"/>
    <w:rsid w:val="2A88659C"/>
    <w:rsid w:val="2A8940C2"/>
    <w:rsid w:val="2A8A20AC"/>
    <w:rsid w:val="2A8A2314"/>
    <w:rsid w:val="2A8F072F"/>
    <w:rsid w:val="2A8F792B"/>
    <w:rsid w:val="2A900437"/>
    <w:rsid w:val="2A9156A2"/>
    <w:rsid w:val="2A9211C9"/>
    <w:rsid w:val="2A922F77"/>
    <w:rsid w:val="2A9248E5"/>
    <w:rsid w:val="2A930A9D"/>
    <w:rsid w:val="2A93421F"/>
    <w:rsid w:val="2A9419D0"/>
    <w:rsid w:val="2A963A02"/>
    <w:rsid w:val="2A97058D"/>
    <w:rsid w:val="2A9767DF"/>
    <w:rsid w:val="2A9A62D0"/>
    <w:rsid w:val="2A9B6CD2"/>
    <w:rsid w:val="2A9C5BA4"/>
    <w:rsid w:val="2A9F38E6"/>
    <w:rsid w:val="2A9F5694"/>
    <w:rsid w:val="2A9F7442"/>
    <w:rsid w:val="2AA131BA"/>
    <w:rsid w:val="2AA1765E"/>
    <w:rsid w:val="2AA25969"/>
    <w:rsid w:val="2AA35184"/>
    <w:rsid w:val="2AA36F32"/>
    <w:rsid w:val="2AA44A58"/>
    <w:rsid w:val="2AA64C74"/>
    <w:rsid w:val="2AA64E47"/>
    <w:rsid w:val="2AA669B6"/>
    <w:rsid w:val="2AA66A22"/>
    <w:rsid w:val="2AA812D6"/>
    <w:rsid w:val="2AA87FAB"/>
    <w:rsid w:val="2AA902C1"/>
    <w:rsid w:val="2AAA4765"/>
    <w:rsid w:val="2AAB228B"/>
    <w:rsid w:val="2AAB5086"/>
    <w:rsid w:val="2AAC59F6"/>
    <w:rsid w:val="2AAD1B5F"/>
    <w:rsid w:val="2AAD7DB1"/>
    <w:rsid w:val="2AAE3A07"/>
    <w:rsid w:val="2AAE58D7"/>
    <w:rsid w:val="2AB0164F"/>
    <w:rsid w:val="2AB078A1"/>
    <w:rsid w:val="2AB27175"/>
    <w:rsid w:val="2AB367FB"/>
    <w:rsid w:val="2AB4113F"/>
    <w:rsid w:val="2AB621E2"/>
    <w:rsid w:val="2AB63109"/>
    <w:rsid w:val="2AB90504"/>
    <w:rsid w:val="2ABC7722"/>
    <w:rsid w:val="2ABE3D6C"/>
    <w:rsid w:val="2ABE5B1A"/>
    <w:rsid w:val="2ABF546E"/>
    <w:rsid w:val="2ABF682D"/>
    <w:rsid w:val="2AC11AAE"/>
    <w:rsid w:val="2AC12166"/>
    <w:rsid w:val="2AC1385C"/>
    <w:rsid w:val="2AC1560A"/>
    <w:rsid w:val="2AC173F7"/>
    <w:rsid w:val="2AC222E5"/>
    <w:rsid w:val="2AC23219"/>
    <w:rsid w:val="2AC24A4E"/>
    <w:rsid w:val="2AC33130"/>
    <w:rsid w:val="2AC450FA"/>
    <w:rsid w:val="2AC47CE7"/>
    <w:rsid w:val="2AC65D58"/>
    <w:rsid w:val="2AC82E3D"/>
    <w:rsid w:val="2AC84BEB"/>
    <w:rsid w:val="2ACA2711"/>
    <w:rsid w:val="2ACB46DB"/>
    <w:rsid w:val="2ACC06D1"/>
    <w:rsid w:val="2ACC6008"/>
    <w:rsid w:val="2ACD3FAF"/>
    <w:rsid w:val="2AD01CF1"/>
    <w:rsid w:val="2AD215C5"/>
    <w:rsid w:val="2AD27817"/>
    <w:rsid w:val="2AD43590"/>
    <w:rsid w:val="2AD757E4"/>
    <w:rsid w:val="2AD7648D"/>
    <w:rsid w:val="2AD76BDC"/>
    <w:rsid w:val="2ADA512F"/>
    <w:rsid w:val="2ADB4165"/>
    <w:rsid w:val="2ADC2444"/>
    <w:rsid w:val="2ADD53AC"/>
    <w:rsid w:val="2ADD75AB"/>
    <w:rsid w:val="2ADF3CE2"/>
    <w:rsid w:val="2AE13EFE"/>
    <w:rsid w:val="2AE17A5A"/>
    <w:rsid w:val="2AE31A25"/>
    <w:rsid w:val="2AE35581"/>
    <w:rsid w:val="2AE5579D"/>
    <w:rsid w:val="2AE5754B"/>
    <w:rsid w:val="2AE61278"/>
    <w:rsid w:val="2AE85CE4"/>
    <w:rsid w:val="2AE874E1"/>
    <w:rsid w:val="2AE9148E"/>
    <w:rsid w:val="2AE92C2D"/>
    <w:rsid w:val="2AEA4B61"/>
    <w:rsid w:val="2AEA73E4"/>
    <w:rsid w:val="2AEB2687"/>
    <w:rsid w:val="2AEC50EA"/>
    <w:rsid w:val="2AEC657A"/>
    <w:rsid w:val="2AED0E21"/>
    <w:rsid w:val="2AED6EB0"/>
    <w:rsid w:val="2AEF3A6B"/>
    <w:rsid w:val="2AF1638B"/>
    <w:rsid w:val="2AF163E8"/>
    <w:rsid w:val="2AF21C68"/>
    <w:rsid w:val="2AF23A16"/>
    <w:rsid w:val="2AF3462B"/>
    <w:rsid w:val="2AF44E32"/>
    <w:rsid w:val="2AF61A72"/>
    <w:rsid w:val="2AF7102C"/>
    <w:rsid w:val="2AF976EE"/>
    <w:rsid w:val="2AFC6512"/>
    <w:rsid w:val="2AFE060C"/>
    <w:rsid w:val="2B011EAB"/>
    <w:rsid w:val="2B014E33"/>
    <w:rsid w:val="2B021BE5"/>
    <w:rsid w:val="2B033371"/>
    <w:rsid w:val="2B033E75"/>
    <w:rsid w:val="2B065713"/>
    <w:rsid w:val="2B083239"/>
    <w:rsid w:val="2B0A5203"/>
    <w:rsid w:val="2B0A6FB1"/>
    <w:rsid w:val="2B0B4AD7"/>
    <w:rsid w:val="2B0C214E"/>
    <w:rsid w:val="2B0D0850"/>
    <w:rsid w:val="2B0D2CED"/>
    <w:rsid w:val="2B0D4CF3"/>
    <w:rsid w:val="2B110340"/>
    <w:rsid w:val="2B146082"/>
    <w:rsid w:val="2B147E30"/>
    <w:rsid w:val="2B157704"/>
    <w:rsid w:val="2B166C16"/>
    <w:rsid w:val="2B174705"/>
    <w:rsid w:val="2B195446"/>
    <w:rsid w:val="2B1971F4"/>
    <w:rsid w:val="2B1B15F8"/>
    <w:rsid w:val="2B1D5EAC"/>
    <w:rsid w:val="2B1E2A5D"/>
    <w:rsid w:val="2B1E6352"/>
    <w:rsid w:val="2B204A27"/>
    <w:rsid w:val="2B2067D5"/>
    <w:rsid w:val="2B231E21"/>
    <w:rsid w:val="2B240021"/>
    <w:rsid w:val="2B243D25"/>
    <w:rsid w:val="2B261911"/>
    <w:rsid w:val="2B2830A9"/>
    <w:rsid w:val="2B2838DB"/>
    <w:rsid w:val="2B285689"/>
    <w:rsid w:val="2B287437"/>
    <w:rsid w:val="2B2A547C"/>
    <w:rsid w:val="2B2B726B"/>
    <w:rsid w:val="2B2C172B"/>
    <w:rsid w:val="2B2D0EF2"/>
    <w:rsid w:val="2B2D7144"/>
    <w:rsid w:val="2B2F6A18"/>
    <w:rsid w:val="2B312790"/>
    <w:rsid w:val="2B315997"/>
    <w:rsid w:val="2B3202B6"/>
    <w:rsid w:val="2B326335"/>
    <w:rsid w:val="2B326508"/>
    <w:rsid w:val="2B35362F"/>
    <w:rsid w:val="2B367DA6"/>
    <w:rsid w:val="2B376BF5"/>
    <w:rsid w:val="2B3948A4"/>
    <w:rsid w:val="2B397896"/>
    <w:rsid w:val="2B3B360F"/>
    <w:rsid w:val="2B3C2EE3"/>
    <w:rsid w:val="2B3D1DC1"/>
    <w:rsid w:val="2B4017F0"/>
    <w:rsid w:val="2B4029D3"/>
    <w:rsid w:val="2B410EC9"/>
    <w:rsid w:val="2B434271"/>
    <w:rsid w:val="2B45623B"/>
    <w:rsid w:val="2B457FE9"/>
    <w:rsid w:val="2B464BB8"/>
    <w:rsid w:val="2B481AA5"/>
    <w:rsid w:val="2B4A5600"/>
    <w:rsid w:val="2B4A673E"/>
    <w:rsid w:val="2B4B7916"/>
    <w:rsid w:val="2B4C581C"/>
    <w:rsid w:val="2B4D07C4"/>
    <w:rsid w:val="2B4D3342"/>
    <w:rsid w:val="2B4D50F0"/>
    <w:rsid w:val="2B500237"/>
    <w:rsid w:val="2B506520"/>
    <w:rsid w:val="2B512E32"/>
    <w:rsid w:val="2B51698E"/>
    <w:rsid w:val="2B5244B4"/>
    <w:rsid w:val="2B54022C"/>
    <w:rsid w:val="2B54647E"/>
    <w:rsid w:val="2B557CE7"/>
    <w:rsid w:val="2B562AA1"/>
    <w:rsid w:val="2B570FA2"/>
    <w:rsid w:val="2B5B4633"/>
    <w:rsid w:val="2B5B780D"/>
    <w:rsid w:val="2B5D17D7"/>
    <w:rsid w:val="2B5D3585"/>
    <w:rsid w:val="2B5E10AB"/>
    <w:rsid w:val="2B5E554F"/>
    <w:rsid w:val="2B60165C"/>
    <w:rsid w:val="2B603075"/>
    <w:rsid w:val="2B623099"/>
    <w:rsid w:val="2B6366AD"/>
    <w:rsid w:val="2B650FCD"/>
    <w:rsid w:val="2B65243A"/>
    <w:rsid w:val="2B6568DD"/>
    <w:rsid w:val="2B66245D"/>
    <w:rsid w:val="2B667F60"/>
    <w:rsid w:val="2B697E62"/>
    <w:rsid w:val="2B6A5CA2"/>
    <w:rsid w:val="2B6A7A50"/>
    <w:rsid w:val="2B6B45C8"/>
    <w:rsid w:val="2B6C7A10"/>
    <w:rsid w:val="2B6D12EE"/>
    <w:rsid w:val="2B6F2DD8"/>
    <w:rsid w:val="2B6F32B8"/>
    <w:rsid w:val="2B70070F"/>
    <w:rsid w:val="2B724A18"/>
    <w:rsid w:val="2B724B56"/>
    <w:rsid w:val="2B744A61"/>
    <w:rsid w:val="2B7560B8"/>
    <w:rsid w:val="2B760580"/>
    <w:rsid w:val="2B762899"/>
    <w:rsid w:val="2B7663F5"/>
    <w:rsid w:val="2B774C6A"/>
    <w:rsid w:val="2B795EE5"/>
    <w:rsid w:val="2B7A2D23"/>
    <w:rsid w:val="2B7E174D"/>
    <w:rsid w:val="2B7E2542"/>
    <w:rsid w:val="2B7E2DEC"/>
    <w:rsid w:val="2B7E34FB"/>
    <w:rsid w:val="2B7E52A9"/>
    <w:rsid w:val="2B7F6702"/>
    <w:rsid w:val="2B830B12"/>
    <w:rsid w:val="2B8723B0"/>
    <w:rsid w:val="2B88520A"/>
    <w:rsid w:val="2B8925CC"/>
    <w:rsid w:val="2B897F51"/>
    <w:rsid w:val="2B8C5539"/>
    <w:rsid w:val="2B8D373E"/>
    <w:rsid w:val="2B8E1816"/>
    <w:rsid w:val="2B8E7BE2"/>
    <w:rsid w:val="2B8F74B6"/>
    <w:rsid w:val="2B9121A6"/>
    <w:rsid w:val="2B91322F"/>
    <w:rsid w:val="2B916318"/>
    <w:rsid w:val="2B940F71"/>
    <w:rsid w:val="2B995497"/>
    <w:rsid w:val="2B996587"/>
    <w:rsid w:val="2B9A7E2F"/>
    <w:rsid w:val="2B9B40AD"/>
    <w:rsid w:val="2B9B767A"/>
    <w:rsid w:val="2B9D1BD3"/>
    <w:rsid w:val="2B9E594C"/>
    <w:rsid w:val="2BA016C4"/>
    <w:rsid w:val="2BA07916"/>
    <w:rsid w:val="2BA145C7"/>
    <w:rsid w:val="2BA2368E"/>
    <w:rsid w:val="2BA2543C"/>
    <w:rsid w:val="2BA31534"/>
    <w:rsid w:val="2BA47406"/>
    <w:rsid w:val="2BA70CA4"/>
    <w:rsid w:val="2BA72A52"/>
    <w:rsid w:val="2BA74800"/>
    <w:rsid w:val="2BA90283"/>
    <w:rsid w:val="2BA979B1"/>
    <w:rsid w:val="2BAC1E16"/>
    <w:rsid w:val="2BAC62BA"/>
    <w:rsid w:val="2BAD0090"/>
    <w:rsid w:val="2BAD7D5A"/>
    <w:rsid w:val="2BAE3DE1"/>
    <w:rsid w:val="2BB1742D"/>
    <w:rsid w:val="2BB217AC"/>
    <w:rsid w:val="2BB331A5"/>
    <w:rsid w:val="2BB457FF"/>
    <w:rsid w:val="2BB46F1D"/>
    <w:rsid w:val="2BB55AAC"/>
    <w:rsid w:val="2BB62C95"/>
    <w:rsid w:val="2BB63BD2"/>
    <w:rsid w:val="2BB67139"/>
    <w:rsid w:val="2BBA09D7"/>
    <w:rsid w:val="2BBA5D65"/>
    <w:rsid w:val="2BBB02AC"/>
    <w:rsid w:val="2BBD2276"/>
    <w:rsid w:val="2BC01D66"/>
    <w:rsid w:val="2BC03B14"/>
    <w:rsid w:val="2BC03D77"/>
    <w:rsid w:val="2BC06184"/>
    <w:rsid w:val="2BC07ACD"/>
    <w:rsid w:val="2BC25ADE"/>
    <w:rsid w:val="2BC272BF"/>
    <w:rsid w:val="2BC3263C"/>
    <w:rsid w:val="2BC43604"/>
    <w:rsid w:val="2BC5112A"/>
    <w:rsid w:val="2BC51EC5"/>
    <w:rsid w:val="2BC52E78"/>
    <w:rsid w:val="2BC71AAA"/>
    <w:rsid w:val="2BC730F4"/>
    <w:rsid w:val="2BC843CA"/>
    <w:rsid w:val="2BC86D0B"/>
    <w:rsid w:val="2BC90C1A"/>
    <w:rsid w:val="2BCA0516"/>
    <w:rsid w:val="2BCC2D4B"/>
    <w:rsid w:val="2BCE6231"/>
    <w:rsid w:val="2BCE7FDF"/>
    <w:rsid w:val="2BCF4B74"/>
    <w:rsid w:val="2BD001FB"/>
    <w:rsid w:val="2BD02B5C"/>
    <w:rsid w:val="2BD11210"/>
    <w:rsid w:val="2BD24103"/>
    <w:rsid w:val="2BD57376"/>
    <w:rsid w:val="2BD672B2"/>
    <w:rsid w:val="2BD70F3D"/>
    <w:rsid w:val="2BD870AF"/>
    <w:rsid w:val="2BD96984"/>
    <w:rsid w:val="2BDB33AC"/>
    <w:rsid w:val="2BDB6BA0"/>
    <w:rsid w:val="2BDD0222"/>
    <w:rsid w:val="2BDD6474"/>
    <w:rsid w:val="2BDF65F0"/>
    <w:rsid w:val="2BE02651"/>
    <w:rsid w:val="2BE20D5E"/>
    <w:rsid w:val="2BE21CDC"/>
    <w:rsid w:val="2BE23A8A"/>
    <w:rsid w:val="2BE52041"/>
    <w:rsid w:val="2BE538F2"/>
    <w:rsid w:val="2BE617CC"/>
    <w:rsid w:val="2BE710A1"/>
    <w:rsid w:val="2BE772F2"/>
    <w:rsid w:val="2BE912BD"/>
    <w:rsid w:val="2BE92273"/>
    <w:rsid w:val="2BEA6627"/>
    <w:rsid w:val="2BEC2168"/>
    <w:rsid w:val="2BEC66B7"/>
    <w:rsid w:val="2BEE68D3"/>
    <w:rsid w:val="2BEF44BB"/>
    <w:rsid w:val="2BF00A05"/>
    <w:rsid w:val="2BF043F9"/>
    <w:rsid w:val="2BF37D63"/>
    <w:rsid w:val="2BF47386"/>
    <w:rsid w:val="2BF56893"/>
    <w:rsid w:val="2BF612E4"/>
    <w:rsid w:val="2BF72A22"/>
    <w:rsid w:val="2BF81500"/>
    <w:rsid w:val="2BFA613F"/>
    <w:rsid w:val="2BFA7026"/>
    <w:rsid w:val="2BFB371B"/>
    <w:rsid w:val="2BFD7BFA"/>
    <w:rsid w:val="2BFF288E"/>
    <w:rsid w:val="2BFF63EA"/>
    <w:rsid w:val="2C002162"/>
    <w:rsid w:val="2C005FDC"/>
    <w:rsid w:val="2C016606"/>
    <w:rsid w:val="2C02237E"/>
    <w:rsid w:val="2C02412C"/>
    <w:rsid w:val="2C043ECE"/>
    <w:rsid w:val="2C057779"/>
    <w:rsid w:val="2C075AA9"/>
    <w:rsid w:val="2C077995"/>
    <w:rsid w:val="2C0833AD"/>
    <w:rsid w:val="2C0A4D8F"/>
    <w:rsid w:val="2C0C0B07"/>
    <w:rsid w:val="2C0C6D59"/>
    <w:rsid w:val="2C0E2AD1"/>
    <w:rsid w:val="2C0F03BD"/>
    <w:rsid w:val="2C106CB2"/>
    <w:rsid w:val="2C113593"/>
    <w:rsid w:val="2C11436F"/>
    <w:rsid w:val="2C11611D"/>
    <w:rsid w:val="2C1305E0"/>
    <w:rsid w:val="2C130885"/>
    <w:rsid w:val="2C1874AC"/>
    <w:rsid w:val="2C1A1476"/>
    <w:rsid w:val="2C1D7A22"/>
    <w:rsid w:val="2C1F083A"/>
    <w:rsid w:val="2C1F6A8C"/>
    <w:rsid w:val="2C2045B2"/>
    <w:rsid w:val="2C215D81"/>
    <w:rsid w:val="2C221333"/>
    <w:rsid w:val="2C2220D9"/>
    <w:rsid w:val="2C2422F5"/>
    <w:rsid w:val="2C24720C"/>
    <w:rsid w:val="2C250D85"/>
    <w:rsid w:val="2C253164"/>
    <w:rsid w:val="2C263956"/>
    <w:rsid w:val="2C271DE5"/>
    <w:rsid w:val="2C273B93"/>
    <w:rsid w:val="2C2A71DF"/>
    <w:rsid w:val="2C2C11A9"/>
    <w:rsid w:val="2C2C73FB"/>
    <w:rsid w:val="2C324A12"/>
    <w:rsid w:val="2C347F24"/>
    <w:rsid w:val="2C352F43"/>
    <w:rsid w:val="2C363DD6"/>
    <w:rsid w:val="2C3712AD"/>
    <w:rsid w:val="2C372028"/>
    <w:rsid w:val="2C385DA0"/>
    <w:rsid w:val="2C3A325C"/>
    <w:rsid w:val="2C3B13EC"/>
    <w:rsid w:val="2C3C2506"/>
    <w:rsid w:val="2C3C34D0"/>
    <w:rsid w:val="2C3C763E"/>
    <w:rsid w:val="2C3D5164"/>
    <w:rsid w:val="2C3F0508"/>
    <w:rsid w:val="2C4069E5"/>
    <w:rsid w:val="2C412EA7"/>
    <w:rsid w:val="2C42277B"/>
    <w:rsid w:val="2C424529"/>
    <w:rsid w:val="2C4472B1"/>
    <w:rsid w:val="2C4604BD"/>
    <w:rsid w:val="2C464019"/>
    <w:rsid w:val="2C471B3F"/>
    <w:rsid w:val="2C487FD5"/>
    <w:rsid w:val="2C490C83"/>
    <w:rsid w:val="2C493B09"/>
    <w:rsid w:val="2C495C28"/>
    <w:rsid w:val="2C4B5AD3"/>
    <w:rsid w:val="2C4C275D"/>
    <w:rsid w:val="2C4C53A8"/>
    <w:rsid w:val="2C4D184B"/>
    <w:rsid w:val="2C4D73E6"/>
    <w:rsid w:val="2C4E7372"/>
    <w:rsid w:val="2C5129BE"/>
    <w:rsid w:val="2C520C10"/>
    <w:rsid w:val="2C575628"/>
    <w:rsid w:val="2C575DF6"/>
    <w:rsid w:val="2C576226"/>
    <w:rsid w:val="2C5A1E80"/>
    <w:rsid w:val="2C5A3F68"/>
    <w:rsid w:val="2C5B2595"/>
    <w:rsid w:val="2C5D1363"/>
    <w:rsid w:val="2C5D5807"/>
    <w:rsid w:val="2C5D65F6"/>
    <w:rsid w:val="2C5D75B5"/>
    <w:rsid w:val="2C5F332D"/>
    <w:rsid w:val="2C602C01"/>
    <w:rsid w:val="2C610E53"/>
    <w:rsid w:val="2C624BCB"/>
    <w:rsid w:val="2C640943"/>
    <w:rsid w:val="2C6426F1"/>
    <w:rsid w:val="2C646B95"/>
    <w:rsid w:val="2C66290D"/>
    <w:rsid w:val="2C695F59"/>
    <w:rsid w:val="2C69776A"/>
    <w:rsid w:val="2C697D08"/>
    <w:rsid w:val="2C6C77F8"/>
    <w:rsid w:val="2C6E17C2"/>
    <w:rsid w:val="2C6E3570"/>
    <w:rsid w:val="2C7072E8"/>
    <w:rsid w:val="2C730B86"/>
    <w:rsid w:val="2C73502A"/>
    <w:rsid w:val="2C736DD8"/>
    <w:rsid w:val="2C7378CD"/>
    <w:rsid w:val="2C7548FE"/>
    <w:rsid w:val="2C76719D"/>
    <w:rsid w:val="2C7768C8"/>
    <w:rsid w:val="2C7843EE"/>
    <w:rsid w:val="2C7B7B25"/>
    <w:rsid w:val="2C7C6DC5"/>
    <w:rsid w:val="2C7C7A3B"/>
    <w:rsid w:val="2C7D37B3"/>
    <w:rsid w:val="2C7F577D"/>
    <w:rsid w:val="2C804AD7"/>
    <w:rsid w:val="2C8114F5"/>
    <w:rsid w:val="2C8132A3"/>
    <w:rsid w:val="2C83526D"/>
    <w:rsid w:val="2C840B81"/>
    <w:rsid w:val="2C844B41"/>
    <w:rsid w:val="2C870C74"/>
    <w:rsid w:val="2C8763E0"/>
    <w:rsid w:val="2C892158"/>
    <w:rsid w:val="2C8965FC"/>
    <w:rsid w:val="2C8C39F6"/>
    <w:rsid w:val="2C8D1227"/>
    <w:rsid w:val="2C8E3C12"/>
    <w:rsid w:val="2C8E669F"/>
    <w:rsid w:val="2C8F1485"/>
    <w:rsid w:val="2C901738"/>
    <w:rsid w:val="2C9034E6"/>
    <w:rsid w:val="2C923702"/>
    <w:rsid w:val="2C931228"/>
    <w:rsid w:val="2C954FA0"/>
    <w:rsid w:val="2CA174A3"/>
    <w:rsid w:val="2CA23219"/>
    <w:rsid w:val="2CA35DC9"/>
    <w:rsid w:val="2CA46F92"/>
    <w:rsid w:val="2CA827D9"/>
    <w:rsid w:val="2CA86A82"/>
    <w:rsid w:val="2CA945A8"/>
    <w:rsid w:val="2CAB47C4"/>
    <w:rsid w:val="2CAB494C"/>
    <w:rsid w:val="2CAC4D42"/>
    <w:rsid w:val="2CAD22EA"/>
    <w:rsid w:val="2CAE1BBE"/>
    <w:rsid w:val="2CAE7E10"/>
    <w:rsid w:val="2CAF07F8"/>
    <w:rsid w:val="2CB3459C"/>
    <w:rsid w:val="2CB35427"/>
    <w:rsid w:val="2CB43679"/>
    <w:rsid w:val="2CB573F1"/>
    <w:rsid w:val="2CB75AC0"/>
    <w:rsid w:val="2CB80691"/>
    <w:rsid w:val="2CB82A3D"/>
    <w:rsid w:val="2CB847EB"/>
    <w:rsid w:val="2CBA0563"/>
    <w:rsid w:val="2CBA4A07"/>
    <w:rsid w:val="2CBA67B5"/>
    <w:rsid w:val="2CBB4441"/>
    <w:rsid w:val="2CBC077F"/>
    <w:rsid w:val="2CBD0053"/>
    <w:rsid w:val="2CBE503B"/>
    <w:rsid w:val="2CBF167E"/>
    <w:rsid w:val="2CBF201D"/>
    <w:rsid w:val="2CBF5B79"/>
    <w:rsid w:val="2CC118F2"/>
    <w:rsid w:val="2CC17B44"/>
    <w:rsid w:val="2CC52C95"/>
    <w:rsid w:val="2CC73882"/>
    <w:rsid w:val="2CC80ED2"/>
    <w:rsid w:val="2CC82C80"/>
    <w:rsid w:val="2CC82F76"/>
    <w:rsid w:val="2CC87124"/>
    <w:rsid w:val="2CC94C4A"/>
    <w:rsid w:val="2CC969F8"/>
    <w:rsid w:val="2CCB6C14"/>
    <w:rsid w:val="2CCC6856"/>
    <w:rsid w:val="2CCD678E"/>
    <w:rsid w:val="2CD5539D"/>
    <w:rsid w:val="2CD634E0"/>
    <w:rsid w:val="2CD739E1"/>
    <w:rsid w:val="2CD755B9"/>
    <w:rsid w:val="2CD77367"/>
    <w:rsid w:val="2CD86C3B"/>
    <w:rsid w:val="2CD94E8D"/>
    <w:rsid w:val="2CDA0E5A"/>
    <w:rsid w:val="2CDA29B3"/>
    <w:rsid w:val="2CDC2BCF"/>
    <w:rsid w:val="2CDF446E"/>
    <w:rsid w:val="2CDF621C"/>
    <w:rsid w:val="2CDF7FCA"/>
    <w:rsid w:val="2CE03284"/>
    <w:rsid w:val="2CE11F94"/>
    <w:rsid w:val="2CE13D42"/>
    <w:rsid w:val="2CE36D2C"/>
    <w:rsid w:val="2CE455E0"/>
    <w:rsid w:val="2CE55F6D"/>
    <w:rsid w:val="2CE64319"/>
    <w:rsid w:val="2CE974BF"/>
    <w:rsid w:val="2CEA094F"/>
    <w:rsid w:val="2CEA709A"/>
    <w:rsid w:val="2CEB2E12"/>
    <w:rsid w:val="2CEB4BC0"/>
    <w:rsid w:val="2CED4142"/>
    <w:rsid w:val="2CED72D0"/>
    <w:rsid w:val="2CEE1EA1"/>
    <w:rsid w:val="2CEE645F"/>
    <w:rsid w:val="2CEF2903"/>
    <w:rsid w:val="2CF27CFD"/>
    <w:rsid w:val="2CF47F19"/>
    <w:rsid w:val="2CF55A3F"/>
    <w:rsid w:val="2CF57B44"/>
    <w:rsid w:val="2CF63C91"/>
    <w:rsid w:val="2CF70382"/>
    <w:rsid w:val="2CF73565"/>
    <w:rsid w:val="2CF74CD2"/>
    <w:rsid w:val="2CF9294B"/>
    <w:rsid w:val="2CF972DD"/>
    <w:rsid w:val="2CFA6D03"/>
    <w:rsid w:val="2CFB12A7"/>
    <w:rsid w:val="2CFC0B7C"/>
    <w:rsid w:val="2CFC6DCE"/>
    <w:rsid w:val="2CFE66A2"/>
    <w:rsid w:val="2D0143E4"/>
    <w:rsid w:val="2D021ECA"/>
    <w:rsid w:val="2D026918"/>
    <w:rsid w:val="2D040447"/>
    <w:rsid w:val="2D095047"/>
    <w:rsid w:val="2D0A1B44"/>
    <w:rsid w:val="2D0A2D20"/>
    <w:rsid w:val="2D0A773C"/>
    <w:rsid w:val="2D0B5263"/>
    <w:rsid w:val="2D0F08AF"/>
    <w:rsid w:val="2D0F11D9"/>
    <w:rsid w:val="2D0F4D53"/>
    <w:rsid w:val="2D1063D5"/>
    <w:rsid w:val="2D12039F"/>
    <w:rsid w:val="2D123224"/>
    <w:rsid w:val="2D136BA3"/>
    <w:rsid w:val="2D140C99"/>
    <w:rsid w:val="2D145EC5"/>
    <w:rsid w:val="2D172F75"/>
    <w:rsid w:val="2D173C07"/>
    <w:rsid w:val="2D177764"/>
    <w:rsid w:val="2D177FD2"/>
    <w:rsid w:val="2D1839CC"/>
    <w:rsid w:val="2D1A62EC"/>
    <w:rsid w:val="2D1B3D78"/>
    <w:rsid w:val="2D1C1D07"/>
    <w:rsid w:val="2D1C2FCC"/>
    <w:rsid w:val="2D1E6D44"/>
    <w:rsid w:val="2D20158D"/>
    <w:rsid w:val="2D216EE0"/>
    <w:rsid w:val="2D23435A"/>
    <w:rsid w:val="2D2500D2"/>
    <w:rsid w:val="2D263E4A"/>
    <w:rsid w:val="2D285E15"/>
    <w:rsid w:val="2D2A19B4"/>
    <w:rsid w:val="2D2B36D8"/>
    <w:rsid w:val="2D2B45A9"/>
    <w:rsid w:val="2D2C08BF"/>
    <w:rsid w:val="2D2D14AC"/>
    <w:rsid w:val="2D2D51D9"/>
    <w:rsid w:val="2D2D6F87"/>
    <w:rsid w:val="2D2F0F51"/>
    <w:rsid w:val="2D2F2CFF"/>
    <w:rsid w:val="2D2F75E7"/>
    <w:rsid w:val="2D300825"/>
    <w:rsid w:val="2D316C87"/>
    <w:rsid w:val="2D3447B9"/>
    <w:rsid w:val="2D355E3C"/>
    <w:rsid w:val="2D376058"/>
    <w:rsid w:val="2D383B16"/>
    <w:rsid w:val="2D3A16A4"/>
    <w:rsid w:val="2D3B5B48"/>
    <w:rsid w:val="2D3C541C"/>
    <w:rsid w:val="2D3D1686"/>
    <w:rsid w:val="2D3D18B9"/>
    <w:rsid w:val="2D3E2F42"/>
    <w:rsid w:val="2D4134C3"/>
    <w:rsid w:val="2D4300B2"/>
    <w:rsid w:val="2D4367AA"/>
    <w:rsid w:val="2D450775"/>
    <w:rsid w:val="2D4542D1"/>
    <w:rsid w:val="2D454904"/>
    <w:rsid w:val="2D457465"/>
    <w:rsid w:val="2D460049"/>
    <w:rsid w:val="2D466A4A"/>
    <w:rsid w:val="2D4A5D8B"/>
    <w:rsid w:val="2D4B38B1"/>
    <w:rsid w:val="2D4C490C"/>
    <w:rsid w:val="2D4F514F"/>
    <w:rsid w:val="2D4F666C"/>
    <w:rsid w:val="2D4F6EFD"/>
    <w:rsid w:val="2D5244DA"/>
    <w:rsid w:val="2D524FED"/>
    <w:rsid w:val="2D5409B8"/>
    <w:rsid w:val="2D5722AD"/>
    <w:rsid w:val="2D595FCE"/>
    <w:rsid w:val="2D5B1E69"/>
    <w:rsid w:val="2D5B5FD2"/>
    <w:rsid w:val="2D5B6E4D"/>
    <w:rsid w:val="2D5E4CD1"/>
    <w:rsid w:val="2D5E5392"/>
    <w:rsid w:val="2D5F6161"/>
    <w:rsid w:val="2D620F0A"/>
    <w:rsid w:val="2D630BFB"/>
    <w:rsid w:val="2D652BC5"/>
    <w:rsid w:val="2D662499"/>
    <w:rsid w:val="2D6806E8"/>
    <w:rsid w:val="2D687FBF"/>
    <w:rsid w:val="2D6A0110"/>
    <w:rsid w:val="2D6A3D37"/>
    <w:rsid w:val="2D6A40FF"/>
    <w:rsid w:val="2D6B2A6A"/>
    <w:rsid w:val="2D6C14C5"/>
    <w:rsid w:val="2D6C3F53"/>
    <w:rsid w:val="2D7050C6"/>
    <w:rsid w:val="2D7115E9"/>
    <w:rsid w:val="2D720EEE"/>
    <w:rsid w:val="2D727090"/>
    <w:rsid w:val="2D742E08"/>
    <w:rsid w:val="2D750387"/>
    <w:rsid w:val="2D760D84"/>
    <w:rsid w:val="2D761817"/>
    <w:rsid w:val="2D7626DC"/>
    <w:rsid w:val="2D76540B"/>
    <w:rsid w:val="2D790198"/>
    <w:rsid w:val="2D7921CC"/>
    <w:rsid w:val="2D7B41F9"/>
    <w:rsid w:val="2D8017AD"/>
    <w:rsid w:val="2D8079FF"/>
    <w:rsid w:val="2D807C69"/>
    <w:rsid w:val="2D82298B"/>
    <w:rsid w:val="2D832920"/>
    <w:rsid w:val="2D83304B"/>
    <w:rsid w:val="2D834DF9"/>
    <w:rsid w:val="2D855015"/>
    <w:rsid w:val="2D870D8D"/>
    <w:rsid w:val="2D8748E9"/>
    <w:rsid w:val="2D880661"/>
    <w:rsid w:val="2D88240F"/>
    <w:rsid w:val="2D88426E"/>
    <w:rsid w:val="2D8868B3"/>
    <w:rsid w:val="2D893438"/>
    <w:rsid w:val="2D8B7A0C"/>
    <w:rsid w:val="2D8F7C42"/>
    <w:rsid w:val="2D9139BA"/>
    <w:rsid w:val="2D92328E"/>
    <w:rsid w:val="2D937732"/>
    <w:rsid w:val="2D945258"/>
    <w:rsid w:val="2D960FD0"/>
    <w:rsid w:val="2D97165B"/>
    <w:rsid w:val="2D985DF0"/>
    <w:rsid w:val="2D986AF6"/>
    <w:rsid w:val="2D99286E"/>
    <w:rsid w:val="2D993C12"/>
    <w:rsid w:val="2D9B7CDB"/>
    <w:rsid w:val="2D9D235F"/>
    <w:rsid w:val="2D9E60D7"/>
    <w:rsid w:val="2D9E7E85"/>
    <w:rsid w:val="2DA03343"/>
    <w:rsid w:val="2DA07759"/>
    <w:rsid w:val="2DA21723"/>
    <w:rsid w:val="2DA21741"/>
    <w:rsid w:val="2DA37249"/>
    <w:rsid w:val="2DA51213"/>
    <w:rsid w:val="2DA82AB1"/>
    <w:rsid w:val="2DAA05D8"/>
    <w:rsid w:val="2DAC07F4"/>
    <w:rsid w:val="2DAC64A1"/>
    <w:rsid w:val="2DAF2092"/>
    <w:rsid w:val="2DAF3E40"/>
    <w:rsid w:val="2DB256DE"/>
    <w:rsid w:val="2DB33930"/>
    <w:rsid w:val="2DB35827"/>
    <w:rsid w:val="2DB37590"/>
    <w:rsid w:val="2DB41456"/>
    <w:rsid w:val="2DB43204"/>
    <w:rsid w:val="2DB63420"/>
    <w:rsid w:val="2DB66EEA"/>
    <w:rsid w:val="2DB66F7C"/>
    <w:rsid w:val="2DB72CF5"/>
    <w:rsid w:val="2DB843CA"/>
    <w:rsid w:val="2DB94CBF"/>
    <w:rsid w:val="2DB9562B"/>
    <w:rsid w:val="2DB96A6D"/>
    <w:rsid w:val="2DBD030B"/>
    <w:rsid w:val="2DBD763E"/>
    <w:rsid w:val="2DBF74DA"/>
    <w:rsid w:val="2DC01BA9"/>
    <w:rsid w:val="2DC13DBD"/>
    <w:rsid w:val="2DC14652"/>
    <w:rsid w:val="2DC25921"/>
    <w:rsid w:val="2DC31699"/>
    <w:rsid w:val="2DC53BCE"/>
    <w:rsid w:val="2DC7118A"/>
    <w:rsid w:val="2DC7594D"/>
    <w:rsid w:val="2DC84F02"/>
    <w:rsid w:val="2DCA2A28"/>
    <w:rsid w:val="2DCA6ABE"/>
    <w:rsid w:val="2DCA6ECC"/>
    <w:rsid w:val="2DCC67A0"/>
    <w:rsid w:val="2DCC7BD0"/>
    <w:rsid w:val="2DCD3AA1"/>
    <w:rsid w:val="2DCE2225"/>
    <w:rsid w:val="2DCE2518"/>
    <w:rsid w:val="2DCF003E"/>
    <w:rsid w:val="2DD12008"/>
    <w:rsid w:val="2DD438A6"/>
    <w:rsid w:val="2DD815E9"/>
    <w:rsid w:val="2DD8386A"/>
    <w:rsid w:val="2DD90C8E"/>
    <w:rsid w:val="2DD934D4"/>
    <w:rsid w:val="2DDD6476"/>
    <w:rsid w:val="2DDE5EB6"/>
    <w:rsid w:val="2DDE64D3"/>
    <w:rsid w:val="2DDF2977"/>
    <w:rsid w:val="2DDF4725"/>
    <w:rsid w:val="2DDF67DB"/>
    <w:rsid w:val="2DE0224B"/>
    <w:rsid w:val="2DE03FF9"/>
    <w:rsid w:val="2DE071B6"/>
    <w:rsid w:val="2DE14B3C"/>
    <w:rsid w:val="2DE15BFB"/>
    <w:rsid w:val="2DE2142E"/>
    <w:rsid w:val="2DE24215"/>
    <w:rsid w:val="2DE27D71"/>
    <w:rsid w:val="2DE41D3C"/>
    <w:rsid w:val="2DE45159"/>
    <w:rsid w:val="2DE55AB4"/>
    <w:rsid w:val="2DE7182C"/>
    <w:rsid w:val="2DE735DA"/>
    <w:rsid w:val="2DE76331"/>
    <w:rsid w:val="2DE81100"/>
    <w:rsid w:val="2DE8495E"/>
    <w:rsid w:val="2DEA30CA"/>
    <w:rsid w:val="2DEC299E"/>
    <w:rsid w:val="2DED6716"/>
    <w:rsid w:val="2DEE2BBA"/>
    <w:rsid w:val="2DEF1CBA"/>
    <w:rsid w:val="2DEF248E"/>
    <w:rsid w:val="2DF06932"/>
    <w:rsid w:val="2DF42132"/>
    <w:rsid w:val="2DF6381D"/>
    <w:rsid w:val="2DF66867"/>
    <w:rsid w:val="2DF72A04"/>
    <w:rsid w:val="2DF857E7"/>
    <w:rsid w:val="2DF87595"/>
    <w:rsid w:val="2DF92093"/>
    <w:rsid w:val="2DF950BB"/>
    <w:rsid w:val="2DF95E42"/>
    <w:rsid w:val="2DFB3102"/>
    <w:rsid w:val="2DFD2DFD"/>
    <w:rsid w:val="2DFF6B75"/>
    <w:rsid w:val="2E0028ED"/>
    <w:rsid w:val="2E0221C2"/>
    <w:rsid w:val="2E026666"/>
    <w:rsid w:val="2E0423DE"/>
    <w:rsid w:val="2E047BD1"/>
    <w:rsid w:val="2E051CB2"/>
    <w:rsid w:val="2E073606"/>
    <w:rsid w:val="2E102281"/>
    <w:rsid w:val="2E1048F5"/>
    <w:rsid w:val="2E111F03"/>
    <w:rsid w:val="2E126FD1"/>
    <w:rsid w:val="2E165D86"/>
    <w:rsid w:val="2E1702C2"/>
    <w:rsid w:val="2E183793"/>
    <w:rsid w:val="2E185576"/>
    <w:rsid w:val="2E187C37"/>
    <w:rsid w:val="2E19750B"/>
    <w:rsid w:val="2E1B3283"/>
    <w:rsid w:val="2E1B6D0F"/>
    <w:rsid w:val="2E1B7727"/>
    <w:rsid w:val="2E1D524D"/>
    <w:rsid w:val="2E1F0FC6"/>
    <w:rsid w:val="2E1F2D74"/>
    <w:rsid w:val="2E206AEC"/>
    <w:rsid w:val="2E224612"/>
    <w:rsid w:val="2E255EB0"/>
    <w:rsid w:val="2E26434E"/>
    <w:rsid w:val="2E293BF2"/>
    <w:rsid w:val="2E2A34C6"/>
    <w:rsid w:val="2E2B44BD"/>
    <w:rsid w:val="2E2F6D2F"/>
    <w:rsid w:val="2E3031D3"/>
    <w:rsid w:val="2E312AA7"/>
    <w:rsid w:val="2E3305CD"/>
    <w:rsid w:val="2E3330A5"/>
    <w:rsid w:val="2E377F5E"/>
    <w:rsid w:val="2E382ECE"/>
    <w:rsid w:val="2E383E35"/>
    <w:rsid w:val="2E386AC1"/>
    <w:rsid w:val="2E3A195C"/>
    <w:rsid w:val="2E3B56D4"/>
    <w:rsid w:val="2E3D2AC6"/>
    <w:rsid w:val="2E3D4C24"/>
    <w:rsid w:val="2E3D58F0"/>
    <w:rsid w:val="2E3F3416"/>
    <w:rsid w:val="2E3F51C4"/>
    <w:rsid w:val="2E3F6F72"/>
    <w:rsid w:val="2E4212B4"/>
    <w:rsid w:val="2E422F06"/>
    <w:rsid w:val="2E426A62"/>
    <w:rsid w:val="2E426ECF"/>
    <w:rsid w:val="2E4427DA"/>
    <w:rsid w:val="2E456552"/>
    <w:rsid w:val="2E4647A4"/>
    <w:rsid w:val="2E474078"/>
    <w:rsid w:val="2E494294"/>
    <w:rsid w:val="2E4B3B69"/>
    <w:rsid w:val="2E4E18AB"/>
    <w:rsid w:val="2E4E3659"/>
    <w:rsid w:val="2E501652"/>
    <w:rsid w:val="2E513149"/>
    <w:rsid w:val="2E525E2F"/>
    <w:rsid w:val="2E560BBA"/>
    <w:rsid w:val="2E5642BC"/>
    <w:rsid w:val="2E580034"/>
    <w:rsid w:val="2E5834DA"/>
    <w:rsid w:val="2E5844D8"/>
    <w:rsid w:val="2E59608A"/>
    <w:rsid w:val="2E59753B"/>
    <w:rsid w:val="2E5A0250"/>
    <w:rsid w:val="2E5C18EB"/>
    <w:rsid w:val="2E5C32EB"/>
    <w:rsid w:val="2E5D389C"/>
    <w:rsid w:val="2E5D564A"/>
    <w:rsid w:val="2E5F4906"/>
    <w:rsid w:val="2E6100EC"/>
    <w:rsid w:val="2E615CCD"/>
    <w:rsid w:val="2E6305ED"/>
    <w:rsid w:val="2E641740"/>
    <w:rsid w:val="2E643D0B"/>
    <w:rsid w:val="2E671691"/>
    <w:rsid w:val="2E6966E5"/>
    <w:rsid w:val="2E697FFC"/>
    <w:rsid w:val="2E6A75E3"/>
    <w:rsid w:val="2E6A7D67"/>
    <w:rsid w:val="2E6C0CAC"/>
    <w:rsid w:val="2E6E5AA9"/>
    <w:rsid w:val="2E6F0090"/>
    <w:rsid w:val="2E701821"/>
    <w:rsid w:val="2E7110F5"/>
    <w:rsid w:val="2E731311"/>
    <w:rsid w:val="2E734E6D"/>
    <w:rsid w:val="2E753E92"/>
    <w:rsid w:val="2E755089"/>
    <w:rsid w:val="2E782484"/>
    <w:rsid w:val="2E786928"/>
    <w:rsid w:val="2E7A61FC"/>
    <w:rsid w:val="2E7B6E8C"/>
    <w:rsid w:val="2E7C489E"/>
    <w:rsid w:val="2E7C6418"/>
    <w:rsid w:val="2E7D7A9A"/>
    <w:rsid w:val="2E7F3812"/>
    <w:rsid w:val="2E7F7CB6"/>
    <w:rsid w:val="2E813B76"/>
    <w:rsid w:val="2E8157DC"/>
    <w:rsid w:val="2E837BD7"/>
    <w:rsid w:val="2E8452CD"/>
    <w:rsid w:val="2E864BA1"/>
    <w:rsid w:val="2E870919"/>
    <w:rsid w:val="2E8767E8"/>
    <w:rsid w:val="2E894ED8"/>
    <w:rsid w:val="2E89643F"/>
    <w:rsid w:val="2E8B49B7"/>
    <w:rsid w:val="2E8C5F2F"/>
    <w:rsid w:val="2E8E7EF9"/>
    <w:rsid w:val="2E8F1215"/>
    <w:rsid w:val="2E8F7609"/>
    <w:rsid w:val="2E903C71"/>
    <w:rsid w:val="2E921798"/>
    <w:rsid w:val="2E9279E9"/>
    <w:rsid w:val="2E930B5B"/>
    <w:rsid w:val="2E941D00"/>
    <w:rsid w:val="2E953036"/>
    <w:rsid w:val="2E954DE4"/>
    <w:rsid w:val="2E996C7C"/>
    <w:rsid w:val="2E9A04A8"/>
    <w:rsid w:val="2E9A4AF0"/>
    <w:rsid w:val="2E9C151F"/>
    <w:rsid w:val="2E9D0088"/>
    <w:rsid w:val="2E9D013C"/>
    <w:rsid w:val="2E9E47DE"/>
    <w:rsid w:val="2E9E5C6E"/>
    <w:rsid w:val="2EA04B68"/>
    <w:rsid w:val="2EA14FCC"/>
    <w:rsid w:val="2EA245EF"/>
    <w:rsid w:val="2EA65243"/>
    <w:rsid w:val="2EA70449"/>
    <w:rsid w:val="2EA8720D"/>
    <w:rsid w:val="2EAE2349"/>
    <w:rsid w:val="2EAF4C8C"/>
    <w:rsid w:val="2EAF5B2D"/>
    <w:rsid w:val="2EB07E70"/>
    <w:rsid w:val="2EB11513"/>
    <w:rsid w:val="2EB15996"/>
    <w:rsid w:val="2EB229A3"/>
    <w:rsid w:val="2EB240E4"/>
    <w:rsid w:val="2EB51324"/>
    <w:rsid w:val="2EB55486"/>
    <w:rsid w:val="2EB711FE"/>
    <w:rsid w:val="2EB8138F"/>
    <w:rsid w:val="2EB84F76"/>
    <w:rsid w:val="2EB86D24"/>
    <w:rsid w:val="2EB931C8"/>
    <w:rsid w:val="2EBA0CEE"/>
    <w:rsid w:val="2EBA2A9C"/>
    <w:rsid w:val="2EBA3D06"/>
    <w:rsid w:val="2EBA6870"/>
    <w:rsid w:val="2EBA6F40"/>
    <w:rsid w:val="2EBC4A66"/>
    <w:rsid w:val="2EBC6B3B"/>
    <w:rsid w:val="2EBD433B"/>
    <w:rsid w:val="2EBD5BD3"/>
    <w:rsid w:val="2EBE0643"/>
    <w:rsid w:val="2EBF00B3"/>
    <w:rsid w:val="2EBF4557"/>
    <w:rsid w:val="2EBF6305"/>
    <w:rsid w:val="2EBF66E8"/>
    <w:rsid w:val="2EC27BA3"/>
    <w:rsid w:val="2EC351CA"/>
    <w:rsid w:val="2EC41B6D"/>
    <w:rsid w:val="2EC4300E"/>
    <w:rsid w:val="2EC456C9"/>
    <w:rsid w:val="2EC464F9"/>
    <w:rsid w:val="2EC941B9"/>
    <w:rsid w:val="2ECB2EFB"/>
    <w:rsid w:val="2ECB4CA9"/>
    <w:rsid w:val="2ECB68C4"/>
    <w:rsid w:val="2ECB6A58"/>
    <w:rsid w:val="2ED00512"/>
    <w:rsid w:val="2ED26038"/>
    <w:rsid w:val="2ED34860"/>
    <w:rsid w:val="2ED40002"/>
    <w:rsid w:val="2ED55B28"/>
    <w:rsid w:val="2ED56FD0"/>
    <w:rsid w:val="2ED718A0"/>
    <w:rsid w:val="2ED753FC"/>
    <w:rsid w:val="2ED81174"/>
    <w:rsid w:val="2ED81393"/>
    <w:rsid w:val="2ED86BE2"/>
    <w:rsid w:val="2EDA4EED"/>
    <w:rsid w:val="2EDB3503"/>
    <w:rsid w:val="2EDC0C65"/>
    <w:rsid w:val="2EDE2E77"/>
    <w:rsid w:val="2EDE49DD"/>
    <w:rsid w:val="2EDF0755"/>
    <w:rsid w:val="2EDF19C0"/>
    <w:rsid w:val="2EDF3D54"/>
    <w:rsid w:val="2EE049D3"/>
    <w:rsid w:val="2EE144CD"/>
    <w:rsid w:val="2EE31FF3"/>
    <w:rsid w:val="2EE354E4"/>
    <w:rsid w:val="2EE43FBD"/>
    <w:rsid w:val="2EE47B19"/>
    <w:rsid w:val="2EE63891"/>
    <w:rsid w:val="2EE96D84"/>
    <w:rsid w:val="2EEA2591"/>
    <w:rsid w:val="2EEF6BEA"/>
    <w:rsid w:val="2EF010C0"/>
    <w:rsid w:val="2EF064BE"/>
    <w:rsid w:val="2EF20488"/>
    <w:rsid w:val="2EF37D5C"/>
    <w:rsid w:val="2EF44200"/>
    <w:rsid w:val="2EF667B7"/>
    <w:rsid w:val="2EFA10EB"/>
    <w:rsid w:val="2EFC1307"/>
    <w:rsid w:val="2EFC30B5"/>
    <w:rsid w:val="2EFC4E63"/>
    <w:rsid w:val="2EFE507F"/>
    <w:rsid w:val="2EFF2BA5"/>
    <w:rsid w:val="2F012479"/>
    <w:rsid w:val="2F0242F2"/>
    <w:rsid w:val="2F044E1C"/>
    <w:rsid w:val="2F060E7D"/>
    <w:rsid w:val="2F065CE2"/>
    <w:rsid w:val="2F07194B"/>
    <w:rsid w:val="2F097580"/>
    <w:rsid w:val="2F0A0C8E"/>
    <w:rsid w:val="2F0A3A24"/>
    <w:rsid w:val="2F0B779C"/>
    <w:rsid w:val="2F0D0E1E"/>
    <w:rsid w:val="2F0D52C2"/>
    <w:rsid w:val="2F0D537F"/>
    <w:rsid w:val="2F0D7070"/>
    <w:rsid w:val="2F0F103A"/>
    <w:rsid w:val="2F0F3ECE"/>
    <w:rsid w:val="2F0F735E"/>
    <w:rsid w:val="2F104B00"/>
    <w:rsid w:val="2F1158BB"/>
    <w:rsid w:val="2F1202AE"/>
    <w:rsid w:val="2F141D40"/>
    <w:rsid w:val="2F1432F9"/>
    <w:rsid w:val="2F1523C9"/>
    <w:rsid w:val="2F155DA1"/>
    <w:rsid w:val="2F167482"/>
    <w:rsid w:val="2F193C67"/>
    <w:rsid w:val="2F1A79DF"/>
    <w:rsid w:val="2F1B303D"/>
    <w:rsid w:val="2F1E7104"/>
    <w:rsid w:val="2F1E74CF"/>
    <w:rsid w:val="2F1F063C"/>
    <w:rsid w:val="2F1F0B51"/>
    <w:rsid w:val="2F2303A5"/>
    <w:rsid w:val="2F2820FC"/>
    <w:rsid w:val="2F284526"/>
    <w:rsid w:val="2F285C58"/>
    <w:rsid w:val="2F29341B"/>
    <w:rsid w:val="2F2A5D54"/>
    <w:rsid w:val="2F2B1BEC"/>
    <w:rsid w:val="2F2B5748"/>
    <w:rsid w:val="2F2C0CD3"/>
    <w:rsid w:val="2F2D0447"/>
    <w:rsid w:val="2F2D14C0"/>
    <w:rsid w:val="2F300FB0"/>
    <w:rsid w:val="2F312944"/>
    <w:rsid w:val="2F340AA1"/>
    <w:rsid w:val="2F3445FD"/>
    <w:rsid w:val="2F350375"/>
    <w:rsid w:val="2F377CAB"/>
    <w:rsid w:val="2F3960B7"/>
    <w:rsid w:val="2F3A4DD1"/>
    <w:rsid w:val="2F3A598B"/>
    <w:rsid w:val="2F3C5099"/>
    <w:rsid w:val="2F3C6DC2"/>
    <w:rsid w:val="2F3D15F2"/>
    <w:rsid w:val="2F3D7B25"/>
    <w:rsid w:val="2F3E4196"/>
    <w:rsid w:val="2F3E547B"/>
    <w:rsid w:val="2F416D1A"/>
    <w:rsid w:val="2F417C8C"/>
    <w:rsid w:val="2F436F36"/>
    <w:rsid w:val="2F4405B8"/>
    <w:rsid w:val="2F454A5C"/>
    <w:rsid w:val="2F45680A"/>
    <w:rsid w:val="2F4607D4"/>
    <w:rsid w:val="2F476681"/>
    <w:rsid w:val="2F4800A8"/>
    <w:rsid w:val="2F4A3550"/>
    <w:rsid w:val="2F4A3E20"/>
    <w:rsid w:val="2F4D1B62"/>
    <w:rsid w:val="2F4F4CA6"/>
    <w:rsid w:val="2F502CFF"/>
    <w:rsid w:val="2F513423"/>
    <w:rsid w:val="2F522CD5"/>
    <w:rsid w:val="2F544C9F"/>
    <w:rsid w:val="2F546A4D"/>
    <w:rsid w:val="2F551796"/>
    <w:rsid w:val="2F5523ED"/>
    <w:rsid w:val="2F566C69"/>
    <w:rsid w:val="2F573CF2"/>
    <w:rsid w:val="2F5B094A"/>
    <w:rsid w:val="2F5C1DA5"/>
    <w:rsid w:val="2F5C5965"/>
    <w:rsid w:val="2F5F0DCB"/>
    <w:rsid w:val="2F5F53F2"/>
    <w:rsid w:val="2F6241FE"/>
    <w:rsid w:val="2F627AA3"/>
    <w:rsid w:val="2F633134"/>
    <w:rsid w:val="2F650158"/>
    <w:rsid w:val="2F650C5A"/>
    <w:rsid w:val="2F6510D1"/>
    <w:rsid w:val="2F6557A9"/>
    <w:rsid w:val="2F662C24"/>
    <w:rsid w:val="2F6649D2"/>
    <w:rsid w:val="2F68074A"/>
    <w:rsid w:val="2F68699C"/>
    <w:rsid w:val="2F6953C2"/>
    <w:rsid w:val="2F6A001E"/>
    <w:rsid w:val="2F6A112F"/>
    <w:rsid w:val="2F6B1FE9"/>
    <w:rsid w:val="2F6C002B"/>
    <w:rsid w:val="2F6C023B"/>
    <w:rsid w:val="2F6F7D2B"/>
    <w:rsid w:val="2F7056E3"/>
    <w:rsid w:val="2F711E04"/>
    <w:rsid w:val="2F740E9D"/>
    <w:rsid w:val="2F745341"/>
    <w:rsid w:val="2F776BDF"/>
    <w:rsid w:val="2F7829E9"/>
    <w:rsid w:val="2F792957"/>
    <w:rsid w:val="2F7B222C"/>
    <w:rsid w:val="2F7B66D0"/>
    <w:rsid w:val="2F7D14C2"/>
    <w:rsid w:val="2F7E3ACA"/>
    <w:rsid w:val="2F7E7F6E"/>
    <w:rsid w:val="2F805A94"/>
    <w:rsid w:val="2F8337D6"/>
    <w:rsid w:val="2F8530AA"/>
    <w:rsid w:val="2F866E22"/>
    <w:rsid w:val="2F880C09"/>
    <w:rsid w:val="2F882B9B"/>
    <w:rsid w:val="2F884949"/>
    <w:rsid w:val="2F897553"/>
    <w:rsid w:val="2F8A6913"/>
    <w:rsid w:val="2F8C200A"/>
    <w:rsid w:val="2F8C268B"/>
    <w:rsid w:val="2F8C4439"/>
    <w:rsid w:val="2F8C54E6"/>
    <w:rsid w:val="2F8D0EA8"/>
    <w:rsid w:val="2F9037FD"/>
    <w:rsid w:val="2F9055A4"/>
    <w:rsid w:val="2F9163EB"/>
    <w:rsid w:val="2F920605"/>
    <w:rsid w:val="2F923A19"/>
    <w:rsid w:val="2F971030"/>
    <w:rsid w:val="2F972DDE"/>
    <w:rsid w:val="2F974B8C"/>
    <w:rsid w:val="2F9961A2"/>
    <w:rsid w:val="2F996B56"/>
    <w:rsid w:val="2F9A414A"/>
    <w:rsid w:val="2F9B467C"/>
    <w:rsid w:val="2F9C03F4"/>
    <w:rsid w:val="2F9C2DF8"/>
    <w:rsid w:val="2F9E229D"/>
    <w:rsid w:val="2F9F2EBA"/>
    <w:rsid w:val="2FA06136"/>
    <w:rsid w:val="2FA1193B"/>
    <w:rsid w:val="2FA21EAE"/>
    <w:rsid w:val="2FA33530"/>
    <w:rsid w:val="2FA432A0"/>
    <w:rsid w:val="2FA4415B"/>
    <w:rsid w:val="2FA5374C"/>
    <w:rsid w:val="2FA572A9"/>
    <w:rsid w:val="2FA8676C"/>
    <w:rsid w:val="2FA86D99"/>
    <w:rsid w:val="2FAA48BF"/>
    <w:rsid w:val="2FAA7FCD"/>
    <w:rsid w:val="2FAB0637"/>
    <w:rsid w:val="2FAB5FAD"/>
    <w:rsid w:val="2FAD0853"/>
    <w:rsid w:val="2FAD520D"/>
    <w:rsid w:val="2FAE23C2"/>
    <w:rsid w:val="2FAF126E"/>
    <w:rsid w:val="2FB15C4D"/>
    <w:rsid w:val="2FB83480"/>
    <w:rsid w:val="2FBA6381"/>
    <w:rsid w:val="2FBB23E2"/>
    <w:rsid w:val="2FBB2F70"/>
    <w:rsid w:val="2FBC35DD"/>
    <w:rsid w:val="2FBD0A96"/>
    <w:rsid w:val="2FBD58EB"/>
    <w:rsid w:val="2FBE036A"/>
    <w:rsid w:val="2FBE65BC"/>
    <w:rsid w:val="2FC00586"/>
    <w:rsid w:val="2FC02334"/>
    <w:rsid w:val="2FC11C09"/>
    <w:rsid w:val="2FC31E25"/>
    <w:rsid w:val="2FC33BD3"/>
    <w:rsid w:val="2FC45ECF"/>
    <w:rsid w:val="2FC516F9"/>
    <w:rsid w:val="2FC87D22"/>
    <w:rsid w:val="2FC9193C"/>
    <w:rsid w:val="2FCA364C"/>
    <w:rsid w:val="2FCA4F61"/>
    <w:rsid w:val="2FCA6D0F"/>
    <w:rsid w:val="2FCB170B"/>
    <w:rsid w:val="2FCB35F2"/>
    <w:rsid w:val="2FCC3367"/>
    <w:rsid w:val="2FCF07C9"/>
    <w:rsid w:val="2FCF4325"/>
    <w:rsid w:val="2FD1009E"/>
    <w:rsid w:val="2FD162F0"/>
    <w:rsid w:val="2FD22068"/>
    <w:rsid w:val="2FD23E16"/>
    <w:rsid w:val="2FD302BA"/>
    <w:rsid w:val="2FD32560"/>
    <w:rsid w:val="2FD36F28"/>
    <w:rsid w:val="2FD44032"/>
    <w:rsid w:val="2FD47B8E"/>
    <w:rsid w:val="2FD5161D"/>
    <w:rsid w:val="2FD61B58"/>
    <w:rsid w:val="2FD93992"/>
    <w:rsid w:val="2FDA1413"/>
    <w:rsid w:val="2FDA19C4"/>
    <w:rsid w:val="2FDA5341"/>
    <w:rsid w:val="2FDB0F1C"/>
    <w:rsid w:val="2FDC35F3"/>
    <w:rsid w:val="2FDC6A42"/>
    <w:rsid w:val="2FDD171B"/>
    <w:rsid w:val="2FDD4C94"/>
    <w:rsid w:val="2FDF339A"/>
    <w:rsid w:val="2FE1152C"/>
    <w:rsid w:val="2FE14D57"/>
    <w:rsid w:val="2FE204FD"/>
    <w:rsid w:val="2FE34275"/>
    <w:rsid w:val="2FE36023"/>
    <w:rsid w:val="2FE36A1D"/>
    <w:rsid w:val="2FE37DD1"/>
    <w:rsid w:val="2FE73D65"/>
    <w:rsid w:val="2FE763C6"/>
    <w:rsid w:val="2FE778C1"/>
    <w:rsid w:val="2FE8003F"/>
    <w:rsid w:val="2FE805E4"/>
    <w:rsid w:val="2FE83639"/>
    <w:rsid w:val="2FEA5603"/>
    <w:rsid w:val="2FEC3BE5"/>
    <w:rsid w:val="2FED0C50"/>
    <w:rsid w:val="2FEE50F3"/>
    <w:rsid w:val="2FF02762"/>
    <w:rsid w:val="2FF06E00"/>
    <w:rsid w:val="2FF10740"/>
    <w:rsid w:val="2FF16992"/>
    <w:rsid w:val="2FF25082"/>
    <w:rsid w:val="2FF26266"/>
    <w:rsid w:val="2FF41FDE"/>
    <w:rsid w:val="2FF63FA8"/>
    <w:rsid w:val="2FF65D56"/>
    <w:rsid w:val="2FF67B04"/>
    <w:rsid w:val="2FF7387C"/>
    <w:rsid w:val="2FFA2D06"/>
    <w:rsid w:val="2FFA3814"/>
    <w:rsid w:val="2FFB336C"/>
    <w:rsid w:val="2FFC7695"/>
    <w:rsid w:val="2FFD56CC"/>
    <w:rsid w:val="2FFE09C5"/>
    <w:rsid w:val="2FFE2E5D"/>
    <w:rsid w:val="2FFE4C0B"/>
    <w:rsid w:val="30000165"/>
    <w:rsid w:val="30006BD5"/>
    <w:rsid w:val="3005243D"/>
    <w:rsid w:val="300527F4"/>
    <w:rsid w:val="300551AF"/>
    <w:rsid w:val="30055B75"/>
    <w:rsid w:val="30087837"/>
    <w:rsid w:val="300A2EB5"/>
    <w:rsid w:val="300A3308"/>
    <w:rsid w:val="300E30A0"/>
    <w:rsid w:val="30103067"/>
    <w:rsid w:val="3011493E"/>
    <w:rsid w:val="301306B6"/>
    <w:rsid w:val="30134B5A"/>
    <w:rsid w:val="30136908"/>
    <w:rsid w:val="30142680"/>
    <w:rsid w:val="301545BA"/>
    <w:rsid w:val="301601A6"/>
    <w:rsid w:val="3018020F"/>
    <w:rsid w:val="30182170"/>
    <w:rsid w:val="301A5EE8"/>
    <w:rsid w:val="301D3804"/>
    <w:rsid w:val="301D7787"/>
    <w:rsid w:val="301F34FF"/>
    <w:rsid w:val="301F52AD"/>
    <w:rsid w:val="30201025"/>
    <w:rsid w:val="302208F9"/>
    <w:rsid w:val="30226B4B"/>
    <w:rsid w:val="30234671"/>
    <w:rsid w:val="3025488D"/>
    <w:rsid w:val="302613A0"/>
    <w:rsid w:val="30281C88"/>
    <w:rsid w:val="30297EDA"/>
    <w:rsid w:val="302A1EA4"/>
    <w:rsid w:val="302A3C52"/>
    <w:rsid w:val="302C5212"/>
    <w:rsid w:val="302D729E"/>
    <w:rsid w:val="302E2159"/>
    <w:rsid w:val="302E2703"/>
    <w:rsid w:val="302F1268"/>
    <w:rsid w:val="302F3016"/>
    <w:rsid w:val="30305A40"/>
    <w:rsid w:val="303348B4"/>
    <w:rsid w:val="30344E34"/>
    <w:rsid w:val="3035391E"/>
    <w:rsid w:val="303845C1"/>
    <w:rsid w:val="303A20E7"/>
    <w:rsid w:val="303A21AF"/>
    <w:rsid w:val="303B19BB"/>
    <w:rsid w:val="303B29C8"/>
    <w:rsid w:val="303C35C6"/>
    <w:rsid w:val="303F594F"/>
    <w:rsid w:val="30405223"/>
    <w:rsid w:val="304129A1"/>
    <w:rsid w:val="30434FDD"/>
    <w:rsid w:val="304412FF"/>
    <w:rsid w:val="30442F65"/>
    <w:rsid w:val="30444D13"/>
    <w:rsid w:val="304765B2"/>
    <w:rsid w:val="30490E19"/>
    <w:rsid w:val="3049232A"/>
    <w:rsid w:val="304940D8"/>
    <w:rsid w:val="304C1E1A"/>
    <w:rsid w:val="304C3BC8"/>
    <w:rsid w:val="304E5B92"/>
    <w:rsid w:val="304F0FEB"/>
    <w:rsid w:val="304F6257"/>
    <w:rsid w:val="3050190A"/>
    <w:rsid w:val="3051435C"/>
    <w:rsid w:val="30533E10"/>
    <w:rsid w:val="30534F57"/>
    <w:rsid w:val="30562C99"/>
    <w:rsid w:val="30567DEF"/>
    <w:rsid w:val="3059242D"/>
    <w:rsid w:val="305B3E0B"/>
    <w:rsid w:val="305D3167"/>
    <w:rsid w:val="305D4027"/>
    <w:rsid w:val="305F1B4D"/>
    <w:rsid w:val="305F7D9F"/>
    <w:rsid w:val="30605945"/>
    <w:rsid w:val="30613E51"/>
    <w:rsid w:val="306164E3"/>
    <w:rsid w:val="3062163D"/>
    <w:rsid w:val="306233EC"/>
    <w:rsid w:val="30640F12"/>
    <w:rsid w:val="30663AEC"/>
    <w:rsid w:val="306925E3"/>
    <w:rsid w:val="306929CC"/>
    <w:rsid w:val="306A22A0"/>
    <w:rsid w:val="306A41E7"/>
    <w:rsid w:val="306B7271"/>
    <w:rsid w:val="306C426A"/>
    <w:rsid w:val="306C7723"/>
    <w:rsid w:val="306D38DE"/>
    <w:rsid w:val="306E6455"/>
    <w:rsid w:val="306E7F21"/>
    <w:rsid w:val="306E7FE2"/>
    <w:rsid w:val="307003A6"/>
    <w:rsid w:val="30711881"/>
    <w:rsid w:val="3071362F"/>
    <w:rsid w:val="307373A7"/>
    <w:rsid w:val="30761232"/>
    <w:rsid w:val="30767019"/>
    <w:rsid w:val="307750E9"/>
    <w:rsid w:val="30782C0F"/>
    <w:rsid w:val="307849BD"/>
    <w:rsid w:val="3078676B"/>
    <w:rsid w:val="30787D07"/>
    <w:rsid w:val="307A0735"/>
    <w:rsid w:val="307A12F6"/>
    <w:rsid w:val="307A6AFD"/>
    <w:rsid w:val="307C26FF"/>
    <w:rsid w:val="307C2BF8"/>
    <w:rsid w:val="307D1FD3"/>
    <w:rsid w:val="308275EA"/>
    <w:rsid w:val="30835D5B"/>
    <w:rsid w:val="308570DA"/>
    <w:rsid w:val="30865E1D"/>
    <w:rsid w:val="308A5C2E"/>
    <w:rsid w:val="308A75EF"/>
    <w:rsid w:val="308E5F8F"/>
    <w:rsid w:val="30901D07"/>
    <w:rsid w:val="309026BC"/>
    <w:rsid w:val="30915A7F"/>
    <w:rsid w:val="309317F7"/>
    <w:rsid w:val="30931C8C"/>
    <w:rsid w:val="309335B5"/>
    <w:rsid w:val="30963095"/>
    <w:rsid w:val="30986E0D"/>
    <w:rsid w:val="309923A3"/>
    <w:rsid w:val="309B5472"/>
    <w:rsid w:val="309C68FD"/>
    <w:rsid w:val="309F019C"/>
    <w:rsid w:val="309F4199"/>
    <w:rsid w:val="309F63EE"/>
    <w:rsid w:val="30A0509E"/>
    <w:rsid w:val="30A05CC2"/>
    <w:rsid w:val="30A22774"/>
    <w:rsid w:val="30A25EDE"/>
    <w:rsid w:val="30A27C8C"/>
    <w:rsid w:val="30A43A04"/>
    <w:rsid w:val="30A81ACC"/>
    <w:rsid w:val="30A92DC8"/>
    <w:rsid w:val="30A93220"/>
    <w:rsid w:val="30A9718F"/>
    <w:rsid w:val="30A9726C"/>
    <w:rsid w:val="30AA08EF"/>
    <w:rsid w:val="30AB4D93"/>
    <w:rsid w:val="30AB7FD1"/>
    <w:rsid w:val="30AC28B9"/>
    <w:rsid w:val="30AC5EB0"/>
    <w:rsid w:val="30AD1B4A"/>
    <w:rsid w:val="30AE14D0"/>
    <w:rsid w:val="30B04157"/>
    <w:rsid w:val="30B06208"/>
    <w:rsid w:val="30B07949"/>
    <w:rsid w:val="30B11C7D"/>
    <w:rsid w:val="30B16DDB"/>
    <w:rsid w:val="30B26121"/>
    <w:rsid w:val="30B26E2E"/>
    <w:rsid w:val="30B31E99"/>
    <w:rsid w:val="30B359F5"/>
    <w:rsid w:val="30B5176D"/>
    <w:rsid w:val="30B55C11"/>
    <w:rsid w:val="30B73737"/>
    <w:rsid w:val="30B874AF"/>
    <w:rsid w:val="30BA044C"/>
    <w:rsid w:val="30BA1E8B"/>
    <w:rsid w:val="30BA3228"/>
    <w:rsid w:val="30BA4FD6"/>
    <w:rsid w:val="30BB2AFC"/>
    <w:rsid w:val="30BC5E5A"/>
    <w:rsid w:val="30BC6FA0"/>
    <w:rsid w:val="30BF25EC"/>
    <w:rsid w:val="30BF3ADC"/>
    <w:rsid w:val="30C16364"/>
    <w:rsid w:val="30C3032E"/>
    <w:rsid w:val="30C45E54"/>
    <w:rsid w:val="30C61BCC"/>
    <w:rsid w:val="30C6397A"/>
    <w:rsid w:val="30C95219"/>
    <w:rsid w:val="30C97DDB"/>
    <w:rsid w:val="30CB2D3F"/>
    <w:rsid w:val="30CC3BFA"/>
    <w:rsid w:val="30CC4D09"/>
    <w:rsid w:val="30CD1A42"/>
    <w:rsid w:val="30CD2F5B"/>
    <w:rsid w:val="30CE282F"/>
    <w:rsid w:val="30CF1D77"/>
    <w:rsid w:val="30D16C82"/>
    <w:rsid w:val="30D20571"/>
    <w:rsid w:val="30D37E45"/>
    <w:rsid w:val="30D53BBD"/>
    <w:rsid w:val="30D75B88"/>
    <w:rsid w:val="30D77936"/>
    <w:rsid w:val="30D95414"/>
    <w:rsid w:val="30DA11D4"/>
    <w:rsid w:val="30DA5678"/>
    <w:rsid w:val="30DB135B"/>
    <w:rsid w:val="30DC13F0"/>
    <w:rsid w:val="30DD327D"/>
    <w:rsid w:val="30DD6F16"/>
    <w:rsid w:val="30DE2DC1"/>
    <w:rsid w:val="30DF2C8E"/>
    <w:rsid w:val="30E262DA"/>
    <w:rsid w:val="30E3452C"/>
    <w:rsid w:val="30E402A4"/>
    <w:rsid w:val="30E43E01"/>
    <w:rsid w:val="30E6401D"/>
    <w:rsid w:val="30E71077"/>
    <w:rsid w:val="30E738F1"/>
    <w:rsid w:val="30E958BB"/>
    <w:rsid w:val="30EA63B1"/>
    <w:rsid w:val="30EB23FA"/>
    <w:rsid w:val="30EB518F"/>
    <w:rsid w:val="30EE18CD"/>
    <w:rsid w:val="30EE4C7F"/>
    <w:rsid w:val="30EF220B"/>
    <w:rsid w:val="30F027A5"/>
    <w:rsid w:val="30F1651D"/>
    <w:rsid w:val="30F20B6A"/>
    <w:rsid w:val="30F229C1"/>
    <w:rsid w:val="30F32296"/>
    <w:rsid w:val="30F5600E"/>
    <w:rsid w:val="30F57DBC"/>
    <w:rsid w:val="30F7099D"/>
    <w:rsid w:val="30F75B51"/>
    <w:rsid w:val="30F87F62"/>
    <w:rsid w:val="30FA1876"/>
    <w:rsid w:val="30FA7AC8"/>
    <w:rsid w:val="30FC114A"/>
    <w:rsid w:val="30FC22EF"/>
    <w:rsid w:val="30FD3114"/>
    <w:rsid w:val="30FD40AA"/>
    <w:rsid w:val="30FD4EC2"/>
    <w:rsid w:val="30FE7BA2"/>
    <w:rsid w:val="31026539"/>
    <w:rsid w:val="310426F5"/>
    <w:rsid w:val="31061FC9"/>
    <w:rsid w:val="3106646D"/>
    <w:rsid w:val="31083F93"/>
    <w:rsid w:val="31097D0B"/>
    <w:rsid w:val="310A005B"/>
    <w:rsid w:val="310B18AF"/>
    <w:rsid w:val="310B75DF"/>
    <w:rsid w:val="310D15A9"/>
    <w:rsid w:val="310E0E7D"/>
    <w:rsid w:val="310E5321"/>
    <w:rsid w:val="31101099"/>
    <w:rsid w:val="31102C85"/>
    <w:rsid w:val="31104BF6"/>
    <w:rsid w:val="31116D59"/>
    <w:rsid w:val="3113148D"/>
    <w:rsid w:val="3114773B"/>
    <w:rsid w:val="3115220C"/>
    <w:rsid w:val="31152A96"/>
    <w:rsid w:val="31184FB3"/>
    <w:rsid w:val="311B068C"/>
    <w:rsid w:val="311B7D98"/>
    <w:rsid w:val="311D7312"/>
    <w:rsid w:val="311F12EA"/>
    <w:rsid w:val="311F752F"/>
    <w:rsid w:val="31210BB1"/>
    <w:rsid w:val="31222FB9"/>
    <w:rsid w:val="31232B7B"/>
    <w:rsid w:val="3123373B"/>
    <w:rsid w:val="312406A1"/>
    <w:rsid w:val="312468F3"/>
    <w:rsid w:val="312608BD"/>
    <w:rsid w:val="31266EC3"/>
    <w:rsid w:val="312732EC"/>
    <w:rsid w:val="31280191"/>
    <w:rsid w:val="3129272A"/>
    <w:rsid w:val="312A215B"/>
    <w:rsid w:val="312B5ED3"/>
    <w:rsid w:val="312B7C81"/>
    <w:rsid w:val="312C1CC6"/>
    <w:rsid w:val="312E3527"/>
    <w:rsid w:val="312E6075"/>
    <w:rsid w:val="312E747A"/>
    <w:rsid w:val="312F7F93"/>
    <w:rsid w:val="31305298"/>
    <w:rsid w:val="31307046"/>
    <w:rsid w:val="3131190E"/>
    <w:rsid w:val="31327262"/>
    <w:rsid w:val="31327ECB"/>
    <w:rsid w:val="313308E4"/>
    <w:rsid w:val="313450A6"/>
    <w:rsid w:val="31350B00"/>
    <w:rsid w:val="31374878"/>
    <w:rsid w:val="31376626"/>
    <w:rsid w:val="313844C5"/>
    <w:rsid w:val="313B7E34"/>
    <w:rsid w:val="313C3C3D"/>
    <w:rsid w:val="313E1763"/>
    <w:rsid w:val="313E277F"/>
    <w:rsid w:val="313E590F"/>
    <w:rsid w:val="313E5C07"/>
    <w:rsid w:val="313E79B5"/>
    <w:rsid w:val="313F54DB"/>
    <w:rsid w:val="31400B42"/>
    <w:rsid w:val="3140197F"/>
    <w:rsid w:val="31411253"/>
    <w:rsid w:val="3143321D"/>
    <w:rsid w:val="31437F61"/>
    <w:rsid w:val="314427E3"/>
    <w:rsid w:val="31450434"/>
    <w:rsid w:val="314620D9"/>
    <w:rsid w:val="31464ABB"/>
    <w:rsid w:val="31465E8E"/>
    <w:rsid w:val="3148438F"/>
    <w:rsid w:val="31496359"/>
    <w:rsid w:val="314A77F9"/>
    <w:rsid w:val="314D19A6"/>
    <w:rsid w:val="314D62F2"/>
    <w:rsid w:val="31501496"/>
    <w:rsid w:val="3150593A"/>
    <w:rsid w:val="3152520E"/>
    <w:rsid w:val="31546366"/>
    <w:rsid w:val="31552F50"/>
    <w:rsid w:val="31570A76"/>
    <w:rsid w:val="31570E0A"/>
    <w:rsid w:val="31572824"/>
    <w:rsid w:val="31592A40"/>
    <w:rsid w:val="31594CC6"/>
    <w:rsid w:val="315B1000"/>
    <w:rsid w:val="315C42DF"/>
    <w:rsid w:val="31605B7D"/>
    <w:rsid w:val="3163258B"/>
    <w:rsid w:val="316513E5"/>
    <w:rsid w:val="31652BE9"/>
    <w:rsid w:val="31653193"/>
    <w:rsid w:val="316737CE"/>
    <w:rsid w:val="31680342"/>
    <w:rsid w:val="316A1E7D"/>
    <w:rsid w:val="316B2774"/>
    <w:rsid w:val="316B4522"/>
    <w:rsid w:val="316B62D0"/>
    <w:rsid w:val="316C155F"/>
    <w:rsid w:val="316D029A"/>
    <w:rsid w:val="316D3DF6"/>
    <w:rsid w:val="316F4012"/>
    <w:rsid w:val="31700029"/>
    <w:rsid w:val="31701B38"/>
    <w:rsid w:val="31723B02"/>
    <w:rsid w:val="3172765E"/>
    <w:rsid w:val="31727DDC"/>
    <w:rsid w:val="31741628"/>
    <w:rsid w:val="31745184"/>
    <w:rsid w:val="31772EC7"/>
    <w:rsid w:val="31774C75"/>
    <w:rsid w:val="31777331"/>
    <w:rsid w:val="31783982"/>
    <w:rsid w:val="31784BB8"/>
    <w:rsid w:val="3178648F"/>
    <w:rsid w:val="31794B4D"/>
    <w:rsid w:val="31795DFB"/>
    <w:rsid w:val="317A4765"/>
    <w:rsid w:val="317A6513"/>
    <w:rsid w:val="317C6EE4"/>
    <w:rsid w:val="31801811"/>
    <w:rsid w:val="31824855"/>
    <w:rsid w:val="31834DE3"/>
    <w:rsid w:val="318373A3"/>
    <w:rsid w:val="318448C9"/>
    <w:rsid w:val="31853836"/>
    <w:rsid w:val="31863DFA"/>
    <w:rsid w:val="31864EAA"/>
    <w:rsid w:val="31864EB8"/>
    <w:rsid w:val="31880C30"/>
    <w:rsid w:val="318850D4"/>
    <w:rsid w:val="31885988"/>
    <w:rsid w:val="318A0E4C"/>
    <w:rsid w:val="318A2BFA"/>
    <w:rsid w:val="318B24CE"/>
    <w:rsid w:val="318B6972"/>
    <w:rsid w:val="318C4BC4"/>
    <w:rsid w:val="318D6246"/>
    <w:rsid w:val="318D760D"/>
    <w:rsid w:val="31903F88"/>
    <w:rsid w:val="319138B7"/>
    <w:rsid w:val="3192385D"/>
    <w:rsid w:val="31927D00"/>
    <w:rsid w:val="3194606B"/>
    <w:rsid w:val="3196064A"/>
    <w:rsid w:val="319677F1"/>
    <w:rsid w:val="31967CDB"/>
    <w:rsid w:val="31973569"/>
    <w:rsid w:val="3199108F"/>
    <w:rsid w:val="319A0963"/>
    <w:rsid w:val="319B0EE6"/>
    <w:rsid w:val="319B620E"/>
    <w:rsid w:val="319C46DB"/>
    <w:rsid w:val="319C5189"/>
    <w:rsid w:val="31A04D91"/>
    <w:rsid w:val="31A30E4F"/>
    <w:rsid w:val="31A517E2"/>
    <w:rsid w:val="31A84EB5"/>
    <w:rsid w:val="31AA504A"/>
    <w:rsid w:val="31AA6DF8"/>
    <w:rsid w:val="31AB2B70"/>
    <w:rsid w:val="31AD0696"/>
    <w:rsid w:val="31AD7FA9"/>
    <w:rsid w:val="31AE1FC4"/>
    <w:rsid w:val="31AE5F62"/>
    <w:rsid w:val="31AF2660"/>
    <w:rsid w:val="31B163D9"/>
    <w:rsid w:val="31B22151"/>
    <w:rsid w:val="31B274B4"/>
    <w:rsid w:val="31B41A25"/>
    <w:rsid w:val="31B55E35"/>
    <w:rsid w:val="31B564E5"/>
    <w:rsid w:val="31B93075"/>
    <w:rsid w:val="31BA1976"/>
    <w:rsid w:val="31BB1005"/>
    <w:rsid w:val="31BB2DB3"/>
    <w:rsid w:val="31BB7257"/>
    <w:rsid w:val="31BC0C70"/>
    <w:rsid w:val="31BC6B2B"/>
    <w:rsid w:val="31BD2FCF"/>
    <w:rsid w:val="31BE085C"/>
    <w:rsid w:val="31C003CA"/>
    <w:rsid w:val="31C05CC5"/>
    <w:rsid w:val="31C17E9C"/>
    <w:rsid w:val="31C51E84"/>
    <w:rsid w:val="31C54241"/>
    <w:rsid w:val="31C75BFC"/>
    <w:rsid w:val="31CA55AD"/>
    <w:rsid w:val="31CA749A"/>
    <w:rsid w:val="31CD0D39"/>
    <w:rsid w:val="31CD563E"/>
    <w:rsid w:val="31CE4510"/>
    <w:rsid w:val="31D02A3D"/>
    <w:rsid w:val="31D1136E"/>
    <w:rsid w:val="31D125D7"/>
    <w:rsid w:val="31D2178E"/>
    <w:rsid w:val="31D245A1"/>
    <w:rsid w:val="31D352F5"/>
    <w:rsid w:val="31D403EA"/>
    <w:rsid w:val="31D65E3F"/>
    <w:rsid w:val="31D67BED"/>
    <w:rsid w:val="31D71BB7"/>
    <w:rsid w:val="31D75713"/>
    <w:rsid w:val="31D765FE"/>
    <w:rsid w:val="31D92BDB"/>
    <w:rsid w:val="31D976DD"/>
    <w:rsid w:val="31DB5204"/>
    <w:rsid w:val="31DD2C46"/>
    <w:rsid w:val="31DD626C"/>
    <w:rsid w:val="31DD71CE"/>
    <w:rsid w:val="31DE4CF4"/>
    <w:rsid w:val="31DE5041"/>
    <w:rsid w:val="31E00A6C"/>
    <w:rsid w:val="31E2349D"/>
    <w:rsid w:val="31E24E52"/>
    <w:rsid w:val="31E340B8"/>
    <w:rsid w:val="31E63BA8"/>
    <w:rsid w:val="31E70545"/>
    <w:rsid w:val="31E71DFA"/>
    <w:rsid w:val="31E77834"/>
    <w:rsid w:val="31E83DC4"/>
    <w:rsid w:val="31E87920"/>
    <w:rsid w:val="31EB7665"/>
    <w:rsid w:val="31EC3F29"/>
    <w:rsid w:val="31EC5663"/>
    <w:rsid w:val="31EC7411"/>
    <w:rsid w:val="31ED3189"/>
    <w:rsid w:val="31ED4F37"/>
    <w:rsid w:val="31EE13DB"/>
    <w:rsid w:val="31EF0A96"/>
    <w:rsid w:val="31EF6F01"/>
    <w:rsid w:val="31F05AFB"/>
    <w:rsid w:val="31F134B7"/>
    <w:rsid w:val="31F14A27"/>
    <w:rsid w:val="31F369F1"/>
    <w:rsid w:val="31F6028F"/>
    <w:rsid w:val="31F6203D"/>
    <w:rsid w:val="31F67D16"/>
    <w:rsid w:val="31F9261E"/>
    <w:rsid w:val="31FB3AF8"/>
    <w:rsid w:val="31FD161E"/>
    <w:rsid w:val="32004C6A"/>
    <w:rsid w:val="320209E2"/>
    <w:rsid w:val="32024E86"/>
    <w:rsid w:val="320329AC"/>
    <w:rsid w:val="3203418B"/>
    <w:rsid w:val="3204245E"/>
    <w:rsid w:val="320504D2"/>
    <w:rsid w:val="3207249C"/>
    <w:rsid w:val="32073CB9"/>
    <w:rsid w:val="3207424B"/>
    <w:rsid w:val="32075FF9"/>
    <w:rsid w:val="32087FC3"/>
    <w:rsid w:val="320A3D3B"/>
    <w:rsid w:val="320A705C"/>
    <w:rsid w:val="320A7897"/>
    <w:rsid w:val="320B54EE"/>
    <w:rsid w:val="320C360F"/>
    <w:rsid w:val="320C7583"/>
    <w:rsid w:val="320E382B"/>
    <w:rsid w:val="320F1F62"/>
    <w:rsid w:val="320F293C"/>
    <w:rsid w:val="320F4EAD"/>
    <w:rsid w:val="321150C9"/>
    <w:rsid w:val="32140715"/>
    <w:rsid w:val="32144BB9"/>
    <w:rsid w:val="32156AB4"/>
    <w:rsid w:val="3216623C"/>
    <w:rsid w:val="32171FB4"/>
    <w:rsid w:val="321759BB"/>
    <w:rsid w:val="32180206"/>
    <w:rsid w:val="321921D0"/>
    <w:rsid w:val="321E1594"/>
    <w:rsid w:val="321E24D4"/>
    <w:rsid w:val="321E77E6"/>
    <w:rsid w:val="3220355E"/>
    <w:rsid w:val="32222E32"/>
    <w:rsid w:val="322272D6"/>
    <w:rsid w:val="32235051"/>
    <w:rsid w:val="32240CF8"/>
    <w:rsid w:val="32244C05"/>
    <w:rsid w:val="32244DFC"/>
    <w:rsid w:val="3224792E"/>
    <w:rsid w:val="32270449"/>
    <w:rsid w:val="32292413"/>
    <w:rsid w:val="322A618B"/>
    <w:rsid w:val="322A7F39"/>
    <w:rsid w:val="322B306B"/>
    <w:rsid w:val="322C35A6"/>
    <w:rsid w:val="322C5B28"/>
    <w:rsid w:val="322E7A29"/>
    <w:rsid w:val="322F37A1"/>
    <w:rsid w:val="322F72FD"/>
    <w:rsid w:val="323112C7"/>
    <w:rsid w:val="32326DEE"/>
    <w:rsid w:val="3234700A"/>
    <w:rsid w:val="323623CF"/>
    <w:rsid w:val="32367471"/>
    <w:rsid w:val="32371C3A"/>
    <w:rsid w:val="3239017C"/>
    <w:rsid w:val="323B3EF4"/>
    <w:rsid w:val="323D1A1A"/>
    <w:rsid w:val="323D431C"/>
    <w:rsid w:val="323D5EBE"/>
    <w:rsid w:val="323E5792"/>
    <w:rsid w:val="323E5B9E"/>
    <w:rsid w:val="323F30EA"/>
    <w:rsid w:val="3240150B"/>
    <w:rsid w:val="32402C9D"/>
    <w:rsid w:val="324059AE"/>
    <w:rsid w:val="3240775C"/>
    <w:rsid w:val="32452F40"/>
    <w:rsid w:val="32453AF7"/>
    <w:rsid w:val="32466B0F"/>
    <w:rsid w:val="32470AEB"/>
    <w:rsid w:val="324769E4"/>
    <w:rsid w:val="32494863"/>
    <w:rsid w:val="324A05DB"/>
    <w:rsid w:val="324A361F"/>
    <w:rsid w:val="324A5814"/>
    <w:rsid w:val="324C4353"/>
    <w:rsid w:val="324C6101"/>
    <w:rsid w:val="324E1D40"/>
    <w:rsid w:val="324E3C27"/>
    <w:rsid w:val="324F174E"/>
    <w:rsid w:val="32501C88"/>
    <w:rsid w:val="3250281F"/>
    <w:rsid w:val="32513718"/>
    <w:rsid w:val="3253123E"/>
    <w:rsid w:val="325431BF"/>
    <w:rsid w:val="32566F80"/>
    <w:rsid w:val="32586854"/>
    <w:rsid w:val="325B6344"/>
    <w:rsid w:val="325D030E"/>
    <w:rsid w:val="325D3E6B"/>
    <w:rsid w:val="325F4087"/>
    <w:rsid w:val="32601BAD"/>
    <w:rsid w:val="326162E8"/>
    <w:rsid w:val="32624072"/>
    <w:rsid w:val="32630906"/>
    <w:rsid w:val="3264199E"/>
    <w:rsid w:val="3264344B"/>
    <w:rsid w:val="32643BF5"/>
    <w:rsid w:val="32660FBD"/>
    <w:rsid w:val="32674CE9"/>
    <w:rsid w:val="3268280F"/>
    <w:rsid w:val="32690A61"/>
    <w:rsid w:val="32693339"/>
    <w:rsid w:val="326C45D7"/>
    <w:rsid w:val="326F1DF0"/>
    <w:rsid w:val="32700042"/>
    <w:rsid w:val="327129B9"/>
    <w:rsid w:val="3273368E"/>
    <w:rsid w:val="32733F8E"/>
    <w:rsid w:val="32737B32"/>
    <w:rsid w:val="32747406"/>
    <w:rsid w:val="3275075C"/>
    <w:rsid w:val="3275301D"/>
    <w:rsid w:val="327613D0"/>
    <w:rsid w:val="3276317E"/>
    <w:rsid w:val="32764F2C"/>
    <w:rsid w:val="3276707E"/>
    <w:rsid w:val="32770033"/>
    <w:rsid w:val="327A0EC0"/>
    <w:rsid w:val="327B4B42"/>
    <w:rsid w:val="327B6E8F"/>
    <w:rsid w:val="327C031F"/>
    <w:rsid w:val="327C19B7"/>
    <w:rsid w:val="327D17AF"/>
    <w:rsid w:val="32803FFD"/>
    <w:rsid w:val="32843AED"/>
    <w:rsid w:val="32851B1A"/>
    <w:rsid w:val="328529C5"/>
    <w:rsid w:val="328533C1"/>
    <w:rsid w:val="32860C80"/>
    <w:rsid w:val="3287538B"/>
    <w:rsid w:val="328A09D8"/>
    <w:rsid w:val="328A3086"/>
    <w:rsid w:val="328A51AB"/>
    <w:rsid w:val="328A6C2A"/>
    <w:rsid w:val="328B1994"/>
    <w:rsid w:val="328B5243"/>
    <w:rsid w:val="328B6984"/>
    <w:rsid w:val="328F1215"/>
    <w:rsid w:val="328F5FEE"/>
    <w:rsid w:val="328F6795"/>
    <w:rsid w:val="32902492"/>
    <w:rsid w:val="32904240"/>
    <w:rsid w:val="32931F82"/>
    <w:rsid w:val="32951856"/>
    <w:rsid w:val="329A6E6D"/>
    <w:rsid w:val="329D394F"/>
    <w:rsid w:val="329E161F"/>
    <w:rsid w:val="32A00B15"/>
    <w:rsid w:val="32A01FA9"/>
    <w:rsid w:val="32A0644D"/>
    <w:rsid w:val="32A0771A"/>
    <w:rsid w:val="32A2203A"/>
    <w:rsid w:val="32A221C5"/>
    <w:rsid w:val="32A41A99"/>
    <w:rsid w:val="32A43987"/>
    <w:rsid w:val="32A72670"/>
    <w:rsid w:val="32A777DC"/>
    <w:rsid w:val="32A80963"/>
    <w:rsid w:val="32A80D22"/>
    <w:rsid w:val="32A970B0"/>
    <w:rsid w:val="32AB107A"/>
    <w:rsid w:val="32AC3044"/>
    <w:rsid w:val="32B06690"/>
    <w:rsid w:val="32B12408"/>
    <w:rsid w:val="32B141B6"/>
    <w:rsid w:val="32B31CDC"/>
    <w:rsid w:val="32B35B90"/>
    <w:rsid w:val="32B51EF8"/>
    <w:rsid w:val="32B6615F"/>
    <w:rsid w:val="32B86E31"/>
    <w:rsid w:val="32B876D8"/>
    <w:rsid w:val="32B927CA"/>
    <w:rsid w:val="32BA2E92"/>
    <w:rsid w:val="32BA306B"/>
    <w:rsid w:val="32BB4322"/>
    <w:rsid w:val="32BB5035"/>
    <w:rsid w:val="32BF0681"/>
    <w:rsid w:val="32BF68D3"/>
    <w:rsid w:val="32C12A75"/>
    <w:rsid w:val="32C23273"/>
    <w:rsid w:val="32C4038E"/>
    <w:rsid w:val="32C4213C"/>
    <w:rsid w:val="32C51A10"/>
    <w:rsid w:val="32C57C62"/>
    <w:rsid w:val="32C91500"/>
    <w:rsid w:val="32C959A4"/>
    <w:rsid w:val="32CC3B66"/>
    <w:rsid w:val="32CC7242"/>
    <w:rsid w:val="32CD79A3"/>
    <w:rsid w:val="32CE688B"/>
    <w:rsid w:val="32CF6E37"/>
    <w:rsid w:val="32D16607"/>
    <w:rsid w:val="32D30E68"/>
    <w:rsid w:val="32D33460"/>
    <w:rsid w:val="32D33AEE"/>
    <w:rsid w:val="32D33F02"/>
    <w:rsid w:val="32D3412D"/>
    <w:rsid w:val="32D3593B"/>
    <w:rsid w:val="32D52EA8"/>
    <w:rsid w:val="32D560F7"/>
    <w:rsid w:val="32D61E6F"/>
    <w:rsid w:val="32D83ADF"/>
    <w:rsid w:val="32D85BE7"/>
    <w:rsid w:val="32D9768F"/>
    <w:rsid w:val="32DA195F"/>
    <w:rsid w:val="32DA370D"/>
    <w:rsid w:val="32DA54BB"/>
    <w:rsid w:val="32DC7485"/>
    <w:rsid w:val="32DD144F"/>
    <w:rsid w:val="32DD31FD"/>
    <w:rsid w:val="32DE0B4C"/>
    <w:rsid w:val="32DF2AD1"/>
    <w:rsid w:val="32DF371D"/>
    <w:rsid w:val="32E14A9C"/>
    <w:rsid w:val="32E233DA"/>
    <w:rsid w:val="32E449BE"/>
    <w:rsid w:val="32E620B2"/>
    <w:rsid w:val="32E851AF"/>
    <w:rsid w:val="32EA58EC"/>
    <w:rsid w:val="32EB3B6C"/>
    <w:rsid w:val="32EC3440"/>
    <w:rsid w:val="32ED349E"/>
    <w:rsid w:val="32EE0F67"/>
    <w:rsid w:val="32F10A57"/>
    <w:rsid w:val="32F26CA9"/>
    <w:rsid w:val="32F32A21"/>
    <w:rsid w:val="32F347CF"/>
    <w:rsid w:val="32F3657D"/>
    <w:rsid w:val="32F53FB6"/>
    <w:rsid w:val="32F67B5E"/>
    <w:rsid w:val="32F72511"/>
    <w:rsid w:val="32F742BF"/>
    <w:rsid w:val="32F80037"/>
    <w:rsid w:val="32F83B93"/>
    <w:rsid w:val="32FA790B"/>
    <w:rsid w:val="32FC18D5"/>
    <w:rsid w:val="32FE07B2"/>
    <w:rsid w:val="32FE3DC8"/>
    <w:rsid w:val="32FF3174"/>
    <w:rsid w:val="32FF6878"/>
    <w:rsid w:val="33004414"/>
    <w:rsid w:val="33016EEC"/>
    <w:rsid w:val="33024A12"/>
    <w:rsid w:val="3304078A"/>
    <w:rsid w:val="33041EC0"/>
    <w:rsid w:val="33072028"/>
    <w:rsid w:val="330A3B0F"/>
    <w:rsid w:val="330B12A9"/>
    <w:rsid w:val="330B6C34"/>
    <w:rsid w:val="330D7F36"/>
    <w:rsid w:val="330E33B7"/>
    <w:rsid w:val="330E67C6"/>
    <w:rsid w:val="330F07D0"/>
    <w:rsid w:val="3310366C"/>
    <w:rsid w:val="33114C55"/>
    <w:rsid w:val="331210F9"/>
    <w:rsid w:val="33136C1F"/>
    <w:rsid w:val="3317448C"/>
    <w:rsid w:val="33184235"/>
    <w:rsid w:val="33185FE3"/>
    <w:rsid w:val="331A1D5C"/>
    <w:rsid w:val="331A39A4"/>
    <w:rsid w:val="331A7FAD"/>
    <w:rsid w:val="331C3D26"/>
    <w:rsid w:val="331C5AD4"/>
    <w:rsid w:val="331D35FA"/>
    <w:rsid w:val="331F2C8E"/>
    <w:rsid w:val="331F55C4"/>
    <w:rsid w:val="3320203F"/>
    <w:rsid w:val="33233306"/>
    <w:rsid w:val="3323670F"/>
    <w:rsid w:val="33264BA4"/>
    <w:rsid w:val="33274478"/>
    <w:rsid w:val="332826CA"/>
    <w:rsid w:val="332901F1"/>
    <w:rsid w:val="33291F9F"/>
    <w:rsid w:val="332A5CD3"/>
    <w:rsid w:val="332B3F69"/>
    <w:rsid w:val="332B5D17"/>
    <w:rsid w:val="332C1A8F"/>
    <w:rsid w:val="332C2451"/>
    <w:rsid w:val="332C31B3"/>
    <w:rsid w:val="332C42D3"/>
    <w:rsid w:val="332D4643"/>
    <w:rsid w:val="332D5204"/>
    <w:rsid w:val="332E1CAB"/>
    <w:rsid w:val="332E3A59"/>
    <w:rsid w:val="332E5807"/>
    <w:rsid w:val="332E5AD3"/>
    <w:rsid w:val="333054AD"/>
    <w:rsid w:val="333170A5"/>
    <w:rsid w:val="333252F7"/>
    <w:rsid w:val="3332694F"/>
    <w:rsid w:val="33356B95"/>
    <w:rsid w:val="33362F81"/>
    <w:rsid w:val="33370B5F"/>
    <w:rsid w:val="33372F2A"/>
    <w:rsid w:val="333746BC"/>
    <w:rsid w:val="3338223F"/>
    <w:rsid w:val="33386686"/>
    <w:rsid w:val="333B1F0B"/>
    <w:rsid w:val="333B41A8"/>
    <w:rsid w:val="333B6C47"/>
    <w:rsid w:val="333F6A58"/>
    <w:rsid w:val="333F7A14"/>
    <w:rsid w:val="33400A5B"/>
    <w:rsid w:val="33402C46"/>
    <w:rsid w:val="3341378C"/>
    <w:rsid w:val="3341553A"/>
    <w:rsid w:val="3342113B"/>
    <w:rsid w:val="33423060"/>
    <w:rsid w:val="33466FF4"/>
    <w:rsid w:val="334751EA"/>
    <w:rsid w:val="334B2393"/>
    <w:rsid w:val="334D105C"/>
    <w:rsid w:val="334D2131"/>
    <w:rsid w:val="334F40FB"/>
    <w:rsid w:val="334F6734"/>
    <w:rsid w:val="33501C21"/>
    <w:rsid w:val="33512084"/>
    <w:rsid w:val="335229B5"/>
    <w:rsid w:val="33526593"/>
    <w:rsid w:val="33532934"/>
    <w:rsid w:val="335334BF"/>
    <w:rsid w:val="335339DB"/>
    <w:rsid w:val="3353526D"/>
    <w:rsid w:val="33572FB0"/>
    <w:rsid w:val="33577AAC"/>
    <w:rsid w:val="33582884"/>
    <w:rsid w:val="33596D28"/>
    <w:rsid w:val="335A662D"/>
    <w:rsid w:val="335D7E9A"/>
    <w:rsid w:val="335E433E"/>
    <w:rsid w:val="335E60EC"/>
    <w:rsid w:val="335F1E64"/>
    <w:rsid w:val="335F4901"/>
    <w:rsid w:val="33615BDC"/>
    <w:rsid w:val="33633282"/>
    <w:rsid w:val="33656BC4"/>
    <w:rsid w:val="33663386"/>
    <w:rsid w:val="33680D19"/>
    <w:rsid w:val="33694A91"/>
    <w:rsid w:val="336A3155"/>
    <w:rsid w:val="336D04EB"/>
    <w:rsid w:val="336D27D3"/>
    <w:rsid w:val="336E20A7"/>
    <w:rsid w:val="336F654B"/>
    <w:rsid w:val="337066A2"/>
    <w:rsid w:val="33722C17"/>
    <w:rsid w:val="33743B62"/>
    <w:rsid w:val="33753436"/>
    <w:rsid w:val="33784018"/>
    <w:rsid w:val="33790079"/>
    <w:rsid w:val="33794AAC"/>
    <w:rsid w:val="337B2999"/>
    <w:rsid w:val="337B40DA"/>
    <w:rsid w:val="337B4398"/>
    <w:rsid w:val="337E053C"/>
    <w:rsid w:val="337F42B4"/>
    <w:rsid w:val="3381002D"/>
    <w:rsid w:val="33835B53"/>
    <w:rsid w:val="338533DB"/>
    <w:rsid w:val="33854CDC"/>
    <w:rsid w:val="3385661C"/>
    <w:rsid w:val="33863C3A"/>
    <w:rsid w:val="33874C18"/>
    <w:rsid w:val="3387535C"/>
    <w:rsid w:val="3388239A"/>
    <w:rsid w:val="338860FE"/>
    <w:rsid w:val="33890C8F"/>
    <w:rsid w:val="338A642D"/>
    <w:rsid w:val="338B2C59"/>
    <w:rsid w:val="338D077F"/>
    <w:rsid w:val="338D4C23"/>
    <w:rsid w:val="338D69D1"/>
    <w:rsid w:val="3390201E"/>
    <w:rsid w:val="33906AB6"/>
    <w:rsid w:val="33917335"/>
    <w:rsid w:val="33923FE8"/>
    <w:rsid w:val="33945FB2"/>
    <w:rsid w:val="33954AEA"/>
    <w:rsid w:val="33977850"/>
    <w:rsid w:val="3399618A"/>
    <w:rsid w:val="339B7340"/>
    <w:rsid w:val="339C6C14"/>
    <w:rsid w:val="339D650E"/>
    <w:rsid w:val="339E298D"/>
    <w:rsid w:val="33A1306A"/>
    <w:rsid w:val="33A60992"/>
    <w:rsid w:val="33A621FA"/>
    <w:rsid w:val="33A81058"/>
    <w:rsid w:val="33A8437B"/>
    <w:rsid w:val="33A855B9"/>
    <w:rsid w:val="33A87367"/>
    <w:rsid w:val="33A930DF"/>
    <w:rsid w:val="33AA6EA7"/>
    <w:rsid w:val="33AA7583"/>
    <w:rsid w:val="33AB1A51"/>
    <w:rsid w:val="33AE2D5A"/>
    <w:rsid w:val="33B132D5"/>
    <w:rsid w:val="33B201E6"/>
    <w:rsid w:val="33B33963"/>
    <w:rsid w:val="33B45D0C"/>
    <w:rsid w:val="33B53FBA"/>
    <w:rsid w:val="33B73A4E"/>
    <w:rsid w:val="33B74164"/>
    <w:rsid w:val="33B757FC"/>
    <w:rsid w:val="33B801DB"/>
    <w:rsid w:val="33BB7E2C"/>
    <w:rsid w:val="33BC1065"/>
    <w:rsid w:val="33BC72B7"/>
    <w:rsid w:val="33BD268F"/>
    <w:rsid w:val="33BE01F6"/>
    <w:rsid w:val="33BE302F"/>
    <w:rsid w:val="33BE4DDD"/>
    <w:rsid w:val="33BF67AD"/>
    <w:rsid w:val="33C323F3"/>
    <w:rsid w:val="33C341A1"/>
    <w:rsid w:val="33C415DE"/>
    <w:rsid w:val="33C5616B"/>
    <w:rsid w:val="33C57F19"/>
    <w:rsid w:val="33C63297"/>
    <w:rsid w:val="33C65A3F"/>
    <w:rsid w:val="33C70135"/>
    <w:rsid w:val="33C817B8"/>
    <w:rsid w:val="33CA19D4"/>
    <w:rsid w:val="33CA5530"/>
    <w:rsid w:val="33CA6491"/>
    <w:rsid w:val="33CB74FA"/>
    <w:rsid w:val="33CD3982"/>
    <w:rsid w:val="33CD43BF"/>
    <w:rsid w:val="33CF2B46"/>
    <w:rsid w:val="33D20888"/>
    <w:rsid w:val="33D241F8"/>
    <w:rsid w:val="33D53ED4"/>
    <w:rsid w:val="33D75E9F"/>
    <w:rsid w:val="33DA46B1"/>
    <w:rsid w:val="33DC34B5"/>
    <w:rsid w:val="33DF362D"/>
    <w:rsid w:val="33E07C5F"/>
    <w:rsid w:val="33E12879"/>
    <w:rsid w:val="33E226AC"/>
    <w:rsid w:val="33E34843"/>
    <w:rsid w:val="33E523DE"/>
    <w:rsid w:val="33E5680D"/>
    <w:rsid w:val="33E81E5A"/>
    <w:rsid w:val="33EA7980"/>
    <w:rsid w:val="33EC194A"/>
    <w:rsid w:val="33ED121E"/>
    <w:rsid w:val="33ED7470"/>
    <w:rsid w:val="33EF31E8"/>
    <w:rsid w:val="33F16F60"/>
    <w:rsid w:val="33F20F2A"/>
    <w:rsid w:val="33F407FF"/>
    <w:rsid w:val="33F56325"/>
    <w:rsid w:val="33F628DD"/>
    <w:rsid w:val="33F7209D"/>
    <w:rsid w:val="33F9355C"/>
    <w:rsid w:val="33F95E15"/>
    <w:rsid w:val="33FB1B8D"/>
    <w:rsid w:val="33FB387F"/>
    <w:rsid w:val="33FB393B"/>
    <w:rsid w:val="33FB4C99"/>
    <w:rsid w:val="33FE04A7"/>
    <w:rsid w:val="33FE78CF"/>
    <w:rsid w:val="340071A3"/>
    <w:rsid w:val="340116D7"/>
    <w:rsid w:val="3402116D"/>
    <w:rsid w:val="34036C94"/>
    <w:rsid w:val="34044EE1"/>
    <w:rsid w:val="34056568"/>
    <w:rsid w:val="34060532"/>
    <w:rsid w:val="34073862"/>
    <w:rsid w:val="340842AA"/>
    <w:rsid w:val="340A0022"/>
    <w:rsid w:val="340C3D9A"/>
    <w:rsid w:val="340C542B"/>
    <w:rsid w:val="340E1B6C"/>
    <w:rsid w:val="340F6C61"/>
    <w:rsid w:val="34110549"/>
    <w:rsid w:val="34117602"/>
    <w:rsid w:val="34121C79"/>
    <w:rsid w:val="34125129"/>
    <w:rsid w:val="34140EA1"/>
    <w:rsid w:val="341449D6"/>
    <w:rsid w:val="34160775"/>
    <w:rsid w:val="341615CD"/>
    <w:rsid w:val="341669C7"/>
    <w:rsid w:val="3419734A"/>
    <w:rsid w:val="341A3419"/>
    <w:rsid w:val="341B48A9"/>
    <w:rsid w:val="341B5D8B"/>
    <w:rsid w:val="341B6A2F"/>
    <w:rsid w:val="341C3A25"/>
    <w:rsid w:val="341D7D55"/>
    <w:rsid w:val="341E1D1F"/>
    <w:rsid w:val="341E3ACD"/>
    <w:rsid w:val="3421387B"/>
    <w:rsid w:val="34264730"/>
    <w:rsid w:val="34270BD4"/>
    <w:rsid w:val="34272982"/>
    <w:rsid w:val="342958E5"/>
    <w:rsid w:val="342A4220"/>
    <w:rsid w:val="342B1D46"/>
    <w:rsid w:val="342C40ED"/>
    <w:rsid w:val="342C61EA"/>
    <w:rsid w:val="342D1CE6"/>
    <w:rsid w:val="342D3712"/>
    <w:rsid w:val="342F7A89"/>
    <w:rsid w:val="34313801"/>
    <w:rsid w:val="3431735D"/>
    <w:rsid w:val="34327F5F"/>
    <w:rsid w:val="34336FAF"/>
    <w:rsid w:val="3434171A"/>
    <w:rsid w:val="34350021"/>
    <w:rsid w:val="34356E11"/>
    <w:rsid w:val="343706EB"/>
    <w:rsid w:val="343B01DB"/>
    <w:rsid w:val="343D21A6"/>
    <w:rsid w:val="343E5F1E"/>
    <w:rsid w:val="343E7CCC"/>
    <w:rsid w:val="34403A44"/>
    <w:rsid w:val="34406B17"/>
    <w:rsid w:val="344165C4"/>
    <w:rsid w:val="3442239D"/>
    <w:rsid w:val="344352E2"/>
    <w:rsid w:val="34441786"/>
    <w:rsid w:val="34463464"/>
    <w:rsid w:val="344828F8"/>
    <w:rsid w:val="344A041F"/>
    <w:rsid w:val="344C0233"/>
    <w:rsid w:val="344C4197"/>
    <w:rsid w:val="344D1295"/>
    <w:rsid w:val="344D2A28"/>
    <w:rsid w:val="344D353C"/>
    <w:rsid w:val="344F012B"/>
    <w:rsid w:val="345117AD"/>
    <w:rsid w:val="345134E8"/>
    <w:rsid w:val="34527549"/>
    <w:rsid w:val="3454129D"/>
    <w:rsid w:val="34542D67"/>
    <w:rsid w:val="34565015"/>
    <w:rsid w:val="34566873"/>
    <w:rsid w:val="345707EA"/>
    <w:rsid w:val="34572B3B"/>
    <w:rsid w:val="34580D8D"/>
    <w:rsid w:val="34594B05"/>
    <w:rsid w:val="34597AD9"/>
    <w:rsid w:val="345B087E"/>
    <w:rsid w:val="345B6AD0"/>
    <w:rsid w:val="345D4BBF"/>
    <w:rsid w:val="345F0C0E"/>
    <w:rsid w:val="346040E6"/>
    <w:rsid w:val="34604510"/>
    <w:rsid w:val="34605E94"/>
    <w:rsid w:val="34607C42"/>
    <w:rsid w:val="34617A87"/>
    <w:rsid w:val="346304CE"/>
    <w:rsid w:val="346313F0"/>
    <w:rsid w:val="346516FC"/>
    <w:rsid w:val="3465632F"/>
    <w:rsid w:val="346879CE"/>
    <w:rsid w:val="3469061B"/>
    <w:rsid w:val="346A286F"/>
    <w:rsid w:val="346B3592"/>
    <w:rsid w:val="346B6F71"/>
    <w:rsid w:val="346C4839"/>
    <w:rsid w:val="346E3393"/>
    <w:rsid w:val="34703495"/>
    <w:rsid w:val="34711390"/>
    <w:rsid w:val="347528E2"/>
    <w:rsid w:val="347914E6"/>
    <w:rsid w:val="34796F56"/>
    <w:rsid w:val="347B2A5F"/>
    <w:rsid w:val="347B2CCE"/>
    <w:rsid w:val="347B4A7C"/>
    <w:rsid w:val="347B6D49"/>
    <w:rsid w:val="347E456C"/>
    <w:rsid w:val="347F6565"/>
    <w:rsid w:val="348016BA"/>
    <w:rsid w:val="34806C8E"/>
    <w:rsid w:val="3482405C"/>
    <w:rsid w:val="34827283"/>
    <w:rsid w:val="34847471"/>
    <w:rsid w:val="34850D69"/>
    <w:rsid w:val="34853B4C"/>
    <w:rsid w:val="348576A9"/>
    <w:rsid w:val="34873421"/>
    <w:rsid w:val="348778C5"/>
    <w:rsid w:val="3489363D"/>
    <w:rsid w:val="348953EB"/>
    <w:rsid w:val="34897199"/>
    <w:rsid w:val="348A55DF"/>
    <w:rsid w:val="348A654E"/>
    <w:rsid w:val="348B713B"/>
    <w:rsid w:val="348C4EDB"/>
    <w:rsid w:val="348E2A01"/>
    <w:rsid w:val="348E2EF9"/>
    <w:rsid w:val="348E565A"/>
    <w:rsid w:val="348F0527"/>
    <w:rsid w:val="348F7151"/>
    <w:rsid w:val="34907485"/>
    <w:rsid w:val="34967B08"/>
    <w:rsid w:val="34980AC4"/>
    <w:rsid w:val="34983880"/>
    <w:rsid w:val="34993154"/>
    <w:rsid w:val="349A316D"/>
    <w:rsid w:val="349C231E"/>
    <w:rsid w:val="349D308A"/>
    <w:rsid w:val="349E076A"/>
    <w:rsid w:val="349F074A"/>
    <w:rsid w:val="349F21F1"/>
    <w:rsid w:val="34A02734"/>
    <w:rsid w:val="34A044E2"/>
    <w:rsid w:val="34A22D8F"/>
    <w:rsid w:val="34A246FE"/>
    <w:rsid w:val="34A35D81"/>
    <w:rsid w:val="34A55F9D"/>
    <w:rsid w:val="34A57D4B"/>
    <w:rsid w:val="34A62D34"/>
    <w:rsid w:val="34A64D9A"/>
    <w:rsid w:val="34A73AC3"/>
    <w:rsid w:val="34AB40F2"/>
    <w:rsid w:val="34AC2E87"/>
    <w:rsid w:val="34AE2A73"/>
    <w:rsid w:val="34AE30A3"/>
    <w:rsid w:val="34AF205A"/>
    <w:rsid w:val="34AF2210"/>
    <w:rsid w:val="34AF7A4B"/>
    <w:rsid w:val="34B0567F"/>
    <w:rsid w:val="34B1049E"/>
    <w:rsid w:val="34B16823"/>
    <w:rsid w:val="34B303A0"/>
    <w:rsid w:val="34B51A43"/>
    <w:rsid w:val="34B561E0"/>
    <w:rsid w:val="34B61F58"/>
    <w:rsid w:val="34B75266"/>
    <w:rsid w:val="34B87A7E"/>
    <w:rsid w:val="34BA37F6"/>
    <w:rsid w:val="34BB131C"/>
    <w:rsid w:val="34BB30CA"/>
    <w:rsid w:val="34BB4E3C"/>
    <w:rsid w:val="34BE0E27"/>
    <w:rsid w:val="34BF0E0C"/>
    <w:rsid w:val="34BF2BBB"/>
    <w:rsid w:val="34BF6BAC"/>
    <w:rsid w:val="34C01FA6"/>
    <w:rsid w:val="34C12DD7"/>
    <w:rsid w:val="34C24459"/>
    <w:rsid w:val="34C409E9"/>
    <w:rsid w:val="34C44675"/>
    <w:rsid w:val="34C70828"/>
    <w:rsid w:val="34C71A6F"/>
    <w:rsid w:val="34C75F13"/>
    <w:rsid w:val="34CC177B"/>
    <w:rsid w:val="34CC3529"/>
    <w:rsid w:val="34CC37A8"/>
    <w:rsid w:val="34CC5D92"/>
    <w:rsid w:val="34D04DC8"/>
    <w:rsid w:val="34D10B40"/>
    <w:rsid w:val="34D27A63"/>
    <w:rsid w:val="34D36666"/>
    <w:rsid w:val="34D44C59"/>
    <w:rsid w:val="34D50630"/>
    <w:rsid w:val="34D5072E"/>
    <w:rsid w:val="34D90058"/>
    <w:rsid w:val="34DA79F4"/>
    <w:rsid w:val="34DD5737"/>
    <w:rsid w:val="34DF61CE"/>
    <w:rsid w:val="34E05800"/>
    <w:rsid w:val="34E16FD5"/>
    <w:rsid w:val="34E22D4D"/>
    <w:rsid w:val="34E2785E"/>
    <w:rsid w:val="34E42611"/>
    <w:rsid w:val="34E42621"/>
    <w:rsid w:val="34E56399"/>
    <w:rsid w:val="34E70363"/>
    <w:rsid w:val="34E93AAE"/>
    <w:rsid w:val="34E940DB"/>
    <w:rsid w:val="34EC597A"/>
    <w:rsid w:val="34EE16F2"/>
    <w:rsid w:val="34EE524E"/>
    <w:rsid w:val="34F12F90"/>
    <w:rsid w:val="34F22FE0"/>
    <w:rsid w:val="34F311A7"/>
    <w:rsid w:val="34F36D08"/>
    <w:rsid w:val="34F36DC8"/>
    <w:rsid w:val="34F43D78"/>
    <w:rsid w:val="34F52A80"/>
    <w:rsid w:val="34F62354"/>
    <w:rsid w:val="34F82448"/>
    <w:rsid w:val="34F8431E"/>
    <w:rsid w:val="34FA62E8"/>
    <w:rsid w:val="34FB250A"/>
    <w:rsid w:val="34FD01C1"/>
    <w:rsid w:val="34FD36E3"/>
    <w:rsid w:val="34FD7B87"/>
    <w:rsid w:val="34FF745B"/>
    <w:rsid w:val="3500231B"/>
    <w:rsid w:val="35004F81"/>
    <w:rsid w:val="350201A1"/>
    <w:rsid w:val="35020CF9"/>
    <w:rsid w:val="3502184C"/>
    <w:rsid w:val="35025302"/>
    <w:rsid w:val="35031B91"/>
    <w:rsid w:val="35064A4C"/>
    <w:rsid w:val="35074561"/>
    <w:rsid w:val="35092088"/>
    <w:rsid w:val="3509652C"/>
    <w:rsid w:val="350A6DF5"/>
    <w:rsid w:val="350B22A4"/>
    <w:rsid w:val="350B4052"/>
    <w:rsid w:val="350B5E00"/>
    <w:rsid w:val="350B7043"/>
    <w:rsid w:val="350D52E7"/>
    <w:rsid w:val="351078BA"/>
    <w:rsid w:val="35111896"/>
    <w:rsid w:val="35116B4A"/>
    <w:rsid w:val="3511718E"/>
    <w:rsid w:val="35120CE5"/>
    <w:rsid w:val="35123632"/>
    <w:rsid w:val="35134CB4"/>
    <w:rsid w:val="351424DA"/>
    <w:rsid w:val="35150A2C"/>
    <w:rsid w:val="35165AEC"/>
    <w:rsid w:val="35167112"/>
    <w:rsid w:val="351729F7"/>
    <w:rsid w:val="3518051D"/>
    <w:rsid w:val="3518676F"/>
    <w:rsid w:val="35197428"/>
    <w:rsid w:val="351A6043"/>
    <w:rsid w:val="351C000D"/>
    <w:rsid w:val="351D5B33"/>
    <w:rsid w:val="351F18AB"/>
    <w:rsid w:val="351F1E4D"/>
    <w:rsid w:val="351F5D4F"/>
    <w:rsid w:val="3521463A"/>
    <w:rsid w:val="35215623"/>
    <w:rsid w:val="3522139B"/>
    <w:rsid w:val="352275ED"/>
    <w:rsid w:val="35234AC0"/>
    <w:rsid w:val="35256511"/>
    <w:rsid w:val="352657BC"/>
    <w:rsid w:val="3527199E"/>
    <w:rsid w:val="3529097C"/>
    <w:rsid w:val="35292F17"/>
    <w:rsid w:val="3529360D"/>
    <w:rsid w:val="352A733C"/>
    <w:rsid w:val="352B0250"/>
    <w:rsid w:val="352B64A2"/>
    <w:rsid w:val="352C45D9"/>
    <w:rsid w:val="352E1AEE"/>
    <w:rsid w:val="352F2AC4"/>
    <w:rsid w:val="35301D0A"/>
    <w:rsid w:val="35325A82"/>
    <w:rsid w:val="353335A8"/>
    <w:rsid w:val="353510CF"/>
    <w:rsid w:val="35352E7D"/>
    <w:rsid w:val="35357321"/>
    <w:rsid w:val="35363B2B"/>
    <w:rsid w:val="35371D54"/>
    <w:rsid w:val="35380BBF"/>
    <w:rsid w:val="3538101C"/>
    <w:rsid w:val="3538296D"/>
    <w:rsid w:val="35386E11"/>
    <w:rsid w:val="353978DB"/>
    <w:rsid w:val="353A0493"/>
    <w:rsid w:val="353A3825"/>
    <w:rsid w:val="353E295A"/>
    <w:rsid w:val="353F5167"/>
    <w:rsid w:val="353F5AA9"/>
    <w:rsid w:val="35417A73"/>
    <w:rsid w:val="354237EC"/>
    <w:rsid w:val="3542559A"/>
    <w:rsid w:val="354457B6"/>
    <w:rsid w:val="35452190"/>
    <w:rsid w:val="3546508A"/>
    <w:rsid w:val="35470F7B"/>
    <w:rsid w:val="35492DCC"/>
    <w:rsid w:val="35494B7A"/>
    <w:rsid w:val="35496928"/>
    <w:rsid w:val="354C01C6"/>
    <w:rsid w:val="354D26A1"/>
    <w:rsid w:val="354E2190"/>
    <w:rsid w:val="3550415A"/>
    <w:rsid w:val="355157DD"/>
    <w:rsid w:val="3555351F"/>
    <w:rsid w:val="35573069"/>
    <w:rsid w:val="355A28E3"/>
    <w:rsid w:val="355B43B6"/>
    <w:rsid w:val="355C2AFF"/>
    <w:rsid w:val="355D23D3"/>
    <w:rsid w:val="35613C72"/>
    <w:rsid w:val="35633E8E"/>
    <w:rsid w:val="35645510"/>
    <w:rsid w:val="35661D71"/>
    <w:rsid w:val="356674DA"/>
    <w:rsid w:val="35677EEE"/>
    <w:rsid w:val="356814A4"/>
    <w:rsid w:val="35683DE9"/>
    <w:rsid w:val="356917A4"/>
    <w:rsid w:val="35696FCA"/>
    <w:rsid w:val="356B4AF0"/>
    <w:rsid w:val="356B689E"/>
    <w:rsid w:val="356C2617"/>
    <w:rsid w:val="356D4F9D"/>
    <w:rsid w:val="356E2833"/>
    <w:rsid w:val="357065AB"/>
    <w:rsid w:val="35721391"/>
    <w:rsid w:val="35731BF7"/>
    <w:rsid w:val="35747E49"/>
    <w:rsid w:val="35753BC1"/>
    <w:rsid w:val="3575771D"/>
    <w:rsid w:val="35775243"/>
    <w:rsid w:val="35780FBB"/>
    <w:rsid w:val="357A2F85"/>
    <w:rsid w:val="357A6B39"/>
    <w:rsid w:val="357C62C0"/>
    <w:rsid w:val="357C6CFE"/>
    <w:rsid w:val="35806B68"/>
    <w:rsid w:val="35812566"/>
    <w:rsid w:val="35814314"/>
    <w:rsid w:val="358160C2"/>
    <w:rsid w:val="35827561"/>
    <w:rsid w:val="358362DE"/>
    <w:rsid w:val="35843E04"/>
    <w:rsid w:val="3584599B"/>
    <w:rsid w:val="3586192A"/>
    <w:rsid w:val="358838F4"/>
    <w:rsid w:val="3589141A"/>
    <w:rsid w:val="35895CF3"/>
    <w:rsid w:val="358B6F41"/>
    <w:rsid w:val="358D4674"/>
    <w:rsid w:val="358E6A31"/>
    <w:rsid w:val="359009FB"/>
    <w:rsid w:val="359027A9"/>
    <w:rsid w:val="35910C57"/>
    <w:rsid w:val="3592207D"/>
    <w:rsid w:val="35926521"/>
    <w:rsid w:val="35931348"/>
    <w:rsid w:val="35932433"/>
    <w:rsid w:val="35935DF5"/>
    <w:rsid w:val="35944047"/>
    <w:rsid w:val="35945AF0"/>
    <w:rsid w:val="35956011"/>
    <w:rsid w:val="35974331"/>
    <w:rsid w:val="35977693"/>
    <w:rsid w:val="35991A9D"/>
    <w:rsid w:val="359978AF"/>
    <w:rsid w:val="359C2EFC"/>
    <w:rsid w:val="359E55F9"/>
    <w:rsid w:val="35A10338"/>
    <w:rsid w:val="35A10512"/>
    <w:rsid w:val="35A13F7A"/>
    <w:rsid w:val="35A16764"/>
    <w:rsid w:val="35A23E3D"/>
    <w:rsid w:val="35A324DC"/>
    <w:rsid w:val="35A40002"/>
    <w:rsid w:val="35A41DF3"/>
    <w:rsid w:val="35A5210E"/>
    <w:rsid w:val="35A65B28"/>
    <w:rsid w:val="35A818A1"/>
    <w:rsid w:val="35A87AF3"/>
    <w:rsid w:val="35AD0248"/>
    <w:rsid w:val="35AE2C2F"/>
    <w:rsid w:val="35AF4DCA"/>
    <w:rsid w:val="35B00755"/>
    <w:rsid w:val="35B2271F"/>
    <w:rsid w:val="35B244CD"/>
    <w:rsid w:val="35B446E9"/>
    <w:rsid w:val="35B50461"/>
    <w:rsid w:val="35B66451"/>
    <w:rsid w:val="35B75F88"/>
    <w:rsid w:val="35B77D36"/>
    <w:rsid w:val="35BB5A78"/>
    <w:rsid w:val="35BC0B82"/>
    <w:rsid w:val="35BD2BA5"/>
    <w:rsid w:val="35BE10C4"/>
    <w:rsid w:val="35BE7316"/>
    <w:rsid w:val="35BF159A"/>
    <w:rsid w:val="35BF6BEA"/>
    <w:rsid w:val="35C020D4"/>
    <w:rsid w:val="35C024FF"/>
    <w:rsid w:val="35C10BB4"/>
    <w:rsid w:val="35C12962"/>
    <w:rsid w:val="35C16E06"/>
    <w:rsid w:val="35C23961"/>
    <w:rsid w:val="35C366DA"/>
    <w:rsid w:val="35C53375"/>
    <w:rsid w:val="35C773D6"/>
    <w:rsid w:val="35C802BA"/>
    <w:rsid w:val="35C91814"/>
    <w:rsid w:val="35C91817"/>
    <w:rsid w:val="35CD1307"/>
    <w:rsid w:val="35CD57AB"/>
    <w:rsid w:val="35CE6E2D"/>
    <w:rsid w:val="35D00DF7"/>
    <w:rsid w:val="35D023FC"/>
    <w:rsid w:val="35D24B6F"/>
    <w:rsid w:val="35D3054A"/>
    <w:rsid w:val="35D35979"/>
    <w:rsid w:val="35D46B3A"/>
    <w:rsid w:val="35D642FA"/>
    <w:rsid w:val="35D74958"/>
    <w:rsid w:val="35D8231E"/>
    <w:rsid w:val="35D94150"/>
    <w:rsid w:val="35D95EFE"/>
    <w:rsid w:val="35DA5830"/>
    <w:rsid w:val="35DB7EC8"/>
    <w:rsid w:val="35DC154A"/>
    <w:rsid w:val="35DC1B65"/>
    <w:rsid w:val="35DE2A8C"/>
    <w:rsid w:val="35DE3514"/>
    <w:rsid w:val="35DE4E34"/>
    <w:rsid w:val="35DE52C2"/>
    <w:rsid w:val="35E01E69"/>
    <w:rsid w:val="35E054DE"/>
    <w:rsid w:val="35E120F0"/>
    <w:rsid w:val="35E13004"/>
    <w:rsid w:val="35E44BE1"/>
    <w:rsid w:val="35E47D8D"/>
    <w:rsid w:val="35E6686D"/>
    <w:rsid w:val="35E76CF9"/>
    <w:rsid w:val="35E84393"/>
    <w:rsid w:val="35E86141"/>
    <w:rsid w:val="35E93C67"/>
    <w:rsid w:val="35EA010B"/>
    <w:rsid w:val="35EB79DF"/>
    <w:rsid w:val="35ED3757"/>
    <w:rsid w:val="35EF127D"/>
    <w:rsid w:val="35EF5721"/>
    <w:rsid w:val="35F03248"/>
    <w:rsid w:val="35F17622"/>
    <w:rsid w:val="35F44AE6"/>
    <w:rsid w:val="35F5085E"/>
    <w:rsid w:val="35F50D12"/>
    <w:rsid w:val="35F72828"/>
    <w:rsid w:val="35F86C9B"/>
    <w:rsid w:val="35F965A0"/>
    <w:rsid w:val="35FB2318"/>
    <w:rsid w:val="35FB40C6"/>
    <w:rsid w:val="35FC399A"/>
    <w:rsid w:val="35FC6A17"/>
    <w:rsid w:val="36016994"/>
    <w:rsid w:val="36017203"/>
    <w:rsid w:val="360311CD"/>
    <w:rsid w:val="360327B6"/>
    <w:rsid w:val="36032F7B"/>
    <w:rsid w:val="36054970"/>
    <w:rsid w:val="36070CBD"/>
    <w:rsid w:val="36080591"/>
    <w:rsid w:val="3608233F"/>
    <w:rsid w:val="36083EB2"/>
    <w:rsid w:val="360965FD"/>
    <w:rsid w:val="360A23FB"/>
    <w:rsid w:val="360A255B"/>
    <w:rsid w:val="360A4309"/>
    <w:rsid w:val="360B1E2F"/>
    <w:rsid w:val="360C3C54"/>
    <w:rsid w:val="360D3DFA"/>
    <w:rsid w:val="36146F36"/>
    <w:rsid w:val="36147E72"/>
    <w:rsid w:val="36154A5C"/>
    <w:rsid w:val="361707D4"/>
    <w:rsid w:val="36172C1C"/>
    <w:rsid w:val="36176A26"/>
    <w:rsid w:val="361C228F"/>
    <w:rsid w:val="361E6007"/>
    <w:rsid w:val="361E7F1E"/>
    <w:rsid w:val="361F31E0"/>
    <w:rsid w:val="36211653"/>
    <w:rsid w:val="36213401"/>
    <w:rsid w:val="3622425C"/>
    <w:rsid w:val="36252EF1"/>
    <w:rsid w:val="36260A17"/>
    <w:rsid w:val="36266C69"/>
    <w:rsid w:val="362A0508"/>
    <w:rsid w:val="362A510D"/>
    <w:rsid w:val="362B0F44"/>
    <w:rsid w:val="362C0724"/>
    <w:rsid w:val="362C1AE2"/>
    <w:rsid w:val="362E2791"/>
    <w:rsid w:val="362E305B"/>
    <w:rsid w:val="362F3D70"/>
    <w:rsid w:val="362F5B1E"/>
    <w:rsid w:val="36321AB2"/>
    <w:rsid w:val="36321EAB"/>
    <w:rsid w:val="3632560E"/>
    <w:rsid w:val="36341386"/>
    <w:rsid w:val="36344D15"/>
    <w:rsid w:val="36363350"/>
    <w:rsid w:val="363650FE"/>
    <w:rsid w:val="36370E76"/>
    <w:rsid w:val="36372C24"/>
    <w:rsid w:val="36380B2B"/>
    <w:rsid w:val="36393C03"/>
    <w:rsid w:val="36394B63"/>
    <w:rsid w:val="36394BEF"/>
    <w:rsid w:val="363C648D"/>
    <w:rsid w:val="363D46DF"/>
    <w:rsid w:val="363E6BBB"/>
    <w:rsid w:val="363E7508"/>
    <w:rsid w:val="363F162B"/>
    <w:rsid w:val="364000C3"/>
    <w:rsid w:val="364014ED"/>
    <w:rsid w:val="36405F7D"/>
    <w:rsid w:val="36415851"/>
    <w:rsid w:val="364160A3"/>
    <w:rsid w:val="36435E6F"/>
    <w:rsid w:val="3643781B"/>
    <w:rsid w:val="36455341"/>
    <w:rsid w:val="36462E68"/>
    <w:rsid w:val="3647730B"/>
    <w:rsid w:val="3648318B"/>
    <w:rsid w:val="3648449C"/>
    <w:rsid w:val="364C2F9C"/>
    <w:rsid w:val="364E345A"/>
    <w:rsid w:val="364E776F"/>
    <w:rsid w:val="364F4412"/>
    <w:rsid w:val="364F61C0"/>
    <w:rsid w:val="3652180C"/>
    <w:rsid w:val="36521CA0"/>
    <w:rsid w:val="36525CB0"/>
    <w:rsid w:val="36533F02"/>
    <w:rsid w:val="365474E7"/>
    <w:rsid w:val="365607BB"/>
    <w:rsid w:val="3656754F"/>
    <w:rsid w:val="365732C7"/>
    <w:rsid w:val="36581519"/>
    <w:rsid w:val="36592A97"/>
    <w:rsid w:val="365B6913"/>
    <w:rsid w:val="365C1350"/>
    <w:rsid w:val="365D5176"/>
    <w:rsid w:val="365E28A7"/>
    <w:rsid w:val="366003CD"/>
    <w:rsid w:val="366028A2"/>
    <w:rsid w:val="366115F7"/>
    <w:rsid w:val="36623ABC"/>
    <w:rsid w:val="36637EBD"/>
    <w:rsid w:val="36664FD3"/>
    <w:rsid w:val="3666602F"/>
    <w:rsid w:val="3667175C"/>
    <w:rsid w:val="3668049D"/>
    <w:rsid w:val="36683C05"/>
    <w:rsid w:val="366854D4"/>
    <w:rsid w:val="36685AA2"/>
    <w:rsid w:val="366B6BA4"/>
    <w:rsid w:val="366C67BD"/>
    <w:rsid w:val="366D35E3"/>
    <w:rsid w:val="366D4898"/>
    <w:rsid w:val="366E25F0"/>
    <w:rsid w:val="366E4EA6"/>
    <w:rsid w:val="366F6862"/>
    <w:rsid w:val="36700A4C"/>
    <w:rsid w:val="36706EAF"/>
    <w:rsid w:val="36711F6F"/>
    <w:rsid w:val="36716136"/>
    <w:rsid w:val="36721CF2"/>
    <w:rsid w:val="36723C5D"/>
    <w:rsid w:val="36730100"/>
    <w:rsid w:val="36733381"/>
    <w:rsid w:val="36735C80"/>
    <w:rsid w:val="367365E5"/>
    <w:rsid w:val="367421A8"/>
    <w:rsid w:val="36743E79"/>
    <w:rsid w:val="3676199F"/>
    <w:rsid w:val="36783969"/>
    <w:rsid w:val="367B48D9"/>
    <w:rsid w:val="367B5207"/>
    <w:rsid w:val="367E0853"/>
    <w:rsid w:val="36806379"/>
    <w:rsid w:val="368340BC"/>
    <w:rsid w:val="3684310A"/>
    <w:rsid w:val="36857E34"/>
    <w:rsid w:val="36871A02"/>
    <w:rsid w:val="36883480"/>
    <w:rsid w:val="368A544A"/>
    <w:rsid w:val="368C1F11"/>
    <w:rsid w:val="368C2F70"/>
    <w:rsid w:val="368D0806"/>
    <w:rsid w:val="368E2D4F"/>
    <w:rsid w:val="368E5920"/>
    <w:rsid w:val="369026F8"/>
    <w:rsid w:val="3692525E"/>
    <w:rsid w:val="3693772B"/>
    <w:rsid w:val="36941E25"/>
    <w:rsid w:val="369614E1"/>
    <w:rsid w:val="36981915"/>
    <w:rsid w:val="36985C16"/>
    <w:rsid w:val="369A12F2"/>
    <w:rsid w:val="369A6268"/>
    <w:rsid w:val="369B2FE3"/>
    <w:rsid w:val="369B7657"/>
    <w:rsid w:val="369D33CF"/>
    <w:rsid w:val="369D517D"/>
    <w:rsid w:val="369E2844"/>
    <w:rsid w:val="369E4A52"/>
    <w:rsid w:val="36A04C6E"/>
    <w:rsid w:val="36A10186"/>
    <w:rsid w:val="36A22794"/>
    <w:rsid w:val="36A55DE0"/>
    <w:rsid w:val="36A75FFC"/>
    <w:rsid w:val="36A76B31"/>
    <w:rsid w:val="36A91D74"/>
    <w:rsid w:val="36A9426B"/>
    <w:rsid w:val="36AA1648"/>
    <w:rsid w:val="36AA33F6"/>
    <w:rsid w:val="36AA789A"/>
    <w:rsid w:val="36AB6ECE"/>
    <w:rsid w:val="36AC1CD0"/>
    <w:rsid w:val="36AC7149"/>
    <w:rsid w:val="36AD02BB"/>
    <w:rsid w:val="36AF3103"/>
    <w:rsid w:val="36AF6C5F"/>
    <w:rsid w:val="36B14785"/>
    <w:rsid w:val="36B424C7"/>
    <w:rsid w:val="36B64491"/>
    <w:rsid w:val="36B6623F"/>
    <w:rsid w:val="36B81FB7"/>
    <w:rsid w:val="36B9188B"/>
    <w:rsid w:val="36BA2864"/>
    <w:rsid w:val="36BA7C1A"/>
    <w:rsid w:val="36BB1AA7"/>
    <w:rsid w:val="36BB69D9"/>
    <w:rsid w:val="36BD137C"/>
    <w:rsid w:val="36BD312A"/>
    <w:rsid w:val="36BD75CE"/>
    <w:rsid w:val="36BE1CFB"/>
    <w:rsid w:val="36BE50F4"/>
    <w:rsid w:val="36BF504B"/>
    <w:rsid w:val="36C070BE"/>
    <w:rsid w:val="36C3270A"/>
    <w:rsid w:val="36C344B8"/>
    <w:rsid w:val="36C4455F"/>
    <w:rsid w:val="36C531C1"/>
    <w:rsid w:val="36C702FC"/>
    <w:rsid w:val="36C7181E"/>
    <w:rsid w:val="36C721FA"/>
    <w:rsid w:val="36C841D0"/>
    <w:rsid w:val="36C84370"/>
    <w:rsid w:val="36C90700"/>
    <w:rsid w:val="36CB1E37"/>
    <w:rsid w:val="36CC5A63"/>
    <w:rsid w:val="36CC7811"/>
    <w:rsid w:val="36CE17DB"/>
    <w:rsid w:val="36CF1672"/>
    <w:rsid w:val="36D026DB"/>
    <w:rsid w:val="36D14E27"/>
    <w:rsid w:val="36D15817"/>
    <w:rsid w:val="36D15C9E"/>
    <w:rsid w:val="36D36DF1"/>
    <w:rsid w:val="36D44917"/>
    <w:rsid w:val="36D53A5D"/>
    <w:rsid w:val="36D6243D"/>
    <w:rsid w:val="36D84407"/>
    <w:rsid w:val="36D93CDC"/>
    <w:rsid w:val="36DB5CA6"/>
    <w:rsid w:val="36DC1557"/>
    <w:rsid w:val="36DD37CC"/>
    <w:rsid w:val="36DD5106"/>
    <w:rsid w:val="36DE12F2"/>
    <w:rsid w:val="36E0150E"/>
    <w:rsid w:val="36E27034"/>
    <w:rsid w:val="36E36908"/>
    <w:rsid w:val="36E56B24"/>
    <w:rsid w:val="36E7289C"/>
    <w:rsid w:val="36E87DB3"/>
    <w:rsid w:val="36EA5EE9"/>
    <w:rsid w:val="36EC293E"/>
    <w:rsid w:val="36EC376B"/>
    <w:rsid w:val="36EC3A0F"/>
    <w:rsid w:val="36ED19B2"/>
    <w:rsid w:val="36EE3C2B"/>
    <w:rsid w:val="36EE59D9"/>
    <w:rsid w:val="36EE7787"/>
    <w:rsid w:val="36EF4EEC"/>
    <w:rsid w:val="36EF52AD"/>
    <w:rsid w:val="36F04CBD"/>
    <w:rsid w:val="36F17277"/>
    <w:rsid w:val="36F40B16"/>
    <w:rsid w:val="36F54FB9"/>
    <w:rsid w:val="36F62AE0"/>
    <w:rsid w:val="36F80606"/>
    <w:rsid w:val="36F9612C"/>
    <w:rsid w:val="36FA25D0"/>
    <w:rsid w:val="36FA437E"/>
    <w:rsid w:val="36FA4686"/>
    <w:rsid w:val="36FB00F6"/>
    <w:rsid w:val="36FB1EA4"/>
    <w:rsid w:val="36FB36B2"/>
    <w:rsid w:val="36FB4CC5"/>
    <w:rsid w:val="36FC6348"/>
    <w:rsid w:val="36FD46F0"/>
    <w:rsid w:val="36FE2673"/>
    <w:rsid w:val="36FE6732"/>
    <w:rsid w:val="37037E58"/>
    <w:rsid w:val="37040D59"/>
    <w:rsid w:val="37041FD6"/>
    <w:rsid w:val="370451FC"/>
    <w:rsid w:val="37046FAB"/>
    <w:rsid w:val="37054AD1"/>
    <w:rsid w:val="37070849"/>
    <w:rsid w:val="370C2D55"/>
    <w:rsid w:val="370C42CC"/>
    <w:rsid w:val="370C5E5F"/>
    <w:rsid w:val="370E5DF7"/>
    <w:rsid w:val="370F0246"/>
    <w:rsid w:val="371116C7"/>
    <w:rsid w:val="37123A13"/>
    <w:rsid w:val="37160A8C"/>
    <w:rsid w:val="37180CA8"/>
    <w:rsid w:val="371A3C18"/>
    <w:rsid w:val="371C2751"/>
    <w:rsid w:val="371D3482"/>
    <w:rsid w:val="371D62F7"/>
    <w:rsid w:val="371E2613"/>
    <w:rsid w:val="371F2036"/>
    <w:rsid w:val="371F3DE4"/>
    <w:rsid w:val="371F4BBF"/>
    <w:rsid w:val="371F5B92"/>
    <w:rsid w:val="3720190B"/>
    <w:rsid w:val="372223AA"/>
    <w:rsid w:val="37227431"/>
    <w:rsid w:val="372431A9"/>
    <w:rsid w:val="3724764D"/>
    <w:rsid w:val="372633C5"/>
    <w:rsid w:val="37265173"/>
    <w:rsid w:val="372A62DE"/>
    <w:rsid w:val="372B2789"/>
    <w:rsid w:val="372C02AF"/>
    <w:rsid w:val="372C602D"/>
    <w:rsid w:val="372C6501"/>
    <w:rsid w:val="372E04CB"/>
    <w:rsid w:val="372E2279"/>
    <w:rsid w:val="372E4027"/>
    <w:rsid w:val="37305FF2"/>
    <w:rsid w:val="37307DA0"/>
    <w:rsid w:val="373158C6"/>
    <w:rsid w:val="37321D6A"/>
    <w:rsid w:val="373227C5"/>
    <w:rsid w:val="37335AE2"/>
    <w:rsid w:val="37345526"/>
    <w:rsid w:val="37353608"/>
    <w:rsid w:val="373553B6"/>
    <w:rsid w:val="3736112E"/>
    <w:rsid w:val="37384EA6"/>
    <w:rsid w:val="373A072E"/>
    <w:rsid w:val="373A6E70"/>
    <w:rsid w:val="373B04F2"/>
    <w:rsid w:val="373B7263"/>
    <w:rsid w:val="373D070E"/>
    <w:rsid w:val="373D1B83"/>
    <w:rsid w:val="373F6235"/>
    <w:rsid w:val="37405E4B"/>
    <w:rsid w:val="37411FAD"/>
    <w:rsid w:val="37417C74"/>
    <w:rsid w:val="374201B2"/>
    <w:rsid w:val="374260F0"/>
    <w:rsid w:val="37427AD3"/>
    <w:rsid w:val="37435C7C"/>
    <w:rsid w:val="37440152"/>
    <w:rsid w:val="37441A9D"/>
    <w:rsid w:val="37476E97"/>
    <w:rsid w:val="37490E61"/>
    <w:rsid w:val="37492C0F"/>
    <w:rsid w:val="374970B3"/>
    <w:rsid w:val="374B6987"/>
    <w:rsid w:val="374C01E8"/>
    <w:rsid w:val="374C2700"/>
    <w:rsid w:val="374D6BA3"/>
    <w:rsid w:val="374E0226"/>
    <w:rsid w:val="374E46CA"/>
    <w:rsid w:val="37500442"/>
    <w:rsid w:val="37517D16"/>
    <w:rsid w:val="37537F32"/>
    <w:rsid w:val="37555A58"/>
    <w:rsid w:val="37557E0A"/>
    <w:rsid w:val="37574B4E"/>
    <w:rsid w:val="375766A7"/>
    <w:rsid w:val="375810A4"/>
    <w:rsid w:val="37585548"/>
    <w:rsid w:val="375872F6"/>
    <w:rsid w:val="37597386"/>
    <w:rsid w:val="375A306E"/>
    <w:rsid w:val="375A6D6D"/>
    <w:rsid w:val="375B7008"/>
    <w:rsid w:val="375C0B95"/>
    <w:rsid w:val="375C4AF6"/>
    <w:rsid w:val="37623CD1"/>
    <w:rsid w:val="3763389D"/>
    <w:rsid w:val="37655B75"/>
    <w:rsid w:val="37667C65"/>
    <w:rsid w:val="376736AE"/>
    <w:rsid w:val="37674DEF"/>
    <w:rsid w:val="37690BE5"/>
    <w:rsid w:val="37692CB0"/>
    <w:rsid w:val="376932B2"/>
    <w:rsid w:val="37695060"/>
    <w:rsid w:val="376A0F62"/>
    <w:rsid w:val="376B0DD8"/>
    <w:rsid w:val="376B4E79"/>
    <w:rsid w:val="376B5C69"/>
    <w:rsid w:val="376D0FF4"/>
    <w:rsid w:val="376D5696"/>
    <w:rsid w:val="376E4D8D"/>
    <w:rsid w:val="376E6B1A"/>
    <w:rsid w:val="376F1E40"/>
    <w:rsid w:val="37702892"/>
    <w:rsid w:val="37704A11"/>
    <w:rsid w:val="37705379"/>
    <w:rsid w:val="37713AC9"/>
    <w:rsid w:val="3772660A"/>
    <w:rsid w:val="37751C56"/>
    <w:rsid w:val="37756CE7"/>
    <w:rsid w:val="37760883"/>
    <w:rsid w:val="377759CE"/>
    <w:rsid w:val="37786E52"/>
    <w:rsid w:val="37797204"/>
    <w:rsid w:val="37797999"/>
    <w:rsid w:val="377A101B"/>
    <w:rsid w:val="377A54BF"/>
    <w:rsid w:val="377C1237"/>
    <w:rsid w:val="377C2FE5"/>
    <w:rsid w:val="377D0B0B"/>
    <w:rsid w:val="377D6D5D"/>
    <w:rsid w:val="377E6663"/>
    <w:rsid w:val="377F1935"/>
    <w:rsid w:val="377F2AD5"/>
    <w:rsid w:val="377F4883"/>
    <w:rsid w:val="37801DA7"/>
    <w:rsid w:val="378048D7"/>
    <w:rsid w:val="378123A9"/>
    <w:rsid w:val="378219F7"/>
    <w:rsid w:val="37824373"/>
    <w:rsid w:val="37831746"/>
    <w:rsid w:val="378325C5"/>
    <w:rsid w:val="3789228D"/>
    <w:rsid w:val="378974B0"/>
    <w:rsid w:val="378A6A48"/>
    <w:rsid w:val="378B594E"/>
    <w:rsid w:val="378B76CC"/>
    <w:rsid w:val="378C2AA9"/>
    <w:rsid w:val="378C567A"/>
    <w:rsid w:val="378E4AC6"/>
    <w:rsid w:val="37913D4A"/>
    <w:rsid w:val="379320DC"/>
    <w:rsid w:val="37936580"/>
    <w:rsid w:val="37943E0C"/>
    <w:rsid w:val="379540A7"/>
    <w:rsid w:val="37955E55"/>
    <w:rsid w:val="37971BCD"/>
    <w:rsid w:val="37972512"/>
    <w:rsid w:val="3797463F"/>
    <w:rsid w:val="37976071"/>
    <w:rsid w:val="3798104C"/>
    <w:rsid w:val="379876F3"/>
    <w:rsid w:val="379A16BD"/>
    <w:rsid w:val="379A346B"/>
    <w:rsid w:val="379C71E3"/>
    <w:rsid w:val="379D02B1"/>
    <w:rsid w:val="379E14B0"/>
    <w:rsid w:val="379E7A8F"/>
    <w:rsid w:val="379F4F25"/>
    <w:rsid w:val="379F7FE0"/>
    <w:rsid w:val="37A103CD"/>
    <w:rsid w:val="37A12A4B"/>
    <w:rsid w:val="37A3496F"/>
    <w:rsid w:val="37A34A15"/>
    <w:rsid w:val="37A367C3"/>
    <w:rsid w:val="37A4643C"/>
    <w:rsid w:val="37A47630"/>
    <w:rsid w:val="37A662B4"/>
    <w:rsid w:val="37A75B88"/>
    <w:rsid w:val="37A83DDA"/>
    <w:rsid w:val="37A91900"/>
    <w:rsid w:val="37AA248A"/>
    <w:rsid w:val="37AB7C28"/>
    <w:rsid w:val="37AC3523"/>
    <w:rsid w:val="37AD13F0"/>
    <w:rsid w:val="37AE46F6"/>
    <w:rsid w:val="37AF2E56"/>
    <w:rsid w:val="37AF72D3"/>
    <w:rsid w:val="37B17BB1"/>
    <w:rsid w:val="37B207B5"/>
    <w:rsid w:val="37B22EAA"/>
    <w:rsid w:val="37B26A07"/>
    <w:rsid w:val="37B564F7"/>
    <w:rsid w:val="37B704C1"/>
    <w:rsid w:val="37BC1633"/>
    <w:rsid w:val="37BC7885"/>
    <w:rsid w:val="37BD02E8"/>
    <w:rsid w:val="37BD0414"/>
    <w:rsid w:val="37BE184F"/>
    <w:rsid w:val="37BE35FD"/>
    <w:rsid w:val="37BF130A"/>
    <w:rsid w:val="37C36E66"/>
    <w:rsid w:val="37C404E8"/>
    <w:rsid w:val="37C67A38"/>
    <w:rsid w:val="37C93D50"/>
    <w:rsid w:val="37C95B4B"/>
    <w:rsid w:val="37CA01F4"/>
    <w:rsid w:val="37CB0305"/>
    <w:rsid w:val="37CB1876"/>
    <w:rsid w:val="37CB5D1A"/>
    <w:rsid w:val="37CD3840"/>
    <w:rsid w:val="37CD55EE"/>
    <w:rsid w:val="37CE75B8"/>
    <w:rsid w:val="37CF580A"/>
    <w:rsid w:val="37D03331"/>
    <w:rsid w:val="37D050DF"/>
    <w:rsid w:val="37D053F9"/>
    <w:rsid w:val="37D0642B"/>
    <w:rsid w:val="37D2266D"/>
    <w:rsid w:val="37D44116"/>
    <w:rsid w:val="37D746BF"/>
    <w:rsid w:val="37D83F93"/>
    <w:rsid w:val="37D90437"/>
    <w:rsid w:val="37D921E5"/>
    <w:rsid w:val="37DA66CF"/>
    <w:rsid w:val="37DC1CD5"/>
    <w:rsid w:val="37DC7428"/>
    <w:rsid w:val="37DF3574"/>
    <w:rsid w:val="37E065F1"/>
    <w:rsid w:val="37E138A3"/>
    <w:rsid w:val="37E1553E"/>
    <w:rsid w:val="37E172EC"/>
    <w:rsid w:val="37E33064"/>
    <w:rsid w:val="37E42938"/>
    <w:rsid w:val="37E47683"/>
    <w:rsid w:val="37EB1F18"/>
    <w:rsid w:val="37EC3DF7"/>
    <w:rsid w:val="37EC4555"/>
    <w:rsid w:val="37EC50C4"/>
    <w:rsid w:val="37EF1A09"/>
    <w:rsid w:val="37EF2844"/>
    <w:rsid w:val="37F107C7"/>
    <w:rsid w:val="37F1138F"/>
    <w:rsid w:val="37F30DCD"/>
    <w:rsid w:val="37F33DFF"/>
    <w:rsid w:val="37F35CB8"/>
    <w:rsid w:val="37F406F2"/>
    <w:rsid w:val="37F54FE4"/>
    <w:rsid w:val="37F708BD"/>
    <w:rsid w:val="37F7266B"/>
    <w:rsid w:val="37F9105C"/>
    <w:rsid w:val="37FA03AE"/>
    <w:rsid w:val="37FA7F01"/>
    <w:rsid w:val="37FB0B2E"/>
    <w:rsid w:val="37FB65FF"/>
    <w:rsid w:val="37FC5ED4"/>
    <w:rsid w:val="37FE7E9E"/>
    <w:rsid w:val="37FF425B"/>
    <w:rsid w:val="3805122C"/>
    <w:rsid w:val="38051970"/>
    <w:rsid w:val="38064FA4"/>
    <w:rsid w:val="380A05F1"/>
    <w:rsid w:val="380A6843"/>
    <w:rsid w:val="380B6117"/>
    <w:rsid w:val="380B7797"/>
    <w:rsid w:val="380E4335"/>
    <w:rsid w:val="380E4447"/>
    <w:rsid w:val="380E6BA7"/>
    <w:rsid w:val="380F20AB"/>
    <w:rsid w:val="3810372D"/>
    <w:rsid w:val="38107BD1"/>
    <w:rsid w:val="381226D1"/>
    <w:rsid w:val="3813640F"/>
    <w:rsid w:val="3814146F"/>
    <w:rsid w:val="38150D4D"/>
    <w:rsid w:val="381551E7"/>
    <w:rsid w:val="38170F5F"/>
    <w:rsid w:val="38177008"/>
    <w:rsid w:val="38194CD8"/>
    <w:rsid w:val="381B0A50"/>
    <w:rsid w:val="381B7BEA"/>
    <w:rsid w:val="381C47C8"/>
    <w:rsid w:val="381C6576"/>
    <w:rsid w:val="381E4D55"/>
    <w:rsid w:val="3821593A"/>
    <w:rsid w:val="382221C6"/>
    <w:rsid w:val="382316B2"/>
    <w:rsid w:val="38246842"/>
    <w:rsid w:val="3825367C"/>
    <w:rsid w:val="382611A3"/>
    <w:rsid w:val="382673F4"/>
    <w:rsid w:val="38273A56"/>
    <w:rsid w:val="38286CC9"/>
    <w:rsid w:val="382877F5"/>
    <w:rsid w:val="382947EF"/>
    <w:rsid w:val="382B67B9"/>
    <w:rsid w:val="382D2531"/>
    <w:rsid w:val="382D42DF"/>
    <w:rsid w:val="382F0057"/>
    <w:rsid w:val="382F44FB"/>
    <w:rsid w:val="382F6367"/>
    <w:rsid w:val="383218F5"/>
    <w:rsid w:val="38325D99"/>
    <w:rsid w:val="383438BF"/>
    <w:rsid w:val="38353194"/>
    <w:rsid w:val="38360A92"/>
    <w:rsid w:val="38367638"/>
    <w:rsid w:val="38387F1C"/>
    <w:rsid w:val="38390ED6"/>
    <w:rsid w:val="38392C84"/>
    <w:rsid w:val="38392FD0"/>
    <w:rsid w:val="38397128"/>
    <w:rsid w:val="383A485D"/>
    <w:rsid w:val="383C4522"/>
    <w:rsid w:val="383E025E"/>
    <w:rsid w:val="383E473E"/>
    <w:rsid w:val="383E64EC"/>
    <w:rsid w:val="38402ABC"/>
    <w:rsid w:val="38406333"/>
    <w:rsid w:val="384229DF"/>
    <w:rsid w:val="38433B03"/>
    <w:rsid w:val="3843720B"/>
    <w:rsid w:val="38450056"/>
    <w:rsid w:val="38453E1F"/>
    <w:rsid w:val="38460FDE"/>
    <w:rsid w:val="384635F3"/>
    <w:rsid w:val="38472A51"/>
    <w:rsid w:val="38481119"/>
    <w:rsid w:val="38482EC7"/>
    <w:rsid w:val="38483841"/>
    <w:rsid w:val="3848736B"/>
    <w:rsid w:val="384927A0"/>
    <w:rsid w:val="38495371"/>
    <w:rsid w:val="384A30E3"/>
    <w:rsid w:val="384A33A8"/>
    <w:rsid w:val="384B0C09"/>
    <w:rsid w:val="384B29B7"/>
    <w:rsid w:val="384B2F00"/>
    <w:rsid w:val="384C5E6B"/>
    <w:rsid w:val="384D672F"/>
    <w:rsid w:val="384E5182"/>
    <w:rsid w:val="384F6612"/>
    <w:rsid w:val="38507FCD"/>
    <w:rsid w:val="38514471"/>
    <w:rsid w:val="38521558"/>
    <w:rsid w:val="3854184B"/>
    <w:rsid w:val="38547ABE"/>
    <w:rsid w:val="38561458"/>
    <w:rsid w:val="38593326"/>
    <w:rsid w:val="385C2E16"/>
    <w:rsid w:val="385C30A4"/>
    <w:rsid w:val="385C4BC4"/>
    <w:rsid w:val="385D17DA"/>
    <w:rsid w:val="385E093C"/>
    <w:rsid w:val="38602906"/>
    <w:rsid w:val="38630AE9"/>
    <w:rsid w:val="38640B01"/>
    <w:rsid w:val="386677F1"/>
    <w:rsid w:val="38673C95"/>
    <w:rsid w:val="38673F1E"/>
    <w:rsid w:val="38675A43"/>
    <w:rsid w:val="386B4E07"/>
    <w:rsid w:val="386B727B"/>
    <w:rsid w:val="386C12AB"/>
    <w:rsid w:val="386C1A40"/>
    <w:rsid w:val="386C5F02"/>
    <w:rsid w:val="386F2B4A"/>
    <w:rsid w:val="386F48F8"/>
    <w:rsid w:val="387168C2"/>
    <w:rsid w:val="387243E8"/>
    <w:rsid w:val="387305DE"/>
    <w:rsid w:val="38741F0E"/>
    <w:rsid w:val="38743A38"/>
    <w:rsid w:val="38743CBC"/>
    <w:rsid w:val="38767A34"/>
    <w:rsid w:val="387719FE"/>
    <w:rsid w:val="387737AC"/>
    <w:rsid w:val="38784520"/>
    <w:rsid w:val="38787C50"/>
    <w:rsid w:val="387939C8"/>
    <w:rsid w:val="38795776"/>
    <w:rsid w:val="387B329C"/>
    <w:rsid w:val="387D5F09"/>
    <w:rsid w:val="387E0FDF"/>
    <w:rsid w:val="387E333C"/>
    <w:rsid w:val="387F6B81"/>
    <w:rsid w:val="388008B3"/>
    <w:rsid w:val="3885236D"/>
    <w:rsid w:val="38876E6F"/>
    <w:rsid w:val="388A34DF"/>
    <w:rsid w:val="388B02BA"/>
    <w:rsid w:val="388C6E40"/>
    <w:rsid w:val="388D4D7E"/>
    <w:rsid w:val="388E7474"/>
    <w:rsid w:val="38911C2B"/>
    <w:rsid w:val="389205E6"/>
    <w:rsid w:val="38923B67"/>
    <w:rsid w:val="3894435E"/>
    <w:rsid w:val="389820A0"/>
    <w:rsid w:val="389B393F"/>
    <w:rsid w:val="389B4C19"/>
    <w:rsid w:val="389B749B"/>
    <w:rsid w:val="389D33A0"/>
    <w:rsid w:val="389F0298"/>
    <w:rsid w:val="389F616B"/>
    <w:rsid w:val="38A00F55"/>
    <w:rsid w:val="38A0605F"/>
    <w:rsid w:val="38A1398B"/>
    <w:rsid w:val="38A21551"/>
    <w:rsid w:val="38A2353F"/>
    <w:rsid w:val="38A24CCD"/>
    <w:rsid w:val="38A24DCA"/>
    <w:rsid w:val="38A327F3"/>
    <w:rsid w:val="38A345A1"/>
    <w:rsid w:val="38A547BD"/>
    <w:rsid w:val="38A5656B"/>
    <w:rsid w:val="38A60B8C"/>
    <w:rsid w:val="38A722E3"/>
    <w:rsid w:val="38A86853"/>
    <w:rsid w:val="38AB0117"/>
    <w:rsid w:val="38AB2686"/>
    <w:rsid w:val="38AB6D10"/>
    <w:rsid w:val="38AC5B4C"/>
    <w:rsid w:val="38AD5420"/>
    <w:rsid w:val="38AD71CE"/>
    <w:rsid w:val="38AE5310"/>
    <w:rsid w:val="38B03AC7"/>
    <w:rsid w:val="38B14F10"/>
    <w:rsid w:val="38B21A10"/>
    <w:rsid w:val="38B22A36"/>
    <w:rsid w:val="38B247E4"/>
    <w:rsid w:val="38B36EDA"/>
    <w:rsid w:val="38B44834"/>
    <w:rsid w:val="38B44A00"/>
    <w:rsid w:val="38B7004D"/>
    <w:rsid w:val="38B8629F"/>
    <w:rsid w:val="38B95B73"/>
    <w:rsid w:val="38BB18EB"/>
    <w:rsid w:val="38BB2AC2"/>
    <w:rsid w:val="38BB5D8F"/>
    <w:rsid w:val="38BD38B5"/>
    <w:rsid w:val="38BD5663"/>
    <w:rsid w:val="38BF3F07"/>
    <w:rsid w:val="38BF6FDF"/>
    <w:rsid w:val="38C0477E"/>
    <w:rsid w:val="38C05153"/>
    <w:rsid w:val="38C106C8"/>
    <w:rsid w:val="38C27DFF"/>
    <w:rsid w:val="38C42E95"/>
    <w:rsid w:val="38C524C2"/>
    <w:rsid w:val="38C66880"/>
    <w:rsid w:val="38C74734"/>
    <w:rsid w:val="38C962D6"/>
    <w:rsid w:val="38CC7F9C"/>
    <w:rsid w:val="38D24458"/>
    <w:rsid w:val="38D26C34"/>
    <w:rsid w:val="38D34E86"/>
    <w:rsid w:val="38D40BFF"/>
    <w:rsid w:val="38D440A8"/>
    <w:rsid w:val="38D44DA9"/>
    <w:rsid w:val="38D539D2"/>
    <w:rsid w:val="38D62BC9"/>
    <w:rsid w:val="38D86941"/>
    <w:rsid w:val="38D9778B"/>
    <w:rsid w:val="38DB1F8D"/>
    <w:rsid w:val="38DB74DA"/>
    <w:rsid w:val="38DC59FF"/>
    <w:rsid w:val="38DD7AB3"/>
    <w:rsid w:val="38DE55D9"/>
    <w:rsid w:val="38DF1EBC"/>
    <w:rsid w:val="38DF7CCF"/>
    <w:rsid w:val="38E01351"/>
    <w:rsid w:val="38E2085E"/>
    <w:rsid w:val="38E2331B"/>
    <w:rsid w:val="38E52E0C"/>
    <w:rsid w:val="38E56968"/>
    <w:rsid w:val="38E7064E"/>
    <w:rsid w:val="38E726E0"/>
    <w:rsid w:val="38E851E3"/>
    <w:rsid w:val="38E86458"/>
    <w:rsid w:val="38E9036D"/>
    <w:rsid w:val="38EA0422"/>
    <w:rsid w:val="38EA21D0"/>
    <w:rsid w:val="38EB045F"/>
    <w:rsid w:val="38EC3C32"/>
    <w:rsid w:val="38EC419A"/>
    <w:rsid w:val="38EC5F48"/>
    <w:rsid w:val="38EC7CF6"/>
    <w:rsid w:val="38EE1CC0"/>
    <w:rsid w:val="38EF24BC"/>
    <w:rsid w:val="38F117B0"/>
    <w:rsid w:val="38F17A02"/>
    <w:rsid w:val="38F30B62"/>
    <w:rsid w:val="38F35529"/>
    <w:rsid w:val="38F77C64"/>
    <w:rsid w:val="38F80D91"/>
    <w:rsid w:val="38F82B3F"/>
    <w:rsid w:val="38FA514D"/>
    <w:rsid w:val="38FA68B7"/>
    <w:rsid w:val="38FC13E4"/>
    <w:rsid w:val="38FC3975"/>
    <w:rsid w:val="38FD0155"/>
    <w:rsid w:val="38FD63A7"/>
    <w:rsid w:val="38FF3F16"/>
    <w:rsid w:val="38FF5FAB"/>
    <w:rsid w:val="390200C3"/>
    <w:rsid w:val="3902751A"/>
    <w:rsid w:val="390366E6"/>
    <w:rsid w:val="39036D42"/>
    <w:rsid w:val="39047736"/>
    <w:rsid w:val="3905700A"/>
    <w:rsid w:val="390632E0"/>
    <w:rsid w:val="39070FD4"/>
    <w:rsid w:val="390810C8"/>
    <w:rsid w:val="390908A8"/>
    <w:rsid w:val="390A4433"/>
    <w:rsid w:val="390B0AC4"/>
    <w:rsid w:val="390B7A49"/>
    <w:rsid w:val="390D6F7F"/>
    <w:rsid w:val="390E4110"/>
    <w:rsid w:val="390F1C37"/>
    <w:rsid w:val="39104D95"/>
    <w:rsid w:val="391060DB"/>
    <w:rsid w:val="391334D5"/>
    <w:rsid w:val="3914549F"/>
    <w:rsid w:val="391517B8"/>
    <w:rsid w:val="39161217"/>
    <w:rsid w:val="39164B5C"/>
    <w:rsid w:val="3917530A"/>
    <w:rsid w:val="39180AEB"/>
    <w:rsid w:val="391A2AB5"/>
    <w:rsid w:val="391B28D2"/>
    <w:rsid w:val="391B682D"/>
    <w:rsid w:val="391C5DFD"/>
    <w:rsid w:val="391D07F7"/>
    <w:rsid w:val="391D25A6"/>
    <w:rsid w:val="391E1E7A"/>
    <w:rsid w:val="391F184F"/>
    <w:rsid w:val="391F631E"/>
    <w:rsid w:val="3922266C"/>
    <w:rsid w:val="39225E0E"/>
    <w:rsid w:val="39227BBC"/>
    <w:rsid w:val="39237490"/>
    <w:rsid w:val="392668B8"/>
    <w:rsid w:val="39282A63"/>
    <w:rsid w:val="39290F4A"/>
    <w:rsid w:val="39292CF8"/>
    <w:rsid w:val="3929719C"/>
    <w:rsid w:val="392A3A18"/>
    <w:rsid w:val="392A6A70"/>
    <w:rsid w:val="392B2E21"/>
    <w:rsid w:val="392B4462"/>
    <w:rsid w:val="392C27E9"/>
    <w:rsid w:val="392C6D9B"/>
    <w:rsid w:val="392E0314"/>
    <w:rsid w:val="392E6561"/>
    <w:rsid w:val="3930052B"/>
    <w:rsid w:val="393578EF"/>
    <w:rsid w:val="39365415"/>
    <w:rsid w:val="393771F9"/>
    <w:rsid w:val="3938118D"/>
    <w:rsid w:val="39396CB4"/>
    <w:rsid w:val="393A3157"/>
    <w:rsid w:val="393B0C7E"/>
    <w:rsid w:val="393B2A2C"/>
    <w:rsid w:val="393C01D5"/>
    <w:rsid w:val="393C6ED0"/>
    <w:rsid w:val="393D2C48"/>
    <w:rsid w:val="393D38D4"/>
    <w:rsid w:val="393D49F6"/>
    <w:rsid w:val="39400042"/>
    <w:rsid w:val="3942025E"/>
    <w:rsid w:val="3942200C"/>
    <w:rsid w:val="39423DBA"/>
    <w:rsid w:val="39434806"/>
    <w:rsid w:val="394538AA"/>
    <w:rsid w:val="3947246B"/>
    <w:rsid w:val="39475874"/>
    <w:rsid w:val="3948754F"/>
    <w:rsid w:val="39504729"/>
    <w:rsid w:val="39506E1D"/>
    <w:rsid w:val="395137E4"/>
    <w:rsid w:val="39534219"/>
    <w:rsid w:val="39537D75"/>
    <w:rsid w:val="3954558D"/>
    <w:rsid w:val="39553AED"/>
    <w:rsid w:val="395562DD"/>
    <w:rsid w:val="39567866"/>
    <w:rsid w:val="39581830"/>
    <w:rsid w:val="395A454A"/>
    <w:rsid w:val="395A7AC7"/>
    <w:rsid w:val="395B4E7C"/>
    <w:rsid w:val="395C1320"/>
    <w:rsid w:val="395C4BCB"/>
    <w:rsid w:val="395C5E61"/>
    <w:rsid w:val="395E0781"/>
    <w:rsid w:val="395F1F11"/>
    <w:rsid w:val="396106E4"/>
    <w:rsid w:val="396226AE"/>
    <w:rsid w:val="39627FB8"/>
    <w:rsid w:val="3963332A"/>
    <w:rsid w:val="39637F2C"/>
    <w:rsid w:val="396401D4"/>
    <w:rsid w:val="39643D30"/>
    <w:rsid w:val="39655A83"/>
    <w:rsid w:val="39663F4D"/>
    <w:rsid w:val="39673821"/>
    <w:rsid w:val="39691BF4"/>
    <w:rsid w:val="3969269A"/>
    <w:rsid w:val="396A1555"/>
    <w:rsid w:val="396C6BCE"/>
    <w:rsid w:val="396C7089"/>
    <w:rsid w:val="39700927"/>
    <w:rsid w:val="39702B96"/>
    <w:rsid w:val="397228F1"/>
    <w:rsid w:val="397321C6"/>
    <w:rsid w:val="397523E2"/>
    <w:rsid w:val="39754901"/>
    <w:rsid w:val="39755F3E"/>
    <w:rsid w:val="39785A2E"/>
    <w:rsid w:val="397A3554"/>
    <w:rsid w:val="397A79F8"/>
    <w:rsid w:val="397C551E"/>
    <w:rsid w:val="397D3044"/>
    <w:rsid w:val="397F500E"/>
    <w:rsid w:val="397F6DBC"/>
    <w:rsid w:val="39810D86"/>
    <w:rsid w:val="398208CC"/>
    <w:rsid w:val="39822409"/>
    <w:rsid w:val="3985506D"/>
    <w:rsid w:val="3986014B"/>
    <w:rsid w:val="3986798D"/>
    <w:rsid w:val="39871519"/>
    <w:rsid w:val="39875C71"/>
    <w:rsid w:val="39893797"/>
    <w:rsid w:val="398A4FDB"/>
    <w:rsid w:val="398B39B3"/>
    <w:rsid w:val="398B750F"/>
    <w:rsid w:val="398E0DAD"/>
    <w:rsid w:val="398F38B3"/>
    <w:rsid w:val="39904B26"/>
    <w:rsid w:val="3991089E"/>
    <w:rsid w:val="39932868"/>
    <w:rsid w:val="39933350"/>
    <w:rsid w:val="39940AA0"/>
    <w:rsid w:val="39987E7E"/>
    <w:rsid w:val="39994973"/>
    <w:rsid w:val="39997566"/>
    <w:rsid w:val="399A1E48"/>
    <w:rsid w:val="399A6DAA"/>
    <w:rsid w:val="399B1E64"/>
    <w:rsid w:val="399B34CA"/>
    <w:rsid w:val="399B6783"/>
    <w:rsid w:val="399B7293"/>
    <w:rsid w:val="399C0723"/>
    <w:rsid w:val="399C171C"/>
    <w:rsid w:val="399C796E"/>
    <w:rsid w:val="399F745E"/>
    <w:rsid w:val="39A01C75"/>
    <w:rsid w:val="39A1380C"/>
    <w:rsid w:val="39A14F85"/>
    <w:rsid w:val="39A16D33"/>
    <w:rsid w:val="39A22AAB"/>
    <w:rsid w:val="39A24859"/>
    <w:rsid w:val="39A405D1"/>
    <w:rsid w:val="39A46823"/>
    <w:rsid w:val="39A607ED"/>
    <w:rsid w:val="39A6259B"/>
    <w:rsid w:val="39A64349"/>
    <w:rsid w:val="39A700C1"/>
    <w:rsid w:val="39A84565"/>
    <w:rsid w:val="39A86313"/>
    <w:rsid w:val="39AE31FE"/>
    <w:rsid w:val="39AE77D7"/>
    <w:rsid w:val="39B051C8"/>
    <w:rsid w:val="39B079DC"/>
    <w:rsid w:val="39B1408A"/>
    <w:rsid w:val="39B20F40"/>
    <w:rsid w:val="39B32F0A"/>
    <w:rsid w:val="39B34CB8"/>
    <w:rsid w:val="39B53C0B"/>
    <w:rsid w:val="39B822CE"/>
    <w:rsid w:val="39B90520"/>
    <w:rsid w:val="39BB7E3A"/>
    <w:rsid w:val="39BC162C"/>
    <w:rsid w:val="39BC667B"/>
    <w:rsid w:val="39BD13EC"/>
    <w:rsid w:val="39BD3D6E"/>
    <w:rsid w:val="39C12F31"/>
    <w:rsid w:val="39C17B2A"/>
    <w:rsid w:val="39C24EFB"/>
    <w:rsid w:val="39C5673B"/>
    <w:rsid w:val="39C649EB"/>
    <w:rsid w:val="39C64E20"/>
    <w:rsid w:val="39C72511"/>
    <w:rsid w:val="39C96289"/>
    <w:rsid w:val="39CD2122"/>
    <w:rsid w:val="39CD7B28"/>
    <w:rsid w:val="39CE35B2"/>
    <w:rsid w:val="39CE564E"/>
    <w:rsid w:val="39CE7E7D"/>
    <w:rsid w:val="39D215E2"/>
    <w:rsid w:val="39D2513E"/>
    <w:rsid w:val="39D8471E"/>
    <w:rsid w:val="39D91E06"/>
    <w:rsid w:val="39DA339A"/>
    <w:rsid w:val="39DC420F"/>
    <w:rsid w:val="39DC5BB6"/>
    <w:rsid w:val="39DC7D6B"/>
    <w:rsid w:val="39DD1C17"/>
    <w:rsid w:val="39DD71C7"/>
    <w:rsid w:val="39E135D3"/>
    <w:rsid w:val="39E16D37"/>
    <w:rsid w:val="39E367F2"/>
    <w:rsid w:val="39E60BE9"/>
    <w:rsid w:val="39E61839"/>
    <w:rsid w:val="39E66E3B"/>
    <w:rsid w:val="39E769D6"/>
    <w:rsid w:val="39E817C8"/>
    <w:rsid w:val="39E901BA"/>
    <w:rsid w:val="39E906DA"/>
    <w:rsid w:val="39E92488"/>
    <w:rsid w:val="39E9692C"/>
    <w:rsid w:val="39EA164A"/>
    <w:rsid w:val="39EB26A4"/>
    <w:rsid w:val="39EC483D"/>
    <w:rsid w:val="39ED1F78"/>
    <w:rsid w:val="39ED4876"/>
    <w:rsid w:val="39EE5CF0"/>
    <w:rsid w:val="39EF679E"/>
    <w:rsid w:val="39F01A68"/>
    <w:rsid w:val="39F23A32"/>
    <w:rsid w:val="39F41558"/>
    <w:rsid w:val="39F46A0E"/>
    <w:rsid w:val="39F552D0"/>
    <w:rsid w:val="39F71B77"/>
    <w:rsid w:val="39F72E11"/>
    <w:rsid w:val="39F84A46"/>
    <w:rsid w:val="39F93375"/>
    <w:rsid w:val="39FA28E7"/>
    <w:rsid w:val="39FC040D"/>
    <w:rsid w:val="39FC6630"/>
    <w:rsid w:val="39FC665F"/>
    <w:rsid w:val="39FD1767"/>
    <w:rsid w:val="39FF03B0"/>
    <w:rsid w:val="39FF3A59"/>
    <w:rsid w:val="39FF3B21"/>
    <w:rsid w:val="3A013C75"/>
    <w:rsid w:val="3A02553C"/>
    <w:rsid w:val="3A03179B"/>
    <w:rsid w:val="3A0379ED"/>
    <w:rsid w:val="3A045513"/>
    <w:rsid w:val="3A0472C2"/>
    <w:rsid w:val="3A053EDA"/>
    <w:rsid w:val="3A0555EE"/>
    <w:rsid w:val="3A06128C"/>
    <w:rsid w:val="3A064854"/>
    <w:rsid w:val="3A064DE8"/>
    <w:rsid w:val="3A0768AD"/>
    <w:rsid w:val="3A085004"/>
    <w:rsid w:val="3A086DB2"/>
    <w:rsid w:val="3A0B20C4"/>
    <w:rsid w:val="3A0D43C8"/>
    <w:rsid w:val="3A0D6176"/>
    <w:rsid w:val="3A0F1ED5"/>
    <w:rsid w:val="3A0F6392"/>
    <w:rsid w:val="3A117AC6"/>
    <w:rsid w:val="3A127C30"/>
    <w:rsid w:val="3A130856"/>
    <w:rsid w:val="3A1324CD"/>
    <w:rsid w:val="3A1514CF"/>
    <w:rsid w:val="3A157488"/>
    <w:rsid w:val="3A1846D0"/>
    <w:rsid w:val="3A192D6D"/>
    <w:rsid w:val="3A19374B"/>
    <w:rsid w:val="3A19685F"/>
    <w:rsid w:val="3A1B478A"/>
    <w:rsid w:val="3A1C285D"/>
    <w:rsid w:val="3A1C764E"/>
    <w:rsid w:val="3A1E4827"/>
    <w:rsid w:val="3A1F5EA9"/>
    <w:rsid w:val="3A2160C5"/>
    <w:rsid w:val="3A216EBB"/>
    <w:rsid w:val="3A2219DE"/>
    <w:rsid w:val="3A2312DB"/>
    <w:rsid w:val="3A2372E5"/>
    <w:rsid w:val="3A241712"/>
    <w:rsid w:val="3A255BB6"/>
    <w:rsid w:val="3A257964"/>
    <w:rsid w:val="3A2636DC"/>
    <w:rsid w:val="3A26548A"/>
    <w:rsid w:val="3A267238"/>
    <w:rsid w:val="3A281EF8"/>
    <w:rsid w:val="3A296D28"/>
    <w:rsid w:val="3A2B17E1"/>
    <w:rsid w:val="3A2B28CC"/>
    <w:rsid w:val="3A2B6F44"/>
    <w:rsid w:val="3A2D6818"/>
    <w:rsid w:val="3A301AA3"/>
    <w:rsid w:val="3A3249A3"/>
    <w:rsid w:val="3A332A11"/>
    <w:rsid w:val="3A342760"/>
    <w:rsid w:val="3A394A5D"/>
    <w:rsid w:val="3A396F6B"/>
    <w:rsid w:val="3A3C36AD"/>
    <w:rsid w:val="3A3E0A25"/>
    <w:rsid w:val="3A3E27D3"/>
    <w:rsid w:val="3A3E7B24"/>
    <w:rsid w:val="3A3F02FA"/>
    <w:rsid w:val="3A40479E"/>
    <w:rsid w:val="3A404C96"/>
    <w:rsid w:val="3A423303"/>
    <w:rsid w:val="3A4319A5"/>
    <w:rsid w:val="3A43603C"/>
    <w:rsid w:val="3A437DEA"/>
    <w:rsid w:val="3A445910"/>
    <w:rsid w:val="3A447769"/>
    <w:rsid w:val="3A465B2C"/>
    <w:rsid w:val="3A4950A2"/>
    <w:rsid w:val="3A4A561C"/>
    <w:rsid w:val="3A4B33B2"/>
    <w:rsid w:val="3A4B4EF0"/>
    <w:rsid w:val="3A4B6C9E"/>
    <w:rsid w:val="3A4B7556"/>
    <w:rsid w:val="3A4D0C68"/>
    <w:rsid w:val="3A4D41CB"/>
    <w:rsid w:val="3A4F49E1"/>
    <w:rsid w:val="3A5133C8"/>
    <w:rsid w:val="3A5164BC"/>
    <w:rsid w:val="3A5211E0"/>
    <w:rsid w:val="3A52627F"/>
    <w:rsid w:val="3A52764D"/>
    <w:rsid w:val="3A541FF7"/>
    <w:rsid w:val="3A555D6F"/>
    <w:rsid w:val="3A5601B7"/>
    <w:rsid w:val="3A565B9F"/>
    <w:rsid w:val="3A577D39"/>
    <w:rsid w:val="3A590AF7"/>
    <w:rsid w:val="3A5913BB"/>
    <w:rsid w:val="3A5B15D7"/>
    <w:rsid w:val="3A5E69D2"/>
    <w:rsid w:val="3A5F274A"/>
    <w:rsid w:val="3A6002EC"/>
    <w:rsid w:val="3A61033D"/>
    <w:rsid w:val="3A614714"/>
    <w:rsid w:val="3A6164C2"/>
    <w:rsid w:val="3A622647"/>
    <w:rsid w:val="3A6366DE"/>
    <w:rsid w:val="3A644864"/>
    <w:rsid w:val="3A654204"/>
    <w:rsid w:val="3A666D2F"/>
    <w:rsid w:val="3A671AAD"/>
    <w:rsid w:val="3A685BB8"/>
    <w:rsid w:val="3A687850"/>
    <w:rsid w:val="3A695377"/>
    <w:rsid w:val="3A6977E2"/>
    <w:rsid w:val="3A6A2DBB"/>
    <w:rsid w:val="3A6C475E"/>
    <w:rsid w:val="3A6D4E67"/>
    <w:rsid w:val="3A704957"/>
    <w:rsid w:val="3A7461F5"/>
    <w:rsid w:val="3A7601BF"/>
    <w:rsid w:val="3A765A36"/>
    <w:rsid w:val="3A797CAF"/>
    <w:rsid w:val="3A7B3A28"/>
    <w:rsid w:val="3A7C154E"/>
    <w:rsid w:val="3A7E0E22"/>
    <w:rsid w:val="3A7E52C6"/>
    <w:rsid w:val="3A7F6446"/>
    <w:rsid w:val="3A8043F5"/>
    <w:rsid w:val="3A810912"/>
    <w:rsid w:val="3A816B64"/>
    <w:rsid w:val="3A823965"/>
    <w:rsid w:val="3A824DB6"/>
    <w:rsid w:val="3A830B2E"/>
    <w:rsid w:val="3A8328DC"/>
    <w:rsid w:val="3A83468A"/>
    <w:rsid w:val="3A865F28"/>
    <w:rsid w:val="3A891042"/>
    <w:rsid w:val="3A8A77C7"/>
    <w:rsid w:val="3A8D5509"/>
    <w:rsid w:val="3A8D5E3B"/>
    <w:rsid w:val="3A916DA7"/>
    <w:rsid w:val="3A920D71"/>
    <w:rsid w:val="3A944AE9"/>
    <w:rsid w:val="3A954591"/>
    <w:rsid w:val="3A9643BE"/>
    <w:rsid w:val="3A974D07"/>
    <w:rsid w:val="3A9967A8"/>
    <w:rsid w:val="3A9B5E78"/>
    <w:rsid w:val="3A9C74FA"/>
    <w:rsid w:val="3A9D19CF"/>
    <w:rsid w:val="3A9D54D5"/>
    <w:rsid w:val="3A9E028E"/>
    <w:rsid w:val="3A9E14C4"/>
    <w:rsid w:val="3A9E2E5F"/>
    <w:rsid w:val="3A9E3272"/>
    <w:rsid w:val="3A9E3FC0"/>
    <w:rsid w:val="3AA0348E"/>
    <w:rsid w:val="3AA0618A"/>
    <w:rsid w:val="3AA12D62"/>
    <w:rsid w:val="3AA16C0F"/>
    <w:rsid w:val="3AA30888"/>
    <w:rsid w:val="3AA47D1A"/>
    <w:rsid w:val="3AA56689"/>
    <w:rsid w:val="3AA765CB"/>
    <w:rsid w:val="3AA91070"/>
    <w:rsid w:val="3AAA1C17"/>
    <w:rsid w:val="3AAB1B84"/>
    <w:rsid w:val="3AAB598F"/>
    <w:rsid w:val="3AAD5BAB"/>
    <w:rsid w:val="3AAF0CE3"/>
    <w:rsid w:val="3AAF1923"/>
    <w:rsid w:val="3AAF21A5"/>
    <w:rsid w:val="3AB331C1"/>
    <w:rsid w:val="3AB33BF5"/>
    <w:rsid w:val="3AB56515"/>
    <w:rsid w:val="3AB6680E"/>
    <w:rsid w:val="3AB807D8"/>
    <w:rsid w:val="3AB94550"/>
    <w:rsid w:val="3AB94E96"/>
    <w:rsid w:val="3ABA1467"/>
    <w:rsid w:val="3ABC0C2A"/>
    <w:rsid w:val="3AC058DE"/>
    <w:rsid w:val="3AC16F61"/>
    <w:rsid w:val="3AC31ED1"/>
    <w:rsid w:val="3AC52EF5"/>
    <w:rsid w:val="3AC727C9"/>
    <w:rsid w:val="3AC84793"/>
    <w:rsid w:val="3ACE5C2C"/>
    <w:rsid w:val="3AD0140D"/>
    <w:rsid w:val="3AD02913"/>
    <w:rsid w:val="3AD07204"/>
    <w:rsid w:val="3AD112E2"/>
    <w:rsid w:val="3AD2116E"/>
    <w:rsid w:val="3AD250BD"/>
    <w:rsid w:val="3AD46C94"/>
    <w:rsid w:val="3AD62A0C"/>
    <w:rsid w:val="3AD66EB0"/>
    <w:rsid w:val="3AD7041F"/>
    <w:rsid w:val="3AD76784"/>
    <w:rsid w:val="3AD924FC"/>
    <w:rsid w:val="3AD95910"/>
    <w:rsid w:val="3AD969A0"/>
    <w:rsid w:val="3ADB2718"/>
    <w:rsid w:val="3ADE0B2E"/>
    <w:rsid w:val="3ADE3FB6"/>
    <w:rsid w:val="3ADE5D64"/>
    <w:rsid w:val="3ADF1782"/>
    <w:rsid w:val="3AE0388B"/>
    <w:rsid w:val="3AE07D2F"/>
    <w:rsid w:val="3AE07D71"/>
    <w:rsid w:val="3AE113B1"/>
    <w:rsid w:val="3AE3337B"/>
    <w:rsid w:val="3AE35129"/>
    <w:rsid w:val="3AE55152"/>
    <w:rsid w:val="3AE72E6B"/>
    <w:rsid w:val="3AEA295B"/>
    <w:rsid w:val="3AEA4709"/>
    <w:rsid w:val="3AEC0481"/>
    <w:rsid w:val="3AEC222F"/>
    <w:rsid w:val="3AEC66D3"/>
    <w:rsid w:val="3AED0E08"/>
    <w:rsid w:val="3AED5FA8"/>
    <w:rsid w:val="3AED7408"/>
    <w:rsid w:val="3AEE41FA"/>
    <w:rsid w:val="3AEF3ACE"/>
    <w:rsid w:val="3AEF7F72"/>
    <w:rsid w:val="3AF13CEA"/>
    <w:rsid w:val="3AF31088"/>
    <w:rsid w:val="3AF31810"/>
    <w:rsid w:val="3AF37A62"/>
    <w:rsid w:val="3AF5051D"/>
    <w:rsid w:val="3AF630AE"/>
    <w:rsid w:val="3AF64E5C"/>
    <w:rsid w:val="3AF70BD4"/>
    <w:rsid w:val="3AF86E26"/>
    <w:rsid w:val="3AF92B9E"/>
    <w:rsid w:val="3AF9494C"/>
    <w:rsid w:val="3AFA0D8F"/>
    <w:rsid w:val="3AFB2473"/>
    <w:rsid w:val="3AFC0CAA"/>
    <w:rsid w:val="3AFC23EB"/>
    <w:rsid w:val="3AFE0CBF"/>
    <w:rsid w:val="3AFE1F63"/>
    <w:rsid w:val="3B00217F"/>
    <w:rsid w:val="3B0021FC"/>
    <w:rsid w:val="3B007A89"/>
    <w:rsid w:val="3B01249B"/>
    <w:rsid w:val="3B013DDA"/>
    <w:rsid w:val="3B021A53"/>
    <w:rsid w:val="3B0357CB"/>
    <w:rsid w:val="3B05349D"/>
    <w:rsid w:val="3B070E17"/>
    <w:rsid w:val="3B0752BB"/>
    <w:rsid w:val="3B077005"/>
    <w:rsid w:val="3B077069"/>
    <w:rsid w:val="3B090637"/>
    <w:rsid w:val="3B0A04B5"/>
    <w:rsid w:val="3B0A0908"/>
    <w:rsid w:val="3B0B6CC6"/>
    <w:rsid w:val="3B0C28D2"/>
    <w:rsid w:val="3B1008EC"/>
    <w:rsid w:val="3B11613A"/>
    <w:rsid w:val="3B124611"/>
    <w:rsid w:val="3B133C60"/>
    <w:rsid w:val="3B135A0E"/>
    <w:rsid w:val="3B141786"/>
    <w:rsid w:val="3B1479D8"/>
    <w:rsid w:val="3B190B4B"/>
    <w:rsid w:val="3B196D9D"/>
    <w:rsid w:val="3B1A3241"/>
    <w:rsid w:val="3B1B168E"/>
    <w:rsid w:val="3B1B4B47"/>
    <w:rsid w:val="3B1D4ADF"/>
    <w:rsid w:val="3B1E3569"/>
    <w:rsid w:val="3B20012B"/>
    <w:rsid w:val="3B20637D"/>
    <w:rsid w:val="3B220A43"/>
    <w:rsid w:val="3B223B3C"/>
    <w:rsid w:val="3B2319C9"/>
    <w:rsid w:val="3B245E6D"/>
    <w:rsid w:val="3B250465"/>
    <w:rsid w:val="3B29395E"/>
    <w:rsid w:val="3B295232"/>
    <w:rsid w:val="3B2A2D58"/>
    <w:rsid w:val="3B2A5086"/>
    <w:rsid w:val="3B2A71FC"/>
    <w:rsid w:val="3B2C087E"/>
    <w:rsid w:val="3B2C7D89"/>
    <w:rsid w:val="3B31058A"/>
    <w:rsid w:val="3B3140E6"/>
    <w:rsid w:val="3B33394A"/>
    <w:rsid w:val="3B334302"/>
    <w:rsid w:val="3B350B7D"/>
    <w:rsid w:val="3B355BED"/>
    <w:rsid w:val="3B365BA1"/>
    <w:rsid w:val="3B37322C"/>
    <w:rsid w:val="3B3B31B7"/>
    <w:rsid w:val="3B3C787E"/>
    <w:rsid w:val="3B3E6803"/>
    <w:rsid w:val="3B3F4ABE"/>
    <w:rsid w:val="3B44206B"/>
    <w:rsid w:val="3B443E1A"/>
    <w:rsid w:val="3B443FD4"/>
    <w:rsid w:val="3B451940"/>
    <w:rsid w:val="3B460847"/>
    <w:rsid w:val="3B463501"/>
    <w:rsid w:val="3B467602"/>
    <w:rsid w:val="3B4A1D46"/>
    <w:rsid w:val="3B4A33FA"/>
    <w:rsid w:val="3B4A51A8"/>
    <w:rsid w:val="3B4B164C"/>
    <w:rsid w:val="3B4E6A46"/>
    <w:rsid w:val="3B4F0A5F"/>
    <w:rsid w:val="3B4F27BE"/>
    <w:rsid w:val="3B521AA4"/>
    <w:rsid w:val="3B5322AF"/>
    <w:rsid w:val="3B547DD5"/>
    <w:rsid w:val="3B554279"/>
    <w:rsid w:val="3B556027"/>
    <w:rsid w:val="3B560B66"/>
    <w:rsid w:val="3B5618B5"/>
    <w:rsid w:val="3B5626E1"/>
    <w:rsid w:val="3B566CE4"/>
    <w:rsid w:val="3B5878C5"/>
    <w:rsid w:val="3B5A188F"/>
    <w:rsid w:val="3B5A363D"/>
    <w:rsid w:val="3B5B1163"/>
    <w:rsid w:val="3B5B1ACD"/>
    <w:rsid w:val="3B5D4EDB"/>
    <w:rsid w:val="3B5F18E5"/>
    <w:rsid w:val="3B5F50F7"/>
    <w:rsid w:val="3B5F6EA5"/>
    <w:rsid w:val="3B6042F8"/>
    <w:rsid w:val="3B60677A"/>
    <w:rsid w:val="3B6600C3"/>
    <w:rsid w:val="3B660234"/>
    <w:rsid w:val="3B6620EF"/>
    <w:rsid w:val="3B675476"/>
    <w:rsid w:val="3B693880"/>
    <w:rsid w:val="3B695CE3"/>
    <w:rsid w:val="3B697D24"/>
    <w:rsid w:val="3B6C15C2"/>
    <w:rsid w:val="3B6E0E96"/>
    <w:rsid w:val="3B6F57A1"/>
    <w:rsid w:val="3B7038EC"/>
    <w:rsid w:val="3B710987"/>
    <w:rsid w:val="3B716BD9"/>
    <w:rsid w:val="3B722D63"/>
    <w:rsid w:val="3B726358"/>
    <w:rsid w:val="3B732951"/>
    <w:rsid w:val="3B7346FF"/>
    <w:rsid w:val="3B7364AD"/>
    <w:rsid w:val="3B781D15"/>
    <w:rsid w:val="3B783AC3"/>
    <w:rsid w:val="3B7A10AA"/>
    <w:rsid w:val="3B7A3CDF"/>
    <w:rsid w:val="3B7B35B3"/>
    <w:rsid w:val="3B7F12F6"/>
    <w:rsid w:val="3B800BCA"/>
    <w:rsid w:val="3B827442"/>
    <w:rsid w:val="3B833106"/>
    <w:rsid w:val="3B840DFA"/>
    <w:rsid w:val="3B8622DD"/>
    <w:rsid w:val="3B862684"/>
    <w:rsid w:val="3B8A11B8"/>
    <w:rsid w:val="3B8B3FA9"/>
    <w:rsid w:val="3B8B5669"/>
    <w:rsid w:val="3B8C57C0"/>
    <w:rsid w:val="3B8E05B6"/>
    <w:rsid w:val="3B8E32E7"/>
    <w:rsid w:val="3B8F1A46"/>
    <w:rsid w:val="3B8F1EF6"/>
    <w:rsid w:val="3B903503"/>
    <w:rsid w:val="3B90740E"/>
    <w:rsid w:val="3B912DD7"/>
    <w:rsid w:val="3B936B4F"/>
    <w:rsid w:val="3B944428"/>
    <w:rsid w:val="3B9873A1"/>
    <w:rsid w:val="3B9A7EDD"/>
    <w:rsid w:val="3B9D5C20"/>
    <w:rsid w:val="3B9D79CE"/>
    <w:rsid w:val="3B9F3801"/>
    <w:rsid w:val="3BA029CB"/>
    <w:rsid w:val="3BA0301A"/>
    <w:rsid w:val="3BA1126C"/>
    <w:rsid w:val="3BA34DB7"/>
    <w:rsid w:val="3BA42B0A"/>
    <w:rsid w:val="3BA50AE5"/>
    <w:rsid w:val="3BA7084C"/>
    <w:rsid w:val="3BA725FA"/>
    <w:rsid w:val="3BA91EC9"/>
    <w:rsid w:val="3BAA5C47"/>
    <w:rsid w:val="3BAE1BDB"/>
    <w:rsid w:val="3BAE7806"/>
    <w:rsid w:val="3BAF716B"/>
    <w:rsid w:val="3BB07701"/>
    <w:rsid w:val="3BB15ED6"/>
    <w:rsid w:val="3BB93A25"/>
    <w:rsid w:val="3BB93D77"/>
    <w:rsid w:val="3BBB75D3"/>
    <w:rsid w:val="3BBD3BCC"/>
    <w:rsid w:val="3BBF7944"/>
    <w:rsid w:val="3BC1190E"/>
    <w:rsid w:val="3BC35686"/>
    <w:rsid w:val="3BC41DC5"/>
    <w:rsid w:val="3BC4254A"/>
    <w:rsid w:val="3BC42FD5"/>
    <w:rsid w:val="3BC62A80"/>
    <w:rsid w:val="3BC66F24"/>
    <w:rsid w:val="3BC82C9D"/>
    <w:rsid w:val="3BC87005"/>
    <w:rsid w:val="3BCA0594"/>
    <w:rsid w:val="3BCB0097"/>
    <w:rsid w:val="3BCE5A48"/>
    <w:rsid w:val="3BCE5DD9"/>
    <w:rsid w:val="3BCE7B87"/>
    <w:rsid w:val="3BD11425"/>
    <w:rsid w:val="3BD1646B"/>
    <w:rsid w:val="3BD4429C"/>
    <w:rsid w:val="3BD45317"/>
    <w:rsid w:val="3BD50179"/>
    <w:rsid w:val="3BD66A3C"/>
    <w:rsid w:val="3BD776DA"/>
    <w:rsid w:val="3BDA29D0"/>
    <w:rsid w:val="3BDB05F6"/>
    <w:rsid w:val="3BDB07BA"/>
    <w:rsid w:val="3BDB4052"/>
    <w:rsid w:val="3BDC22A4"/>
    <w:rsid w:val="3BDC6748"/>
    <w:rsid w:val="3BDD7DCA"/>
    <w:rsid w:val="3BDF1D94"/>
    <w:rsid w:val="3BE1671C"/>
    <w:rsid w:val="3BE178BA"/>
    <w:rsid w:val="3BE556D1"/>
    <w:rsid w:val="3BE63123"/>
    <w:rsid w:val="3BE64ED1"/>
    <w:rsid w:val="3BE70C49"/>
    <w:rsid w:val="3BE850ED"/>
    <w:rsid w:val="3BE90D63"/>
    <w:rsid w:val="3BEC7B08"/>
    <w:rsid w:val="3BED44B1"/>
    <w:rsid w:val="3BEF6D9B"/>
    <w:rsid w:val="3BF13876"/>
    <w:rsid w:val="3BF21AC7"/>
    <w:rsid w:val="3BF27D19"/>
    <w:rsid w:val="3BF33702"/>
    <w:rsid w:val="3BF375EE"/>
    <w:rsid w:val="3BF61960"/>
    <w:rsid w:val="3BF6437E"/>
    <w:rsid w:val="3BF75330"/>
    <w:rsid w:val="3BF84C04"/>
    <w:rsid w:val="3BF910A8"/>
    <w:rsid w:val="3BFA097C"/>
    <w:rsid w:val="3BFA4E20"/>
    <w:rsid w:val="3BFC64A2"/>
    <w:rsid w:val="3BFD046C"/>
    <w:rsid w:val="3BFD5362"/>
    <w:rsid w:val="3BFE6C55"/>
    <w:rsid w:val="3BFF41E4"/>
    <w:rsid w:val="3C00292F"/>
    <w:rsid w:val="3C004876"/>
    <w:rsid w:val="3C011D0B"/>
    <w:rsid w:val="3C0161AE"/>
    <w:rsid w:val="3C021D67"/>
    <w:rsid w:val="3C0253C5"/>
    <w:rsid w:val="3C0417FB"/>
    <w:rsid w:val="3C044687"/>
    <w:rsid w:val="3C045180"/>
    <w:rsid w:val="3C047A4D"/>
    <w:rsid w:val="3C050E75"/>
    <w:rsid w:val="3C073099"/>
    <w:rsid w:val="3C096E11"/>
    <w:rsid w:val="3C0B0DDB"/>
    <w:rsid w:val="3C0D46EC"/>
    <w:rsid w:val="3C0D4B53"/>
    <w:rsid w:val="3C0D6901"/>
    <w:rsid w:val="3C0E0FFC"/>
    <w:rsid w:val="3C0E2679"/>
    <w:rsid w:val="3C0E61D6"/>
    <w:rsid w:val="3C1063F2"/>
    <w:rsid w:val="3C125304"/>
    <w:rsid w:val="3C125CC6"/>
    <w:rsid w:val="3C131A3E"/>
    <w:rsid w:val="3C145EE2"/>
    <w:rsid w:val="3C1732DC"/>
    <w:rsid w:val="3C1744FA"/>
    <w:rsid w:val="3C177780"/>
    <w:rsid w:val="3C1852A6"/>
    <w:rsid w:val="3C187054"/>
    <w:rsid w:val="3C197B5F"/>
    <w:rsid w:val="3C1A4547"/>
    <w:rsid w:val="3C1B290E"/>
    <w:rsid w:val="3C1B7C84"/>
    <w:rsid w:val="3C1C4D96"/>
    <w:rsid w:val="3C1D10AF"/>
    <w:rsid w:val="3C1E740F"/>
    <w:rsid w:val="3C2123AD"/>
    <w:rsid w:val="3C2158F2"/>
    <w:rsid w:val="3C216F90"/>
    <w:rsid w:val="3C237ED3"/>
    <w:rsid w:val="3C265C15"/>
    <w:rsid w:val="3C2B196E"/>
    <w:rsid w:val="3C2D6FA3"/>
    <w:rsid w:val="3C2E0626"/>
    <w:rsid w:val="3C2F371D"/>
    <w:rsid w:val="3C2F4241"/>
    <w:rsid w:val="3C2F4ACA"/>
    <w:rsid w:val="3C3022CE"/>
    <w:rsid w:val="3C316275"/>
    <w:rsid w:val="3C3224E4"/>
    <w:rsid w:val="3C335C3C"/>
    <w:rsid w:val="3C3419C0"/>
    <w:rsid w:val="3C35255E"/>
    <w:rsid w:val="3C371BD0"/>
    <w:rsid w:val="3C3720E7"/>
    <w:rsid w:val="3C3814A4"/>
    <w:rsid w:val="3C3A346E"/>
    <w:rsid w:val="3C3A521C"/>
    <w:rsid w:val="3C3A6FCB"/>
    <w:rsid w:val="3C3B3A96"/>
    <w:rsid w:val="3C3C7B42"/>
    <w:rsid w:val="3C3D113A"/>
    <w:rsid w:val="3C3E5CA8"/>
    <w:rsid w:val="3C3F2833"/>
    <w:rsid w:val="3C406CD7"/>
    <w:rsid w:val="3C422F47"/>
    <w:rsid w:val="3C430575"/>
    <w:rsid w:val="3C4340D1"/>
    <w:rsid w:val="3C43474B"/>
    <w:rsid w:val="3C446B6B"/>
    <w:rsid w:val="3C4542ED"/>
    <w:rsid w:val="3C460065"/>
    <w:rsid w:val="3C487939"/>
    <w:rsid w:val="3C492DBB"/>
    <w:rsid w:val="3C4936B2"/>
    <w:rsid w:val="3C495DD4"/>
    <w:rsid w:val="3C4D6CFE"/>
    <w:rsid w:val="3C4E0CC8"/>
    <w:rsid w:val="3C502C92"/>
    <w:rsid w:val="3C51154D"/>
    <w:rsid w:val="3C516E85"/>
    <w:rsid w:val="3C520B2B"/>
    <w:rsid w:val="3C522566"/>
    <w:rsid w:val="3C526A0A"/>
    <w:rsid w:val="3C5305E5"/>
    <w:rsid w:val="3C530DD9"/>
    <w:rsid w:val="3C5375A7"/>
    <w:rsid w:val="3C551D39"/>
    <w:rsid w:val="3C574020"/>
    <w:rsid w:val="3C575DCE"/>
    <w:rsid w:val="3C577B7C"/>
    <w:rsid w:val="3C5938F5"/>
    <w:rsid w:val="3C597D99"/>
    <w:rsid w:val="3C5A58BF"/>
    <w:rsid w:val="3C5B588C"/>
    <w:rsid w:val="3C5C1231"/>
    <w:rsid w:val="3C5C33E5"/>
    <w:rsid w:val="3C5C5193"/>
    <w:rsid w:val="3C601127"/>
    <w:rsid w:val="3C60319D"/>
    <w:rsid w:val="3C6109FB"/>
    <w:rsid w:val="3C616C4D"/>
    <w:rsid w:val="3C632AF7"/>
    <w:rsid w:val="3C634773"/>
    <w:rsid w:val="3C636521"/>
    <w:rsid w:val="3C64126C"/>
    <w:rsid w:val="3C644B77"/>
    <w:rsid w:val="3C687FDC"/>
    <w:rsid w:val="3C6B3628"/>
    <w:rsid w:val="3C6B4CC5"/>
    <w:rsid w:val="3C6C0D26"/>
    <w:rsid w:val="3C6F136A"/>
    <w:rsid w:val="3C6F3118"/>
    <w:rsid w:val="3C720E5A"/>
    <w:rsid w:val="3C721FC7"/>
    <w:rsid w:val="3C7249B6"/>
    <w:rsid w:val="3C7324DC"/>
    <w:rsid w:val="3C734F53"/>
    <w:rsid w:val="3C742581"/>
    <w:rsid w:val="3C7526A2"/>
    <w:rsid w:val="3C7626F9"/>
    <w:rsid w:val="3C77021F"/>
    <w:rsid w:val="3C782A27"/>
    <w:rsid w:val="3C7B738B"/>
    <w:rsid w:val="3C7C5835"/>
    <w:rsid w:val="3C7E2106"/>
    <w:rsid w:val="3C7E2492"/>
    <w:rsid w:val="3C7E335B"/>
    <w:rsid w:val="3C7E77FF"/>
    <w:rsid w:val="3C8015EE"/>
    <w:rsid w:val="3C803C0C"/>
    <w:rsid w:val="3C805325"/>
    <w:rsid w:val="3C812E4B"/>
    <w:rsid w:val="3C82468D"/>
    <w:rsid w:val="3C830972"/>
    <w:rsid w:val="3C850B8E"/>
    <w:rsid w:val="3C866316"/>
    <w:rsid w:val="3C8841DA"/>
    <w:rsid w:val="3C89024E"/>
    <w:rsid w:val="3C8A1D00"/>
    <w:rsid w:val="3C9169E0"/>
    <w:rsid w:val="3C917532"/>
    <w:rsid w:val="3C930C91"/>
    <w:rsid w:val="3C934A97"/>
    <w:rsid w:val="3C936E0F"/>
    <w:rsid w:val="3C940DD1"/>
    <w:rsid w:val="3C94492D"/>
    <w:rsid w:val="3C9506A5"/>
    <w:rsid w:val="3C9618E6"/>
    <w:rsid w:val="3C9708C1"/>
    <w:rsid w:val="3C972B96"/>
    <w:rsid w:val="3C972E5F"/>
    <w:rsid w:val="3C97441D"/>
    <w:rsid w:val="3C990195"/>
    <w:rsid w:val="3C991F43"/>
    <w:rsid w:val="3C9A4EFD"/>
    <w:rsid w:val="3C9B215F"/>
    <w:rsid w:val="3C9C1A33"/>
    <w:rsid w:val="3CA07775"/>
    <w:rsid w:val="3CA32DC2"/>
    <w:rsid w:val="3CA37BEB"/>
    <w:rsid w:val="3CA37F0E"/>
    <w:rsid w:val="3CA43E5C"/>
    <w:rsid w:val="3CA56B3A"/>
    <w:rsid w:val="3CA6750A"/>
    <w:rsid w:val="3CA863A8"/>
    <w:rsid w:val="3CA8662A"/>
    <w:rsid w:val="3CAA23A2"/>
    <w:rsid w:val="3CAB7EC8"/>
    <w:rsid w:val="3CAD41B9"/>
    <w:rsid w:val="3CAF1F69"/>
    <w:rsid w:val="3CB02FDD"/>
    <w:rsid w:val="3CB054DF"/>
    <w:rsid w:val="3CB11E3E"/>
    <w:rsid w:val="3CB21257"/>
    <w:rsid w:val="3CB23005"/>
    <w:rsid w:val="3CB274A9"/>
    <w:rsid w:val="3CB404E9"/>
    <w:rsid w:val="3CB44FCF"/>
    <w:rsid w:val="3CB67FA8"/>
    <w:rsid w:val="3CB74ABF"/>
    <w:rsid w:val="3CB8475C"/>
    <w:rsid w:val="3CB91564"/>
    <w:rsid w:val="3CB957AD"/>
    <w:rsid w:val="3CBA2758"/>
    <w:rsid w:val="3CBC20D5"/>
    <w:rsid w:val="3CBD456D"/>
    <w:rsid w:val="3CC1149A"/>
    <w:rsid w:val="3CC176EC"/>
    <w:rsid w:val="3CC22708"/>
    <w:rsid w:val="3CC2593E"/>
    <w:rsid w:val="3CC316B6"/>
    <w:rsid w:val="3CC3186F"/>
    <w:rsid w:val="3CC33464"/>
    <w:rsid w:val="3CC3371B"/>
    <w:rsid w:val="3CC35212"/>
    <w:rsid w:val="3CC44440"/>
    <w:rsid w:val="3CC44833"/>
    <w:rsid w:val="3CC504A1"/>
    <w:rsid w:val="3CC50F8A"/>
    <w:rsid w:val="3CC571DC"/>
    <w:rsid w:val="3CC64D02"/>
    <w:rsid w:val="3CC66AB0"/>
    <w:rsid w:val="3CC80A7A"/>
    <w:rsid w:val="3CCB2319"/>
    <w:rsid w:val="3CCC056A"/>
    <w:rsid w:val="3CCE2B34"/>
    <w:rsid w:val="3CD13DD3"/>
    <w:rsid w:val="3CD1792F"/>
    <w:rsid w:val="3CD218B8"/>
    <w:rsid w:val="3CD25455"/>
    <w:rsid w:val="3CD37902"/>
    <w:rsid w:val="3CD411CD"/>
    <w:rsid w:val="3CD4568D"/>
    <w:rsid w:val="3CD4741F"/>
    <w:rsid w:val="3CD76F0F"/>
    <w:rsid w:val="3CD77CE5"/>
    <w:rsid w:val="3CD810CB"/>
    <w:rsid w:val="3CD9171E"/>
    <w:rsid w:val="3CD92C87"/>
    <w:rsid w:val="3CD967E3"/>
    <w:rsid w:val="3CDA0239"/>
    <w:rsid w:val="3CDB69FF"/>
    <w:rsid w:val="3CDC4526"/>
    <w:rsid w:val="3CDC62D4"/>
    <w:rsid w:val="3CDE3AFF"/>
    <w:rsid w:val="3CDE3DFA"/>
    <w:rsid w:val="3CE11114"/>
    <w:rsid w:val="3CE27D8E"/>
    <w:rsid w:val="3CE33B06"/>
    <w:rsid w:val="3CE54EBA"/>
    <w:rsid w:val="3CE64969"/>
    <w:rsid w:val="3CE77152"/>
    <w:rsid w:val="3CE86A81"/>
    <w:rsid w:val="3CEA279F"/>
    <w:rsid w:val="3CEA4811"/>
    <w:rsid w:val="3CEA6C43"/>
    <w:rsid w:val="3CEB6517"/>
    <w:rsid w:val="3CEC29BB"/>
    <w:rsid w:val="3CEC4769"/>
    <w:rsid w:val="3CEC48F5"/>
    <w:rsid w:val="3CED228F"/>
    <w:rsid w:val="3CEE5F6C"/>
    <w:rsid w:val="3CF07BA6"/>
    <w:rsid w:val="3CF17FD1"/>
    <w:rsid w:val="3CF33D49"/>
    <w:rsid w:val="3CF37C37"/>
    <w:rsid w:val="3CF4186F"/>
    <w:rsid w:val="3CF47AC1"/>
    <w:rsid w:val="3CF62F90"/>
    <w:rsid w:val="3CF67395"/>
    <w:rsid w:val="3CF7310E"/>
    <w:rsid w:val="3CF74EBC"/>
    <w:rsid w:val="3CF950D8"/>
    <w:rsid w:val="3CFB2BFE"/>
    <w:rsid w:val="3CFE679F"/>
    <w:rsid w:val="3D053A7C"/>
    <w:rsid w:val="3D054077"/>
    <w:rsid w:val="3D05582A"/>
    <w:rsid w:val="3D056D5A"/>
    <w:rsid w:val="3D066DC4"/>
    <w:rsid w:val="3D070254"/>
    <w:rsid w:val="3D071680"/>
    <w:rsid w:val="3D0848C2"/>
    <w:rsid w:val="3D08531B"/>
    <w:rsid w:val="3D09356D"/>
    <w:rsid w:val="3D0A4BEF"/>
    <w:rsid w:val="3D0C1131"/>
    <w:rsid w:val="3D0F66A9"/>
    <w:rsid w:val="3D1141CF"/>
    <w:rsid w:val="3D115F7D"/>
    <w:rsid w:val="3D121CF5"/>
    <w:rsid w:val="3D1367F7"/>
    <w:rsid w:val="3D141F11"/>
    <w:rsid w:val="3D143CBF"/>
    <w:rsid w:val="3D1617E6"/>
    <w:rsid w:val="3D163594"/>
    <w:rsid w:val="3D167A38"/>
    <w:rsid w:val="3D172030"/>
    <w:rsid w:val="3D172AEF"/>
    <w:rsid w:val="3D175178"/>
    <w:rsid w:val="3D181556"/>
    <w:rsid w:val="3D1837B0"/>
    <w:rsid w:val="3D193084"/>
    <w:rsid w:val="3D1B66CA"/>
    <w:rsid w:val="3D1E069A"/>
    <w:rsid w:val="3D2008B6"/>
    <w:rsid w:val="3D22018A"/>
    <w:rsid w:val="3D232155"/>
    <w:rsid w:val="3D251A29"/>
    <w:rsid w:val="3D2620A8"/>
    <w:rsid w:val="3D26336C"/>
    <w:rsid w:val="3D2642D0"/>
    <w:rsid w:val="3D2832C7"/>
    <w:rsid w:val="3D290A1D"/>
    <w:rsid w:val="3D2A5291"/>
    <w:rsid w:val="3D2C725B"/>
    <w:rsid w:val="3D2D6B2F"/>
    <w:rsid w:val="3D2E4D81"/>
    <w:rsid w:val="3D2F4655"/>
    <w:rsid w:val="3D314871"/>
    <w:rsid w:val="3D332398"/>
    <w:rsid w:val="3D343881"/>
    <w:rsid w:val="3D347EBE"/>
    <w:rsid w:val="3D361E88"/>
    <w:rsid w:val="3D364502"/>
    <w:rsid w:val="3D3673FA"/>
    <w:rsid w:val="3D387082"/>
    <w:rsid w:val="3D391C53"/>
    <w:rsid w:val="3D3A1978"/>
    <w:rsid w:val="3D3A76D6"/>
    <w:rsid w:val="3D3B2FFA"/>
    <w:rsid w:val="3D3B4573"/>
    <w:rsid w:val="3D3B749E"/>
    <w:rsid w:val="3D412EE1"/>
    <w:rsid w:val="3D416CA3"/>
    <w:rsid w:val="3D42172F"/>
    <w:rsid w:val="3D424389"/>
    <w:rsid w:val="3D4311FF"/>
    <w:rsid w:val="3D434194"/>
    <w:rsid w:val="3D4445A5"/>
    <w:rsid w:val="3D45031D"/>
    <w:rsid w:val="3D453E79"/>
    <w:rsid w:val="3D473EB5"/>
    <w:rsid w:val="3D475E43"/>
    <w:rsid w:val="3D493B36"/>
    <w:rsid w:val="3D4A1496"/>
    <w:rsid w:val="3D50442D"/>
    <w:rsid w:val="3D510A70"/>
    <w:rsid w:val="3D51281E"/>
    <w:rsid w:val="3D521369"/>
    <w:rsid w:val="3D534EB2"/>
    <w:rsid w:val="3D536596"/>
    <w:rsid w:val="3D567E34"/>
    <w:rsid w:val="3D571D19"/>
    <w:rsid w:val="3D580050"/>
    <w:rsid w:val="3D594F2A"/>
    <w:rsid w:val="3D5968DE"/>
    <w:rsid w:val="3D597924"/>
    <w:rsid w:val="3D5B1840"/>
    <w:rsid w:val="3D5D11C3"/>
    <w:rsid w:val="3D5D52B3"/>
    <w:rsid w:val="3D5E4F3B"/>
    <w:rsid w:val="3D5E6CBD"/>
    <w:rsid w:val="3D5F13DF"/>
    <w:rsid w:val="3D605157"/>
    <w:rsid w:val="3D606F05"/>
    <w:rsid w:val="3D624A2B"/>
    <w:rsid w:val="3D6267D9"/>
    <w:rsid w:val="3D6407A3"/>
    <w:rsid w:val="3D6562C9"/>
    <w:rsid w:val="3D6577DF"/>
    <w:rsid w:val="3D673E05"/>
    <w:rsid w:val="3D6A1B31"/>
    <w:rsid w:val="3D6A38DF"/>
    <w:rsid w:val="3D6C3AFB"/>
    <w:rsid w:val="3D6E33D0"/>
    <w:rsid w:val="3D6F7148"/>
    <w:rsid w:val="3D6F7CF3"/>
    <w:rsid w:val="3D714B0D"/>
    <w:rsid w:val="3D734E8A"/>
    <w:rsid w:val="3D741B32"/>
    <w:rsid w:val="3D74207A"/>
    <w:rsid w:val="3D7563E3"/>
    <w:rsid w:val="3D7604D6"/>
    <w:rsid w:val="3D7704B3"/>
    <w:rsid w:val="3D78424E"/>
    <w:rsid w:val="3D793B23"/>
    <w:rsid w:val="3D7B5AED"/>
    <w:rsid w:val="3D7C3859"/>
    <w:rsid w:val="3D7D3613"/>
    <w:rsid w:val="3D7E57B5"/>
    <w:rsid w:val="3D804EB1"/>
    <w:rsid w:val="3D824DCB"/>
    <w:rsid w:val="3D8250CD"/>
    <w:rsid w:val="3D826E7B"/>
    <w:rsid w:val="3D864BBD"/>
    <w:rsid w:val="3D89645B"/>
    <w:rsid w:val="3D8A1DCB"/>
    <w:rsid w:val="3D8A5D30"/>
    <w:rsid w:val="3D8C1AA8"/>
    <w:rsid w:val="3D8C298A"/>
    <w:rsid w:val="3D8C5F4C"/>
    <w:rsid w:val="3D8E3A72"/>
    <w:rsid w:val="3D8E52AA"/>
    <w:rsid w:val="3D8F1598"/>
    <w:rsid w:val="3D8F7BCA"/>
    <w:rsid w:val="3D92323F"/>
    <w:rsid w:val="3D927C8C"/>
    <w:rsid w:val="3D927FE5"/>
    <w:rsid w:val="3D962926"/>
    <w:rsid w:val="3D9646D4"/>
    <w:rsid w:val="3D9842E8"/>
    <w:rsid w:val="3D994F0A"/>
    <w:rsid w:val="3D9B1CEB"/>
    <w:rsid w:val="3D9D1F07"/>
    <w:rsid w:val="3D9D42FB"/>
    <w:rsid w:val="3DA07301"/>
    <w:rsid w:val="3DA41499"/>
    <w:rsid w:val="3DA45043"/>
    <w:rsid w:val="3DA52B6A"/>
    <w:rsid w:val="3DA53531"/>
    <w:rsid w:val="3DA550F5"/>
    <w:rsid w:val="3DA74B34"/>
    <w:rsid w:val="3DA94A83"/>
    <w:rsid w:val="3DAA3342"/>
    <w:rsid w:val="3DAB63D2"/>
    <w:rsid w:val="3DAE7C70"/>
    <w:rsid w:val="3DAF5796"/>
    <w:rsid w:val="3DB1150E"/>
    <w:rsid w:val="3DB152CD"/>
    <w:rsid w:val="3DB159B2"/>
    <w:rsid w:val="3DB17760"/>
    <w:rsid w:val="3DB246A5"/>
    <w:rsid w:val="3DB334D8"/>
    <w:rsid w:val="3DB37034"/>
    <w:rsid w:val="3DB42DAD"/>
    <w:rsid w:val="3DB66B25"/>
    <w:rsid w:val="3DB8289D"/>
    <w:rsid w:val="3DB86DD6"/>
    <w:rsid w:val="3DBA6615"/>
    <w:rsid w:val="3DBB413B"/>
    <w:rsid w:val="3DBD4357"/>
    <w:rsid w:val="3DBD6389"/>
    <w:rsid w:val="3DBD7EB3"/>
    <w:rsid w:val="3DBF00CF"/>
    <w:rsid w:val="3DC04496"/>
    <w:rsid w:val="3DC147CE"/>
    <w:rsid w:val="3DC15BF5"/>
    <w:rsid w:val="3DC2371B"/>
    <w:rsid w:val="3DC254CA"/>
    <w:rsid w:val="3DC41242"/>
    <w:rsid w:val="3DC46ABA"/>
    <w:rsid w:val="3DC47494"/>
    <w:rsid w:val="3DC56D68"/>
    <w:rsid w:val="3DC618C7"/>
    <w:rsid w:val="3DC656A4"/>
    <w:rsid w:val="3DC76F84"/>
    <w:rsid w:val="3DC94AAA"/>
    <w:rsid w:val="3DC96858"/>
    <w:rsid w:val="3DCA206F"/>
    <w:rsid w:val="3DCA4932"/>
    <w:rsid w:val="3DCB6A74"/>
    <w:rsid w:val="3DCC00F6"/>
    <w:rsid w:val="3DCC6348"/>
    <w:rsid w:val="3DCE20C0"/>
    <w:rsid w:val="3DD0408A"/>
    <w:rsid w:val="3DD05E38"/>
    <w:rsid w:val="3DD07BE6"/>
    <w:rsid w:val="3DD1395F"/>
    <w:rsid w:val="3DD26238"/>
    <w:rsid w:val="3DD27E02"/>
    <w:rsid w:val="3DD516A1"/>
    <w:rsid w:val="3DD75419"/>
    <w:rsid w:val="3DDA0A65"/>
    <w:rsid w:val="3DDB4D41"/>
    <w:rsid w:val="3DDD0555"/>
    <w:rsid w:val="3DDD487A"/>
    <w:rsid w:val="3DE2791A"/>
    <w:rsid w:val="3DE43692"/>
    <w:rsid w:val="3DE511B8"/>
    <w:rsid w:val="3DE74F30"/>
    <w:rsid w:val="3DE90CA8"/>
    <w:rsid w:val="3DE96EFA"/>
    <w:rsid w:val="3DE97905"/>
    <w:rsid w:val="3DEA07D5"/>
    <w:rsid w:val="3DEA33A6"/>
    <w:rsid w:val="3DEC0798"/>
    <w:rsid w:val="3DED0897"/>
    <w:rsid w:val="3DEE4511"/>
    <w:rsid w:val="3DEF0992"/>
    <w:rsid w:val="3DEF4647"/>
    <w:rsid w:val="3DF00F76"/>
    <w:rsid w:val="3DF064DB"/>
    <w:rsid w:val="3DF15DAF"/>
    <w:rsid w:val="3DF24AD0"/>
    <w:rsid w:val="3DF30CCB"/>
    <w:rsid w:val="3DF31B27"/>
    <w:rsid w:val="3DF323C8"/>
    <w:rsid w:val="3DF37D79"/>
    <w:rsid w:val="3DF504B9"/>
    <w:rsid w:val="3DF53AF1"/>
    <w:rsid w:val="3DF5764D"/>
    <w:rsid w:val="3DFA1107"/>
    <w:rsid w:val="3DFA175A"/>
    <w:rsid w:val="3DFB09DB"/>
    <w:rsid w:val="3DFB4B36"/>
    <w:rsid w:val="3DFC1B15"/>
    <w:rsid w:val="3DFC4E7F"/>
    <w:rsid w:val="3DFC6C2D"/>
    <w:rsid w:val="3DFD4754"/>
    <w:rsid w:val="3DFD6502"/>
    <w:rsid w:val="3DFF3A68"/>
    <w:rsid w:val="3E002928"/>
    <w:rsid w:val="3E0055CC"/>
    <w:rsid w:val="3E03137C"/>
    <w:rsid w:val="3E043D34"/>
    <w:rsid w:val="3E047E0A"/>
    <w:rsid w:val="3E066F1A"/>
    <w:rsid w:val="3E076650"/>
    <w:rsid w:val="3E077380"/>
    <w:rsid w:val="3E083824"/>
    <w:rsid w:val="3E09134A"/>
    <w:rsid w:val="3E09294E"/>
    <w:rsid w:val="3E09759C"/>
    <w:rsid w:val="3E0B50C2"/>
    <w:rsid w:val="3E0B6E71"/>
    <w:rsid w:val="3E0C3B6F"/>
    <w:rsid w:val="3E0C4997"/>
    <w:rsid w:val="3E0E257B"/>
    <w:rsid w:val="3E0E6961"/>
    <w:rsid w:val="3E1000F5"/>
    <w:rsid w:val="3E1026D9"/>
    <w:rsid w:val="3E104487"/>
    <w:rsid w:val="3E105F01"/>
    <w:rsid w:val="3E1201FF"/>
    <w:rsid w:val="3E145966"/>
    <w:rsid w:val="3E151A9D"/>
    <w:rsid w:val="3E153C31"/>
    <w:rsid w:val="3E155F41"/>
    <w:rsid w:val="3E1752E1"/>
    <w:rsid w:val="3E183853"/>
    <w:rsid w:val="3E1877DF"/>
    <w:rsid w:val="3E19462D"/>
    <w:rsid w:val="3E19763A"/>
    <w:rsid w:val="3E1C107E"/>
    <w:rsid w:val="3E1C3305"/>
    <w:rsid w:val="3E1F075F"/>
    <w:rsid w:val="3E1F291C"/>
    <w:rsid w:val="3E2042C6"/>
    <w:rsid w:val="3E206800"/>
    <w:rsid w:val="3E210442"/>
    <w:rsid w:val="3E216694"/>
    <w:rsid w:val="3E220834"/>
    <w:rsid w:val="3E2241BA"/>
    <w:rsid w:val="3E23065E"/>
    <w:rsid w:val="3E241CE0"/>
    <w:rsid w:val="3E246184"/>
    <w:rsid w:val="3E26013D"/>
    <w:rsid w:val="3E285C74"/>
    <w:rsid w:val="3E295549"/>
    <w:rsid w:val="3E2B306F"/>
    <w:rsid w:val="3E2D328B"/>
    <w:rsid w:val="3E2D46BE"/>
    <w:rsid w:val="3E2D5039"/>
    <w:rsid w:val="3E2E064A"/>
    <w:rsid w:val="3E2E0DB1"/>
    <w:rsid w:val="3E2E615A"/>
    <w:rsid w:val="3E2E7003"/>
    <w:rsid w:val="3E304B29"/>
    <w:rsid w:val="3E315B3B"/>
    <w:rsid w:val="3E3208A1"/>
    <w:rsid w:val="3E321B51"/>
    <w:rsid w:val="3E32264F"/>
    <w:rsid w:val="3E3434D6"/>
    <w:rsid w:val="3E35213F"/>
    <w:rsid w:val="3E353EED"/>
    <w:rsid w:val="3E37176B"/>
    <w:rsid w:val="3E375EB7"/>
    <w:rsid w:val="3E397AAB"/>
    <w:rsid w:val="3E3A59A8"/>
    <w:rsid w:val="3E3A7756"/>
    <w:rsid w:val="3E3C1720"/>
    <w:rsid w:val="3E3C527C"/>
    <w:rsid w:val="3E3D0FF4"/>
    <w:rsid w:val="3E3E0B53"/>
    <w:rsid w:val="3E3F2B1B"/>
    <w:rsid w:val="3E410AE4"/>
    <w:rsid w:val="3E4112E1"/>
    <w:rsid w:val="3E412D94"/>
    <w:rsid w:val="3E4405D4"/>
    <w:rsid w:val="3E4546F9"/>
    <w:rsid w:val="3E4660FB"/>
    <w:rsid w:val="3E46630F"/>
    <w:rsid w:val="3E4715EC"/>
    <w:rsid w:val="3E4800C5"/>
    <w:rsid w:val="3E491747"/>
    <w:rsid w:val="3E4A66E2"/>
    <w:rsid w:val="3E4B54BF"/>
    <w:rsid w:val="3E4D1237"/>
    <w:rsid w:val="3E4D56DB"/>
    <w:rsid w:val="3E4D7489"/>
    <w:rsid w:val="3E4E4FAF"/>
    <w:rsid w:val="3E506F79"/>
    <w:rsid w:val="3E5325C6"/>
    <w:rsid w:val="3E5339E3"/>
    <w:rsid w:val="3E546A69"/>
    <w:rsid w:val="3E573E64"/>
    <w:rsid w:val="3E577856"/>
    <w:rsid w:val="3E587BDC"/>
    <w:rsid w:val="3E594D47"/>
    <w:rsid w:val="3E5A4C15"/>
    <w:rsid w:val="3E5C2DFB"/>
    <w:rsid w:val="3E5C7924"/>
    <w:rsid w:val="3E5C7F54"/>
    <w:rsid w:val="3E5D51F2"/>
    <w:rsid w:val="3E5E3417"/>
    <w:rsid w:val="3E5E3444"/>
    <w:rsid w:val="3E611D98"/>
    <w:rsid w:val="3E612F34"/>
    <w:rsid w:val="3E622809"/>
    <w:rsid w:val="3E636CAD"/>
    <w:rsid w:val="3E642A25"/>
    <w:rsid w:val="3E646581"/>
    <w:rsid w:val="3E65012D"/>
    <w:rsid w:val="3E6842C3"/>
    <w:rsid w:val="3E686071"/>
    <w:rsid w:val="3E6A003B"/>
    <w:rsid w:val="3E6B790F"/>
    <w:rsid w:val="3E6C1442"/>
    <w:rsid w:val="3E6C6E1A"/>
    <w:rsid w:val="3E6C7A46"/>
    <w:rsid w:val="3E6E552A"/>
    <w:rsid w:val="3E6F38A3"/>
    <w:rsid w:val="3E7228CE"/>
    <w:rsid w:val="3E726EF0"/>
    <w:rsid w:val="3E742C68"/>
    <w:rsid w:val="3E746597"/>
    <w:rsid w:val="3E75078E"/>
    <w:rsid w:val="3E7517F2"/>
    <w:rsid w:val="3E7522F8"/>
    <w:rsid w:val="3E75253C"/>
    <w:rsid w:val="3E76389F"/>
    <w:rsid w:val="3E772B2E"/>
    <w:rsid w:val="3E7762B4"/>
    <w:rsid w:val="3E786B8F"/>
    <w:rsid w:val="3E79027E"/>
    <w:rsid w:val="3E7908CB"/>
    <w:rsid w:val="3E7C38CA"/>
    <w:rsid w:val="3E7C7CD7"/>
    <w:rsid w:val="3E81504E"/>
    <w:rsid w:val="3E817133"/>
    <w:rsid w:val="3E854E75"/>
    <w:rsid w:val="3E86299B"/>
    <w:rsid w:val="3E8649A0"/>
    <w:rsid w:val="3E8804C1"/>
    <w:rsid w:val="3E88226F"/>
    <w:rsid w:val="3E894239"/>
    <w:rsid w:val="3E897B14"/>
    <w:rsid w:val="3E8B1D5F"/>
    <w:rsid w:val="3E8B6203"/>
    <w:rsid w:val="3E8D1066"/>
    <w:rsid w:val="3E8D1F7B"/>
    <w:rsid w:val="3E8D5AD7"/>
    <w:rsid w:val="3E8F1850"/>
    <w:rsid w:val="3E907376"/>
    <w:rsid w:val="3E9249DC"/>
    <w:rsid w:val="3E94330A"/>
    <w:rsid w:val="3E9450B8"/>
    <w:rsid w:val="3E950E30"/>
    <w:rsid w:val="3E990920"/>
    <w:rsid w:val="3E99447C"/>
    <w:rsid w:val="3E9B4876"/>
    <w:rsid w:val="3E9E05F6"/>
    <w:rsid w:val="3E9E1A93"/>
    <w:rsid w:val="3EA1096C"/>
    <w:rsid w:val="3EA11583"/>
    <w:rsid w:val="3EA13331"/>
    <w:rsid w:val="3EA306D9"/>
    <w:rsid w:val="3EA370A9"/>
    <w:rsid w:val="3EA572C5"/>
    <w:rsid w:val="3EA846BF"/>
    <w:rsid w:val="3EA91DB0"/>
    <w:rsid w:val="3EAB41B0"/>
    <w:rsid w:val="3EAB45EF"/>
    <w:rsid w:val="3EAC2EAE"/>
    <w:rsid w:val="3EAD1CD6"/>
    <w:rsid w:val="3EAD617A"/>
    <w:rsid w:val="3EAD7F28"/>
    <w:rsid w:val="3EAE5A4E"/>
    <w:rsid w:val="3EAF1EF2"/>
    <w:rsid w:val="3EB412B6"/>
    <w:rsid w:val="3EB43064"/>
    <w:rsid w:val="3EB47508"/>
    <w:rsid w:val="3EB6242B"/>
    <w:rsid w:val="3EB70DA6"/>
    <w:rsid w:val="3EB87669"/>
    <w:rsid w:val="3EB92D70"/>
    <w:rsid w:val="3EB94B1E"/>
    <w:rsid w:val="3EBA2645"/>
    <w:rsid w:val="3EBA4F1D"/>
    <w:rsid w:val="3EBC5573"/>
    <w:rsid w:val="3EBE34DB"/>
    <w:rsid w:val="3EBE3EE3"/>
    <w:rsid w:val="3EBF1A09"/>
    <w:rsid w:val="3EBF7C5B"/>
    <w:rsid w:val="3EC05428"/>
    <w:rsid w:val="3EC13ECC"/>
    <w:rsid w:val="3EC314F9"/>
    <w:rsid w:val="3EC3739E"/>
    <w:rsid w:val="3EC414A4"/>
    <w:rsid w:val="3EC43D05"/>
    <w:rsid w:val="3EC51715"/>
    <w:rsid w:val="3EC60FE9"/>
    <w:rsid w:val="3EC62D97"/>
    <w:rsid w:val="3EC65D55"/>
    <w:rsid w:val="3EC7548D"/>
    <w:rsid w:val="3EC82FB3"/>
    <w:rsid w:val="3EC86B10"/>
    <w:rsid w:val="3ECA0ADA"/>
    <w:rsid w:val="3ECA6D2C"/>
    <w:rsid w:val="3ECB4805"/>
    <w:rsid w:val="3ECB7B67"/>
    <w:rsid w:val="3ECD2378"/>
    <w:rsid w:val="3ECD64F8"/>
    <w:rsid w:val="3ECF60F0"/>
    <w:rsid w:val="3ECF7E9E"/>
    <w:rsid w:val="3ED100BA"/>
    <w:rsid w:val="3ED2798E"/>
    <w:rsid w:val="3ED43706"/>
    <w:rsid w:val="3ED454B4"/>
    <w:rsid w:val="3ED679A0"/>
    <w:rsid w:val="3ED92ACB"/>
    <w:rsid w:val="3ED96F6F"/>
    <w:rsid w:val="3EDA7367"/>
    <w:rsid w:val="3EDB2CE7"/>
    <w:rsid w:val="3EDC080D"/>
    <w:rsid w:val="3EDC1378"/>
    <w:rsid w:val="3EDC25BB"/>
    <w:rsid w:val="3EDE27D7"/>
    <w:rsid w:val="3EDF21DE"/>
    <w:rsid w:val="3EDF3E59"/>
    <w:rsid w:val="3EE020AB"/>
    <w:rsid w:val="3EE06EEE"/>
    <w:rsid w:val="3EE25B4D"/>
    <w:rsid w:val="3EE2728E"/>
    <w:rsid w:val="3EE37DED"/>
    <w:rsid w:val="3EE53B65"/>
    <w:rsid w:val="3EE55913"/>
    <w:rsid w:val="3EE576C2"/>
    <w:rsid w:val="3EE61320"/>
    <w:rsid w:val="3EE74C8D"/>
    <w:rsid w:val="3EE75DB1"/>
    <w:rsid w:val="3EE772A6"/>
    <w:rsid w:val="3EE80219"/>
    <w:rsid w:val="3EE80F60"/>
    <w:rsid w:val="3EE871B2"/>
    <w:rsid w:val="3EE910CD"/>
    <w:rsid w:val="3EEA4CD8"/>
    <w:rsid w:val="3EEB0A50"/>
    <w:rsid w:val="3EEC2F11"/>
    <w:rsid w:val="3EEC4EF4"/>
    <w:rsid w:val="3EED17D0"/>
    <w:rsid w:val="3EEE5831"/>
    <w:rsid w:val="3EF06066"/>
    <w:rsid w:val="3EF141B2"/>
    <w:rsid w:val="3EF36AD2"/>
    <w:rsid w:val="3EF41F07"/>
    <w:rsid w:val="3EF43DA9"/>
    <w:rsid w:val="3EF47905"/>
    <w:rsid w:val="3EF51A78"/>
    <w:rsid w:val="3EF734DD"/>
    <w:rsid w:val="3EF94FCE"/>
    <w:rsid w:val="3EFB6EE5"/>
    <w:rsid w:val="3EFD1561"/>
    <w:rsid w:val="3EFE0783"/>
    <w:rsid w:val="3F0062A9"/>
    <w:rsid w:val="3F024DDD"/>
    <w:rsid w:val="3F03223E"/>
    <w:rsid w:val="3F035D9A"/>
    <w:rsid w:val="3F042D6B"/>
    <w:rsid w:val="3F0538C0"/>
    <w:rsid w:val="3F063AB8"/>
    <w:rsid w:val="3F0750F4"/>
    <w:rsid w:val="3F081602"/>
    <w:rsid w:val="3F0E7C8F"/>
    <w:rsid w:val="3F0F2990"/>
    <w:rsid w:val="3F10773B"/>
    <w:rsid w:val="3F11495A"/>
    <w:rsid w:val="3F116709"/>
    <w:rsid w:val="3F122481"/>
    <w:rsid w:val="3F145E1B"/>
    <w:rsid w:val="3F147FA7"/>
    <w:rsid w:val="3F150AA6"/>
    <w:rsid w:val="3F1635AD"/>
    <w:rsid w:val="3F163D1F"/>
    <w:rsid w:val="3F1735F3"/>
    <w:rsid w:val="3F185CE9"/>
    <w:rsid w:val="3F1915F3"/>
    <w:rsid w:val="3F19380F"/>
    <w:rsid w:val="3F1955BD"/>
    <w:rsid w:val="3F1B30E3"/>
    <w:rsid w:val="3F1B741F"/>
    <w:rsid w:val="3F1C4B9B"/>
    <w:rsid w:val="3F1D32FF"/>
    <w:rsid w:val="3F1D716E"/>
    <w:rsid w:val="3F1E0E25"/>
    <w:rsid w:val="3F220916"/>
    <w:rsid w:val="3F222FE0"/>
    <w:rsid w:val="3F2301EA"/>
    <w:rsid w:val="3F234470"/>
    <w:rsid w:val="3F235BB1"/>
    <w:rsid w:val="3F23643C"/>
    <w:rsid w:val="3F281CA4"/>
    <w:rsid w:val="3F2A4D6E"/>
    <w:rsid w:val="3F2A6EF9"/>
    <w:rsid w:val="3F2A77CA"/>
    <w:rsid w:val="3F2C3542"/>
    <w:rsid w:val="3F2D2E17"/>
    <w:rsid w:val="3F2F2001"/>
    <w:rsid w:val="3F2F4DE1"/>
    <w:rsid w:val="3F301CCF"/>
    <w:rsid w:val="3F311FA7"/>
    <w:rsid w:val="3F312907"/>
    <w:rsid w:val="3F32042D"/>
    <w:rsid w:val="3F32667F"/>
    <w:rsid w:val="3F3423F7"/>
    <w:rsid w:val="3F3518F6"/>
    <w:rsid w:val="3F3601F1"/>
    <w:rsid w:val="3F3606EC"/>
    <w:rsid w:val="3F367F1D"/>
    <w:rsid w:val="3F373C95"/>
    <w:rsid w:val="3F3917BB"/>
    <w:rsid w:val="3F3A1267"/>
    <w:rsid w:val="3F3B19D7"/>
    <w:rsid w:val="3F3B3785"/>
    <w:rsid w:val="3F3C6A4D"/>
    <w:rsid w:val="3F3E3276"/>
    <w:rsid w:val="3F3E5024"/>
    <w:rsid w:val="3F3E7E33"/>
    <w:rsid w:val="3F400D9C"/>
    <w:rsid w:val="3F416FEB"/>
    <w:rsid w:val="3F424B14"/>
    <w:rsid w:val="3F4343E8"/>
    <w:rsid w:val="3F453306"/>
    <w:rsid w:val="3F454604"/>
    <w:rsid w:val="3F45783C"/>
    <w:rsid w:val="3F487196"/>
    <w:rsid w:val="3F487C50"/>
    <w:rsid w:val="3F4958F3"/>
    <w:rsid w:val="3F4A39C9"/>
    <w:rsid w:val="3F4A5777"/>
    <w:rsid w:val="3F4C624D"/>
    <w:rsid w:val="3F4D1A72"/>
    <w:rsid w:val="3F4F3363"/>
    <w:rsid w:val="3F4F7231"/>
    <w:rsid w:val="3F52287D"/>
    <w:rsid w:val="3F542A99"/>
    <w:rsid w:val="3F5465F5"/>
    <w:rsid w:val="3F566811"/>
    <w:rsid w:val="3F595C80"/>
    <w:rsid w:val="3F5B3E28"/>
    <w:rsid w:val="3F5C54AA"/>
    <w:rsid w:val="3F5E7474"/>
    <w:rsid w:val="3F617E84"/>
    <w:rsid w:val="3F626F64"/>
    <w:rsid w:val="3F626FE3"/>
    <w:rsid w:val="3F6525B0"/>
    <w:rsid w:val="3F656A54"/>
    <w:rsid w:val="3F666DF4"/>
    <w:rsid w:val="3F676329"/>
    <w:rsid w:val="3F696EB6"/>
    <w:rsid w:val="3F6C1B91"/>
    <w:rsid w:val="3F6C7DE3"/>
    <w:rsid w:val="3F6D76B7"/>
    <w:rsid w:val="3F6E1604"/>
    <w:rsid w:val="3F6F70D3"/>
    <w:rsid w:val="3F6F7838"/>
    <w:rsid w:val="3F710F55"/>
    <w:rsid w:val="3F7171A7"/>
    <w:rsid w:val="3F740A45"/>
    <w:rsid w:val="3F746C97"/>
    <w:rsid w:val="3F7516DA"/>
    <w:rsid w:val="3F76656C"/>
    <w:rsid w:val="3F780536"/>
    <w:rsid w:val="3F7929D9"/>
    <w:rsid w:val="3F7942AE"/>
    <w:rsid w:val="3F7B0026"/>
    <w:rsid w:val="3F7D3D9E"/>
    <w:rsid w:val="3F7D78FA"/>
    <w:rsid w:val="3F7E3672"/>
    <w:rsid w:val="3F7F53F7"/>
    <w:rsid w:val="3F823162"/>
    <w:rsid w:val="3F830C89"/>
    <w:rsid w:val="3F836EDA"/>
    <w:rsid w:val="3F866275"/>
    <w:rsid w:val="3F867DC6"/>
    <w:rsid w:val="3F870779"/>
    <w:rsid w:val="3F87243F"/>
    <w:rsid w:val="3F88629F"/>
    <w:rsid w:val="3F8A0269"/>
    <w:rsid w:val="3F8A2017"/>
    <w:rsid w:val="3F8A64BB"/>
    <w:rsid w:val="3F8B5D8A"/>
    <w:rsid w:val="3F8B74A4"/>
    <w:rsid w:val="3F8C2233"/>
    <w:rsid w:val="3F8E6E01"/>
    <w:rsid w:val="3F8F3AD1"/>
    <w:rsid w:val="3F8F762D"/>
    <w:rsid w:val="3F9115E5"/>
    <w:rsid w:val="3F9133A5"/>
    <w:rsid w:val="3F93536F"/>
    <w:rsid w:val="3F942E96"/>
    <w:rsid w:val="3F953302"/>
    <w:rsid w:val="3F960DE7"/>
    <w:rsid w:val="3F97561A"/>
    <w:rsid w:val="3F975C22"/>
    <w:rsid w:val="3F98172F"/>
    <w:rsid w:val="3F982986"/>
    <w:rsid w:val="3F9849D8"/>
    <w:rsid w:val="3F996305"/>
    <w:rsid w:val="3F9A389E"/>
    <w:rsid w:val="3F9A4104"/>
    <w:rsid w:val="3F9B06C8"/>
    <w:rsid w:val="3F9B2476"/>
    <w:rsid w:val="3F9B24F2"/>
    <w:rsid w:val="3F9B57B4"/>
    <w:rsid w:val="3F9B5FD2"/>
    <w:rsid w:val="3F9C0C67"/>
    <w:rsid w:val="3F9C12C1"/>
    <w:rsid w:val="3F9D7F9C"/>
    <w:rsid w:val="3FA04EB3"/>
    <w:rsid w:val="3FA05CDE"/>
    <w:rsid w:val="3FA118A5"/>
    <w:rsid w:val="3FA27F1B"/>
    <w:rsid w:val="3FA30576"/>
    <w:rsid w:val="3FA56E51"/>
    <w:rsid w:val="3FA7706D"/>
    <w:rsid w:val="3FAA4098"/>
    <w:rsid w:val="3FAC4683"/>
    <w:rsid w:val="3FAE1BA5"/>
    <w:rsid w:val="3FAE3F57"/>
    <w:rsid w:val="3FB30967"/>
    <w:rsid w:val="3FB53538"/>
    <w:rsid w:val="3FB62E0C"/>
    <w:rsid w:val="3FB63D7C"/>
    <w:rsid w:val="3FB672B0"/>
    <w:rsid w:val="3FB81CE9"/>
    <w:rsid w:val="3FB90C6E"/>
    <w:rsid w:val="3FB94281"/>
    <w:rsid w:val="3FBB1A3C"/>
    <w:rsid w:val="3FBB48C6"/>
    <w:rsid w:val="3FBC6B54"/>
    <w:rsid w:val="3FBC7977"/>
    <w:rsid w:val="3FBC7BEE"/>
    <w:rsid w:val="3FBD23EC"/>
    <w:rsid w:val="3FBD419A"/>
    <w:rsid w:val="3FBF6165"/>
    <w:rsid w:val="3FC03C8B"/>
    <w:rsid w:val="3FC05C00"/>
    <w:rsid w:val="3FC1012F"/>
    <w:rsid w:val="3FC25C55"/>
    <w:rsid w:val="3FC45529"/>
    <w:rsid w:val="3FC459A7"/>
    <w:rsid w:val="3FC512A1"/>
    <w:rsid w:val="3FC623C0"/>
    <w:rsid w:val="3FC92581"/>
    <w:rsid w:val="3FC96FE3"/>
    <w:rsid w:val="3FC97621"/>
    <w:rsid w:val="3FCA3872"/>
    <w:rsid w:val="3FCA4B09"/>
    <w:rsid w:val="3FCE63A8"/>
    <w:rsid w:val="3FCF2120"/>
    <w:rsid w:val="3FCF3ECE"/>
    <w:rsid w:val="3FCF47CD"/>
    <w:rsid w:val="3FD00372"/>
    <w:rsid w:val="3FD2015D"/>
    <w:rsid w:val="3FD31C10"/>
    <w:rsid w:val="3FD414E4"/>
    <w:rsid w:val="3FD55988"/>
    <w:rsid w:val="3FD61700"/>
    <w:rsid w:val="3FD6525C"/>
    <w:rsid w:val="3FD8425A"/>
    <w:rsid w:val="3FD85478"/>
    <w:rsid w:val="3FDA1A36"/>
    <w:rsid w:val="3FDB3D66"/>
    <w:rsid w:val="3FDB6D16"/>
    <w:rsid w:val="3FDC0668"/>
    <w:rsid w:val="3FDC2362"/>
    <w:rsid w:val="3FDF2363"/>
    <w:rsid w:val="3FDF3B97"/>
    <w:rsid w:val="3FE058A8"/>
    <w:rsid w:val="3FE07E89"/>
    <w:rsid w:val="3FE23C01"/>
    <w:rsid w:val="3FE45BCB"/>
    <w:rsid w:val="3FE47979"/>
    <w:rsid w:val="3FE7577B"/>
    <w:rsid w:val="3FE77469"/>
    <w:rsid w:val="3FE93D39"/>
    <w:rsid w:val="3FE94F8F"/>
    <w:rsid w:val="3FEA4211"/>
    <w:rsid w:val="3FEB6F5A"/>
    <w:rsid w:val="3FEC2CD2"/>
    <w:rsid w:val="3FEE25A6"/>
    <w:rsid w:val="3FEF58F9"/>
    <w:rsid w:val="3FEF631E"/>
    <w:rsid w:val="3FF0539D"/>
    <w:rsid w:val="3FF1653A"/>
    <w:rsid w:val="3FF23327"/>
    <w:rsid w:val="3FF322B2"/>
    <w:rsid w:val="3FF37BBC"/>
    <w:rsid w:val="3FF47FB6"/>
    <w:rsid w:val="3FF7269F"/>
    <w:rsid w:val="3FF77424"/>
    <w:rsid w:val="3FF81676"/>
    <w:rsid w:val="3FF83425"/>
    <w:rsid w:val="3FF878C8"/>
    <w:rsid w:val="3FF916F0"/>
    <w:rsid w:val="3FFA0F4B"/>
    <w:rsid w:val="3FFC1167"/>
    <w:rsid w:val="3FFC1296"/>
    <w:rsid w:val="3FFC2089"/>
    <w:rsid w:val="3FFC6442"/>
    <w:rsid w:val="3FFD0A3B"/>
    <w:rsid w:val="3FFD2CB8"/>
    <w:rsid w:val="3FFD6C8D"/>
    <w:rsid w:val="3FFE2572"/>
    <w:rsid w:val="3FFE63E8"/>
    <w:rsid w:val="3FFE721F"/>
    <w:rsid w:val="4000052B"/>
    <w:rsid w:val="40004E92"/>
    <w:rsid w:val="400224F5"/>
    <w:rsid w:val="40026051"/>
    <w:rsid w:val="40041DC9"/>
    <w:rsid w:val="40047C86"/>
    <w:rsid w:val="40055B41"/>
    <w:rsid w:val="400662F2"/>
    <w:rsid w:val="400B75FC"/>
    <w:rsid w:val="400C09CF"/>
    <w:rsid w:val="400C5122"/>
    <w:rsid w:val="400E0E9A"/>
    <w:rsid w:val="40113576"/>
    <w:rsid w:val="401144E6"/>
    <w:rsid w:val="40153057"/>
    <w:rsid w:val="40161AFD"/>
    <w:rsid w:val="40167CB3"/>
    <w:rsid w:val="40183AC7"/>
    <w:rsid w:val="40186C41"/>
    <w:rsid w:val="401C35B7"/>
    <w:rsid w:val="401D10DD"/>
    <w:rsid w:val="401F2997"/>
    <w:rsid w:val="401F30A7"/>
    <w:rsid w:val="401F4E55"/>
    <w:rsid w:val="401F6C03"/>
    <w:rsid w:val="40210BCD"/>
    <w:rsid w:val="4021590C"/>
    <w:rsid w:val="40216A27"/>
    <w:rsid w:val="40234E3E"/>
    <w:rsid w:val="4024246B"/>
    <w:rsid w:val="4024421A"/>
    <w:rsid w:val="40247C3E"/>
    <w:rsid w:val="402661E4"/>
    <w:rsid w:val="40267F92"/>
    <w:rsid w:val="402725F6"/>
    <w:rsid w:val="40291830"/>
    <w:rsid w:val="40297A82"/>
    <w:rsid w:val="402A7AFB"/>
    <w:rsid w:val="402B1A4C"/>
    <w:rsid w:val="402B2F6B"/>
    <w:rsid w:val="402B55A8"/>
    <w:rsid w:val="402C2A1F"/>
    <w:rsid w:val="40332801"/>
    <w:rsid w:val="4033445D"/>
    <w:rsid w:val="40363F4D"/>
    <w:rsid w:val="40376526"/>
    <w:rsid w:val="40387CC5"/>
    <w:rsid w:val="40392451"/>
    <w:rsid w:val="403A084F"/>
    <w:rsid w:val="403A57EB"/>
    <w:rsid w:val="403C3094"/>
    <w:rsid w:val="403C77B5"/>
    <w:rsid w:val="403D52DB"/>
    <w:rsid w:val="403F2E01"/>
    <w:rsid w:val="40420B44"/>
    <w:rsid w:val="40436D96"/>
    <w:rsid w:val="40442B0E"/>
    <w:rsid w:val="404535C5"/>
    <w:rsid w:val="404926E7"/>
    <w:rsid w:val="40492A11"/>
    <w:rsid w:val="40493C80"/>
    <w:rsid w:val="40494B17"/>
    <w:rsid w:val="404A7E6B"/>
    <w:rsid w:val="404B3E9C"/>
    <w:rsid w:val="404D19C2"/>
    <w:rsid w:val="404E21C5"/>
    <w:rsid w:val="404E3199"/>
    <w:rsid w:val="404F54B2"/>
    <w:rsid w:val="40522D81"/>
    <w:rsid w:val="40526FD9"/>
    <w:rsid w:val="40532D51"/>
    <w:rsid w:val="40534AFF"/>
    <w:rsid w:val="40535BC9"/>
    <w:rsid w:val="405368AD"/>
    <w:rsid w:val="40542CB9"/>
    <w:rsid w:val="40547059"/>
    <w:rsid w:val="405530BA"/>
    <w:rsid w:val="40556AC9"/>
    <w:rsid w:val="405745EF"/>
    <w:rsid w:val="40580367"/>
    <w:rsid w:val="40583EC3"/>
    <w:rsid w:val="405923FC"/>
    <w:rsid w:val="405961D5"/>
    <w:rsid w:val="405A0737"/>
    <w:rsid w:val="405C39B3"/>
    <w:rsid w:val="405E25C9"/>
    <w:rsid w:val="405F16F6"/>
    <w:rsid w:val="405F2DDF"/>
    <w:rsid w:val="40610FCA"/>
    <w:rsid w:val="4061721C"/>
    <w:rsid w:val="4062422E"/>
    <w:rsid w:val="40644F5E"/>
    <w:rsid w:val="4065206E"/>
    <w:rsid w:val="4066403F"/>
    <w:rsid w:val="40664832"/>
    <w:rsid w:val="406754CF"/>
    <w:rsid w:val="406800A0"/>
    <w:rsid w:val="406867FC"/>
    <w:rsid w:val="406960D0"/>
    <w:rsid w:val="406A142C"/>
    <w:rsid w:val="406A323D"/>
    <w:rsid w:val="406B009A"/>
    <w:rsid w:val="406C7EB1"/>
    <w:rsid w:val="406E1939"/>
    <w:rsid w:val="40703903"/>
    <w:rsid w:val="40714F85"/>
    <w:rsid w:val="407231D7"/>
    <w:rsid w:val="40730CFD"/>
    <w:rsid w:val="40754A75"/>
    <w:rsid w:val="407623F3"/>
    <w:rsid w:val="4077259B"/>
    <w:rsid w:val="40780473"/>
    <w:rsid w:val="407927B7"/>
    <w:rsid w:val="407A208B"/>
    <w:rsid w:val="407C4056"/>
    <w:rsid w:val="407F76A2"/>
    <w:rsid w:val="4080090B"/>
    <w:rsid w:val="4081341A"/>
    <w:rsid w:val="408178BE"/>
    <w:rsid w:val="408251EC"/>
    <w:rsid w:val="40830F63"/>
    <w:rsid w:val="4084115C"/>
    <w:rsid w:val="408441BB"/>
    <w:rsid w:val="40844CB8"/>
    <w:rsid w:val="408465EB"/>
    <w:rsid w:val="40880C4C"/>
    <w:rsid w:val="40890521"/>
    <w:rsid w:val="408916DA"/>
    <w:rsid w:val="408C3A3F"/>
    <w:rsid w:val="408D1686"/>
    <w:rsid w:val="408D6263"/>
    <w:rsid w:val="408E5B37"/>
    <w:rsid w:val="408F431D"/>
    <w:rsid w:val="4090365D"/>
    <w:rsid w:val="40907B01"/>
    <w:rsid w:val="40920B61"/>
    <w:rsid w:val="409475F1"/>
    <w:rsid w:val="40970E8F"/>
    <w:rsid w:val="40972C3D"/>
    <w:rsid w:val="409757F0"/>
    <w:rsid w:val="40994A60"/>
    <w:rsid w:val="409B2C7E"/>
    <w:rsid w:val="409C130B"/>
    <w:rsid w:val="409C46F8"/>
    <w:rsid w:val="409F1AF2"/>
    <w:rsid w:val="409F5F96"/>
    <w:rsid w:val="40A04B46"/>
    <w:rsid w:val="40A27F80"/>
    <w:rsid w:val="40A315E2"/>
    <w:rsid w:val="40A460C5"/>
    <w:rsid w:val="40A610D2"/>
    <w:rsid w:val="40A6112C"/>
    <w:rsid w:val="40A63192"/>
    <w:rsid w:val="40A67324"/>
    <w:rsid w:val="40A67D91"/>
    <w:rsid w:val="40A8309D"/>
    <w:rsid w:val="40A84E4B"/>
    <w:rsid w:val="40A869C3"/>
    <w:rsid w:val="40A86BF9"/>
    <w:rsid w:val="40AA1C33"/>
    <w:rsid w:val="40AA77F1"/>
    <w:rsid w:val="40AB493B"/>
    <w:rsid w:val="40AB66E9"/>
    <w:rsid w:val="40AD420F"/>
    <w:rsid w:val="40B05AAD"/>
    <w:rsid w:val="40B27A77"/>
    <w:rsid w:val="40B42395"/>
    <w:rsid w:val="40B70D16"/>
    <w:rsid w:val="40B71E94"/>
    <w:rsid w:val="40B82BB4"/>
    <w:rsid w:val="40B94D77"/>
    <w:rsid w:val="40B97948"/>
    <w:rsid w:val="40BA4B7E"/>
    <w:rsid w:val="40BA692C"/>
    <w:rsid w:val="40BA6BEE"/>
    <w:rsid w:val="40BB2DD0"/>
    <w:rsid w:val="40BC08CF"/>
    <w:rsid w:val="40BC08F6"/>
    <w:rsid w:val="40BD62C9"/>
    <w:rsid w:val="40BE01CA"/>
    <w:rsid w:val="40BF3F42"/>
    <w:rsid w:val="40C003E6"/>
    <w:rsid w:val="40C1415E"/>
    <w:rsid w:val="40C15F0C"/>
    <w:rsid w:val="40C160DA"/>
    <w:rsid w:val="40C33A32"/>
    <w:rsid w:val="40C477AB"/>
    <w:rsid w:val="40C5331A"/>
    <w:rsid w:val="40C559FD"/>
    <w:rsid w:val="40C63523"/>
    <w:rsid w:val="40C8729B"/>
    <w:rsid w:val="40C9061E"/>
    <w:rsid w:val="40CB061C"/>
    <w:rsid w:val="40CD078D"/>
    <w:rsid w:val="40CD48B1"/>
    <w:rsid w:val="40CD665F"/>
    <w:rsid w:val="40CF18BC"/>
    <w:rsid w:val="40D0614F"/>
    <w:rsid w:val="40D07EFD"/>
    <w:rsid w:val="40D21EC7"/>
    <w:rsid w:val="40D43E92"/>
    <w:rsid w:val="40D479EE"/>
    <w:rsid w:val="40D519B8"/>
    <w:rsid w:val="40D53766"/>
    <w:rsid w:val="40D54E4D"/>
    <w:rsid w:val="40D6429F"/>
    <w:rsid w:val="40D7128C"/>
    <w:rsid w:val="40D75730"/>
    <w:rsid w:val="40D95004"/>
    <w:rsid w:val="40DA2673"/>
    <w:rsid w:val="40DA57F1"/>
    <w:rsid w:val="40DA6FCE"/>
    <w:rsid w:val="40DC054A"/>
    <w:rsid w:val="40DD4172"/>
    <w:rsid w:val="40DE086C"/>
    <w:rsid w:val="40DE3060"/>
    <w:rsid w:val="40DE6ABE"/>
    <w:rsid w:val="40DF6392"/>
    <w:rsid w:val="40E045E4"/>
    <w:rsid w:val="40E1210B"/>
    <w:rsid w:val="40E165AE"/>
    <w:rsid w:val="40E37D0D"/>
    <w:rsid w:val="40E439A9"/>
    <w:rsid w:val="40E51BFB"/>
    <w:rsid w:val="40E61294"/>
    <w:rsid w:val="40E65973"/>
    <w:rsid w:val="40E65AF9"/>
    <w:rsid w:val="40E85247"/>
    <w:rsid w:val="40EB1C01"/>
    <w:rsid w:val="40EB4D37"/>
    <w:rsid w:val="40F05EC7"/>
    <w:rsid w:val="40F24318"/>
    <w:rsid w:val="40F31133"/>
    <w:rsid w:val="40F36398"/>
    <w:rsid w:val="40F47828"/>
    <w:rsid w:val="40F736DC"/>
    <w:rsid w:val="40F77B80"/>
    <w:rsid w:val="40F77D1B"/>
    <w:rsid w:val="40F94DDB"/>
    <w:rsid w:val="40F956A6"/>
    <w:rsid w:val="40F97E3D"/>
    <w:rsid w:val="40FA4234"/>
    <w:rsid w:val="40FA4F7A"/>
    <w:rsid w:val="40FD3C5C"/>
    <w:rsid w:val="40FE4A6B"/>
    <w:rsid w:val="40FF5D3C"/>
    <w:rsid w:val="41003548"/>
    <w:rsid w:val="41004ECB"/>
    <w:rsid w:val="41032081"/>
    <w:rsid w:val="4104731D"/>
    <w:rsid w:val="4105229D"/>
    <w:rsid w:val="41057DE0"/>
    <w:rsid w:val="41061B71"/>
    <w:rsid w:val="41067DC3"/>
    <w:rsid w:val="41083B3B"/>
    <w:rsid w:val="410A30C4"/>
    <w:rsid w:val="410B461F"/>
    <w:rsid w:val="410B53D9"/>
    <w:rsid w:val="410C362B"/>
    <w:rsid w:val="410F0A26"/>
    <w:rsid w:val="410F6713"/>
    <w:rsid w:val="410F6C78"/>
    <w:rsid w:val="411244F2"/>
    <w:rsid w:val="411249BA"/>
    <w:rsid w:val="41126768"/>
    <w:rsid w:val="41140732"/>
    <w:rsid w:val="41151DB4"/>
    <w:rsid w:val="41171FD0"/>
    <w:rsid w:val="41175793"/>
    <w:rsid w:val="41195D48"/>
    <w:rsid w:val="41197AF6"/>
    <w:rsid w:val="411C1395"/>
    <w:rsid w:val="411C6A34"/>
    <w:rsid w:val="411D46E3"/>
    <w:rsid w:val="411E6EBB"/>
    <w:rsid w:val="411F596C"/>
    <w:rsid w:val="412066E5"/>
    <w:rsid w:val="412070D7"/>
    <w:rsid w:val="41210759"/>
    <w:rsid w:val="41211A3B"/>
    <w:rsid w:val="412169AB"/>
    <w:rsid w:val="4124048E"/>
    <w:rsid w:val="4124068C"/>
    <w:rsid w:val="41244870"/>
    <w:rsid w:val="412451C6"/>
    <w:rsid w:val="4125649B"/>
    <w:rsid w:val="41263FC1"/>
    <w:rsid w:val="41265D6F"/>
    <w:rsid w:val="412738DB"/>
    <w:rsid w:val="41286718"/>
    <w:rsid w:val="412A1D04"/>
    <w:rsid w:val="412A2779"/>
    <w:rsid w:val="412A3C09"/>
    <w:rsid w:val="412B15D8"/>
    <w:rsid w:val="412C5A7C"/>
    <w:rsid w:val="41320BB8"/>
    <w:rsid w:val="41344930"/>
    <w:rsid w:val="413606A8"/>
    <w:rsid w:val="413761CE"/>
    <w:rsid w:val="41377F7D"/>
    <w:rsid w:val="41390199"/>
    <w:rsid w:val="41391F47"/>
    <w:rsid w:val="41393C44"/>
    <w:rsid w:val="413A51AB"/>
    <w:rsid w:val="413B181B"/>
    <w:rsid w:val="413B57D4"/>
    <w:rsid w:val="413C5348"/>
    <w:rsid w:val="413E130B"/>
    <w:rsid w:val="413F1DCE"/>
    <w:rsid w:val="413F78DB"/>
    <w:rsid w:val="414032D5"/>
    <w:rsid w:val="41410DFB"/>
    <w:rsid w:val="41412BA9"/>
    <w:rsid w:val="41432DC5"/>
    <w:rsid w:val="41434B73"/>
    <w:rsid w:val="41452699"/>
    <w:rsid w:val="414535C4"/>
    <w:rsid w:val="41456B3D"/>
    <w:rsid w:val="4148218A"/>
    <w:rsid w:val="414A5F02"/>
    <w:rsid w:val="414A765D"/>
    <w:rsid w:val="414C0D1D"/>
    <w:rsid w:val="414C7ECC"/>
    <w:rsid w:val="414E1B6D"/>
    <w:rsid w:val="414E727B"/>
    <w:rsid w:val="414F0FC2"/>
    <w:rsid w:val="414F33CA"/>
    <w:rsid w:val="415027EE"/>
    <w:rsid w:val="41523008"/>
    <w:rsid w:val="41524620"/>
    <w:rsid w:val="41540B2E"/>
    <w:rsid w:val="41546D80"/>
    <w:rsid w:val="41560B72"/>
    <w:rsid w:val="41570042"/>
    <w:rsid w:val="4157061F"/>
    <w:rsid w:val="41572C26"/>
    <w:rsid w:val="4157323C"/>
    <w:rsid w:val="41581A51"/>
    <w:rsid w:val="41586871"/>
    <w:rsid w:val="415B15A7"/>
    <w:rsid w:val="415B1EBD"/>
    <w:rsid w:val="415C2957"/>
    <w:rsid w:val="415D3E87"/>
    <w:rsid w:val="415D5357"/>
    <w:rsid w:val="415E73D5"/>
    <w:rsid w:val="415E7BFF"/>
    <w:rsid w:val="415F13B8"/>
    <w:rsid w:val="4162149D"/>
    <w:rsid w:val="4162324B"/>
    <w:rsid w:val="41630681"/>
    <w:rsid w:val="41630D72"/>
    <w:rsid w:val="4166128B"/>
    <w:rsid w:val="41670862"/>
    <w:rsid w:val="416A64CB"/>
    <w:rsid w:val="416B776A"/>
    <w:rsid w:val="416C0C8C"/>
    <w:rsid w:val="416C231C"/>
    <w:rsid w:val="416C40CA"/>
    <w:rsid w:val="416C5E78"/>
    <w:rsid w:val="416D399E"/>
    <w:rsid w:val="416E62DC"/>
    <w:rsid w:val="416E71AE"/>
    <w:rsid w:val="41717932"/>
    <w:rsid w:val="4174197E"/>
    <w:rsid w:val="41742A05"/>
    <w:rsid w:val="417507C7"/>
    <w:rsid w:val="41760AA5"/>
    <w:rsid w:val="41764BF9"/>
    <w:rsid w:val="41766CF7"/>
    <w:rsid w:val="41767F8A"/>
    <w:rsid w:val="417B2021"/>
    <w:rsid w:val="417B430D"/>
    <w:rsid w:val="417B60BB"/>
    <w:rsid w:val="417C1E33"/>
    <w:rsid w:val="417D0085"/>
    <w:rsid w:val="417D1C7B"/>
    <w:rsid w:val="417D380C"/>
    <w:rsid w:val="417E3DFD"/>
    <w:rsid w:val="41801923"/>
    <w:rsid w:val="41807B75"/>
    <w:rsid w:val="41810B95"/>
    <w:rsid w:val="418238EE"/>
    <w:rsid w:val="4182569C"/>
    <w:rsid w:val="418331C2"/>
    <w:rsid w:val="418376A3"/>
    <w:rsid w:val="41842500"/>
    <w:rsid w:val="41854814"/>
    <w:rsid w:val="41857EAB"/>
    <w:rsid w:val="418657AD"/>
    <w:rsid w:val="41872CB2"/>
    <w:rsid w:val="418807D8"/>
    <w:rsid w:val="41886A2A"/>
    <w:rsid w:val="418A27A2"/>
    <w:rsid w:val="418A4550"/>
    <w:rsid w:val="418A72CE"/>
    <w:rsid w:val="418C02C8"/>
    <w:rsid w:val="418C199D"/>
    <w:rsid w:val="418E1F84"/>
    <w:rsid w:val="418E2292"/>
    <w:rsid w:val="418F1B67"/>
    <w:rsid w:val="418F6D56"/>
    <w:rsid w:val="418F70AF"/>
    <w:rsid w:val="418F7DB9"/>
    <w:rsid w:val="419044CB"/>
    <w:rsid w:val="41912589"/>
    <w:rsid w:val="41913ED7"/>
    <w:rsid w:val="419158DF"/>
    <w:rsid w:val="41923405"/>
    <w:rsid w:val="41931657"/>
    <w:rsid w:val="419378A9"/>
    <w:rsid w:val="41940A73"/>
    <w:rsid w:val="419453CF"/>
    <w:rsid w:val="41955799"/>
    <w:rsid w:val="4199221E"/>
    <w:rsid w:val="41994793"/>
    <w:rsid w:val="419D3F2B"/>
    <w:rsid w:val="419F141C"/>
    <w:rsid w:val="419F4AD1"/>
    <w:rsid w:val="41A0723C"/>
    <w:rsid w:val="41A161BB"/>
    <w:rsid w:val="41A25D3E"/>
    <w:rsid w:val="41A27AEC"/>
    <w:rsid w:val="41A33D4E"/>
    <w:rsid w:val="41A35612"/>
    <w:rsid w:val="41A43864"/>
    <w:rsid w:val="41A5138A"/>
    <w:rsid w:val="41A53138"/>
    <w:rsid w:val="41A53DB3"/>
    <w:rsid w:val="41A575DC"/>
    <w:rsid w:val="41A63B4C"/>
    <w:rsid w:val="41A74FDC"/>
    <w:rsid w:val="41A76EB0"/>
    <w:rsid w:val="41AA2E44"/>
    <w:rsid w:val="41AC096A"/>
    <w:rsid w:val="41AC2719"/>
    <w:rsid w:val="41AC44C7"/>
    <w:rsid w:val="41AD15F9"/>
    <w:rsid w:val="41AE7F1F"/>
    <w:rsid w:val="41AF045B"/>
    <w:rsid w:val="41AF2209"/>
    <w:rsid w:val="41B077CF"/>
    <w:rsid w:val="41B17D2F"/>
    <w:rsid w:val="41B31CF9"/>
    <w:rsid w:val="41B35790"/>
    <w:rsid w:val="41B370C8"/>
    <w:rsid w:val="41B415CD"/>
    <w:rsid w:val="41B521B1"/>
    <w:rsid w:val="41B5511F"/>
    <w:rsid w:val="41B65345"/>
    <w:rsid w:val="41B82E6B"/>
    <w:rsid w:val="41B87D17"/>
    <w:rsid w:val="41B94E35"/>
    <w:rsid w:val="41BA3452"/>
    <w:rsid w:val="41BD4926"/>
    <w:rsid w:val="41BE1E8F"/>
    <w:rsid w:val="41C061C4"/>
    <w:rsid w:val="41C07F72"/>
    <w:rsid w:val="41C20D1A"/>
    <w:rsid w:val="41C247B5"/>
    <w:rsid w:val="41C37A62"/>
    <w:rsid w:val="41C4436D"/>
    <w:rsid w:val="41C45CB4"/>
    <w:rsid w:val="41C470D5"/>
    <w:rsid w:val="41C51A2C"/>
    <w:rsid w:val="41C5588A"/>
    <w:rsid w:val="41C56334"/>
    <w:rsid w:val="41C67E41"/>
    <w:rsid w:val="41C73BAC"/>
    <w:rsid w:val="41C757A4"/>
    <w:rsid w:val="41C845F4"/>
    <w:rsid w:val="41C8474B"/>
    <w:rsid w:val="41C9151C"/>
    <w:rsid w:val="41C932CA"/>
    <w:rsid w:val="41C95079"/>
    <w:rsid w:val="41CC6917"/>
    <w:rsid w:val="41CD7C17"/>
    <w:rsid w:val="41CE5DC8"/>
    <w:rsid w:val="41CF41E8"/>
    <w:rsid w:val="41CF6407"/>
    <w:rsid w:val="41D016DB"/>
    <w:rsid w:val="41D028AB"/>
    <w:rsid w:val="41D1217F"/>
    <w:rsid w:val="41D2400B"/>
    <w:rsid w:val="41D33FF9"/>
    <w:rsid w:val="41D41C6F"/>
    <w:rsid w:val="41D43A1D"/>
    <w:rsid w:val="41D61543"/>
    <w:rsid w:val="41D67795"/>
    <w:rsid w:val="41D872F3"/>
    <w:rsid w:val="41DA54D8"/>
    <w:rsid w:val="41DB2FFE"/>
    <w:rsid w:val="41DB6C4C"/>
    <w:rsid w:val="41DD28D2"/>
    <w:rsid w:val="41DE664A"/>
    <w:rsid w:val="41DF1BC4"/>
    <w:rsid w:val="41DF2AEE"/>
    <w:rsid w:val="41DF59E2"/>
    <w:rsid w:val="41E225DE"/>
    <w:rsid w:val="41E2311C"/>
    <w:rsid w:val="41E55C2A"/>
    <w:rsid w:val="41E67B2E"/>
    <w:rsid w:val="41E87AAB"/>
    <w:rsid w:val="41E97960"/>
    <w:rsid w:val="41EA1493"/>
    <w:rsid w:val="41EC7387"/>
    <w:rsid w:val="41EE0F83"/>
    <w:rsid w:val="41EE4ADF"/>
    <w:rsid w:val="41EF0857"/>
    <w:rsid w:val="41EF2605"/>
    <w:rsid w:val="41F06AA9"/>
    <w:rsid w:val="41F12821"/>
    <w:rsid w:val="41F36599"/>
    <w:rsid w:val="41F4499C"/>
    <w:rsid w:val="41F52311"/>
    <w:rsid w:val="41F57990"/>
    <w:rsid w:val="41F61BE6"/>
    <w:rsid w:val="41F83BB0"/>
    <w:rsid w:val="41F852E7"/>
    <w:rsid w:val="41F93484"/>
    <w:rsid w:val="41FA7928"/>
    <w:rsid w:val="41FC5DD6"/>
    <w:rsid w:val="41FD4053"/>
    <w:rsid w:val="41FD544C"/>
    <w:rsid w:val="41FE630B"/>
    <w:rsid w:val="42004812"/>
    <w:rsid w:val="4202058A"/>
    <w:rsid w:val="42024A2E"/>
    <w:rsid w:val="420267DC"/>
    <w:rsid w:val="42033ACF"/>
    <w:rsid w:val="42051E29"/>
    <w:rsid w:val="4206572E"/>
    <w:rsid w:val="42084F38"/>
    <w:rsid w:val="42087304"/>
    <w:rsid w:val="42096F4A"/>
    <w:rsid w:val="420A5691"/>
    <w:rsid w:val="420D1771"/>
    <w:rsid w:val="420E01EB"/>
    <w:rsid w:val="420E33D3"/>
    <w:rsid w:val="420E6F2F"/>
    <w:rsid w:val="420F4A55"/>
    <w:rsid w:val="421317B9"/>
    <w:rsid w:val="42132798"/>
    <w:rsid w:val="421337CD"/>
    <w:rsid w:val="42144B18"/>
    <w:rsid w:val="42164036"/>
    <w:rsid w:val="42181B5C"/>
    <w:rsid w:val="42183E6E"/>
    <w:rsid w:val="421B164C"/>
    <w:rsid w:val="421B789E"/>
    <w:rsid w:val="421E353E"/>
    <w:rsid w:val="421F2EEA"/>
    <w:rsid w:val="42220C2D"/>
    <w:rsid w:val="42227AF1"/>
    <w:rsid w:val="42244679"/>
    <w:rsid w:val="42245313"/>
    <w:rsid w:val="42246753"/>
    <w:rsid w:val="42277FF1"/>
    <w:rsid w:val="422830F8"/>
    <w:rsid w:val="42295B17"/>
    <w:rsid w:val="422A188F"/>
    <w:rsid w:val="422C3859"/>
    <w:rsid w:val="422D2033"/>
    <w:rsid w:val="423005ED"/>
    <w:rsid w:val="4230143F"/>
    <w:rsid w:val="4230318E"/>
    <w:rsid w:val="423170C2"/>
    <w:rsid w:val="42324479"/>
    <w:rsid w:val="42331AED"/>
    <w:rsid w:val="42332E3A"/>
    <w:rsid w:val="42342D2C"/>
    <w:rsid w:val="42350960"/>
    <w:rsid w:val="4235270E"/>
    <w:rsid w:val="423773F7"/>
    <w:rsid w:val="42380887"/>
    <w:rsid w:val="423821FE"/>
    <w:rsid w:val="42383FAC"/>
    <w:rsid w:val="423A25CF"/>
    <w:rsid w:val="423A7D24"/>
    <w:rsid w:val="423C1CEE"/>
    <w:rsid w:val="423C3269"/>
    <w:rsid w:val="423D5A66"/>
    <w:rsid w:val="423D7815"/>
    <w:rsid w:val="423E16E5"/>
    <w:rsid w:val="423F614B"/>
    <w:rsid w:val="423F7019"/>
    <w:rsid w:val="42407D0F"/>
    <w:rsid w:val="42415557"/>
    <w:rsid w:val="42426BD9"/>
    <w:rsid w:val="42436C99"/>
    <w:rsid w:val="424566C9"/>
    <w:rsid w:val="42464E13"/>
    <w:rsid w:val="424652DE"/>
    <w:rsid w:val="42472441"/>
    <w:rsid w:val="42486C3B"/>
    <w:rsid w:val="424878D9"/>
    <w:rsid w:val="4249440B"/>
    <w:rsid w:val="424C5CAA"/>
    <w:rsid w:val="424D72D5"/>
    <w:rsid w:val="424E557E"/>
    <w:rsid w:val="425012F6"/>
    <w:rsid w:val="425105D2"/>
    <w:rsid w:val="4251142E"/>
    <w:rsid w:val="425230CC"/>
    <w:rsid w:val="425414F0"/>
    <w:rsid w:val="425441BF"/>
    <w:rsid w:val="42554A87"/>
    <w:rsid w:val="42562684"/>
    <w:rsid w:val="425A3F23"/>
    <w:rsid w:val="425B7C9B"/>
    <w:rsid w:val="425C0F83"/>
    <w:rsid w:val="425C5EED"/>
    <w:rsid w:val="425D1C65"/>
    <w:rsid w:val="425D3A13"/>
    <w:rsid w:val="425F59DD"/>
    <w:rsid w:val="42613503"/>
    <w:rsid w:val="42621029"/>
    <w:rsid w:val="426254CD"/>
    <w:rsid w:val="42674891"/>
    <w:rsid w:val="42674D95"/>
    <w:rsid w:val="4267663F"/>
    <w:rsid w:val="42692286"/>
    <w:rsid w:val="4269685C"/>
    <w:rsid w:val="426C4A89"/>
    <w:rsid w:val="426D634C"/>
    <w:rsid w:val="426F045C"/>
    <w:rsid w:val="426F050E"/>
    <w:rsid w:val="426F6231"/>
    <w:rsid w:val="42703746"/>
    <w:rsid w:val="4272038F"/>
    <w:rsid w:val="42723962"/>
    <w:rsid w:val="42725470"/>
    <w:rsid w:val="42733236"/>
    <w:rsid w:val="42747A05"/>
    <w:rsid w:val="42747EE0"/>
    <w:rsid w:val="42750971"/>
    <w:rsid w:val="42750D5C"/>
    <w:rsid w:val="42770F78"/>
    <w:rsid w:val="42795500"/>
    <w:rsid w:val="427A2817"/>
    <w:rsid w:val="427A2A22"/>
    <w:rsid w:val="427A45C5"/>
    <w:rsid w:val="427A6373"/>
    <w:rsid w:val="427B4665"/>
    <w:rsid w:val="427C033D"/>
    <w:rsid w:val="427C658F"/>
    <w:rsid w:val="427D40B5"/>
    <w:rsid w:val="427D5E63"/>
    <w:rsid w:val="427E2307"/>
    <w:rsid w:val="427F607F"/>
    <w:rsid w:val="42801398"/>
    <w:rsid w:val="42824B6F"/>
    <w:rsid w:val="42832689"/>
    <w:rsid w:val="4283791D"/>
    <w:rsid w:val="42841B69"/>
    <w:rsid w:val="428471F1"/>
    <w:rsid w:val="42864D18"/>
    <w:rsid w:val="4286740D"/>
    <w:rsid w:val="42872C3E"/>
    <w:rsid w:val="42881C6A"/>
    <w:rsid w:val="42890CAC"/>
    <w:rsid w:val="428A3F13"/>
    <w:rsid w:val="428B0580"/>
    <w:rsid w:val="428B2124"/>
    <w:rsid w:val="428B4A24"/>
    <w:rsid w:val="428C50F8"/>
    <w:rsid w:val="428D1681"/>
    <w:rsid w:val="428D254A"/>
    <w:rsid w:val="428D6AB0"/>
    <w:rsid w:val="428E62C2"/>
    <w:rsid w:val="428F7412"/>
    <w:rsid w:val="42905B96"/>
    <w:rsid w:val="429107E7"/>
    <w:rsid w:val="4292190E"/>
    <w:rsid w:val="42927B60"/>
    <w:rsid w:val="429435EE"/>
    <w:rsid w:val="429513FF"/>
    <w:rsid w:val="429531AD"/>
    <w:rsid w:val="42972733"/>
    <w:rsid w:val="42975177"/>
    <w:rsid w:val="42976F25"/>
    <w:rsid w:val="429800F3"/>
    <w:rsid w:val="42980EEF"/>
    <w:rsid w:val="42984A4B"/>
    <w:rsid w:val="42995364"/>
    <w:rsid w:val="429A2A33"/>
    <w:rsid w:val="429C453B"/>
    <w:rsid w:val="429E4757"/>
    <w:rsid w:val="42A20A61"/>
    <w:rsid w:val="42A31D6D"/>
    <w:rsid w:val="42A34959"/>
    <w:rsid w:val="42A41363"/>
    <w:rsid w:val="42A45AE6"/>
    <w:rsid w:val="42A47894"/>
    <w:rsid w:val="42A55C94"/>
    <w:rsid w:val="42A6360C"/>
    <w:rsid w:val="42A6667D"/>
    <w:rsid w:val="42A96C58"/>
    <w:rsid w:val="42AB0C22"/>
    <w:rsid w:val="42AE24C0"/>
    <w:rsid w:val="42AE2859"/>
    <w:rsid w:val="42AE435A"/>
    <w:rsid w:val="42B04A1B"/>
    <w:rsid w:val="42B1553B"/>
    <w:rsid w:val="42B21F0C"/>
    <w:rsid w:val="42B37AD7"/>
    <w:rsid w:val="42B51347"/>
    <w:rsid w:val="42B66424"/>
    <w:rsid w:val="42B75819"/>
    <w:rsid w:val="42B850ED"/>
    <w:rsid w:val="42B86E9B"/>
    <w:rsid w:val="42BC2E2F"/>
    <w:rsid w:val="42BC4BDD"/>
    <w:rsid w:val="42BC698B"/>
    <w:rsid w:val="42BD0DA1"/>
    <w:rsid w:val="42BD2703"/>
    <w:rsid w:val="42BE0955"/>
    <w:rsid w:val="42BE193F"/>
    <w:rsid w:val="42BE68AC"/>
    <w:rsid w:val="42BF193F"/>
    <w:rsid w:val="42C02DCF"/>
    <w:rsid w:val="42C121F4"/>
    <w:rsid w:val="42C13FA2"/>
    <w:rsid w:val="42C237CD"/>
    <w:rsid w:val="42C256EF"/>
    <w:rsid w:val="42C341BE"/>
    <w:rsid w:val="42C35F6C"/>
    <w:rsid w:val="42C37256"/>
    <w:rsid w:val="42C41CE4"/>
    <w:rsid w:val="42C42797"/>
    <w:rsid w:val="42C6671F"/>
    <w:rsid w:val="42C6780A"/>
    <w:rsid w:val="42C83582"/>
    <w:rsid w:val="42C8484E"/>
    <w:rsid w:val="42CD2946"/>
    <w:rsid w:val="42D07CF3"/>
    <w:rsid w:val="42D17381"/>
    <w:rsid w:val="42D263AC"/>
    <w:rsid w:val="42D31F27"/>
    <w:rsid w:val="42D32AE8"/>
    <w:rsid w:val="42D34340"/>
    <w:rsid w:val="42D355FF"/>
    <w:rsid w:val="42D45294"/>
    <w:rsid w:val="42D57A4D"/>
    <w:rsid w:val="42D737C5"/>
    <w:rsid w:val="42D9578F"/>
    <w:rsid w:val="42D9753D"/>
    <w:rsid w:val="42DB7916"/>
    <w:rsid w:val="42DC38D8"/>
    <w:rsid w:val="42DC527F"/>
    <w:rsid w:val="42DC702D"/>
    <w:rsid w:val="42DE0FF8"/>
    <w:rsid w:val="42DE1E2E"/>
    <w:rsid w:val="42DF08CC"/>
    <w:rsid w:val="42DF267A"/>
    <w:rsid w:val="42E25F2C"/>
    <w:rsid w:val="42E3216A"/>
    <w:rsid w:val="42E475F9"/>
    <w:rsid w:val="42E61C5A"/>
    <w:rsid w:val="42E70C35"/>
    <w:rsid w:val="42EB101F"/>
    <w:rsid w:val="42EB54C2"/>
    <w:rsid w:val="42EB7271"/>
    <w:rsid w:val="42ED352D"/>
    <w:rsid w:val="42ED5C7A"/>
    <w:rsid w:val="42EE327C"/>
    <w:rsid w:val="42EF6D61"/>
    <w:rsid w:val="42F02AD9"/>
    <w:rsid w:val="42F04887"/>
    <w:rsid w:val="42F36125"/>
    <w:rsid w:val="42F41CBF"/>
    <w:rsid w:val="42F42C16"/>
    <w:rsid w:val="42F44377"/>
    <w:rsid w:val="42F51F1A"/>
    <w:rsid w:val="42F56341"/>
    <w:rsid w:val="42F75C15"/>
    <w:rsid w:val="42F76E90"/>
    <w:rsid w:val="42F8373B"/>
    <w:rsid w:val="42FB6DBC"/>
    <w:rsid w:val="42FB73CC"/>
    <w:rsid w:val="42FC147E"/>
    <w:rsid w:val="42FE51F6"/>
    <w:rsid w:val="43010842"/>
    <w:rsid w:val="43014CE6"/>
    <w:rsid w:val="43022B82"/>
    <w:rsid w:val="43040332"/>
    <w:rsid w:val="43056584"/>
    <w:rsid w:val="430640AA"/>
    <w:rsid w:val="43095949"/>
    <w:rsid w:val="430976F7"/>
    <w:rsid w:val="430A514A"/>
    <w:rsid w:val="430B5375"/>
    <w:rsid w:val="430B60A7"/>
    <w:rsid w:val="430B7913"/>
    <w:rsid w:val="430C6FC9"/>
    <w:rsid w:val="430D368B"/>
    <w:rsid w:val="430F68C7"/>
    <w:rsid w:val="43104F29"/>
    <w:rsid w:val="43107D57"/>
    <w:rsid w:val="43160791"/>
    <w:rsid w:val="43170066"/>
    <w:rsid w:val="43171E14"/>
    <w:rsid w:val="43192030"/>
    <w:rsid w:val="431A7B56"/>
    <w:rsid w:val="431B2153"/>
    <w:rsid w:val="431C38CE"/>
    <w:rsid w:val="431C3959"/>
    <w:rsid w:val="431C567C"/>
    <w:rsid w:val="431D01F7"/>
    <w:rsid w:val="431D0717"/>
    <w:rsid w:val="432335FB"/>
    <w:rsid w:val="43234C5C"/>
    <w:rsid w:val="432509D4"/>
    <w:rsid w:val="43251339"/>
    <w:rsid w:val="432602A9"/>
    <w:rsid w:val="43282273"/>
    <w:rsid w:val="43284021"/>
    <w:rsid w:val="432A7D99"/>
    <w:rsid w:val="432B3B11"/>
    <w:rsid w:val="432B58BF"/>
    <w:rsid w:val="432B5AA2"/>
    <w:rsid w:val="432C1A71"/>
    <w:rsid w:val="432D5ADB"/>
    <w:rsid w:val="432F53AF"/>
    <w:rsid w:val="43301127"/>
    <w:rsid w:val="4331708F"/>
    <w:rsid w:val="43321C60"/>
    <w:rsid w:val="43322015"/>
    <w:rsid w:val="43346E69"/>
    <w:rsid w:val="433504EC"/>
    <w:rsid w:val="43362BE2"/>
    <w:rsid w:val="43364990"/>
    <w:rsid w:val="43370708"/>
    <w:rsid w:val="433B1FA6"/>
    <w:rsid w:val="433B4DC7"/>
    <w:rsid w:val="433C0DD2"/>
    <w:rsid w:val="433C3D18"/>
    <w:rsid w:val="433C7ACC"/>
    <w:rsid w:val="43411C46"/>
    <w:rsid w:val="43413334"/>
    <w:rsid w:val="43430E5B"/>
    <w:rsid w:val="43432C09"/>
    <w:rsid w:val="434370AD"/>
    <w:rsid w:val="43452E25"/>
    <w:rsid w:val="43456981"/>
    <w:rsid w:val="4346094B"/>
    <w:rsid w:val="43461566"/>
    <w:rsid w:val="43476B9D"/>
    <w:rsid w:val="43486471"/>
    <w:rsid w:val="43486FC5"/>
    <w:rsid w:val="434939CD"/>
    <w:rsid w:val="434A3F97"/>
    <w:rsid w:val="434B5DA1"/>
    <w:rsid w:val="434B7D0F"/>
    <w:rsid w:val="434D1CD9"/>
    <w:rsid w:val="434D3A87"/>
    <w:rsid w:val="434F5A51"/>
    <w:rsid w:val="434F77FF"/>
    <w:rsid w:val="43505326"/>
    <w:rsid w:val="43516679"/>
    <w:rsid w:val="4352109E"/>
    <w:rsid w:val="43526A49"/>
    <w:rsid w:val="435272F0"/>
    <w:rsid w:val="435412BA"/>
    <w:rsid w:val="43553961"/>
    <w:rsid w:val="43572B58"/>
    <w:rsid w:val="4359242C"/>
    <w:rsid w:val="435A07B9"/>
    <w:rsid w:val="435C1F1C"/>
    <w:rsid w:val="435C3CCA"/>
    <w:rsid w:val="43601A0D"/>
    <w:rsid w:val="43603598"/>
    <w:rsid w:val="436037BB"/>
    <w:rsid w:val="43607C5E"/>
    <w:rsid w:val="436112E1"/>
    <w:rsid w:val="436239D7"/>
    <w:rsid w:val="436314FD"/>
    <w:rsid w:val="436533AE"/>
    <w:rsid w:val="43683016"/>
    <w:rsid w:val="436A35BA"/>
    <w:rsid w:val="436B1DF1"/>
    <w:rsid w:val="436B215F"/>
    <w:rsid w:val="436C336A"/>
    <w:rsid w:val="436D5ED7"/>
    <w:rsid w:val="436D76C9"/>
    <w:rsid w:val="436E31AC"/>
    <w:rsid w:val="436F1C50"/>
    <w:rsid w:val="43704443"/>
    <w:rsid w:val="43713C1A"/>
    <w:rsid w:val="43723D05"/>
    <w:rsid w:val="437271F8"/>
    <w:rsid w:val="43727992"/>
    <w:rsid w:val="43733959"/>
    <w:rsid w:val="43737125"/>
    <w:rsid w:val="43741014"/>
    <w:rsid w:val="437454B8"/>
    <w:rsid w:val="43754D8C"/>
    <w:rsid w:val="43761101"/>
    <w:rsid w:val="437829DE"/>
    <w:rsid w:val="437B05F4"/>
    <w:rsid w:val="437B3646"/>
    <w:rsid w:val="437E0267"/>
    <w:rsid w:val="437E1E93"/>
    <w:rsid w:val="437E32C5"/>
    <w:rsid w:val="438020AF"/>
    <w:rsid w:val="4381218E"/>
    <w:rsid w:val="43827BD5"/>
    <w:rsid w:val="438433D3"/>
    <w:rsid w:val="43853221"/>
    <w:rsid w:val="43853DB3"/>
    <w:rsid w:val="4386072D"/>
    <w:rsid w:val="43860D47"/>
    <w:rsid w:val="438652B8"/>
    <w:rsid w:val="43882D11"/>
    <w:rsid w:val="438970F8"/>
    <w:rsid w:val="438A0837"/>
    <w:rsid w:val="438C2802"/>
    <w:rsid w:val="438D0328"/>
    <w:rsid w:val="438D102F"/>
    <w:rsid w:val="438D2D9C"/>
    <w:rsid w:val="438D4A2D"/>
    <w:rsid w:val="438F40A0"/>
    <w:rsid w:val="43903F2A"/>
    <w:rsid w:val="43931DE2"/>
    <w:rsid w:val="43943464"/>
    <w:rsid w:val="43996CCD"/>
    <w:rsid w:val="439A330E"/>
    <w:rsid w:val="439C0C1F"/>
    <w:rsid w:val="439E4C80"/>
    <w:rsid w:val="43A062AD"/>
    <w:rsid w:val="43A10A30"/>
    <w:rsid w:val="43A146DB"/>
    <w:rsid w:val="43A37B4B"/>
    <w:rsid w:val="43A55671"/>
    <w:rsid w:val="43A63197"/>
    <w:rsid w:val="43A833B4"/>
    <w:rsid w:val="43A85162"/>
    <w:rsid w:val="43AA0EDA"/>
    <w:rsid w:val="43AD0658"/>
    <w:rsid w:val="43AD4526"/>
    <w:rsid w:val="43AF029E"/>
    <w:rsid w:val="43AF28C1"/>
    <w:rsid w:val="43AF7095"/>
    <w:rsid w:val="43B104BA"/>
    <w:rsid w:val="43B27D8E"/>
    <w:rsid w:val="43B349DE"/>
    <w:rsid w:val="43B3534F"/>
    <w:rsid w:val="43B35FE0"/>
    <w:rsid w:val="43B36BDA"/>
    <w:rsid w:val="43B4308F"/>
    <w:rsid w:val="43B43B06"/>
    <w:rsid w:val="43B46EA6"/>
    <w:rsid w:val="43B6787E"/>
    <w:rsid w:val="43B803F8"/>
    <w:rsid w:val="43B81900"/>
    <w:rsid w:val="43B9111D"/>
    <w:rsid w:val="43BB5638"/>
    <w:rsid w:val="43BC29BB"/>
    <w:rsid w:val="43BC674C"/>
    <w:rsid w:val="43BD2088"/>
    <w:rsid w:val="43BD7F58"/>
    <w:rsid w:val="43BE1FA2"/>
    <w:rsid w:val="43BF2BD7"/>
    <w:rsid w:val="43C24475"/>
    <w:rsid w:val="43C26223"/>
    <w:rsid w:val="43C31F9B"/>
    <w:rsid w:val="43C33D49"/>
    <w:rsid w:val="43C401ED"/>
    <w:rsid w:val="43C41DEB"/>
    <w:rsid w:val="43C42339"/>
    <w:rsid w:val="43C4525A"/>
    <w:rsid w:val="43C55D14"/>
    <w:rsid w:val="43C639D7"/>
    <w:rsid w:val="43C63E8C"/>
    <w:rsid w:val="43C875B2"/>
    <w:rsid w:val="43CA280D"/>
    <w:rsid w:val="43CB4A1B"/>
    <w:rsid w:val="43CB512D"/>
    <w:rsid w:val="43CC0E50"/>
    <w:rsid w:val="43CC2BFE"/>
    <w:rsid w:val="43CD4BC8"/>
    <w:rsid w:val="43CD6976"/>
    <w:rsid w:val="43CD7A4D"/>
    <w:rsid w:val="43CF0940"/>
    <w:rsid w:val="43D23F8D"/>
    <w:rsid w:val="43D35428"/>
    <w:rsid w:val="43D47D05"/>
    <w:rsid w:val="43D560EF"/>
    <w:rsid w:val="43D57920"/>
    <w:rsid w:val="43D917BF"/>
    <w:rsid w:val="43D97731"/>
    <w:rsid w:val="43DD4E0B"/>
    <w:rsid w:val="43DE0B83"/>
    <w:rsid w:val="43DE6DD5"/>
    <w:rsid w:val="43E066A9"/>
    <w:rsid w:val="43E15EC3"/>
    <w:rsid w:val="43E20674"/>
    <w:rsid w:val="43E21F24"/>
    <w:rsid w:val="43E23F92"/>
    <w:rsid w:val="43E268C5"/>
    <w:rsid w:val="43E443EC"/>
    <w:rsid w:val="43E50164"/>
    <w:rsid w:val="43E51F12"/>
    <w:rsid w:val="43E837B0"/>
    <w:rsid w:val="43EA577A"/>
    <w:rsid w:val="43EA7528"/>
    <w:rsid w:val="43EC7BBD"/>
    <w:rsid w:val="43ED0DC6"/>
    <w:rsid w:val="43EE04C7"/>
    <w:rsid w:val="43EE526A"/>
    <w:rsid w:val="43EE7018"/>
    <w:rsid w:val="43F14D5A"/>
    <w:rsid w:val="43F21A19"/>
    <w:rsid w:val="43F2769B"/>
    <w:rsid w:val="43F343C8"/>
    <w:rsid w:val="43F6411F"/>
    <w:rsid w:val="43F65ECD"/>
    <w:rsid w:val="43F839F3"/>
    <w:rsid w:val="43FB7987"/>
    <w:rsid w:val="43FC2BE3"/>
    <w:rsid w:val="43FF5C29"/>
    <w:rsid w:val="44006D4C"/>
    <w:rsid w:val="440305EA"/>
    <w:rsid w:val="44044A8E"/>
    <w:rsid w:val="4404683C"/>
    <w:rsid w:val="44051ED9"/>
    <w:rsid w:val="44056110"/>
    <w:rsid w:val="4405726F"/>
    <w:rsid w:val="440700DA"/>
    <w:rsid w:val="44071E88"/>
    <w:rsid w:val="44086D9A"/>
    <w:rsid w:val="44092FC5"/>
    <w:rsid w:val="44093DE5"/>
    <w:rsid w:val="44095C00"/>
    <w:rsid w:val="440A3726"/>
    <w:rsid w:val="440A7BCA"/>
    <w:rsid w:val="440C17E1"/>
    <w:rsid w:val="440C56F0"/>
    <w:rsid w:val="440C719A"/>
    <w:rsid w:val="440E1469"/>
    <w:rsid w:val="440E76BA"/>
    <w:rsid w:val="440F0F41"/>
    <w:rsid w:val="440F51E1"/>
    <w:rsid w:val="44134CD1"/>
    <w:rsid w:val="44141C79"/>
    <w:rsid w:val="441445A5"/>
    <w:rsid w:val="44166243"/>
    <w:rsid w:val="441822E7"/>
    <w:rsid w:val="44183734"/>
    <w:rsid w:val="4418562A"/>
    <w:rsid w:val="44185E43"/>
    <w:rsid w:val="441D4121"/>
    <w:rsid w:val="44202F4A"/>
    <w:rsid w:val="44223166"/>
    <w:rsid w:val="44241CD7"/>
    <w:rsid w:val="44242A3A"/>
    <w:rsid w:val="44250560"/>
    <w:rsid w:val="442944F4"/>
    <w:rsid w:val="442A3DC9"/>
    <w:rsid w:val="442A5B77"/>
    <w:rsid w:val="442C495F"/>
    <w:rsid w:val="442C7B41"/>
    <w:rsid w:val="442E1B0B"/>
    <w:rsid w:val="44310EC3"/>
    <w:rsid w:val="443133A9"/>
    <w:rsid w:val="44337121"/>
    <w:rsid w:val="44345124"/>
    <w:rsid w:val="44352C5C"/>
    <w:rsid w:val="44361611"/>
    <w:rsid w:val="4436276D"/>
    <w:rsid w:val="443640EC"/>
    <w:rsid w:val="44365A46"/>
    <w:rsid w:val="44371DD1"/>
    <w:rsid w:val="443749C3"/>
    <w:rsid w:val="443864E5"/>
    <w:rsid w:val="443C5502"/>
    <w:rsid w:val="443C5BC9"/>
    <w:rsid w:val="4441183E"/>
    <w:rsid w:val="44426E70"/>
    <w:rsid w:val="44430C8C"/>
    <w:rsid w:val="44442B5F"/>
    <w:rsid w:val="44450C02"/>
    <w:rsid w:val="44452751"/>
    <w:rsid w:val="44466E54"/>
    <w:rsid w:val="4447497A"/>
    <w:rsid w:val="444906F3"/>
    <w:rsid w:val="44492562"/>
    <w:rsid w:val="44496945"/>
    <w:rsid w:val="444A600D"/>
    <w:rsid w:val="444B0AED"/>
    <w:rsid w:val="444B446B"/>
    <w:rsid w:val="444C3D3F"/>
    <w:rsid w:val="4451087C"/>
    <w:rsid w:val="445175A7"/>
    <w:rsid w:val="44522184"/>
    <w:rsid w:val="4453331F"/>
    <w:rsid w:val="445350CD"/>
    <w:rsid w:val="44550B47"/>
    <w:rsid w:val="44550E45"/>
    <w:rsid w:val="44564BBE"/>
    <w:rsid w:val="4456696C"/>
    <w:rsid w:val="44590106"/>
    <w:rsid w:val="44592057"/>
    <w:rsid w:val="445B21D4"/>
    <w:rsid w:val="445C443B"/>
    <w:rsid w:val="445D5F4C"/>
    <w:rsid w:val="445D7CFA"/>
    <w:rsid w:val="445E3797"/>
    <w:rsid w:val="445F1CC4"/>
    <w:rsid w:val="445F3A72"/>
    <w:rsid w:val="445F5FA0"/>
    <w:rsid w:val="446077EA"/>
    <w:rsid w:val="44641089"/>
    <w:rsid w:val="44654E01"/>
    <w:rsid w:val="44661A8A"/>
    <w:rsid w:val="446724B7"/>
    <w:rsid w:val="44683ABC"/>
    <w:rsid w:val="44692B43"/>
    <w:rsid w:val="446A2417"/>
    <w:rsid w:val="446B0669"/>
    <w:rsid w:val="446B594A"/>
    <w:rsid w:val="446B5CB5"/>
    <w:rsid w:val="446B68BB"/>
    <w:rsid w:val="446B7C00"/>
    <w:rsid w:val="446D66E7"/>
    <w:rsid w:val="446E0159"/>
    <w:rsid w:val="446E1F07"/>
    <w:rsid w:val="44705C7F"/>
    <w:rsid w:val="44713FB6"/>
    <w:rsid w:val="44721913"/>
    <w:rsid w:val="44722751"/>
    <w:rsid w:val="447339C1"/>
    <w:rsid w:val="44735770"/>
    <w:rsid w:val="4473751E"/>
    <w:rsid w:val="4474326A"/>
    <w:rsid w:val="44760DBC"/>
    <w:rsid w:val="4476700E"/>
    <w:rsid w:val="447909B3"/>
    <w:rsid w:val="44793592"/>
    <w:rsid w:val="447A02DD"/>
    <w:rsid w:val="447B62AD"/>
    <w:rsid w:val="447C0AC8"/>
    <w:rsid w:val="447D214A"/>
    <w:rsid w:val="447D2BAF"/>
    <w:rsid w:val="447E5EC9"/>
    <w:rsid w:val="448160DE"/>
    <w:rsid w:val="44823C05"/>
    <w:rsid w:val="44826240"/>
    <w:rsid w:val="4485499C"/>
    <w:rsid w:val="44860EF6"/>
    <w:rsid w:val="4487121B"/>
    <w:rsid w:val="44890AEF"/>
    <w:rsid w:val="448D4A83"/>
    <w:rsid w:val="448F0C81"/>
    <w:rsid w:val="44911354"/>
    <w:rsid w:val="44922F79"/>
    <w:rsid w:val="4493196E"/>
    <w:rsid w:val="449370BE"/>
    <w:rsid w:val="44944B08"/>
    <w:rsid w:val="44966287"/>
    <w:rsid w:val="44976E75"/>
    <w:rsid w:val="449776B0"/>
    <w:rsid w:val="44984918"/>
    <w:rsid w:val="449974E9"/>
    <w:rsid w:val="449B0A4F"/>
    <w:rsid w:val="449D27EC"/>
    <w:rsid w:val="449D459A"/>
    <w:rsid w:val="449F0313"/>
    <w:rsid w:val="449F1C1A"/>
    <w:rsid w:val="44A122DD"/>
    <w:rsid w:val="44A25AC3"/>
    <w:rsid w:val="44A40D42"/>
    <w:rsid w:val="44A43B7B"/>
    <w:rsid w:val="44A45929"/>
    <w:rsid w:val="44A703AC"/>
    <w:rsid w:val="44A771C7"/>
    <w:rsid w:val="44A86C5A"/>
    <w:rsid w:val="44A86FBA"/>
    <w:rsid w:val="44A973E3"/>
    <w:rsid w:val="44AB18FE"/>
    <w:rsid w:val="44AB4F09"/>
    <w:rsid w:val="44AC2A30"/>
    <w:rsid w:val="44AE67A8"/>
    <w:rsid w:val="44B02520"/>
    <w:rsid w:val="44B26298"/>
    <w:rsid w:val="44B26C00"/>
    <w:rsid w:val="44B30262"/>
    <w:rsid w:val="44B32010"/>
    <w:rsid w:val="44B50DCE"/>
    <w:rsid w:val="44B57B36"/>
    <w:rsid w:val="44B6565C"/>
    <w:rsid w:val="44B775EE"/>
    <w:rsid w:val="44B85878"/>
    <w:rsid w:val="44BA15F0"/>
    <w:rsid w:val="44BB64B1"/>
    <w:rsid w:val="44BC2C73"/>
    <w:rsid w:val="44BC7116"/>
    <w:rsid w:val="44BE2F62"/>
    <w:rsid w:val="44BE5E0A"/>
    <w:rsid w:val="44BF7AC3"/>
    <w:rsid w:val="44C02694"/>
    <w:rsid w:val="44C10289"/>
    <w:rsid w:val="44C14C36"/>
    <w:rsid w:val="44C22253"/>
    <w:rsid w:val="44C24001"/>
    <w:rsid w:val="44C424A5"/>
    <w:rsid w:val="44C4421D"/>
    <w:rsid w:val="44C52616"/>
    <w:rsid w:val="44C60081"/>
    <w:rsid w:val="44C63AF1"/>
    <w:rsid w:val="44C71029"/>
    <w:rsid w:val="44C818B0"/>
    <w:rsid w:val="44CB1108"/>
    <w:rsid w:val="44CB55AC"/>
    <w:rsid w:val="44CC2FFB"/>
    <w:rsid w:val="44CD1324"/>
    <w:rsid w:val="44CE660D"/>
    <w:rsid w:val="44D02BC2"/>
    <w:rsid w:val="44D24DE7"/>
    <w:rsid w:val="44D2693A"/>
    <w:rsid w:val="44D2767A"/>
    <w:rsid w:val="44D34460"/>
    <w:rsid w:val="44D34B3F"/>
    <w:rsid w:val="44D73F50"/>
    <w:rsid w:val="44D8091B"/>
    <w:rsid w:val="44DA759D"/>
    <w:rsid w:val="44DC50C3"/>
    <w:rsid w:val="44DC68F6"/>
    <w:rsid w:val="44DE304C"/>
    <w:rsid w:val="44DF011D"/>
    <w:rsid w:val="44DF1057"/>
    <w:rsid w:val="44E0339B"/>
    <w:rsid w:val="44E16B7D"/>
    <w:rsid w:val="44E20593"/>
    <w:rsid w:val="44E26451"/>
    <w:rsid w:val="44E27B12"/>
    <w:rsid w:val="44E421C9"/>
    <w:rsid w:val="44E4666D"/>
    <w:rsid w:val="44E81CBA"/>
    <w:rsid w:val="44E95A32"/>
    <w:rsid w:val="44E977E0"/>
    <w:rsid w:val="44EA1097"/>
    <w:rsid w:val="44EB17AA"/>
    <w:rsid w:val="44EB79FC"/>
    <w:rsid w:val="44ED1119"/>
    <w:rsid w:val="44ED72D0"/>
    <w:rsid w:val="44EE129A"/>
    <w:rsid w:val="44EE3048"/>
    <w:rsid w:val="44EF1C2A"/>
    <w:rsid w:val="44EF2D10"/>
    <w:rsid w:val="44F06DC0"/>
    <w:rsid w:val="44F114C2"/>
    <w:rsid w:val="44F254F8"/>
    <w:rsid w:val="44F25523"/>
    <w:rsid w:val="44F3127A"/>
    <w:rsid w:val="44F543D6"/>
    <w:rsid w:val="44F87A23"/>
    <w:rsid w:val="44F93EC7"/>
    <w:rsid w:val="44F97C54"/>
    <w:rsid w:val="44FA379B"/>
    <w:rsid w:val="44FA4C9B"/>
    <w:rsid w:val="44FC39B7"/>
    <w:rsid w:val="44FC65D5"/>
    <w:rsid w:val="44FD0CFE"/>
    <w:rsid w:val="44FD267E"/>
    <w:rsid w:val="44FE1514"/>
    <w:rsid w:val="44FE2636"/>
    <w:rsid w:val="44FE772F"/>
    <w:rsid w:val="44FF7003"/>
    <w:rsid w:val="45013B88"/>
    <w:rsid w:val="45014B29"/>
    <w:rsid w:val="450364A8"/>
    <w:rsid w:val="4504286C"/>
    <w:rsid w:val="4504461A"/>
    <w:rsid w:val="45060F61"/>
    <w:rsid w:val="45062258"/>
    <w:rsid w:val="45085EB8"/>
    <w:rsid w:val="45097E82"/>
    <w:rsid w:val="450C560E"/>
    <w:rsid w:val="450D34CE"/>
    <w:rsid w:val="450D7972"/>
    <w:rsid w:val="450E7246"/>
    <w:rsid w:val="450F36EA"/>
    <w:rsid w:val="45106EC0"/>
    <w:rsid w:val="45107462"/>
    <w:rsid w:val="451231DA"/>
    <w:rsid w:val="45132AAF"/>
    <w:rsid w:val="45141DD1"/>
    <w:rsid w:val="4514485C"/>
    <w:rsid w:val="4515649F"/>
    <w:rsid w:val="4517259F"/>
    <w:rsid w:val="4517434D"/>
    <w:rsid w:val="45192301"/>
    <w:rsid w:val="4519268F"/>
    <w:rsid w:val="451B0962"/>
    <w:rsid w:val="451B1852"/>
    <w:rsid w:val="451B27E5"/>
    <w:rsid w:val="451F3201"/>
    <w:rsid w:val="452059D0"/>
    <w:rsid w:val="452101E1"/>
    <w:rsid w:val="4521341D"/>
    <w:rsid w:val="45216F7A"/>
    <w:rsid w:val="45217217"/>
    <w:rsid w:val="45230F44"/>
    <w:rsid w:val="452331B8"/>
    <w:rsid w:val="452458BF"/>
    <w:rsid w:val="452726EB"/>
    <w:rsid w:val="45272CD2"/>
    <w:rsid w:val="452805AB"/>
    <w:rsid w:val="452847AC"/>
    <w:rsid w:val="4528655A"/>
    <w:rsid w:val="45286B4A"/>
    <w:rsid w:val="45294080"/>
    <w:rsid w:val="452973F6"/>
    <w:rsid w:val="452A1653"/>
    <w:rsid w:val="452A2D5F"/>
    <w:rsid w:val="452B1BA6"/>
    <w:rsid w:val="452C274B"/>
    <w:rsid w:val="452D31AE"/>
    <w:rsid w:val="452D3B70"/>
    <w:rsid w:val="452F1464"/>
    <w:rsid w:val="453018B3"/>
    <w:rsid w:val="453101E8"/>
    <w:rsid w:val="45316955"/>
    <w:rsid w:val="45321187"/>
    <w:rsid w:val="453273D9"/>
    <w:rsid w:val="45332DB0"/>
    <w:rsid w:val="45333E46"/>
    <w:rsid w:val="45336CAD"/>
    <w:rsid w:val="453452D6"/>
    <w:rsid w:val="45350C77"/>
    <w:rsid w:val="45352A25"/>
    <w:rsid w:val="45365331"/>
    <w:rsid w:val="4537679D"/>
    <w:rsid w:val="45376A18"/>
    <w:rsid w:val="45392515"/>
    <w:rsid w:val="453B44DF"/>
    <w:rsid w:val="453E18DA"/>
    <w:rsid w:val="453E7AC9"/>
    <w:rsid w:val="453F38A4"/>
    <w:rsid w:val="4541586E"/>
    <w:rsid w:val="4543295F"/>
    <w:rsid w:val="45435142"/>
    <w:rsid w:val="45436080"/>
    <w:rsid w:val="45436477"/>
    <w:rsid w:val="45442F56"/>
    <w:rsid w:val="4545323C"/>
    <w:rsid w:val="45462E84"/>
    <w:rsid w:val="454705B7"/>
    <w:rsid w:val="45480836"/>
    <w:rsid w:val="45483EDE"/>
    <w:rsid w:val="45494BDC"/>
    <w:rsid w:val="454964D0"/>
    <w:rsid w:val="454B3FF6"/>
    <w:rsid w:val="454B512D"/>
    <w:rsid w:val="454C1312"/>
    <w:rsid w:val="454D3C30"/>
    <w:rsid w:val="454F22F9"/>
    <w:rsid w:val="4554025D"/>
    <w:rsid w:val="455448C0"/>
    <w:rsid w:val="455455A1"/>
    <w:rsid w:val="4555317F"/>
    <w:rsid w:val="45560921"/>
    <w:rsid w:val="4556213D"/>
    <w:rsid w:val="45570BED"/>
    <w:rsid w:val="45576E3F"/>
    <w:rsid w:val="455C6204"/>
    <w:rsid w:val="455D70B3"/>
    <w:rsid w:val="455E0543"/>
    <w:rsid w:val="455E7A88"/>
    <w:rsid w:val="45611A6C"/>
    <w:rsid w:val="45616B7E"/>
    <w:rsid w:val="45617CBE"/>
    <w:rsid w:val="45624364"/>
    <w:rsid w:val="45626B8D"/>
    <w:rsid w:val="45694677"/>
    <w:rsid w:val="45695C2C"/>
    <w:rsid w:val="456A0921"/>
    <w:rsid w:val="456A30E7"/>
    <w:rsid w:val="456A700B"/>
    <w:rsid w:val="456B4699"/>
    <w:rsid w:val="456D3FD7"/>
    <w:rsid w:val="456F2920"/>
    <w:rsid w:val="4570770E"/>
    <w:rsid w:val="45723C79"/>
    <w:rsid w:val="45737BDF"/>
    <w:rsid w:val="4574179F"/>
    <w:rsid w:val="45774DEB"/>
    <w:rsid w:val="457A3A0A"/>
    <w:rsid w:val="457A48DC"/>
    <w:rsid w:val="457C4AF8"/>
    <w:rsid w:val="457C68A6"/>
    <w:rsid w:val="457F1EF2"/>
    <w:rsid w:val="45815C6A"/>
    <w:rsid w:val="45831D5E"/>
    <w:rsid w:val="45833790"/>
    <w:rsid w:val="458614D2"/>
    <w:rsid w:val="458662BF"/>
    <w:rsid w:val="458967A2"/>
    <w:rsid w:val="458A60D0"/>
    <w:rsid w:val="458B0897"/>
    <w:rsid w:val="458B32DB"/>
    <w:rsid w:val="458B498F"/>
    <w:rsid w:val="458B6AE9"/>
    <w:rsid w:val="458D0AB3"/>
    <w:rsid w:val="458F482B"/>
    <w:rsid w:val="458F65D9"/>
    <w:rsid w:val="45911C91"/>
    <w:rsid w:val="45924862"/>
    <w:rsid w:val="459260C9"/>
    <w:rsid w:val="4594599D"/>
    <w:rsid w:val="4595743E"/>
    <w:rsid w:val="45966033"/>
    <w:rsid w:val="4597723C"/>
    <w:rsid w:val="45992FB4"/>
    <w:rsid w:val="45997458"/>
    <w:rsid w:val="459B6D2C"/>
    <w:rsid w:val="459C2AA4"/>
    <w:rsid w:val="459E05CA"/>
    <w:rsid w:val="459F3D64"/>
    <w:rsid w:val="45A04342"/>
    <w:rsid w:val="45A100BA"/>
    <w:rsid w:val="45A1630C"/>
    <w:rsid w:val="45A24357"/>
    <w:rsid w:val="45A2455E"/>
    <w:rsid w:val="45A50107"/>
    <w:rsid w:val="45A51597"/>
    <w:rsid w:val="45A63D60"/>
    <w:rsid w:val="45A73923"/>
    <w:rsid w:val="45A75795"/>
    <w:rsid w:val="45A81449"/>
    <w:rsid w:val="45A91659"/>
    <w:rsid w:val="45AA0617"/>
    <w:rsid w:val="45AA51C1"/>
    <w:rsid w:val="45AB0CCA"/>
    <w:rsid w:val="45AD272F"/>
    <w:rsid w:val="45AD2F03"/>
    <w:rsid w:val="45AD4CB1"/>
    <w:rsid w:val="45AF27D7"/>
    <w:rsid w:val="45B002FD"/>
    <w:rsid w:val="45B13A4A"/>
    <w:rsid w:val="45B24076"/>
    <w:rsid w:val="45B25DBF"/>
    <w:rsid w:val="45B341C7"/>
    <w:rsid w:val="45B46040"/>
    <w:rsid w:val="45B53279"/>
    <w:rsid w:val="45B537A0"/>
    <w:rsid w:val="45B55914"/>
    <w:rsid w:val="45B60A1A"/>
    <w:rsid w:val="45B63B66"/>
    <w:rsid w:val="45B918A8"/>
    <w:rsid w:val="45B925DE"/>
    <w:rsid w:val="45BB497D"/>
    <w:rsid w:val="45BD0F5F"/>
    <w:rsid w:val="45BD3146"/>
    <w:rsid w:val="45BE2A1A"/>
    <w:rsid w:val="45BE52AA"/>
    <w:rsid w:val="45BE5E98"/>
    <w:rsid w:val="45BE6EBE"/>
    <w:rsid w:val="45C049E4"/>
    <w:rsid w:val="45C2075D"/>
    <w:rsid w:val="45C5024D"/>
    <w:rsid w:val="45C53801"/>
    <w:rsid w:val="45C53DA9"/>
    <w:rsid w:val="45C734A1"/>
    <w:rsid w:val="45C75D73"/>
    <w:rsid w:val="45C85647"/>
    <w:rsid w:val="45CA0992"/>
    <w:rsid w:val="45CA13BF"/>
    <w:rsid w:val="45CD7101"/>
    <w:rsid w:val="45CF4C28"/>
    <w:rsid w:val="45D109A0"/>
    <w:rsid w:val="45D17124"/>
    <w:rsid w:val="45D264C6"/>
    <w:rsid w:val="45D40490"/>
    <w:rsid w:val="45D466E2"/>
    <w:rsid w:val="45D568DB"/>
    <w:rsid w:val="45D67D64"/>
    <w:rsid w:val="45D73ADC"/>
    <w:rsid w:val="45D81DE2"/>
    <w:rsid w:val="45D87F80"/>
    <w:rsid w:val="45D92280"/>
    <w:rsid w:val="45DA4F1C"/>
    <w:rsid w:val="45DD4736"/>
    <w:rsid w:val="45DE4E6B"/>
    <w:rsid w:val="45DF7907"/>
    <w:rsid w:val="45E10B02"/>
    <w:rsid w:val="45E31208"/>
    <w:rsid w:val="45E32481"/>
    <w:rsid w:val="45E430C1"/>
    <w:rsid w:val="45E44368"/>
    <w:rsid w:val="45E52F0B"/>
    <w:rsid w:val="45E5559A"/>
    <w:rsid w:val="45E72090"/>
    <w:rsid w:val="45E970BB"/>
    <w:rsid w:val="45E97F7C"/>
    <w:rsid w:val="45EA624A"/>
    <w:rsid w:val="45EC03C2"/>
    <w:rsid w:val="45ED1125"/>
    <w:rsid w:val="45ED50AE"/>
    <w:rsid w:val="45ED64C7"/>
    <w:rsid w:val="45EF4834"/>
    <w:rsid w:val="45EF52CA"/>
    <w:rsid w:val="45F07517"/>
    <w:rsid w:val="45F12DF0"/>
    <w:rsid w:val="45F14B9E"/>
    <w:rsid w:val="45F178AB"/>
    <w:rsid w:val="45F20916"/>
    <w:rsid w:val="45F3021D"/>
    <w:rsid w:val="45F329F5"/>
    <w:rsid w:val="45F3537D"/>
    <w:rsid w:val="45F36B68"/>
    <w:rsid w:val="45F428E0"/>
    <w:rsid w:val="45F4468E"/>
    <w:rsid w:val="45F45646"/>
    <w:rsid w:val="45F60406"/>
    <w:rsid w:val="45F959CA"/>
    <w:rsid w:val="45FC3C5F"/>
    <w:rsid w:val="45FE3AF5"/>
    <w:rsid w:val="45FE6141"/>
    <w:rsid w:val="45FE7882"/>
    <w:rsid w:val="46001285"/>
    <w:rsid w:val="460040D9"/>
    <w:rsid w:val="46020B59"/>
    <w:rsid w:val="46026DAB"/>
    <w:rsid w:val="46032B23"/>
    <w:rsid w:val="46040D75"/>
    <w:rsid w:val="46050649"/>
    <w:rsid w:val="460551AF"/>
    <w:rsid w:val="4605689B"/>
    <w:rsid w:val="460743C1"/>
    <w:rsid w:val="46077A46"/>
    <w:rsid w:val="46095A4C"/>
    <w:rsid w:val="46096F7F"/>
    <w:rsid w:val="460A2104"/>
    <w:rsid w:val="460A307F"/>
    <w:rsid w:val="460A6FC5"/>
    <w:rsid w:val="460B39AB"/>
    <w:rsid w:val="460C19D8"/>
    <w:rsid w:val="460C5E7C"/>
    <w:rsid w:val="460E3567"/>
    <w:rsid w:val="460E40D9"/>
    <w:rsid w:val="46125ABF"/>
    <w:rsid w:val="46132D66"/>
    <w:rsid w:val="4614088C"/>
    <w:rsid w:val="46163382"/>
    <w:rsid w:val="461818B8"/>
    <w:rsid w:val="46182FF9"/>
    <w:rsid w:val="461E170B"/>
    <w:rsid w:val="461E5424"/>
    <w:rsid w:val="461F5BAF"/>
    <w:rsid w:val="46205483"/>
    <w:rsid w:val="46207231"/>
    <w:rsid w:val="46212E7F"/>
    <w:rsid w:val="462211FB"/>
    <w:rsid w:val="462417D4"/>
    <w:rsid w:val="46244F73"/>
    <w:rsid w:val="462B61C2"/>
    <w:rsid w:val="462C0C7E"/>
    <w:rsid w:val="462C207A"/>
    <w:rsid w:val="462D194E"/>
    <w:rsid w:val="462D6A65"/>
    <w:rsid w:val="462F1B6A"/>
    <w:rsid w:val="46301592"/>
    <w:rsid w:val="46307B3F"/>
    <w:rsid w:val="4631143E"/>
    <w:rsid w:val="463158E2"/>
    <w:rsid w:val="46326F64"/>
    <w:rsid w:val="4635683C"/>
    <w:rsid w:val="46362EF9"/>
    <w:rsid w:val="46377A12"/>
    <w:rsid w:val="463827CD"/>
    <w:rsid w:val="463902F3"/>
    <w:rsid w:val="463B2A6B"/>
    <w:rsid w:val="463C0D22"/>
    <w:rsid w:val="463D4287"/>
    <w:rsid w:val="463D6035"/>
    <w:rsid w:val="463F1DAD"/>
    <w:rsid w:val="463F7FFF"/>
    <w:rsid w:val="46407634"/>
    <w:rsid w:val="46411F54"/>
    <w:rsid w:val="46413695"/>
    <w:rsid w:val="4642364B"/>
    <w:rsid w:val="464253F9"/>
    <w:rsid w:val="46445615"/>
    <w:rsid w:val="464473C4"/>
    <w:rsid w:val="4645313C"/>
    <w:rsid w:val="46470C62"/>
    <w:rsid w:val="464A1648"/>
    <w:rsid w:val="464A2500"/>
    <w:rsid w:val="464A34CB"/>
    <w:rsid w:val="464A5E88"/>
    <w:rsid w:val="464C44CA"/>
    <w:rsid w:val="464D2E24"/>
    <w:rsid w:val="464F33FA"/>
    <w:rsid w:val="464F5D68"/>
    <w:rsid w:val="464F7B16"/>
    <w:rsid w:val="4650374E"/>
    <w:rsid w:val="46511AE0"/>
    <w:rsid w:val="46522ED9"/>
    <w:rsid w:val="465313B5"/>
    <w:rsid w:val="46537607"/>
    <w:rsid w:val="4654337F"/>
    <w:rsid w:val="465515D1"/>
    <w:rsid w:val="46555E19"/>
    <w:rsid w:val="46565349"/>
    <w:rsid w:val="465670F7"/>
    <w:rsid w:val="465758BB"/>
    <w:rsid w:val="465813F9"/>
    <w:rsid w:val="465869CB"/>
    <w:rsid w:val="465A0995"/>
    <w:rsid w:val="465A6BE7"/>
    <w:rsid w:val="465B470D"/>
    <w:rsid w:val="465B56CC"/>
    <w:rsid w:val="465C6894"/>
    <w:rsid w:val="465D2233"/>
    <w:rsid w:val="46623CEE"/>
    <w:rsid w:val="46626110"/>
    <w:rsid w:val="466435C2"/>
    <w:rsid w:val="46647A66"/>
    <w:rsid w:val="466510E8"/>
    <w:rsid w:val="46652004"/>
    <w:rsid w:val="466647A8"/>
    <w:rsid w:val="46671304"/>
    <w:rsid w:val="46677F98"/>
    <w:rsid w:val="46686E80"/>
    <w:rsid w:val="46690BD8"/>
    <w:rsid w:val="466C6651"/>
    <w:rsid w:val="466F11C7"/>
    <w:rsid w:val="466F1724"/>
    <w:rsid w:val="467001B9"/>
    <w:rsid w:val="46712183"/>
    <w:rsid w:val="46712740"/>
    <w:rsid w:val="46713F31"/>
    <w:rsid w:val="46724B5E"/>
    <w:rsid w:val="467278F2"/>
    <w:rsid w:val="46733805"/>
    <w:rsid w:val="46743C3C"/>
    <w:rsid w:val="467523BB"/>
    <w:rsid w:val="46753A21"/>
    <w:rsid w:val="46755065"/>
    <w:rsid w:val="467632F5"/>
    <w:rsid w:val="46767799"/>
    <w:rsid w:val="46780AF8"/>
    <w:rsid w:val="467A1037"/>
    <w:rsid w:val="467A397F"/>
    <w:rsid w:val="467C29DA"/>
    <w:rsid w:val="467D0B27"/>
    <w:rsid w:val="467D18C4"/>
    <w:rsid w:val="467D4684"/>
    <w:rsid w:val="467E3F44"/>
    <w:rsid w:val="467E3F53"/>
    <w:rsid w:val="467F664E"/>
    <w:rsid w:val="46805F22"/>
    <w:rsid w:val="46810B28"/>
    <w:rsid w:val="46827EEC"/>
    <w:rsid w:val="46845A12"/>
    <w:rsid w:val="4685178A"/>
    <w:rsid w:val="468671F8"/>
    <w:rsid w:val="46875502"/>
    <w:rsid w:val="4689127A"/>
    <w:rsid w:val="468974CC"/>
    <w:rsid w:val="468A0B4E"/>
    <w:rsid w:val="468A4D8B"/>
    <w:rsid w:val="468C48C7"/>
    <w:rsid w:val="468E2D42"/>
    <w:rsid w:val="4692700A"/>
    <w:rsid w:val="469320F9"/>
    <w:rsid w:val="46932F3D"/>
    <w:rsid w:val="46933EA7"/>
    <w:rsid w:val="46935C55"/>
    <w:rsid w:val="469519CD"/>
    <w:rsid w:val="46975DF9"/>
    <w:rsid w:val="469814BD"/>
    <w:rsid w:val="46996DAF"/>
    <w:rsid w:val="469A087A"/>
    <w:rsid w:val="469A338F"/>
    <w:rsid w:val="469A3487"/>
    <w:rsid w:val="469B3DDE"/>
    <w:rsid w:val="469C5730"/>
    <w:rsid w:val="469D2F78"/>
    <w:rsid w:val="469D6AD4"/>
    <w:rsid w:val="469F284C"/>
    <w:rsid w:val="46A00372"/>
    <w:rsid w:val="46A14816"/>
    <w:rsid w:val="46A165C4"/>
    <w:rsid w:val="46A2058E"/>
    <w:rsid w:val="46A21160"/>
    <w:rsid w:val="46A2233C"/>
    <w:rsid w:val="46A43980"/>
    <w:rsid w:val="46A460B4"/>
    <w:rsid w:val="46A61876"/>
    <w:rsid w:val="46A77C72"/>
    <w:rsid w:val="46A77EE2"/>
    <w:rsid w:val="46A95FA6"/>
    <w:rsid w:val="46AA686A"/>
    <w:rsid w:val="46AC4F69"/>
    <w:rsid w:val="46B04A59"/>
    <w:rsid w:val="46B06807"/>
    <w:rsid w:val="46B1432D"/>
    <w:rsid w:val="46B14E18"/>
    <w:rsid w:val="46B207D1"/>
    <w:rsid w:val="46B300A5"/>
    <w:rsid w:val="46B502C1"/>
    <w:rsid w:val="46B61944"/>
    <w:rsid w:val="46B633A7"/>
    <w:rsid w:val="46B72681"/>
    <w:rsid w:val="46B80B2C"/>
    <w:rsid w:val="46B93648"/>
    <w:rsid w:val="46B95B54"/>
    <w:rsid w:val="46BB2149"/>
    <w:rsid w:val="46BF6A4A"/>
    <w:rsid w:val="46C01F36"/>
    <w:rsid w:val="46C027C2"/>
    <w:rsid w:val="46C16C66"/>
    <w:rsid w:val="46C329DE"/>
    <w:rsid w:val="46C44060"/>
    <w:rsid w:val="46C531FB"/>
    <w:rsid w:val="46C53F03"/>
    <w:rsid w:val="46C6602A"/>
    <w:rsid w:val="46C720E3"/>
    <w:rsid w:val="46C87590"/>
    <w:rsid w:val="46CA7114"/>
    <w:rsid w:val="46CD198D"/>
    <w:rsid w:val="46CE1383"/>
    <w:rsid w:val="46CE4C94"/>
    <w:rsid w:val="46CE7B4A"/>
    <w:rsid w:val="46D21C8C"/>
    <w:rsid w:val="46D27A58"/>
    <w:rsid w:val="46D30747"/>
    <w:rsid w:val="46D324F5"/>
    <w:rsid w:val="46D36C8F"/>
    <w:rsid w:val="46D509C3"/>
    <w:rsid w:val="46D544C0"/>
    <w:rsid w:val="46D5626E"/>
    <w:rsid w:val="46D64180"/>
    <w:rsid w:val="46D6477E"/>
    <w:rsid w:val="46D83FB0"/>
    <w:rsid w:val="46DA1AD6"/>
    <w:rsid w:val="46DA3884"/>
    <w:rsid w:val="46DA7D28"/>
    <w:rsid w:val="46DD3374"/>
    <w:rsid w:val="46DD5122"/>
    <w:rsid w:val="46DF3BB7"/>
    <w:rsid w:val="46E110B6"/>
    <w:rsid w:val="46E2098A"/>
    <w:rsid w:val="46E3145E"/>
    <w:rsid w:val="46E47C14"/>
    <w:rsid w:val="46E50480"/>
    <w:rsid w:val="46E5188B"/>
    <w:rsid w:val="46E62229"/>
    <w:rsid w:val="46E75FA1"/>
    <w:rsid w:val="46E82445"/>
    <w:rsid w:val="46E91D19"/>
    <w:rsid w:val="46EB476C"/>
    <w:rsid w:val="46EC0F77"/>
    <w:rsid w:val="46EC35B7"/>
    <w:rsid w:val="46ED1809"/>
    <w:rsid w:val="46ED7A5B"/>
    <w:rsid w:val="46EE37D3"/>
    <w:rsid w:val="46EE732F"/>
    <w:rsid w:val="46EF3895"/>
    <w:rsid w:val="46EF4FC5"/>
    <w:rsid w:val="46F012F9"/>
    <w:rsid w:val="46F661E4"/>
    <w:rsid w:val="46F74436"/>
    <w:rsid w:val="46F80E9F"/>
    <w:rsid w:val="46F81F5C"/>
    <w:rsid w:val="46F8707C"/>
    <w:rsid w:val="46F96400"/>
    <w:rsid w:val="46FC7C9E"/>
    <w:rsid w:val="46FD57C4"/>
    <w:rsid w:val="46FD7572"/>
    <w:rsid w:val="46FF153C"/>
    <w:rsid w:val="470152B5"/>
    <w:rsid w:val="47022DDB"/>
    <w:rsid w:val="4703102D"/>
    <w:rsid w:val="4703462D"/>
    <w:rsid w:val="47036CC5"/>
    <w:rsid w:val="47040901"/>
    <w:rsid w:val="47081961"/>
    <w:rsid w:val="47084895"/>
    <w:rsid w:val="47086643"/>
    <w:rsid w:val="47087E10"/>
    <w:rsid w:val="47094169"/>
    <w:rsid w:val="470B249F"/>
    <w:rsid w:val="470B6133"/>
    <w:rsid w:val="470B617C"/>
    <w:rsid w:val="470C2DAE"/>
    <w:rsid w:val="470E02B0"/>
    <w:rsid w:val="470E79D1"/>
    <w:rsid w:val="471002B7"/>
    <w:rsid w:val="471015FE"/>
    <w:rsid w:val="4712301E"/>
    <w:rsid w:val="471238CD"/>
    <w:rsid w:val="47131BFB"/>
    <w:rsid w:val="4713308F"/>
    <w:rsid w:val="47134FE8"/>
    <w:rsid w:val="47136D96"/>
    <w:rsid w:val="47141E00"/>
    <w:rsid w:val="47150183"/>
    <w:rsid w:val="47150D60"/>
    <w:rsid w:val="471843AC"/>
    <w:rsid w:val="47186B99"/>
    <w:rsid w:val="471A6A40"/>
    <w:rsid w:val="471C3E9C"/>
    <w:rsid w:val="471C5C4A"/>
    <w:rsid w:val="471F0CDA"/>
    <w:rsid w:val="471F1BDF"/>
    <w:rsid w:val="471F23D0"/>
    <w:rsid w:val="471F398D"/>
    <w:rsid w:val="47215E9C"/>
    <w:rsid w:val="47224CB5"/>
    <w:rsid w:val="472471F5"/>
    <w:rsid w:val="47255440"/>
    <w:rsid w:val="47256C62"/>
    <w:rsid w:val="47280A93"/>
    <w:rsid w:val="47281E8B"/>
    <w:rsid w:val="472965B9"/>
    <w:rsid w:val="472B2331"/>
    <w:rsid w:val="472B5F13"/>
    <w:rsid w:val="472C40C0"/>
    <w:rsid w:val="472C7488"/>
    <w:rsid w:val="472D5710"/>
    <w:rsid w:val="472E3BD0"/>
    <w:rsid w:val="47305B9A"/>
    <w:rsid w:val="473236C0"/>
    <w:rsid w:val="473311E6"/>
    <w:rsid w:val="47331BA9"/>
    <w:rsid w:val="473531B0"/>
    <w:rsid w:val="473636A9"/>
    <w:rsid w:val="47370CD6"/>
    <w:rsid w:val="47373CCA"/>
    <w:rsid w:val="473763DC"/>
    <w:rsid w:val="47394A4E"/>
    <w:rsid w:val="473A2575"/>
    <w:rsid w:val="473A4323"/>
    <w:rsid w:val="473C009B"/>
    <w:rsid w:val="473C1B47"/>
    <w:rsid w:val="473D3E13"/>
    <w:rsid w:val="473E02B7"/>
    <w:rsid w:val="473F7B8B"/>
    <w:rsid w:val="47413903"/>
    <w:rsid w:val="474358CD"/>
    <w:rsid w:val="47451645"/>
    <w:rsid w:val="474533A3"/>
    <w:rsid w:val="474758A1"/>
    <w:rsid w:val="47486A40"/>
    <w:rsid w:val="474B1993"/>
    <w:rsid w:val="474C59F4"/>
    <w:rsid w:val="474E6020"/>
    <w:rsid w:val="474F4272"/>
    <w:rsid w:val="47502C34"/>
    <w:rsid w:val="47503B46"/>
    <w:rsid w:val="475315B5"/>
    <w:rsid w:val="47531BB9"/>
    <w:rsid w:val="47543636"/>
    <w:rsid w:val="4755458A"/>
    <w:rsid w:val="47571378"/>
    <w:rsid w:val="475950F1"/>
    <w:rsid w:val="47595427"/>
    <w:rsid w:val="47597628"/>
    <w:rsid w:val="475A2C17"/>
    <w:rsid w:val="475C073D"/>
    <w:rsid w:val="475C698F"/>
    <w:rsid w:val="475F1429"/>
    <w:rsid w:val="475F3D89"/>
    <w:rsid w:val="47613FA5"/>
    <w:rsid w:val="47653A95"/>
    <w:rsid w:val="47664E5A"/>
    <w:rsid w:val="476725FC"/>
    <w:rsid w:val="47685334"/>
    <w:rsid w:val="476870E2"/>
    <w:rsid w:val="47694C08"/>
    <w:rsid w:val="476B0F7D"/>
    <w:rsid w:val="476D46F8"/>
    <w:rsid w:val="476E32CD"/>
    <w:rsid w:val="476F5AB7"/>
    <w:rsid w:val="4770243A"/>
    <w:rsid w:val="477122D6"/>
    <w:rsid w:val="477124E9"/>
    <w:rsid w:val="4771787B"/>
    <w:rsid w:val="47727F60"/>
    <w:rsid w:val="47743CD8"/>
    <w:rsid w:val="477517FF"/>
    <w:rsid w:val="477535AD"/>
    <w:rsid w:val="477626C0"/>
    <w:rsid w:val="477737C9"/>
    <w:rsid w:val="477738A5"/>
    <w:rsid w:val="47775577"/>
    <w:rsid w:val="47796F15"/>
    <w:rsid w:val="47797541"/>
    <w:rsid w:val="477A6E15"/>
    <w:rsid w:val="477C2B8D"/>
    <w:rsid w:val="477E30E1"/>
    <w:rsid w:val="477E6905"/>
    <w:rsid w:val="47811F51"/>
    <w:rsid w:val="478163F5"/>
    <w:rsid w:val="47835212"/>
    <w:rsid w:val="47835AC3"/>
    <w:rsid w:val="478364CB"/>
    <w:rsid w:val="47841A42"/>
    <w:rsid w:val="47855610"/>
    <w:rsid w:val="47855EE6"/>
    <w:rsid w:val="47857C94"/>
    <w:rsid w:val="478657BA"/>
    <w:rsid w:val="478878EC"/>
    <w:rsid w:val="478B44AC"/>
    <w:rsid w:val="478D6B48"/>
    <w:rsid w:val="478F5094"/>
    <w:rsid w:val="47906638"/>
    <w:rsid w:val="4791122E"/>
    <w:rsid w:val="4791488A"/>
    <w:rsid w:val="479223B1"/>
    <w:rsid w:val="47946129"/>
    <w:rsid w:val="47961EA1"/>
    <w:rsid w:val="47975C19"/>
    <w:rsid w:val="4798494B"/>
    <w:rsid w:val="47986E9D"/>
    <w:rsid w:val="479954ED"/>
    <w:rsid w:val="4799729B"/>
    <w:rsid w:val="479B74B7"/>
    <w:rsid w:val="479E529B"/>
    <w:rsid w:val="479E7FE4"/>
    <w:rsid w:val="47A04ACD"/>
    <w:rsid w:val="47A125F4"/>
    <w:rsid w:val="47A143A2"/>
    <w:rsid w:val="47A1749B"/>
    <w:rsid w:val="47A22695"/>
    <w:rsid w:val="47A46D9C"/>
    <w:rsid w:val="47A655C7"/>
    <w:rsid w:val="47A65E5C"/>
    <w:rsid w:val="47A67C0A"/>
    <w:rsid w:val="47A80F1E"/>
    <w:rsid w:val="47A81BD4"/>
    <w:rsid w:val="47A83982"/>
    <w:rsid w:val="47A85730"/>
    <w:rsid w:val="47A90442"/>
    <w:rsid w:val="47AA14A8"/>
    <w:rsid w:val="47AB5220"/>
    <w:rsid w:val="47AC3472"/>
    <w:rsid w:val="47AD0F98"/>
    <w:rsid w:val="47AD71EA"/>
    <w:rsid w:val="47AF2F63"/>
    <w:rsid w:val="47AF4ADF"/>
    <w:rsid w:val="47AF72C6"/>
    <w:rsid w:val="47B03BA9"/>
    <w:rsid w:val="47B2035D"/>
    <w:rsid w:val="47B23CA7"/>
    <w:rsid w:val="47B36031"/>
    <w:rsid w:val="47B440D5"/>
    <w:rsid w:val="47B44BCF"/>
    <w:rsid w:val="47B50951"/>
    <w:rsid w:val="47B642F1"/>
    <w:rsid w:val="47B6609F"/>
    <w:rsid w:val="47B70069"/>
    <w:rsid w:val="47B75973"/>
    <w:rsid w:val="47B916EB"/>
    <w:rsid w:val="47BD428D"/>
    <w:rsid w:val="47C00B3A"/>
    <w:rsid w:val="47C00CCC"/>
    <w:rsid w:val="47C16EF4"/>
    <w:rsid w:val="47C27565"/>
    <w:rsid w:val="47C307BC"/>
    <w:rsid w:val="47C3256A"/>
    <w:rsid w:val="47C3362C"/>
    <w:rsid w:val="47C41970"/>
    <w:rsid w:val="47C50090"/>
    <w:rsid w:val="47C54534"/>
    <w:rsid w:val="47C6205A"/>
    <w:rsid w:val="47C934BC"/>
    <w:rsid w:val="47CA16E7"/>
    <w:rsid w:val="47CA1B4A"/>
    <w:rsid w:val="47CA247E"/>
    <w:rsid w:val="47CA38F8"/>
    <w:rsid w:val="47CD163B"/>
    <w:rsid w:val="47CD3212"/>
    <w:rsid w:val="47CF0F0F"/>
    <w:rsid w:val="47D169E9"/>
    <w:rsid w:val="47D2004C"/>
    <w:rsid w:val="47D209FF"/>
    <w:rsid w:val="47D227AD"/>
    <w:rsid w:val="47D3414C"/>
    <w:rsid w:val="47D66741"/>
    <w:rsid w:val="47D7285B"/>
    <w:rsid w:val="47D74267"/>
    <w:rsid w:val="47D868BC"/>
    <w:rsid w:val="47DA4DA5"/>
    <w:rsid w:val="47DB3D58"/>
    <w:rsid w:val="47DC187E"/>
    <w:rsid w:val="47DC3AFC"/>
    <w:rsid w:val="47DD0991"/>
    <w:rsid w:val="47DD7AD0"/>
    <w:rsid w:val="47E10C42"/>
    <w:rsid w:val="47E26E94"/>
    <w:rsid w:val="47E36768"/>
    <w:rsid w:val="47E435E3"/>
    <w:rsid w:val="47E50BAC"/>
    <w:rsid w:val="47E524E0"/>
    <w:rsid w:val="47E726FC"/>
    <w:rsid w:val="47E86474"/>
    <w:rsid w:val="47EA3F9B"/>
    <w:rsid w:val="47EA5D49"/>
    <w:rsid w:val="47EA6100"/>
    <w:rsid w:val="47F15329"/>
    <w:rsid w:val="47F3154D"/>
    <w:rsid w:val="47F60758"/>
    <w:rsid w:val="47F60B91"/>
    <w:rsid w:val="47F93301"/>
    <w:rsid w:val="47F941DE"/>
    <w:rsid w:val="47FB1C56"/>
    <w:rsid w:val="47FB783B"/>
    <w:rsid w:val="47FD7B51"/>
    <w:rsid w:val="47FE17F4"/>
    <w:rsid w:val="47FE2618"/>
    <w:rsid w:val="47FE7A46"/>
    <w:rsid w:val="47FF02E4"/>
    <w:rsid w:val="47FF4255"/>
    <w:rsid w:val="47FF67FB"/>
    <w:rsid w:val="480037BE"/>
    <w:rsid w:val="480212E4"/>
    <w:rsid w:val="48052B82"/>
    <w:rsid w:val="48077256"/>
    <w:rsid w:val="48082DCA"/>
    <w:rsid w:val="480908C5"/>
    <w:rsid w:val="48093244"/>
    <w:rsid w:val="480A0199"/>
    <w:rsid w:val="480C0AAE"/>
    <w:rsid w:val="480C2163"/>
    <w:rsid w:val="480C3F11"/>
    <w:rsid w:val="480C5CBF"/>
    <w:rsid w:val="480D1A37"/>
    <w:rsid w:val="480D2EA9"/>
    <w:rsid w:val="480D7C89"/>
    <w:rsid w:val="480E5EDB"/>
    <w:rsid w:val="480F755D"/>
    <w:rsid w:val="481029EC"/>
    <w:rsid w:val="48111527"/>
    <w:rsid w:val="4812530C"/>
    <w:rsid w:val="4812704D"/>
    <w:rsid w:val="48134E54"/>
    <w:rsid w:val="48140818"/>
    <w:rsid w:val="48143AA4"/>
    <w:rsid w:val="48147269"/>
    <w:rsid w:val="48160602"/>
    <w:rsid w:val="48164D90"/>
    <w:rsid w:val="4816511D"/>
    <w:rsid w:val="48166B3E"/>
    <w:rsid w:val="481711A1"/>
    <w:rsid w:val="48177CEE"/>
    <w:rsid w:val="48181BD8"/>
    <w:rsid w:val="481F6480"/>
    <w:rsid w:val="4820108B"/>
    <w:rsid w:val="48223458"/>
    <w:rsid w:val="48231FD9"/>
    <w:rsid w:val="48237ECE"/>
    <w:rsid w:val="48245124"/>
    <w:rsid w:val="4825055D"/>
    <w:rsid w:val="48272AF9"/>
    <w:rsid w:val="4828061F"/>
    <w:rsid w:val="48294CD4"/>
    <w:rsid w:val="482A12F4"/>
    <w:rsid w:val="482A25E9"/>
    <w:rsid w:val="482A66C0"/>
    <w:rsid w:val="482B4A23"/>
    <w:rsid w:val="482C6361"/>
    <w:rsid w:val="482E032B"/>
    <w:rsid w:val="482F19AD"/>
    <w:rsid w:val="48301FD6"/>
    <w:rsid w:val="48335942"/>
    <w:rsid w:val="483376F0"/>
    <w:rsid w:val="483416BA"/>
    <w:rsid w:val="48341DE7"/>
    <w:rsid w:val="48343468"/>
    <w:rsid w:val="48345216"/>
    <w:rsid w:val="483506A6"/>
    <w:rsid w:val="483772D8"/>
    <w:rsid w:val="48382F58"/>
    <w:rsid w:val="48387027"/>
    <w:rsid w:val="4839282C"/>
    <w:rsid w:val="483A738D"/>
    <w:rsid w:val="483B0352"/>
    <w:rsid w:val="483E7E42"/>
    <w:rsid w:val="483F6AC4"/>
    <w:rsid w:val="48427933"/>
    <w:rsid w:val="484336AB"/>
    <w:rsid w:val="4843587B"/>
    <w:rsid w:val="484511D1"/>
    <w:rsid w:val="48455675"/>
    <w:rsid w:val="48480CC1"/>
    <w:rsid w:val="48486B1C"/>
    <w:rsid w:val="484916ED"/>
    <w:rsid w:val="48492B70"/>
    <w:rsid w:val="484A2C8B"/>
    <w:rsid w:val="484A4A39"/>
    <w:rsid w:val="484B208D"/>
    <w:rsid w:val="484B549D"/>
    <w:rsid w:val="484C006E"/>
    <w:rsid w:val="484D0086"/>
    <w:rsid w:val="484E1F5E"/>
    <w:rsid w:val="484E4529"/>
    <w:rsid w:val="484F4927"/>
    <w:rsid w:val="48537D92"/>
    <w:rsid w:val="48550919"/>
    <w:rsid w:val="48561630"/>
    <w:rsid w:val="485633DE"/>
    <w:rsid w:val="4856518C"/>
    <w:rsid w:val="48566986"/>
    <w:rsid w:val="48580F04"/>
    <w:rsid w:val="485853A8"/>
    <w:rsid w:val="48587156"/>
    <w:rsid w:val="48587275"/>
    <w:rsid w:val="48594C7C"/>
    <w:rsid w:val="485A0F31"/>
    <w:rsid w:val="485A1120"/>
    <w:rsid w:val="485A6674"/>
    <w:rsid w:val="485B4F92"/>
    <w:rsid w:val="485C3DC6"/>
    <w:rsid w:val="485D29BF"/>
    <w:rsid w:val="485D651B"/>
    <w:rsid w:val="485E53B2"/>
    <w:rsid w:val="485F3913"/>
    <w:rsid w:val="486024AF"/>
    <w:rsid w:val="48604DA3"/>
    <w:rsid w:val="4860600B"/>
    <w:rsid w:val="48632753"/>
    <w:rsid w:val="48651873"/>
    <w:rsid w:val="48653621"/>
    <w:rsid w:val="48657AC5"/>
    <w:rsid w:val="4866384A"/>
    <w:rsid w:val="48671147"/>
    <w:rsid w:val="486755EB"/>
    <w:rsid w:val="48693111"/>
    <w:rsid w:val="486A50DB"/>
    <w:rsid w:val="486F19CC"/>
    <w:rsid w:val="486F26F2"/>
    <w:rsid w:val="487023A6"/>
    <w:rsid w:val="48731B3C"/>
    <w:rsid w:val="487321E2"/>
    <w:rsid w:val="48740B0B"/>
    <w:rsid w:val="4876582E"/>
    <w:rsid w:val="4878523D"/>
    <w:rsid w:val="487970CD"/>
    <w:rsid w:val="487A17A0"/>
    <w:rsid w:val="487B1097"/>
    <w:rsid w:val="487B2E45"/>
    <w:rsid w:val="487C605F"/>
    <w:rsid w:val="487E46E3"/>
    <w:rsid w:val="487E491C"/>
    <w:rsid w:val="487F0EA0"/>
    <w:rsid w:val="487F2935"/>
    <w:rsid w:val="487F3B37"/>
    <w:rsid w:val="488028A3"/>
    <w:rsid w:val="48804C04"/>
    <w:rsid w:val="48807CE1"/>
    <w:rsid w:val="48822425"/>
    <w:rsid w:val="48853CC3"/>
    <w:rsid w:val="48855A71"/>
    <w:rsid w:val="4886168F"/>
    <w:rsid w:val="488717E9"/>
    <w:rsid w:val="48872B1F"/>
    <w:rsid w:val="48873289"/>
    <w:rsid w:val="48873598"/>
    <w:rsid w:val="48877A3B"/>
    <w:rsid w:val="48897310"/>
    <w:rsid w:val="488A3088"/>
    <w:rsid w:val="488A5754"/>
    <w:rsid w:val="488B2930"/>
    <w:rsid w:val="488B752C"/>
    <w:rsid w:val="488D5250"/>
    <w:rsid w:val="488E2B78"/>
    <w:rsid w:val="489008FA"/>
    <w:rsid w:val="48907EB9"/>
    <w:rsid w:val="48914416"/>
    <w:rsid w:val="489157EC"/>
    <w:rsid w:val="48925AEE"/>
    <w:rsid w:val="489310C2"/>
    <w:rsid w:val="48934632"/>
    <w:rsid w:val="48934639"/>
    <w:rsid w:val="489363E0"/>
    <w:rsid w:val="48967A43"/>
    <w:rsid w:val="48981C49"/>
    <w:rsid w:val="489857A5"/>
    <w:rsid w:val="489869AB"/>
    <w:rsid w:val="48997270"/>
    <w:rsid w:val="48997B05"/>
    <w:rsid w:val="489A63C4"/>
    <w:rsid w:val="489B5295"/>
    <w:rsid w:val="489B7043"/>
    <w:rsid w:val="489D2DBB"/>
    <w:rsid w:val="489F2FD7"/>
    <w:rsid w:val="489F405D"/>
    <w:rsid w:val="48A033B1"/>
    <w:rsid w:val="48A136C6"/>
    <w:rsid w:val="48A26623"/>
    <w:rsid w:val="48A31B7B"/>
    <w:rsid w:val="48A3559B"/>
    <w:rsid w:val="48A4239B"/>
    <w:rsid w:val="48A56114"/>
    <w:rsid w:val="48A64365"/>
    <w:rsid w:val="48A73C3A"/>
    <w:rsid w:val="48A94A29"/>
    <w:rsid w:val="48AA482F"/>
    <w:rsid w:val="48AC74A2"/>
    <w:rsid w:val="48AD2567"/>
    <w:rsid w:val="48AD6C6A"/>
    <w:rsid w:val="48B00446"/>
    <w:rsid w:val="48B00D40"/>
    <w:rsid w:val="48B14AB8"/>
    <w:rsid w:val="48B2721C"/>
    <w:rsid w:val="48B325DE"/>
    <w:rsid w:val="48B441DB"/>
    <w:rsid w:val="48B56357"/>
    <w:rsid w:val="48B620CF"/>
    <w:rsid w:val="48B63E7D"/>
    <w:rsid w:val="48B8308E"/>
    <w:rsid w:val="48B83745"/>
    <w:rsid w:val="48B92DDD"/>
    <w:rsid w:val="48BA396D"/>
    <w:rsid w:val="48BA59AE"/>
    <w:rsid w:val="48BB1493"/>
    <w:rsid w:val="48BB76E5"/>
    <w:rsid w:val="48BC2E9F"/>
    <w:rsid w:val="48BD26F5"/>
    <w:rsid w:val="48C04CFB"/>
    <w:rsid w:val="48C06AA9"/>
    <w:rsid w:val="48C27A5F"/>
    <w:rsid w:val="48C32A69"/>
    <w:rsid w:val="48C42A3E"/>
    <w:rsid w:val="48C60564"/>
    <w:rsid w:val="48C742DC"/>
    <w:rsid w:val="48C77E38"/>
    <w:rsid w:val="48C77FB2"/>
    <w:rsid w:val="48C91E02"/>
    <w:rsid w:val="48CB7DC3"/>
    <w:rsid w:val="48CC293D"/>
    <w:rsid w:val="48CC544E"/>
    <w:rsid w:val="48CC7DB3"/>
    <w:rsid w:val="48CD26E3"/>
    <w:rsid w:val="48CD58C9"/>
    <w:rsid w:val="48D10CB7"/>
    <w:rsid w:val="48D13007"/>
    <w:rsid w:val="48D13C35"/>
    <w:rsid w:val="48D16F09"/>
    <w:rsid w:val="48D2515B"/>
    <w:rsid w:val="48D30530"/>
    <w:rsid w:val="48D461F6"/>
    <w:rsid w:val="48D4729C"/>
    <w:rsid w:val="48D479E5"/>
    <w:rsid w:val="48D507A7"/>
    <w:rsid w:val="48D569F9"/>
    <w:rsid w:val="48D76366"/>
    <w:rsid w:val="48D80F37"/>
    <w:rsid w:val="48D82045"/>
    <w:rsid w:val="48D965DC"/>
    <w:rsid w:val="48DA400F"/>
    <w:rsid w:val="48DD3AFF"/>
    <w:rsid w:val="48DD765B"/>
    <w:rsid w:val="48E1714C"/>
    <w:rsid w:val="48E24C72"/>
    <w:rsid w:val="48E674A9"/>
    <w:rsid w:val="48E7672C"/>
    <w:rsid w:val="48E91EBC"/>
    <w:rsid w:val="48E96000"/>
    <w:rsid w:val="48EA3B26"/>
    <w:rsid w:val="48EC3D42"/>
    <w:rsid w:val="48EE1869"/>
    <w:rsid w:val="48F03833"/>
    <w:rsid w:val="48F177D8"/>
    <w:rsid w:val="48F51259"/>
    <w:rsid w:val="48F52BF7"/>
    <w:rsid w:val="48F549A5"/>
    <w:rsid w:val="48F84495"/>
    <w:rsid w:val="48F86243"/>
    <w:rsid w:val="48FB0953"/>
    <w:rsid w:val="48FC21D7"/>
    <w:rsid w:val="48FC3F85"/>
    <w:rsid w:val="48FF75D2"/>
    <w:rsid w:val="49025314"/>
    <w:rsid w:val="490260FB"/>
    <w:rsid w:val="490270C2"/>
    <w:rsid w:val="49044BE8"/>
    <w:rsid w:val="49052B24"/>
    <w:rsid w:val="49057F53"/>
    <w:rsid w:val="49066BB2"/>
    <w:rsid w:val="4907292A"/>
    <w:rsid w:val="49080B7C"/>
    <w:rsid w:val="49094E01"/>
    <w:rsid w:val="490B41C9"/>
    <w:rsid w:val="490E1F0B"/>
    <w:rsid w:val="490F2B41"/>
    <w:rsid w:val="49105C83"/>
    <w:rsid w:val="49107A31"/>
    <w:rsid w:val="491237A9"/>
    <w:rsid w:val="49153299"/>
    <w:rsid w:val="4916491B"/>
    <w:rsid w:val="49170DBF"/>
    <w:rsid w:val="49172B6D"/>
    <w:rsid w:val="49180694"/>
    <w:rsid w:val="491A08B0"/>
    <w:rsid w:val="491A265E"/>
    <w:rsid w:val="491A440C"/>
    <w:rsid w:val="491B2B9F"/>
    <w:rsid w:val="491B667E"/>
    <w:rsid w:val="491D5CAA"/>
    <w:rsid w:val="491F5EC6"/>
    <w:rsid w:val="491F7C74"/>
    <w:rsid w:val="49211C3E"/>
    <w:rsid w:val="492139EC"/>
    <w:rsid w:val="4924528A"/>
    <w:rsid w:val="49247038"/>
    <w:rsid w:val="49290AF3"/>
    <w:rsid w:val="49296D45"/>
    <w:rsid w:val="492B1D53"/>
    <w:rsid w:val="492B486B"/>
    <w:rsid w:val="492C5CCF"/>
    <w:rsid w:val="492D05E3"/>
    <w:rsid w:val="492E05EF"/>
    <w:rsid w:val="492F31C0"/>
    <w:rsid w:val="492F7ED0"/>
    <w:rsid w:val="493062DE"/>
    <w:rsid w:val="49311755"/>
    <w:rsid w:val="49325406"/>
    <w:rsid w:val="49325BF9"/>
    <w:rsid w:val="49331971"/>
    <w:rsid w:val="4933371F"/>
    <w:rsid w:val="493354CD"/>
    <w:rsid w:val="4934311A"/>
    <w:rsid w:val="49361952"/>
    <w:rsid w:val="49373210"/>
    <w:rsid w:val="4939647D"/>
    <w:rsid w:val="49396F88"/>
    <w:rsid w:val="493A2D00"/>
    <w:rsid w:val="493A308F"/>
    <w:rsid w:val="493C4382"/>
    <w:rsid w:val="493C6A78"/>
    <w:rsid w:val="493D5AC5"/>
    <w:rsid w:val="493E459E"/>
    <w:rsid w:val="493F3E72"/>
    <w:rsid w:val="49416A65"/>
    <w:rsid w:val="49431BB4"/>
    <w:rsid w:val="49441489"/>
    <w:rsid w:val="494616A5"/>
    <w:rsid w:val="49463453"/>
    <w:rsid w:val="49470F79"/>
    <w:rsid w:val="494B2817"/>
    <w:rsid w:val="494D2A33"/>
    <w:rsid w:val="494E2307"/>
    <w:rsid w:val="494F67AB"/>
    <w:rsid w:val="4950607F"/>
    <w:rsid w:val="4951655A"/>
    <w:rsid w:val="49520049"/>
    <w:rsid w:val="49523BA5"/>
    <w:rsid w:val="495279EA"/>
    <w:rsid w:val="49535B70"/>
    <w:rsid w:val="49553696"/>
    <w:rsid w:val="49575660"/>
    <w:rsid w:val="4958385C"/>
    <w:rsid w:val="49584F34"/>
    <w:rsid w:val="49595BC3"/>
    <w:rsid w:val="495B3D45"/>
    <w:rsid w:val="495C67D2"/>
    <w:rsid w:val="495C7E9F"/>
    <w:rsid w:val="495D6F47"/>
    <w:rsid w:val="495F4514"/>
    <w:rsid w:val="495F62C2"/>
    <w:rsid w:val="496050C1"/>
    <w:rsid w:val="49607B4C"/>
    <w:rsid w:val="4961028C"/>
    <w:rsid w:val="49627B61"/>
    <w:rsid w:val="496658A3"/>
    <w:rsid w:val="49667651"/>
    <w:rsid w:val="49675177"/>
    <w:rsid w:val="4968786D"/>
    <w:rsid w:val="49687E1A"/>
    <w:rsid w:val="49690EEF"/>
    <w:rsid w:val="49695393"/>
    <w:rsid w:val="496B398E"/>
    <w:rsid w:val="496B5994"/>
    <w:rsid w:val="496D09DF"/>
    <w:rsid w:val="496F6480"/>
    <w:rsid w:val="497004D0"/>
    <w:rsid w:val="4972249A"/>
    <w:rsid w:val="49722E45"/>
    <w:rsid w:val="49730464"/>
    <w:rsid w:val="49731136"/>
    <w:rsid w:val="49746212"/>
    <w:rsid w:val="49766EAE"/>
    <w:rsid w:val="4977185E"/>
    <w:rsid w:val="49777AB0"/>
    <w:rsid w:val="49796140"/>
    <w:rsid w:val="497A30FC"/>
    <w:rsid w:val="497A40B6"/>
    <w:rsid w:val="497A75A0"/>
    <w:rsid w:val="497C624A"/>
    <w:rsid w:val="497E0E3E"/>
    <w:rsid w:val="497E13D0"/>
    <w:rsid w:val="497E2BEC"/>
    <w:rsid w:val="49802A68"/>
    <w:rsid w:val="4981092F"/>
    <w:rsid w:val="49813EF8"/>
    <w:rsid w:val="49816239"/>
    <w:rsid w:val="49831FB1"/>
    <w:rsid w:val="498521CD"/>
    <w:rsid w:val="498571EB"/>
    <w:rsid w:val="49861AA1"/>
    <w:rsid w:val="49885819"/>
    <w:rsid w:val="498930B9"/>
    <w:rsid w:val="498A1027"/>
    <w:rsid w:val="498A525B"/>
    <w:rsid w:val="498C19AB"/>
    <w:rsid w:val="498E0956"/>
    <w:rsid w:val="498E6BA8"/>
    <w:rsid w:val="49926698"/>
    <w:rsid w:val="4993373C"/>
    <w:rsid w:val="49935F6C"/>
    <w:rsid w:val="49940755"/>
    <w:rsid w:val="49942410"/>
    <w:rsid w:val="499620BD"/>
    <w:rsid w:val="49971F00"/>
    <w:rsid w:val="49973CAE"/>
    <w:rsid w:val="49980CEF"/>
    <w:rsid w:val="499A554C"/>
    <w:rsid w:val="499C12C5"/>
    <w:rsid w:val="499C7517"/>
    <w:rsid w:val="499D02A2"/>
    <w:rsid w:val="499E328F"/>
    <w:rsid w:val="499E6DEB"/>
    <w:rsid w:val="49A225C3"/>
    <w:rsid w:val="49A308A5"/>
    <w:rsid w:val="49A455B6"/>
    <w:rsid w:val="49A563CB"/>
    <w:rsid w:val="49A60395"/>
    <w:rsid w:val="49A64783"/>
    <w:rsid w:val="49A64D9B"/>
    <w:rsid w:val="49A77A5F"/>
    <w:rsid w:val="49A87C69"/>
    <w:rsid w:val="49A95790"/>
    <w:rsid w:val="49AB1508"/>
    <w:rsid w:val="49AB4F6E"/>
    <w:rsid w:val="49AB775A"/>
    <w:rsid w:val="49AC5A24"/>
    <w:rsid w:val="49AD5E6D"/>
    <w:rsid w:val="49AD702E"/>
    <w:rsid w:val="49AE2DA6"/>
    <w:rsid w:val="49B02769"/>
    <w:rsid w:val="49B02B6B"/>
    <w:rsid w:val="49B04D70"/>
    <w:rsid w:val="49B06B1E"/>
    <w:rsid w:val="49B16CC5"/>
    <w:rsid w:val="49B274AE"/>
    <w:rsid w:val="49B303BC"/>
    <w:rsid w:val="49B3535C"/>
    <w:rsid w:val="49B358AE"/>
    <w:rsid w:val="49B36DD7"/>
    <w:rsid w:val="49B4246E"/>
    <w:rsid w:val="49B42A72"/>
    <w:rsid w:val="49B46D87"/>
    <w:rsid w:val="49B52386"/>
    <w:rsid w:val="49B54134"/>
    <w:rsid w:val="49B616A7"/>
    <w:rsid w:val="49B74350"/>
    <w:rsid w:val="49BA174B"/>
    <w:rsid w:val="49BB5BEF"/>
    <w:rsid w:val="49BC54C3"/>
    <w:rsid w:val="49BD50D1"/>
    <w:rsid w:val="49BF1503"/>
    <w:rsid w:val="49BF6D61"/>
    <w:rsid w:val="49C01457"/>
    <w:rsid w:val="49C03205"/>
    <w:rsid w:val="49C4197C"/>
    <w:rsid w:val="49C425C9"/>
    <w:rsid w:val="49C600F0"/>
    <w:rsid w:val="49C61053"/>
    <w:rsid w:val="49C64593"/>
    <w:rsid w:val="49C72077"/>
    <w:rsid w:val="49C75EDA"/>
    <w:rsid w:val="49C8030C"/>
    <w:rsid w:val="49C820BA"/>
    <w:rsid w:val="49C83E68"/>
    <w:rsid w:val="49CA5E32"/>
    <w:rsid w:val="49CA7BE0"/>
    <w:rsid w:val="49CC0D05"/>
    <w:rsid w:val="49CC2EDA"/>
    <w:rsid w:val="49CE3B3E"/>
    <w:rsid w:val="49CF51F6"/>
    <w:rsid w:val="49D12AC4"/>
    <w:rsid w:val="49D33E49"/>
    <w:rsid w:val="49D62A28"/>
    <w:rsid w:val="49D825F6"/>
    <w:rsid w:val="49D925D7"/>
    <w:rsid w:val="49D95DF0"/>
    <w:rsid w:val="49D96075"/>
    <w:rsid w:val="49DA4360"/>
    <w:rsid w:val="49DB1FF0"/>
    <w:rsid w:val="49DE368B"/>
    <w:rsid w:val="49DF11B1"/>
    <w:rsid w:val="49DF1C3F"/>
    <w:rsid w:val="49DF3484"/>
    <w:rsid w:val="49E05655"/>
    <w:rsid w:val="49E1317B"/>
    <w:rsid w:val="49E63634"/>
    <w:rsid w:val="49E87801"/>
    <w:rsid w:val="49E901DB"/>
    <w:rsid w:val="49E97107"/>
    <w:rsid w:val="49EB7B56"/>
    <w:rsid w:val="49ED38CE"/>
    <w:rsid w:val="49EE57D7"/>
    <w:rsid w:val="49EF5898"/>
    <w:rsid w:val="49F033BE"/>
    <w:rsid w:val="49F17862"/>
    <w:rsid w:val="49F46B98"/>
    <w:rsid w:val="49F66164"/>
    <w:rsid w:val="49F66C27"/>
    <w:rsid w:val="49F70BF1"/>
    <w:rsid w:val="49F7299F"/>
    <w:rsid w:val="49F75FD5"/>
    <w:rsid w:val="49F81ACD"/>
    <w:rsid w:val="49F879ED"/>
    <w:rsid w:val="49F92273"/>
    <w:rsid w:val="49FB423D"/>
    <w:rsid w:val="49FC1D63"/>
    <w:rsid w:val="49FD6207"/>
    <w:rsid w:val="49FE3D2D"/>
    <w:rsid w:val="49FE77F1"/>
    <w:rsid w:val="4A002008"/>
    <w:rsid w:val="4A011EF5"/>
    <w:rsid w:val="4A013C4D"/>
    <w:rsid w:val="4A01737A"/>
    <w:rsid w:val="4A0364B4"/>
    <w:rsid w:val="4A037596"/>
    <w:rsid w:val="4A056E6A"/>
    <w:rsid w:val="4A070E34"/>
    <w:rsid w:val="4A08695A"/>
    <w:rsid w:val="4A0939B4"/>
    <w:rsid w:val="4A0954C5"/>
    <w:rsid w:val="4A0A4480"/>
    <w:rsid w:val="4A0A6440"/>
    <w:rsid w:val="4A0B0783"/>
    <w:rsid w:val="4A0C644A"/>
    <w:rsid w:val="4A0D5D1E"/>
    <w:rsid w:val="4A0F7CE8"/>
    <w:rsid w:val="4A107D93"/>
    <w:rsid w:val="4A11580F"/>
    <w:rsid w:val="4A13643E"/>
    <w:rsid w:val="4A1452FF"/>
    <w:rsid w:val="4A146453"/>
    <w:rsid w:val="4A153553"/>
    <w:rsid w:val="4A166124"/>
    <w:rsid w:val="4A17094B"/>
    <w:rsid w:val="4A183041"/>
    <w:rsid w:val="4A1D0657"/>
    <w:rsid w:val="4A1D52F6"/>
    <w:rsid w:val="4A1E3175"/>
    <w:rsid w:val="4A1E617D"/>
    <w:rsid w:val="4A1F1E74"/>
    <w:rsid w:val="4A200A4F"/>
    <w:rsid w:val="4A203CA4"/>
    <w:rsid w:val="4A210735"/>
    <w:rsid w:val="4A2117CA"/>
    <w:rsid w:val="4A221808"/>
    <w:rsid w:val="4A221FC8"/>
    <w:rsid w:val="4A2319E6"/>
    <w:rsid w:val="4A2512BA"/>
    <w:rsid w:val="4A2770A9"/>
    <w:rsid w:val="4A282B58"/>
    <w:rsid w:val="4A2A4B22"/>
    <w:rsid w:val="4A2A5A2A"/>
    <w:rsid w:val="4A2D17A7"/>
    <w:rsid w:val="4A2D18F3"/>
    <w:rsid w:val="4A2D63C1"/>
    <w:rsid w:val="4A2F2139"/>
    <w:rsid w:val="4A2F399F"/>
    <w:rsid w:val="4A3115EB"/>
    <w:rsid w:val="4A314103"/>
    <w:rsid w:val="4A315EB1"/>
    <w:rsid w:val="4A3239D7"/>
    <w:rsid w:val="4A325785"/>
    <w:rsid w:val="4A33564C"/>
    <w:rsid w:val="4A34702F"/>
    <w:rsid w:val="4A347F6C"/>
    <w:rsid w:val="4A3516C5"/>
    <w:rsid w:val="4A3538A6"/>
    <w:rsid w:val="4A357C47"/>
    <w:rsid w:val="4A361719"/>
    <w:rsid w:val="4A381B21"/>
    <w:rsid w:val="4A3D4856"/>
    <w:rsid w:val="4A3E237C"/>
    <w:rsid w:val="4A3E672A"/>
    <w:rsid w:val="4A3F0FB8"/>
    <w:rsid w:val="4A4060F4"/>
    <w:rsid w:val="4A413C1A"/>
    <w:rsid w:val="4A421E6C"/>
    <w:rsid w:val="4A431740"/>
    <w:rsid w:val="4A432528"/>
    <w:rsid w:val="4A437992"/>
    <w:rsid w:val="4A442588"/>
    <w:rsid w:val="4A443555"/>
    <w:rsid w:val="4A45195C"/>
    <w:rsid w:val="4A463AC2"/>
    <w:rsid w:val="4A464412"/>
    <w:rsid w:val="4A480FB3"/>
    <w:rsid w:val="4A4A0D21"/>
    <w:rsid w:val="4A4C4A99"/>
    <w:rsid w:val="4A4E36E4"/>
    <w:rsid w:val="4A4F7E98"/>
    <w:rsid w:val="4A506004"/>
    <w:rsid w:val="4A510301"/>
    <w:rsid w:val="4A5120AF"/>
    <w:rsid w:val="4A513E5D"/>
    <w:rsid w:val="4A525E27"/>
    <w:rsid w:val="4A5572D2"/>
    <w:rsid w:val="4A57286A"/>
    <w:rsid w:val="4A581016"/>
    <w:rsid w:val="4A58343D"/>
    <w:rsid w:val="4A590F64"/>
    <w:rsid w:val="4A5B1180"/>
    <w:rsid w:val="4A5C0E5B"/>
    <w:rsid w:val="4A5D0A54"/>
    <w:rsid w:val="4A5D1D49"/>
    <w:rsid w:val="4A605AF9"/>
    <w:rsid w:val="4A606796"/>
    <w:rsid w:val="4A61791F"/>
    <w:rsid w:val="4A62043F"/>
    <w:rsid w:val="4A632FEA"/>
    <w:rsid w:val="4A633B90"/>
    <w:rsid w:val="4A65319D"/>
    <w:rsid w:val="4A653674"/>
    <w:rsid w:val="4A655B5A"/>
    <w:rsid w:val="4A6718D3"/>
    <w:rsid w:val="4A677B24"/>
    <w:rsid w:val="4A686E5C"/>
    <w:rsid w:val="4A69564B"/>
    <w:rsid w:val="4A6A3171"/>
    <w:rsid w:val="4A6F2535"/>
    <w:rsid w:val="4A707CA0"/>
    <w:rsid w:val="4A7171D7"/>
    <w:rsid w:val="4A7364C9"/>
    <w:rsid w:val="4A742241"/>
    <w:rsid w:val="4A745D9D"/>
    <w:rsid w:val="4A770517"/>
    <w:rsid w:val="4A77763C"/>
    <w:rsid w:val="4A783E50"/>
    <w:rsid w:val="4A78588E"/>
    <w:rsid w:val="4A7B2700"/>
    <w:rsid w:val="4A7B35D0"/>
    <w:rsid w:val="4A7B537E"/>
    <w:rsid w:val="4A7C51D0"/>
    <w:rsid w:val="4A7E6C1C"/>
    <w:rsid w:val="4A800FDA"/>
    <w:rsid w:val="4A802994"/>
    <w:rsid w:val="4A82495E"/>
    <w:rsid w:val="4A82670C"/>
    <w:rsid w:val="4A83019B"/>
    <w:rsid w:val="4A830E92"/>
    <w:rsid w:val="4A8401CF"/>
    <w:rsid w:val="4A842484"/>
    <w:rsid w:val="4A851D59"/>
    <w:rsid w:val="4A857FAB"/>
    <w:rsid w:val="4A86362B"/>
    <w:rsid w:val="4A875AD1"/>
    <w:rsid w:val="4A8915B8"/>
    <w:rsid w:val="4A894D04"/>
    <w:rsid w:val="4A8A55C1"/>
    <w:rsid w:val="4A8A611D"/>
    <w:rsid w:val="4A8B461F"/>
    <w:rsid w:val="4A8C758B"/>
    <w:rsid w:val="4A8E50B1"/>
    <w:rsid w:val="4A8F234C"/>
    <w:rsid w:val="4A8F4985"/>
    <w:rsid w:val="4A8F69E9"/>
    <w:rsid w:val="4A9208B7"/>
    <w:rsid w:val="4A9220C8"/>
    <w:rsid w:val="4A9368B3"/>
    <w:rsid w:val="4A9401EE"/>
    <w:rsid w:val="4A946440"/>
    <w:rsid w:val="4A98226A"/>
    <w:rsid w:val="4A987CDE"/>
    <w:rsid w:val="4A9B05A9"/>
    <w:rsid w:val="4A9B332A"/>
    <w:rsid w:val="4A9B77CE"/>
    <w:rsid w:val="4AA04DE4"/>
    <w:rsid w:val="4AA17F1B"/>
    <w:rsid w:val="4AA2290B"/>
    <w:rsid w:val="4AA246B9"/>
    <w:rsid w:val="4AA30431"/>
    <w:rsid w:val="4AA3304D"/>
    <w:rsid w:val="4AA541A9"/>
    <w:rsid w:val="4AA62C09"/>
    <w:rsid w:val="4AA743C5"/>
    <w:rsid w:val="4AA809C0"/>
    <w:rsid w:val="4AA85A47"/>
    <w:rsid w:val="4AAA17BF"/>
    <w:rsid w:val="4AAC19DB"/>
    <w:rsid w:val="4AAC3789"/>
    <w:rsid w:val="4AAC74D4"/>
    <w:rsid w:val="4AAE7501"/>
    <w:rsid w:val="4AAF2719"/>
    <w:rsid w:val="4AB32D6A"/>
    <w:rsid w:val="4AB34B18"/>
    <w:rsid w:val="4AB443EC"/>
    <w:rsid w:val="4AB55994"/>
    <w:rsid w:val="4AB651B1"/>
    <w:rsid w:val="4AB81212"/>
    <w:rsid w:val="4AB8212E"/>
    <w:rsid w:val="4AB83EDC"/>
    <w:rsid w:val="4AB97752"/>
    <w:rsid w:val="4ABA0303"/>
    <w:rsid w:val="4ABA40F8"/>
    <w:rsid w:val="4ABB577A"/>
    <w:rsid w:val="4ABB7B93"/>
    <w:rsid w:val="4ABC3872"/>
    <w:rsid w:val="4ABD14F2"/>
    <w:rsid w:val="4ABF170F"/>
    <w:rsid w:val="4ABF6897"/>
    <w:rsid w:val="4AC05DF2"/>
    <w:rsid w:val="4AC26B09"/>
    <w:rsid w:val="4AC42881"/>
    <w:rsid w:val="4AC62A9D"/>
    <w:rsid w:val="4AC663E7"/>
    <w:rsid w:val="4AC705C3"/>
    <w:rsid w:val="4AC7411F"/>
    <w:rsid w:val="4AC74D73"/>
    <w:rsid w:val="4AC80D07"/>
    <w:rsid w:val="4AC97013"/>
    <w:rsid w:val="4ACD1FA8"/>
    <w:rsid w:val="4ACF562B"/>
    <w:rsid w:val="4AD01B5B"/>
    <w:rsid w:val="4AD30D16"/>
    <w:rsid w:val="4AD52CE0"/>
    <w:rsid w:val="4AD578C6"/>
    <w:rsid w:val="4AD66A58"/>
    <w:rsid w:val="4AD7471E"/>
    <w:rsid w:val="4AD827D0"/>
    <w:rsid w:val="4AD8457E"/>
    <w:rsid w:val="4AD849ED"/>
    <w:rsid w:val="4AD870BB"/>
    <w:rsid w:val="4ADA0FDC"/>
    <w:rsid w:val="4ADA45AC"/>
    <w:rsid w:val="4ADA6548"/>
    <w:rsid w:val="4ADB09A3"/>
    <w:rsid w:val="4ADB7BCB"/>
    <w:rsid w:val="4ADD32B8"/>
    <w:rsid w:val="4ADD69F2"/>
    <w:rsid w:val="4ADD7487"/>
    <w:rsid w:val="4ADE2F2D"/>
    <w:rsid w:val="4ADF3B5F"/>
    <w:rsid w:val="4ADF43BD"/>
    <w:rsid w:val="4AE20F59"/>
    <w:rsid w:val="4AE253FD"/>
    <w:rsid w:val="4AE271AB"/>
    <w:rsid w:val="4AE57D42"/>
    <w:rsid w:val="4AE7656F"/>
    <w:rsid w:val="4AE922E8"/>
    <w:rsid w:val="4AE93A6A"/>
    <w:rsid w:val="4AEC002A"/>
    <w:rsid w:val="4AEC1DD8"/>
    <w:rsid w:val="4AED1592"/>
    <w:rsid w:val="4AED40E0"/>
    <w:rsid w:val="4AEE78FE"/>
    <w:rsid w:val="4AEF0EBE"/>
    <w:rsid w:val="4AF018C8"/>
    <w:rsid w:val="4AF15640"/>
    <w:rsid w:val="4AF33166"/>
    <w:rsid w:val="4AF40C8C"/>
    <w:rsid w:val="4AF511B4"/>
    <w:rsid w:val="4AF57D24"/>
    <w:rsid w:val="4AF62644"/>
    <w:rsid w:val="4AF62C56"/>
    <w:rsid w:val="4AF82899"/>
    <w:rsid w:val="4AFB201B"/>
    <w:rsid w:val="4AFC44C1"/>
    <w:rsid w:val="4AFF1B0B"/>
    <w:rsid w:val="4AFF5FAF"/>
    <w:rsid w:val="4B02784D"/>
    <w:rsid w:val="4B03281C"/>
    <w:rsid w:val="4B0435C5"/>
    <w:rsid w:val="4B0542B3"/>
    <w:rsid w:val="4B074E64"/>
    <w:rsid w:val="4B0836CE"/>
    <w:rsid w:val="4B086918"/>
    <w:rsid w:val="4B094738"/>
    <w:rsid w:val="4B09762A"/>
    <w:rsid w:val="4B0A7451"/>
    <w:rsid w:val="4B0B1EC1"/>
    <w:rsid w:val="4B0C5FD6"/>
    <w:rsid w:val="4B0F009F"/>
    <w:rsid w:val="4B101F6A"/>
    <w:rsid w:val="4B1355B6"/>
    <w:rsid w:val="4B137364"/>
    <w:rsid w:val="4B15132F"/>
    <w:rsid w:val="4B164EE0"/>
    <w:rsid w:val="4B166E55"/>
    <w:rsid w:val="4B180E1F"/>
    <w:rsid w:val="4B182BCD"/>
    <w:rsid w:val="4B187071"/>
    <w:rsid w:val="4B1F21AD"/>
    <w:rsid w:val="4B1F3F5B"/>
    <w:rsid w:val="4B2154E4"/>
    <w:rsid w:val="4B217CD3"/>
    <w:rsid w:val="4B223A4B"/>
    <w:rsid w:val="4B234448"/>
    <w:rsid w:val="4B2431AA"/>
    <w:rsid w:val="4B2477C4"/>
    <w:rsid w:val="4B2556C2"/>
    <w:rsid w:val="4B257098"/>
    <w:rsid w:val="4B26353C"/>
    <w:rsid w:val="4B27613F"/>
    <w:rsid w:val="4B2772B4"/>
    <w:rsid w:val="4B2B6DA4"/>
    <w:rsid w:val="4B2C48CA"/>
    <w:rsid w:val="4B2C579D"/>
    <w:rsid w:val="4B2E05DC"/>
    <w:rsid w:val="4B2E0642"/>
    <w:rsid w:val="4B2E23F0"/>
    <w:rsid w:val="4B2F3F16"/>
    <w:rsid w:val="4B2F5D57"/>
    <w:rsid w:val="4B3053A6"/>
    <w:rsid w:val="4B307E6D"/>
    <w:rsid w:val="4B312B5D"/>
    <w:rsid w:val="4B313C65"/>
    <w:rsid w:val="4B315A3D"/>
    <w:rsid w:val="4B346231"/>
    <w:rsid w:val="4B354AAC"/>
    <w:rsid w:val="4B35552D"/>
    <w:rsid w:val="4B3814C1"/>
    <w:rsid w:val="4B38326F"/>
    <w:rsid w:val="4B386DCB"/>
    <w:rsid w:val="4B3A0D95"/>
    <w:rsid w:val="4B3A2B43"/>
    <w:rsid w:val="4B3A3768"/>
    <w:rsid w:val="4B3B0B23"/>
    <w:rsid w:val="4B3D0885"/>
    <w:rsid w:val="4B3D3D4F"/>
    <w:rsid w:val="4B3D6AD7"/>
    <w:rsid w:val="4B3D6F8B"/>
    <w:rsid w:val="4B3E493E"/>
    <w:rsid w:val="4B3F3035"/>
    <w:rsid w:val="4B413ED2"/>
    <w:rsid w:val="4B415862"/>
    <w:rsid w:val="4B4340EE"/>
    <w:rsid w:val="4B441C14"/>
    <w:rsid w:val="4B447E66"/>
    <w:rsid w:val="4B451D05"/>
    <w:rsid w:val="4B4675CC"/>
    <w:rsid w:val="4B46773A"/>
    <w:rsid w:val="4B481704"/>
    <w:rsid w:val="4B4833B9"/>
    <w:rsid w:val="4B4B236E"/>
    <w:rsid w:val="4B4B73DD"/>
    <w:rsid w:val="4B4C5754"/>
    <w:rsid w:val="4B4D0363"/>
    <w:rsid w:val="4B4E65EF"/>
    <w:rsid w:val="4B501DBF"/>
    <w:rsid w:val="4B5052C4"/>
    <w:rsid w:val="4B510E5B"/>
    <w:rsid w:val="4B517E8D"/>
    <w:rsid w:val="4B5272B0"/>
    <w:rsid w:val="4B5300A9"/>
    <w:rsid w:val="4B531E6F"/>
    <w:rsid w:val="4B544B40"/>
    <w:rsid w:val="4B553E21"/>
    <w:rsid w:val="4B570551"/>
    <w:rsid w:val="4B57248F"/>
    <w:rsid w:val="4B5736F5"/>
    <w:rsid w:val="4B5807DC"/>
    <w:rsid w:val="4B58121B"/>
    <w:rsid w:val="4B5913DF"/>
    <w:rsid w:val="4B5977A3"/>
    <w:rsid w:val="4B5A31E5"/>
    <w:rsid w:val="4B5A3C9B"/>
    <w:rsid w:val="4B5C0D0B"/>
    <w:rsid w:val="4B5C51AF"/>
    <w:rsid w:val="4B5D2CD5"/>
    <w:rsid w:val="4B5E54B7"/>
    <w:rsid w:val="4B614574"/>
    <w:rsid w:val="4B62209A"/>
    <w:rsid w:val="4B6338E3"/>
    <w:rsid w:val="4B63653E"/>
    <w:rsid w:val="4B6416C5"/>
    <w:rsid w:val="4B6422B6"/>
    <w:rsid w:val="4B645E12"/>
    <w:rsid w:val="4B647BC0"/>
    <w:rsid w:val="4B6573C5"/>
    <w:rsid w:val="4B663938"/>
    <w:rsid w:val="4B6776B0"/>
    <w:rsid w:val="4B685902"/>
    <w:rsid w:val="4B6B3D7C"/>
    <w:rsid w:val="4B6D116B"/>
    <w:rsid w:val="4B6D2F19"/>
    <w:rsid w:val="4B6D6DE3"/>
    <w:rsid w:val="4B6F4735"/>
    <w:rsid w:val="4B700C5B"/>
    <w:rsid w:val="4B7342A7"/>
    <w:rsid w:val="4B734BAC"/>
    <w:rsid w:val="4B764F6A"/>
    <w:rsid w:val="4B773D97"/>
    <w:rsid w:val="4B775B45"/>
    <w:rsid w:val="4B793264"/>
    <w:rsid w:val="4B795A98"/>
    <w:rsid w:val="4B797B0F"/>
    <w:rsid w:val="4B7A5635"/>
    <w:rsid w:val="4B7C7600"/>
    <w:rsid w:val="4B7F49FA"/>
    <w:rsid w:val="4B812670"/>
    <w:rsid w:val="4B8169C4"/>
    <w:rsid w:val="4B8244EA"/>
    <w:rsid w:val="4B824C4E"/>
    <w:rsid w:val="4B863FDA"/>
    <w:rsid w:val="4B867388"/>
    <w:rsid w:val="4B895879"/>
    <w:rsid w:val="4B8967B2"/>
    <w:rsid w:val="4B897627"/>
    <w:rsid w:val="4B8A7F53"/>
    <w:rsid w:val="4B8B4DD3"/>
    <w:rsid w:val="4B8B7843"/>
    <w:rsid w:val="4B8D7117"/>
    <w:rsid w:val="4B8E10E1"/>
    <w:rsid w:val="4B8F7333"/>
    <w:rsid w:val="4B9009B5"/>
    <w:rsid w:val="4B916A16"/>
    <w:rsid w:val="4B9366F7"/>
    <w:rsid w:val="4B96549F"/>
    <w:rsid w:val="4B971D44"/>
    <w:rsid w:val="4B9A7A86"/>
    <w:rsid w:val="4B9C1A50"/>
    <w:rsid w:val="4B9C55AC"/>
    <w:rsid w:val="4B9E1324"/>
    <w:rsid w:val="4B9E5030"/>
    <w:rsid w:val="4B9F32EE"/>
    <w:rsid w:val="4B9F6E4A"/>
    <w:rsid w:val="4BA05606"/>
    <w:rsid w:val="4BA12BC2"/>
    <w:rsid w:val="4BA17066"/>
    <w:rsid w:val="4BA3693A"/>
    <w:rsid w:val="4BA40904"/>
    <w:rsid w:val="4BA426B2"/>
    <w:rsid w:val="4BA44460"/>
    <w:rsid w:val="4BA601D9"/>
    <w:rsid w:val="4BA6642B"/>
    <w:rsid w:val="4BA803F5"/>
    <w:rsid w:val="4BA821A3"/>
    <w:rsid w:val="4BA83D98"/>
    <w:rsid w:val="4BA95F1B"/>
    <w:rsid w:val="4BAA54D9"/>
    <w:rsid w:val="4BAB57EF"/>
    <w:rsid w:val="4BAC56B3"/>
    <w:rsid w:val="4BAD5A0B"/>
    <w:rsid w:val="4BAD77B9"/>
    <w:rsid w:val="4BAD7C0A"/>
    <w:rsid w:val="4BAD7FC9"/>
    <w:rsid w:val="4BAE52DF"/>
    <w:rsid w:val="4BAF3531"/>
    <w:rsid w:val="4BB01057"/>
    <w:rsid w:val="4BB1594D"/>
    <w:rsid w:val="4BB23021"/>
    <w:rsid w:val="4BB24DCF"/>
    <w:rsid w:val="4BB30D0B"/>
    <w:rsid w:val="4BB54867"/>
    <w:rsid w:val="4BB87F0C"/>
    <w:rsid w:val="4BB943B0"/>
    <w:rsid w:val="4BBA0D7E"/>
    <w:rsid w:val="4BBA3C84"/>
    <w:rsid w:val="4BBA6B91"/>
    <w:rsid w:val="4BBB220E"/>
    <w:rsid w:val="4BBC17AA"/>
    <w:rsid w:val="4BBE19C6"/>
    <w:rsid w:val="4BBE277F"/>
    <w:rsid w:val="4BBF201F"/>
    <w:rsid w:val="4BC13264"/>
    <w:rsid w:val="4BC15012"/>
    <w:rsid w:val="4BC44B03"/>
    <w:rsid w:val="4BC4638C"/>
    <w:rsid w:val="4BC66ACD"/>
    <w:rsid w:val="4BC845F3"/>
    <w:rsid w:val="4BC92119"/>
    <w:rsid w:val="4BCA036B"/>
    <w:rsid w:val="4BCB5E91"/>
    <w:rsid w:val="4BCB7C3F"/>
    <w:rsid w:val="4BCC36DF"/>
    <w:rsid w:val="4BCD1C09"/>
    <w:rsid w:val="4BCD427D"/>
    <w:rsid w:val="4BCD7E5B"/>
    <w:rsid w:val="4BCE772F"/>
    <w:rsid w:val="4BCF3BD3"/>
    <w:rsid w:val="4BD05255"/>
    <w:rsid w:val="4BD2728E"/>
    <w:rsid w:val="4BD302E8"/>
    <w:rsid w:val="4BD44D46"/>
    <w:rsid w:val="4BD50ABE"/>
    <w:rsid w:val="4BD5286C"/>
    <w:rsid w:val="4BD74836"/>
    <w:rsid w:val="4BD765E4"/>
    <w:rsid w:val="4BD84307"/>
    <w:rsid w:val="4BD96800"/>
    <w:rsid w:val="4BDA1B1F"/>
    <w:rsid w:val="4BDA265B"/>
    <w:rsid w:val="4BDA4326"/>
    <w:rsid w:val="4BDA60D4"/>
    <w:rsid w:val="4BDB1F80"/>
    <w:rsid w:val="4BDB78EF"/>
    <w:rsid w:val="4BDC009E"/>
    <w:rsid w:val="4BDC1E4C"/>
    <w:rsid w:val="4BDC7009"/>
    <w:rsid w:val="4BDE7972"/>
    <w:rsid w:val="4BDF36EB"/>
    <w:rsid w:val="4BE01C54"/>
    <w:rsid w:val="4BE07B8E"/>
    <w:rsid w:val="4BE13907"/>
    <w:rsid w:val="4BE156B5"/>
    <w:rsid w:val="4BE3142D"/>
    <w:rsid w:val="4BE40D01"/>
    <w:rsid w:val="4BE60ADE"/>
    <w:rsid w:val="4BE62CCB"/>
    <w:rsid w:val="4BE7296C"/>
    <w:rsid w:val="4BE8122B"/>
    <w:rsid w:val="4BE87A96"/>
    <w:rsid w:val="4BE9543E"/>
    <w:rsid w:val="4BEA27BB"/>
    <w:rsid w:val="4BEA2EA8"/>
    <w:rsid w:val="4BEB7BAC"/>
    <w:rsid w:val="4BEE392E"/>
    <w:rsid w:val="4BEE5948"/>
    <w:rsid w:val="4BF03B4A"/>
    <w:rsid w:val="4BF1652B"/>
    <w:rsid w:val="4BF50741"/>
    <w:rsid w:val="4BF6756E"/>
    <w:rsid w:val="4BF73803"/>
    <w:rsid w:val="4BF76C86"/>
    <w:rsid w:val="4BF7788F"/>
    <w:rsid w:val="4BF929FE"/>
    <w:rsid w:val="4BF947AC"/>
    <w:rsid w:val="4BFB6776"/>
    <w:rsid w:val="4BFC24EE"/>
    <w:rsid w:val="4BFE1DC3"/>
    <w:rsid w:val="4BFE6267"/>
    <w:rsid w:val="4BFF129C"/>
    <w:rsid w:val="4BFF405D"/>
    <w:rsid w:val="4C001FDF"/>
    <w:rsid w:val="4C013661"/>
    <w:rsid w:val="4C03562B"/>
    <w:rsid w:val="4C0373D9"/>
    <w:rsid w:val="4C0513A3"/>
    <w:rsid w:val="4C065B98"/>
    <w:rsid w:val="4C066EC9"/>
    <w:rsid w:val="4C0A4C0B"/>
    <w:rsid w:val="4C0C31F6"/>
    <w:rsid w:val="4C0D0B95"/>
    <w:rsid w:val="4C0E26FE"/>
    <w:rsid w:val="4C105929"/>
    <w:rsid w:val="4C1072D9"/>
    <w:rsid w:val="4C1166DC"/>
    <w:rsid w:val="4C126CDE"/>
    <w:rsid w:val="4C147838"/>
    <w:rsid w:val="4C152FF1"/>
    <w:rsid w:val="4C15535E"/>
    <w:rsid w:val="4C1710D6"/>
    <w:rsid w:val="4C19436A"/>
    <w:rsid w:val="4C1A34BB"/>
    <w:rsid w:val="4C1B584F"/>
    <w:rsid w:val="4C1C049B"/>
    <w:rsid w:val="4C1E4213"/>
    <w:rsid w:val="4C1F6A9B"/>
    <w:rsid w:val="4C2113BB"/>
    <w:rsid w:val="4C211C2E"/>
    <w:rsid w:val="4C231829"/>
    <w:rsid w:val="4C24147D"/>
    <w:rsid w:val="4C251A45"/>
    <w:rsid w:val="4C2537F3"/>
    <w:rsid w:val="4C261319"/>
    <w:rsid w:val="4C26696E"/>
    <w:rsid w:val="4C270F5F"/>
    <w:rsid w:val="4C285D1F"/>
    <w:rsid w:val="4C28759A"/>
    <w:rsid w:val="4C2A705C"/>
    <w:rsid w:val="4C2B70AC"/>
    <w:rsid w:val="4C2C109F"/>
    <w:rsid w:val="4C2C4BF8"/>
    <w:rsid w:val="4C2D252F"/>
    <w:rsid w:val="4C2D26A8"/>
    <w:rsid w:val="4C2F01CE"/>
    <w:rsid w:val="4C30384B"/>
    <w:rsid w:val="4C303F46"/>
    <w:rsid w:val="4C304D42"/>
    <w:rsid w:val="4C3457E4"/>
    <w:rsid w:val="4C34676D"/>
    <w:rsid w:val="4C365A00"/>
    <w:rsid w:val="4C3677AE"/>
    <w:rsid w:val="4C373527"/>
    <w:rsid w:val="4C382EE5"/>
    <w:rsid w:val="4C39104D"/>
    <w:rsid w:val="4C397DE0"/>
    <w:rsid w:val="4C3A4057"/>
    <w:rsid w:val="4C3A6B73"/>
    <w:rsid w:val="4C3B0EC4"/>
    <w:rsid w:val="4C3D6719"/>
    <w:rsid w:val="4C3D6D8F"/>
    <w:rsid w:val="4C3E497A"/>
    <w:rsid w:val="4C3F330B"/>
    <w:rsid w:val="4C3F4944"/>
    <w:rsid w:val="4C3F735D"/>
    <w:rsid w:val="4C4023DB"/>
    <w:rsid w:val="4C405568"/>
    <w:rsid w:val="4C414E7C"/>
    <w:rsid w:val="4C416153"/>
    <w:rsid w:val="4C417F01"/>
    <w:rsid w:val="4C433C79"/>
    <w:rsid w:val="4C455B6A"/>
    <w:rsid w:val="4C455C43"/>
    <w:rsid w:val="4C465298"/>
    <w:rsid w:val="4C4712B7"/>
    <w:rsid w:val="4C4719BC"/>
    <w:rsid w:val="4C4819C1"/>
    <w:rsid w:val="4C4827CE"/>
    <w:rsid w:val="4C4874E2"/>
    <w:rsid w:val="4C4A1A57"/>
    <w:rsid w:val="4C4B0D80"/>
    <w:rsid w:val="4C4B4628"/>
    <w:rsid w:val="4C4C5224"/>
    <w:rsid w:val="4C4C6FD2"/>
    <w:rsid w:val="4C4D2D4A"/>
    <w:rsid w:val="4C4D4AF8"/>
    <w:rsid w:val="4C52210E"/>
    <w:rsid w:val="4C523EBC"/>
    <w:rsid w:val="4C5440D8"/>
    <w:rsid w:val="4C547C35"/>
    <w:rsid w:val="4C5502AB"/>
    <w:rsid w:val="4C5639AD"/>
    <w:rsid w:val="4C575627"/>
    <w:rsid w:val="4C583BC9"/>
    <w:rsid w:val="4C59349D"/>
    <w:rsid w:val="4C59524B"/>
    <w:rsid w:val="4C5A2C8D"/>
    <w:rsid w:val="4C5A4552"/>
    <w:rsid w:val="4C5B038F"/>
    <w:rsid w:val="4C5C2F8D"/>
    <w:rsid w:val="4C5C4D3B"/>
    <w:rsid w:val="4C60274C"/>
    <w:rsid w:val="4C60482B"/>
    <w:rsid w:val="4C6360CA"/>
    <w:rsid w:val="4C6441F6"/>
    <w:rsid w:val="4C653BF0"/>
    <w:rsid w:val="4C656166"/>
    <w:rsid w:val="4C664853"/>
    <w:rsid w:val="4C675BBA"/>
    <w:rsid w:val="4C6813E7"/>
    <w:rsid w:val="4C6836E0"/>
    <w:rsid w:val="4C69355F"/>
    <w:rsid w:val="4C6A444E"/>
    <w:rsid w:val="4C6A7458"/>
    <w:rsid w:val="4C6B3C12"/>
    <w:rsid w:val="4C6B4F7E"/>
    <w:rsid w:val="4C6C1422"/>
    <w:rsid w:val="4C6D0CF6"/>
    <w:rsid w:val="4C6F2CC0"/>
    <w:rsid w:val="4C70038D"/>
    <w:rsid w:val="4C7142F0"/>
    <w:rsid w:val="4C72630D"/>
    <w:rsid w:val="4C7277D3"/>
    <w:rsid w:val="4C7327B1"/>
    <w:rsid w:val="4C7402D7"/>
    <w:rsid w:val="4C746529"/>
    <w:rsid w:val="4C7622A1"/>
    <w:rsid w:val="4C770C39"/>
    <w:rsid w:val="4C7756BA"/>
    <w:rsid w:val="4C787DC7"/>
    <w:rsid w:val="4C7C12F1"/>
    <w:rsid w:val="4C7C470D"/>
    <w:rsid w:val="4C7C510F"/>
    <w:rsid w:val="4C7C6B1A"/>
    <w:rsid w:val="4C7D53DD"/>
    <w:rsid w:val="4C7D7706"/>
    <w:rsid w:val="4C7E5A0B"/>
    <w:rsid w:val="4C7F11C3"/>
    <w:rsid w:val="4C8049A8"/>
    <w:rsid w:val="4C8229F4"/>
    <w:rsid w:val="4C83051A"/>
    <w:rsid w:val="4C83676C"/>
    <w:rsid w:val="4C843D88"/>
    <w:rsid w:val="4C8449BE"/>
    <w:rsid w:val="4C8466A8"/>
    <w:rsid w:val="4C87313A"/>
    <w:rsid w:val="4C88610C"/>
    <w:rsid w:val="4C8A31B1"/>
    <w:rsid w:val="4C8D6D00"/>
    <w:rsid w:val="4C8F3363"/>
    <w:rsid w:val="4C8F6EBF"/>
    <w:rsid w:val="4C912C37"/>
    <w:rsid w:val="4C9269AF"/>
    <w:rsid w:val="4C947F1E"/>
    <w:rsid w:val="4C96191E"/>
    <w:rsid w:val="4C9646F1"/>
    <w:rsid w:val="4C982217"/>
    <w:rsid w:val="4C983FC5"/>
    <w:rsid w:val="4C997D3D"/>
    <w:rsid w:val="4C9B38C7"/>
    <w:rsid w:val="4C9C3E50"/>
    <w:rsid w:val="4C9D15DC"/>
    <w:rsid w:val="4C9D3ED0"/>
    <w:rsid w:val="4C9D782D"/>
    <w:rsid w:val="4C9E4899"/>
    <w:rsid w:val="4C9F33FC"/>
    <w:rsid w:val="4CA010CC"/>
    <w:rsid w:val="4CA311D2"/>
    <w:rsid w:val="4CA46E0E"/>
    <w:rsid w:val="4CA706AC"/>
    <w:rsid w:val="4CAC181F"/>
    <w:rsid w:val="4CAE37E9"/>
    <w:rsid w:val="4CAF57B3"/>
    <w:rsid w:val="4CB053EB"/>
    <w:rsid w:val="4CB132D9"/>
    <w:rsid w:val="4CB15087"/>
    <w:rsid w:val="4CB30CC7"/>
    <w:rsid w:val="4CB44B77"/>
    <w:rsid w:val="4CB46DC9"/>
    <w:rsid w:val="4CB56EFC"/>
    <w:rsid w:val="4CB6269D"/>
    <w:rsid w:val="4CB66B41"/>
    <w:rsid w:val="4CB96DB9"/>
    <w:rsid w:val="4CBB312B"/>
    <w:rsid w:val="4CBD44DF"/>
    <w:rsid w:val="4CBF5559"/>
    <w:rsid w:val="4CC0176E"/>
    <w:rsid w:val="4CC307BC"/>
    <w:rsid w:val="4CC33B8B"/>
    <w:rsid w:val="4CC34DBA"/>
    <w:rsid w:val="4CC42C57"/>
    <w:rsid w:val="4CC46B24"/>
    <w:rsid w:val="4CC50B32"/>
    <w:rsid w:val="4CC51A03"/>
    <w:rsid w:val="4CC528E0"/>
    <w:rsid w:val="4CC90623"/>
    <w:rsid w:val="4CCC1EC1"/>
    <w:rsid w:val="4CCE307D"/>
    <w:rsid w:val="4CCE3E8B"/>
    <w:rsid w:val="4CCE6546"/>
    <w:rsid w:val="4CD1167F"/>
    <w:rsid w:val="4CD174D7"/>
    <w:rsid w:val="4CD221D5"/>
    <w:rsid w:val="4CD26B56"/>
    <w:rsid w:val="4CD46FC7"/>
    <w:rsid w:val="4CD62D3F"/>
    <w:rsid w:val="4CD80866"/>
    <w:rsid w:val="4CDA2830"/>
    <w:rsid w:val="4CDB2104"/>
    <w:rsid w:val="4CDC2387"/>
    <w:rsid w:val="4CDC7ED3"/>
    <w:rsid w:val="4CDD40CE"/>
    <w:rsid w:val="4CDD7C2A"/>
    <w:rsid w:val="4CDE05A9"/>
    <w:rsid w:val="4CDE39A2"/>
    <w:rsid w:val="4CDE3FDB"/>
    <w:rsid w:val="4CE03BBE"/>
    <w:rsid w:val="4CE15FB9"/>
    <w:rsid w:val="4CE23492"/>
    <w:rsid w:val="4CE27936"/>
    <w:rsid w:val="4CE30FB8"/>
    <w:rsid w:val="4CE3746E"/>
    <w:rsid w:val="4CE468EB"/>
    <w:rsid w:val="4CE52F83"/>
    <w:rsid w:val="4CE64065"/>
    <w:rsid w:val="4CE95494"/>
    <w:rsid w:val="4CEB0A91"/>
    <w:rsid w:val="4CEC4311"/>
    <w:rsid w:val="4CEF5BAF"/>
    <w:rsid w:val="4CEF6349"/>
    <w:rsid w:val="4CF237DA"/>
    <w:rsid w:val="4CF313F5"/>
    <w:rsid w:val="4CF33A66"/>
    <w:rsid w:val="4CF51418"/>
    <w:rsid w:val="4CF65190"/>
    <w:rsid w:val="4CF80F08"/>
    <w:rsid w:val="4CFA1D1B"/>
    <w:rsid w:val="4CFB09F8"/>
    <w:rsid w:val="4CFB4554"/>
    <w:rsid w:val="4CFB6302"/>
    <w:rsid w:val="4CFC1E5F"/>
    <w:rsid w:val="4CFD207A"/>
    <w:rsid w:val="4CFF394F"/>
    <w:rsid w:val="4D0003BF"/>
    <w:rsid w:val="4D000628"/>
    <w:rsid w:val="4D001B6A"/>
    <w:rsid w:val="4D021D86"/>
    <w:rsid w:val="4D023B34"/>
    <w:rsid w:val="4D02539D"/>
    <w:rsid w:val="4D027104"/>
    <w:rsid w:val="4D035C4F"/>
    <w:rsid w:val="4D0478AD"/>
    <w:rsid w:val="4D0553D3"/>
    <w:rsid w:val="4D091692"/>
    <w:rsid w:val="4D096C71"/>
    <w:rsid w:val="4D0A5413"/>
    <w:rsid w:val="4D0E0A9F"/>
    <w:rsid w:val="4D0F7FFF"/>
    <w:rsid w:val="4D116B12"/>
    <w:rsid w:val="4D161EE5"/>
    <w:rsid w:val="4D17471D"/>
    <w:rsid w:val="4D1A0E7E"/>
    <w:rsid w:val="4D1A7E8A"/>
    <w:rsid w:val="4D1B477C"/>
    <w:rsid w:val="4D1E654F"/>
    <w:rsid w:val="4D1F0243"/>
    <w:rsid w:val="4D1F284B"/>
    <w:rsid w:val="4D1F6494"/>
    <w:rsid w:val="4D21045F"/>
    <w:rsid w:val="4D225F85"/>
    <w:rsid w:val="4D2264A0"/>
    <w:rsid w:val="4D227D33"/>
    <w:rsid w:val="4D2430A4"/>
    <w:rsid w:val="4D243AAB"/>
    <w:rsid w:val="4D2770F7"/>
    <w:rsid w:val="4D28136B"/>
    <w:rsid w:val="4D290B44"/>
    <w:rsid w:val="4D2910C1"/>
    <w:rsid w:val="4D292E6F"/>
    <w:rsid w:val="4D2B228A"/>
    <w:rsid w:val="4D2B34E9"/>
    <w:rsid w:val="4D2B4E39"/>
    <w:rsid w:val="4D2C6E03"/>
    <w:rsid w:val="4D2D04DF"/>
    <w:rsid w:val="4D2D4BAA"/>
    <w:rsid w:val="4D2E2B7B"/>
    <w:rsid w:val="4D2E492A"/>
    <w:rsid w:val="4D3160FC"/>
    <w:rsid w:val="4D317F76"/>
    <w:rsid w:val="4D330192"/>
    <w:rsid w:val="4D330A1C"/>
    <w:rsid w:val="4D3335ED"/>
    <w:rsid w:val="4D34553A"/>
    <w:rsid w:val="4D355CB8"/>
    <w:rsid w:val="4D387556"/>
    <w:rsid w:val="4D3A1520"/>
    <w:rsid w:val="4D3A32CE"/>
    <w:rsid w:val="4D3B063E"/>
    <w:rsid w:val="4D3B2BA3"/>
    <w:rsid w:val="4D4001B9"/>
    <w:rsid w:val="4D4144B0"/>
    <w:rsid w:val="4D423F31"/>
    <w:rsid w:val="4D435510"/>
    <w:rsid w:val="4D4439A7"/>
    <w:rsid w:val="4D44414D"/>
    <w:rsid w:val="4D445EFB"/>
    <w:rsid w:val="4D446D30"/>
    <w:rsid w:val="4D447CA9"/>
    <w:rsid w:val="4D4511EA"/>
    <w:rsid w:val="4D46134F"/>
    <w:rsid w:val="4D471547"/>
    <w:rsid w:val="4D493511"/>
    <w:rsid w:val="4D4B54DB"/>
    <w:rsid w:val="4D4B7289"/>
    <w:rsid w:val="4D4C3002"/>
    <w:rsid w:val="4D4C611D"/>
    <w:rsid w:val="4D4E0B28"/>
    <w:rsid w:val="4D502E16"/>
    <w:rsid w:val="4D5048A0"/>
    <w:rsid w:val="4D510618"/>
    <w:rsid w:val="4D52686A"/>
    <w:rsid w:val="4D5438C5"/>
    <w:rsid w:val="4D561C6D"/>
    <w:rsid w:val="4D564E3E"/>
    <w:rsid w:val="4D565C2E"/>
    <w:rsid w:val="4D573E80"/>
    <w:rsid w:val="4D5819A6"/>
    <w:rsid w:val="4D587BF8"/>
    <w:rsid w:val="4D59124F"/>
    <w:rsid w:val="4D5A3970"/>
    <w:rsid w:val="4D5A3BC7"/>
    <w:rsid w:val="4D5C3245"/>
    <w:rsid w:val="4D5F0953"/>
    <w:rsid w:val="4D600883"/>
    <w:rsid w:val="4D607A39"/>
    <w:rsid w:val="4D61085B"/>
    <w:rsid w:val="4D6175DC"/>
    <w:rsid w:val="4D671BE9"/>
    <w:rsid w:val="4D673998"/>
    <w:rsid w:val="4D677E3B"/>
    <w:rsid w:val="4D693BB4"/>
    <w:rsid w:val="4D697710"/>
    <w:rsid w:val="4D6A36BC"/>
    <w:rsid w:val="4D6B3488"/>
    <w:rsid w:val="4D6C0FAE"/>
    <w:rsid w:val="4D6E2F78"/>
    <w:rsid w:val="4D6E4D26"/>
    <w:rsid w:val="4D714816"/>
    <w:rsid w:val="4D73058E"/>
    <w:rsid w:val="4D73233C"/>
    <w:rsid w:val="4D7367E0"/>
    <w:rsid w:val="4D754306"/>
    <w:rsid w:val="4D7560B4"/>
    <w:rsid w:val="4D761E2D"/>
    <w:rsid w:val="4D764FBA"/>
    <w:rsid w:val="4D78641A"/>
    <w:rsid w:val="4D7A5D81"/>
    <w:rsid w:val="4D7A7AAC"/>
    <w:rsid w:val="4D7D44EE"/>
    <w:rsid w:val="4D7F0CE1"/>
    <w:rsid w:val="4D810EFD"/>
    <w:rsid w:val="4D820183"/>
    <w:rsid w:val="4D824D71"/>
    <w:rsid w:val="4D826A23"/>
    <w:rsid w:val="4D834C75"/>
    <w:rsid w:val="4D852E94"/>
    <w:rsid w:val="4D8602C2"/>
    <w:rsid w:val="4D862070"/>
    <w:rsid w:val="4D8757B4"/>
    <w:rsid w:val="4D89251C"/>
    <w:rsid w:val="4D895128"/>
    <w:rsid w:val="4D8B3376"/>
    <w:rsid w:val="4D8B3B2A"/>
    <w:rsid w:val="4D8D78A2"/>
    <w:rsid w:val="4D8E361A"/>
    <w:rsid w:val="4D8E53C8"/>
    <w:rsid w:val="4D901140"/>
    <w:rsid w:val="4D902EEE"/>
    <w:rsid w:val="4D924EB8"/>
    <w:rsid w:val="4D926C66"/>
    <w:rsid w:val="4D946928"/>
    <w:rsid w:val="4D956757"/>
    <w:rsid w:val="4D98130A"/>
    <w:rsid w:val="4D997BC9"/>
    <w:rsid w:val="4D9A1059"/>
    <w:rsid w:val="4D9A3D6D"/>
    <w:rsid w:val="4D9A561E"/>
    <w:rsid w:val="4D9A5B1B"/>
    <w:rsid w:val="4D9D560B"/>
    <w:rsid w:val="4D9F1383"/>
    <w:rsid w:val="4D9F3131"/>
    <w:rsid w:val="4D9F3DF1"/>
    <w:rsid w:val="4DA049DF"/>
    <w:rsid w:val="4DA1334D"/>
    <w:rsid w:val="4DA3384C"/>
    <w:rsid w:val="4DA418F5"/>
    <w:rsid w:val="4DA44410"/>
    <w:rsid w:val="4DA44BEC"/>
    <w:rsid w:val="4DA46784"/>
    <w:rsid w:val="4DA4699A"/>
    <w:rsid w:val="4DA52DA6"/>
    <w:rsid w:val="4DA644C0"/>
    <w:rsid w:val="4DA70238"/>
    <w:rsid w:val="4DA96C4E"/>
    <w:rsid w:val="4DAB1AD6"/>
    <w:rsid w:val="4DAB7D28"/>
    <w:rsid w:val="4DAC584E"/>
    <w:rsid w:val="4DAC603F"/>
    <w:rsid w:val="4DAE15C6"/>
    <w:rsid w:val="4DAE5A6A"/>
    <w:rsid w:val="4DAE7818"/>
    <w:rsid w:val="4DAF6BE2"/>
    <w:rsid w:val="4DAF745E"/>
    <w:rsid w:val="4DAF7614"/>
    <w:rsid w:val="4DB35F12"/>
    <w:rsid w:val="4DB7491F"/>
    <w:rsid w:val="4DB766CD"/>
    <w:rsid w:val="4DB86DB0"/>
    <w:rsid w:val="4DBA3214"/>
    <w:rsid w:val="4DBC60FC"/>
    <w:rsid w:val="4DBD04EC"/>
    <w:rsid w:val="4DBD7A5B"/>
    <w:rsid w:val="4DBE3EFF"/>
    <w:rsid w:val="4DBE5CAD"/>
    <w:rsid w:val="4DBF1A26"/>
    <w:rsid w:val="4DBF37D4"/>
    <w:rsid w:val="4DC01E49"/>
    <w:rsid w:val="4DC351C2"/>
    <w:rsid w:val="4DC42B98"/>
    <w:rsid w:val="4DC62DB4"/>
    <w:rsid w:val="4DC82688"/>
    <w:rsid w:val="4DC94D52"/>
    <w:rsid w:val="4DCA2B2F"/>
    <w:rsid w:val="4DCA46E4"/>
    <w:rsid w:val="4DCB01B8"/>
    <w:rsid w:val="4DCB3F26"/>
    <w:rsid w:val="4DCC5629"/>
    <w:rsid w:val="4DCD4A82"/>
    <w:rsid w:val="4DCD55F7"/>
    <w:rsid w:val="4DCD5EF0"/>
    <w:rsid w:val="4DCE1C69"/>
    <w:rsid w:val="4DCE3A17"/>
    <w:rsid w:val="4DD059E1"/>
    <w:rsid w:val="4DD3102D"/>
    <w:rsid w:val="4DD31227"/>
    <w:rsid w:val="4DD3727F"/>
    <w:rsid w:val="4DD456A8"/>
    <w:rsid w:val="4DD86643"/>
    <w:rsid w:val="4DD94895"/>
    <w:rsid w:val="4DDA23BB"/>
    <w:rsid w:val="4DDA685F"/>
    <w:rsid w:val="4DDC25D7"/>
    <w:rsid w:val="4DDE1EAC"/>
    <w:rsid w:val="4DDE7626"/>
    <w:rsid w:val="4DDF79D2"/>
    <w:rsid w:val="4DE13F57"/>
    <w:rsid w:val="4DE33966"/>
    <w:rsid w:val="4DE4323A"/>
    <w:rsid w:val="4DE44FE8"/>
    <w:rsid w:val="4DE503CD"/>
    <w:rsid w:val="4DE67660"/>
    <w:rsid w:val="4DE836C1"/>
    <w:rsid w:val="4DEA4CF4"/>
    <w:rsid w:val="4DEB2AE6"/>
    <w:rsid w:val="4DEC3914"/>
    <w:rsid w:val="4DED6593"/>
    <w:rsid w:val="4DEE5E67"/>
    <w:rsid w:val="4DEE7533"/>
    <w:rsid w:val="4DEF2FD6"/>
    <w:rsid w:val="4DEF40B9"/>
    <w:rsid w:val="4DF01E53"/>
    <w:rsid w:val="4DF14773"/>
    <w:rsid w:val="4DF14CD4"/>
    <w:rsid w:val="4DF27344"/>
    <w:rsid w:val="4DF2756F"/>
    <w:rsid w:val="4DF27705"/>
    <w:rsid w:val="4DF416CF"/>
    <w:rsid w:val="4DF5001B"/>
    <w:rsid w:val="4DF53699"/>
    <w:rsid w:val="4DF7294E"/>
    <w:rsid w:val="4DF80A94"/>
    <w:rsid w:val="4DF9095E"/>
    <w:rsid w:val="4DF90D6D"/>
    <w:rsid w:val="4DF90E71"/>
    <w:rsid w:val="4DF9301E"/>
    <w:rsid w:val="4DFA2840"/>
    <w:rsid w:val="4DFA3B48"/>
    <w:rsid w:val="4DFA5AD6"/>
    <w:rsid w:val="4DFA5D5B"/>
    <w:rsid w:val="4DFB6F66"/>
    <w:rsid w:val="4DFC03F6"/>
    <w:rsid w:val="4DFC0584"/>
    <w:rsid w:val="4DFC67D6"/>
    <w:rsid w:val="4DFE60AA"/>
    <w:rsid w:val="4DFF0074"/>
    <w:rsid w:val="4DFF1E22"/>
    <w:rsid w:val="4E026E39"/>
    <w:rsid w:val="4E031912"/>
    <w:rsid w:val="4E0474A5"/>
    <w:rsid w:val="4E0733AB"/>
    <w:rsid w:val="4E08156A"/>
    <w:rsid w:val="4E092CA1"/>
    <w:rsid w:val="4E094A4F"/>
    <w:rsid w:val="4E0D2791"/>
    <w:rsid w:val="4E0D3F4C"/>
    <w:rsid w:val="4E0F02B7"/>
    <w:rsid w:val="4E102281"/>
    <w:rsid w:val="4E115ABA"/>
    <w:rsid w:val="4E121B55"/>
    <w:rsid w:val="4E125FF9"/>
    <w:rsid w:val="4E127DA7"/>
    <w:rsid w:val="4E140649"/>
    <w:rsid w:val="4E157897"/>
    <w:rsid w:val="4E16673F"/>
    <w:rsid w:val="4E173610"/>
    <w:rsid w:val="4E1753BE"/>
    <w:rsid w:val="4E17716C"/>
    <w:rsid w:val="4E18105F"/>
    <w:rsid w:val="4E181D5A"/>
    <w:rsid w:val="4E184475"/>
    <w:rsid w:val="4E191136"/>
    <w:rsid w:val="4E1924EF"/>
    <w:rsid w:val="4E197388"/>
    <w:rsid w:val="4E1A397F"/>
    <w:rsid w:val="4E1A50C0"/>
    <w:rsid w:val="4E1A59EE"/>
    <w:rsid w:val="4E1B1742"/>
    <w:rsid w:val="4E1C0C26"/>
    <w:rsid w:val="4E1C4782"/>
    <w:rsid w:val="4E1D662B"/>
    <w:rsid w:val="4E1D7719"/>
    <w:rsid w:val="4E1E674C"/>
    <w:rsid w:val="4E201216"/>
    <w:rsid w:val="4E204308"/>
    <w:rsid w:val="4E21448E"/>
    <w:rsid w:val="4E214614"/>
    <w:rsid w:val="4E21623C"/>
    <w:rsid w:val="4E231FB4"/>
    <w:rsid w:val="4E233D62"/>
    <w:rsid w:val="4E236172"/>
    <w:rsid w:val="4E2553DD"/>
    <w:rsid w:val="4E274A90"/>
    <w:rsid w:val="4E2776C4"/>
    <w:rsid w:val="4E281379"/>
    <w:rsid w:val="4E296E9F"/>
    <w:rsid w:val="4E2A30ED"/>
    <w:rsid w:val="4E2B0E69"/>
    <w:rsid w:val="4E2D4A0D"/>
    <w:rsid w:val="4E2F0959"/>
    <w:rsid w:val="4E2F6BAB"/>
    <w:rsid w:val="4E3110C0"/>
    <w:rsid w:val="4E323FA5"/>
    <w:rsid w:val="4E3441C2"/>
    <w:rsid w:val="4E345F70"/>
    <w:rsid w:val="4E350587"/>
    <w:rsid w:val="4E3715BC"/>
    <w:rsid w:val="4E392DD5"/>
    <w:rsid w:val="4E3D18EA"/>
    <w:rsid w:val="4E3D1ABB"/>
    <w:rsid w:val="4E3F1485"/>
    <w:rsid w:val="4E3F66C2"/>
    <w:rsid w:val="4E3F7C2B"/>
    <w:rsid w:val="4E402B66"/>
    <w:rsid w:val="4E41243B"/>
    <w:rsid w:val="4E451F2B"/>
    <w:rsid w:val="4E453CD9"/>
    <w:rsid w:val="4E465CA3"/>
    <w:rsid w:val="4E47299C"/>
    <w:rsid w:val="4E481A1B"/>
    <w:rsid w:val="4E485577"/>
    <w:rsid w:val="4E4869FD"/>
    <w:rsid w:val="4E4A4FCE"/>
    <w:rsid w:val="4E4B32B9"/>
    <w:rsid w:val="4E4D7031"/>
    <w:rsid w:val="4E4F2DA9"/>
    <w:rsid w:val="4E4F4B57"/>
    <w:rsid w:val="4E5008D0"/>
    <w:rsid w:val="4E501653"/>
    <w:rsid w:val="4E52163B"/>
    <w:rsid w:val="4E5403C0"/>
    <w:rsid w:val="4E546BE1"/>
    <w:rsid w:val="4E572491"/>
    <w:rsid w:val="4E597784"/>
    <w:rsid w:val="4E5B45CF"/>
    <w:rsid w:val="4E5D7793"/>
    <w:rsid w:val="4E5E4D9B"/>
    <w:rsid w:val="4E6011B1"/>
    <w:rsid w:val="4E606D65"/>
    <w:rsid w:val="4E612ADD"/>
    <w:rsid w:val="4E616639"/>
    <w:rsid w:val="4E626B9C"/>
    <w:rsid w:val="4E6323B1"/>
    <w:rsid w:val="4E632E5E"/>
    <w:rsid w:val="4E640AFC"/>
    <w:rsid w:val="4E6525CD"/>
    <w:rsid w:val="4E65437B"/>
    <w:rsid w:val="4E676345"/>
    <w:rsid w:val="4E685C19"/>
    <w:rsid w:val="4E6879C7"/>
    <w:rsid w:val="4E694F01"/>
    <w:rsid w:val="4E6A08AC"/>
    <w:rsid w:val="4E6A0907"/>
    <w:rsid w:val="4E6A0A71"/>
    <w:rsid w:val="4E6D14AC"/>
    <w:rsid w:val="4E6D5684"/>
    <w:rsid w:val="4E6E55C7"/>
    <w:rsid w:val="4E6F0D56"/>
    <w:rsid w:val="4E6F51FA"/>
    <w:rsid w:val="4E722C3D"/>
    <w:rsid w:val="4E724864"/>
    <w:rsid w:val="4E7319F7"/>
    <w:rsid w:val="4E7520E4"/>
    <w:rsid w:val="4E760336"/>
    <w:rsid w:val="4E766588"/>
    <w:rsid w:val="4E771232"/>
    <w:rsid w:val="4E797E26"/>
    <w:rsid w:val="4E7C3473"/>
    <w:rsid w:val="4E7D29D5"/>
    <w:rsid w:val="4E7E368F"/>
    <w:rsid w:val="4E807407"/>
    <w:rsid w:val="4E8252B9"/>
    <w:rsid w:val="4E830CA5"/>
    <w:rsid w:val="4E832A53"/>
    <w:rsid w:val="4E854A1D"/>
    <w:rsid w:val="4E8642F1"/>
    <w:rsid w:val="4E8770F3"/>
    <w:rsid w:val="4E877110"/>
    <w:rsid w:val="4E8862BB"/>
    <w:rsid w:val="4E8935CF"/>
    <w:rsid w:val="4E897736"/>
    <w:rsid w:val="4E8A7EF1"/>
    <w:rsid w:val="4E8D38D2"/>
    <w:rsid w:val="4E8D742E"/>
    <w:rsid w:val="4E8F31A6"/>
    <w:rsid w:val="4E8F36DE"/>
    <w:rsid w:val="4E8F44F1"/>
    <w:rsid w:val="4E916F1E"/>
    <w:rsid w:val="4E920EE8"/>
    <w:rsid w:val="4E922C96"/>
    <w:rsid w:val="4E9242D1"/>
    <w:rsid w:val="4E924F42"/>
    <w:rsid w:val="4E931470"/>
    <w:rsid w:val="4E984750"/>
    <w:rsid w:val="4E992277"/>
    <w:rsid w:val="4E994025"/>
    <w:rsid w:val="4E9A6A94"/>
    <w:rsid w:val="4E9B1B4B"/>
    <w:rsid w:val="4E9B5FEF"/>
    <w:rsid w:val="4E9B7D9D"/>
    <w:rsid w:val="4E9C11E5"/>
    <w:rsid w:val="4E9C58C3"/>
    <w:rsid w:val="4E9E163B"/>
    <w:rsid w:val="4E9E5ADF"/>
    <w:rsid w:val="4E9E60B6"/>
    <w:rsid w:val="4E9F478C"/>
    <w:rsid w:val="4EA03605"/>
    <w:rsid w:val="4EA053B3"/>
    <w:rsid w:val="4EA2406A"/>
    <w:rsid w:val="4EA33C6E"/>
    <w:rsid w:val="4EA529C9"/>
    <w:rsid w:val="4EA53DD6"/>
    <w:rsid w:val="4EA56E6D"/>
    <w:rsid w:val="4EA604F0"/>
    <w:rsid w:val="4EA76741"/>
    <w:rsid w:val="4EAA651A"/>
    <w:rsid w:val="4EAA7FE0"/>
    <w:rsid w:val="4EAC01FC"/>
    <w:rsid w:val="4EAD425E"/>
    <w:rsid w:val="4EAE49B9"/>
    <w:rsid w:val="4EAF1A9A"/>
    <w:rsid w:val="4EAF34D1"/>
    <w:rsid w:val="4EB00534"/>
    <w:rsid w:val="4EB15812"/>
    <w:rsid w:val="4EB237A8"/>
    <w:rsid w:val="4EB26E94"/>
    <w:rsid w:val="4EB33338"/>
    <w:rsid w:val="4EB40E5E"/>
    <w:rsid w:val="4EB4216F"/>
    <w:rsid w:val="4EB470B0"/>
    <w:rsid w:val="4EB578C5"/>
    <w:rsid w:val="4EB643B1"/>
    <w:rsid w:val="4EB8094F"/>
    <w:rsid w:val="4EBB16F7"/>
    <w:rsid w:val="4EBB1FC5"/>
    <w:rsid w:val="4EBB3F9B"/>
    <w:rsid w:val="4EBC2D80"/>
    <w:rsid w:val="4EBF2F61"/>
    <w:rsid w:val="4EC03536"/>
    <w:rsid w:val="4EC07803"/>
    <w:rsid w:val="4EC310A1"/>
    <w:rsid w:val="4EC33834"/>
    <w:rsid w:val="4EC435B8"/>
    <w:rsid w:val="4EC46900"/>
    <w:rsid w:val="4EC5306C"/>
    <w:rsid w:val="4EC62359"/>
    <w:rsid w:val="4EC63E32"/>
    <w:rsid w:val="4EC66A03"/>
    <w:rsid w:val="4EC70B92"/>
    <w:rsid w:val="4EC72940"/>
    <w:rsid w:val="4EC81323"/>
    <w:rsid w:val="4EC97165"/>
    <w:rsid w:val="4ECA2430"/>
    <w:rsid w:val="4ED137BE"/>
    <w:rsid w:val="4ED16A53"/>
    <w:rsid w:val="4ED35788"/>
    <w:rsid w:val="4ED41501"/>
    <w:rsid w:val="4ED44381"/>
    <w:rsid w:val="4ED65279"/>
    <w:rsid w:val="4ED84B4D"/>
    <w:rsid w:val="4ED908C5"/>
    <w:rsid w:val="4EDB63EB"/>
    <w:rsid w:val="4EDC0D6D"/>
    <w:rsid w:val="4EDE5EDB"/>
    <w:rsid w:val="4EE046D3"/>
    <w:rsid w:val="4EE07773"/>
    <w:rsid w:val="4EE23C1E"/>
    <w:rsid w:val="4EE31744"/>
    <w:rsid w:val="4EE334F2"/>
    <w:rsid w:val="4EE47996"/>
    <w:rsid w:val="4EE51018"/>
    <w:rsid w:val="4EE71234"/>
    <w:rsid w:val="4EE74D90"/>
    <w:rsid w:val="4EE900AA"/>
    <w:rsid w:val="4EE96D5A"/>
    <w:rsid w:val="4EEA2AD2"/>
    <w:rsid w:val="4EEA4880"/>
    <w:rsid w:val="4EED611E"/>
    <w:rsid w:val="4EEE25C2"/>
    <w:rsid w:val="4EEE4370"/>
    <w:rsid w:val="4EEE70A9"/>
    <w:rsid w:val="4EF0709E"/>
    <w:rsid w:val="4EF1259F"/>
    <w:rsid w:val="4EF13E61"/>
    <w:rsid w:val="4EF31987"/>
    <w:rsid w:val="4EF43951"/>
    <w:rsid w:val="4EF460F6"/>
    <w:rsid w:val="4EF63225"/>
    <w:rsid w:val="4EF66698"/>
    <w:rsid w:val="4EF676C9"/>
    <w:rsid w:val="4EF83441"/>
    <w:rsid w:val="4EF92D15"/>
    <w:rsid w:val="4EFB083B"/>
    <w:rsid w:val="4EFB4CDF"/>
    <w:rsid w:val="4EFC5DAF"/>
    <w:rsid w:val="4EFD267A"/>
    <w:rsid w:val="4EFE1FAE"/>
    <w:rsid w:val="4EFF53F6"/>
    <w:rsid w:val="4EFF657E"/>
    <w:rsid w:val="4F0040A4"/>
    <w:rsid w:val="4F011336"/>
    <w:rsid w:val="4F021BCA"/>
    <w:rsid w:val="4F022943"/>
    <w:rsid w:val="4F02606E"/>
    <w:rsid w:val="4F027E1C"/>
    <w:rsid w:val="4F045263"/>
    <w:rsid w:val="4F054DFC"/>
    <w:rsid w:val="4F05790C"/>
    <w:rsid w:val="4F0771E0"/>
    <w:rsid w:val="4F0A4B52"/>
    <w:rsid w:val="4F0A6CD0"/>
    <w:rsid w:val="4F0B6E44"/>
    <w:rsid w:val="4F0C0C9A"/>
    <w:rsid w:val="4F0C47F7"/>
    <w:rsid w:val="4F0D65C6"/>
    <w:rsid w:val="4F0E0906"/>
    <w:rsid w:val="4F0E67C1"/>
    <w:rsid w:val="4F0E6A07"/>
    <w:rsid w:val="4F10078B"/>
    <w:rsid w:val="4F116401"/>
    <w:rsid w:val="4F12259A"/>
    <w:rsid w:val="4F147B4F"/>
    <w:rsid w:val="4F155DA1"/>
    <w:rsid w:val="4F16073D"/>
    <w:rsid w:val="4F18319B"/>
    <w:rsid w:val="4F1862AA"/>
    <w:rsid w:val="4F18763F"/>
    <w:rsid w:val="4F19198E"/>
    <w:rsid w:val="4F1A4144"/>
    <w:rsid w:val="4F1B712F"/>
    <w:rsid w:val="4F1D2EA8"/>
    <w:rsid w:val="4F1D6A04"/>
    <w:rsid w:val="4F1E452A"/>
    <w:rsid w:val="4F2002A2"/>
    <w:rsid w:val="4F22226C"/>
    <w:rsid w:val="4F224016"/>
    <w:rsid w:val="4F22401A"/>
    <w:rsid w:val="4F23058D"/>
    <w:rsid w:val="4F231B40"/>
    <w:rsid w:val="4F244236"/>
    <w:rsid w:val="4F245FE4"/>
    <w:rsid w:val="4F247DAF"/>
    <w:rsid w:val="4F251D5C"/>
    <w:rsid w:val="4F270AD2"/>
    <w:rsid w:val="4F275AD4"/>
    <w:rsid w:val="4F277882"/>
    <w:rsid w:val="4F281FA0"/>
    <w:rsid w:val="4F283999"/>
    <w:rsid w:val="4F2953A8"/>
    <w:rsid w:val="4F295E53"/>
    <w:rsid w:val="4F2A4C53"/>
    <w:rsid w:val="4F2A74C3"/>
    <w:rsid w:val="4F2C2F22"/>
    <w:rsid w:val="4F2C30EB"/>
    <w:rsid w:val="4F2D0814"/>
    <w:rsid w:val="4F2E0BB4"/>
    <w:rsid w:val="4F2E0C11"/>
    <w:rsid w:val="4F2E29BF"/>
    <w:rsid w:val="4F2E4B0F"/>
    <w:rsid w:val="4F2F6737"/>
    <w:rsid w:val="4F312F26"/>
    <w:rsid w:val="4F3302E1"/>
    <w:rsid w:val="4F343D4D"/>
    <w:rsid w:val="4F3501F1"/>
    <w:rsid w:val="4F363F69"/>
    <w:rsid w:val="4F367AC5"/>
    <w:rsid w:val="4F3717B7"/>
    <w:rsid w:val="4F381A8F"/>
    <w:rsid w:val="4F3855EC"/>
    <w:rsid w:val="4F3A6A73"/>
    <w:rsid w:val="4F3B332E"/>
    <w:rsid w:val="4F3E259A"/>
    <w:rsid w:val="4F3F2E1E"/>
    <w:rsid w:val="4F4246BC"/>
    <w:rsid w:val="4F42646A"/>
    <w:rsid w:val="4F433012"/>
    <w:rsid w:val="4F436A0B"/>
    <w:rsid w:val="4F4421E2"/>
    <w:rsid w:val="4F443F90"/>
    <w:rsid w:val="4F447633"/>
    <w:rsid w:val="4F4552C7"/>
    <w:rsid w:val="4F45602E"/>
    <w:rsid w:val="4F473A81"/>
    <w:rsid w:val="4F481077"/>
    <w:rsid w:val="4F4A19EE"/>
    <w:rsid w:val="4F4A3571"/>
    <w:rsid w:val="4F4A531F"/>
    <w:rsid w:val="4F4B79F8"/>
    <w:rsid w:val="4F4D5E23"/>
    <w:rsid w:val="4F4F0A39"/>
    <w:rsid w:val="4F4F0B87"/>
    <w:rsid w:val="4F4F2935"/>
    <w:rsid w:val="4F512B51"/>
    <w:rsid w:val="4F5166AD"/>
    <w:rsid w:val="4F5346D7"/>
    <w:rsid w:val="4F5368C9"/>
    <w:rsid w:val="4F5471B3"/>
    <w:rsid w:val="4F5902F9"/>
    <w:rsid w:val="4F5A0CD3"/>
    <w:rsid w:val="4F5B45B8"/>
    <w:rsid w:val="4F5B577E"/>
    <w:rsid w:val="4F5C39D0"/>
    <w:rsid w:val="4F5D1E0D"/>
    <w:rsid w:val="4F5D5052"/>
    <w:rsid w:val="4F5E23CD"/>
    <w:rsid w:val="4F5F526E"/>
    <w:rsid w:val="4F5F7437"/>
    <w:rsid w:val="4F61335F"/>
    <w:rsid w:val="4F61637B"/>
    <w:rsid w:val="4F6208BA"/>
    <w:rsid w:val="4F620E9C"/>
    <w:rsid w:val="4F626B0C"/>
    <w:rsid w:val="4F665D41"/>
    <w:rsid w:val="4F6665FD"/>
    <w:rsid w:val="4F672375"/>
    <w:rsid w:val="4F674123"/>
    <w:rsid w:val="4F691C49"/>
    <w:rsid w:val="4F694509"/>
    <w:rsid w:val="4F6B3C13"/>
    <w:rsid w:val="4F6B59C1"/>
    <w:rsid w:val="4F6C1739"/>
    <w:rsid w:val="4F6E14CB"/>
    <w:rsid w:val="4F6E2D92"/>
    <w:rsid w:val="4F6E44A2"/>
    <w:rsid w:val="4F702FD7"/>
    <w:rsid w:val="4F704BA8"/>
    <w:rsid w:val="4F710AFD"/>
    <w:rsid w:val="4F7111DE"/>
    <w:rsid w:val="4F734876"/>
    <w:rsid w:val="4F74217F"/>
    <w:rsid w:val="4F7640F5"/>
    <w:rsid w:val="4F764366"/>
    <w:rsid w:val="4F775585"/>
    <w:rsid w:val="4F786330"/>
    <w:rsid w:val="4F7A3E56"/>
    <w:rsid w:val="4F7A5C04"/>
    <w:rsid w:val="4F7B197C"/>
    <w:rsid w:val="4F7C7BCE"/>
    <w:rsid w:val="4F7D3946"/>
    <w:rsid w:val="4F7D74A2"/>
    <w:rsid w:val="4F7E3E6F"/>
    <w:rsid w:val="4F7F146C"/>
    <w:rsid w:val="4F7F4EB2"/>
    <w:rsid w:val="4F7F68E8"/>
    <w:rsid w:val="4F813436"/>
    <w:rsid w:val="4F820F5D"/>
    <w:rsid w:val="4F822D0B"/>
    <w:rsid w:val="4F823DD9"/>
    <w:rsid w:val="4F83299C"/>
    <w:rsid w:val="4F833B28"/>
    <w:rsid w:val="4F846A83"/>
    <w:rsid w:val="4F846F7B"/>
    <w:rsid w:val="4F8545A9"/>
    <w:rsid w:val="4F86164E"/>
    <w:rsid w:val="4F8627FB"/>
    <w:rsid w:val="4F871C87"/>
    <w:rsid w:val="4F89256B"/>
    <w:rsid w:val="4F894099"/>
    <w:rsid w:val="4F897F8C"/>
    <w:rsid w:val="4F8B7E11"/>
    <w:rsid w:val="4F8C3B89"/>
    <w:rsid w:val="4F8E3547"/>
    <w:rsid w:val="4F8F4C9C"/>
    <w:rsid w:val="4F905428"/>
    <w:rsid w:val="4F9111A0"/>
    <w:rsid w:val="4F914825"/>
    <w:rsid w:val="4F9219CB"/>
    <w:rsid w:val="4F936CC6"/>
    <w:rsid w:val="4F950FCF"/>
    <w:rsid w:val="4F9525B0"/>
    <w:rsid w:val="4F952A3E"/>
    <w:rsid w:val="4F9636DF"/>
    <w:rsid w:val="4F97342E"/>
    <w:rsid w:val="4F974A08"/>
    <w:rsid w:val="4F980780"/>
    <w:rsid w:val="4F98252E"/>
    <w:rsid w:val="4F9827A5"/>
    <w:rsid w:val="4F9842DC"/>
    <w:rsid w:val="4F992808"/>
    <w:rsid w:val="4F9A0054"/>
    <w:rsid w:val="4F9B5B7A"/>
    <w:rsid w:val="4F9D18F3"/>
    <w:rsid w:val="4F9D7B44"/>
    <w:rsid w:val="4F9E2F1E"/>
    <w:rsid w:val="4FA03191"/>
    <w:rsid w:val="4FA04CC0"/>
    <w:rsid w:val="4FA113E3"/>
    <w:rsid w:val="4FA40ED3"/>
    <w:rsid w:val="4FA537A4"/>
    <w:rsid w:val="4FA55A32"/>
    <w:rsid w:val="4FA72F23"/>
    <w:rsid w:val="4FA7451F"/>
    <w:rsid w:val="4FA91872"/>
    <w:rsid w:val="4FA9473B"/>
    <w:rsid w:val="4FA9631D"/>
    <w:rsid w:val="4FAB04B3"/>
    <w:rsid w:val="4FB044E4"/>
    <w:rsid w:val="4FB05716"/>
    <w:rsid w:val="4FB07878"/>
    <w:rsid w:val="4FB1539E"/>
    <w:rsid w:val="4FB21842"/>
    <w:rsid w:val="4FB235F0"/>
    <w:rsid w:val="4FB40936"/>
    <w:rsid w:val="4FB54E8E"/>
    <w:rsid w:val="4FB55339"/>
    <w:rsid w:val="4FB569B7"/>
    <w:rsid w:val="4FB56C3C"/>
    <w:rsid w:val="4FB629B4"/>
    <w:rsid w:val="4FB8672C"/>
    <w:rsid w:val="4FBC0895"/>
    <w:rsid w:val="4FBC53FA"/>
    <w:rsid w:val="4FBD3D43"/>
    <w:rsid w:val="4FC13833"/>
    <w:rsid w:val="4FC21359"/>
    <w:rsid w:val="4FC275AB"/>
    <w:rsid w:val="4FC450D1"/>
    <w:rsid w:val="4FC6709B"/>
    <w:rsid w:val="4FC86A66"/>
    <w:rsid w:val="4FC926E8"/>
    <w:rsid w:val="4FC93CBB"/>
    <w:rsid w:val="4FC96B8B"/>
    <w:rsid w:val="4FCA5D57"/>
    <w:rsid w:val="4FCB46B2"/>
    <w:rsid w:val="4FCB4CA8"/>
    <w:rsid w:val="4FCB6460"/>
    <w:rsid w:val="4FCC3F86"/>
    <w:rsid w:val="4FCE5E25"/>
    <w:rsid w:val="4FD01CC8"/>
    <w:rsid w:val="4FD2386E"/>
    <w:rsid w:val="4FD23C92"/>
    <w:rsid w:val="4FD25A40"/>
    <w:rsid w:val="4FD277EE"/>
    <w:rsid w:val="4FD35314"/>
    <w:rsid w:val="4FD5108C"/>
    <w:rsid w:val="4FD70B8F"/>
    <w:rsid w:val="4FD743F8"/>
    <w:rsid w:val="4FD80B7D"/>
    <w:rsid w:val="4FD85162"/>
    <w:rsid w:val="4FDA0983"/>
    <w:rsid w:val="4FDA2B47"/>
    <w:rsid w:val="4FDA7242"/>
    <w:rsid w:val="4FDB79C1"/>
    <w:rsid w:val="4FDC066D"/>
    <w:rsid w:val="4FDF0C98"/>
    <w:rsid w:val="4FE26229"/>
    <w:rsid w:val="4FE305A5"/>
    <w:rsid w:val="4FE43BD6"/>
    <w:rsid w:val="4FE44606"/>
    <w:rsid w:val="4FE52E29"/>
    <w:rsid w:val="4FE614EB"/>
    <w:rsid w:val="4FE63299"/>
    <w:rsid w:val="4FE70DC0"/>
    <w:rsid w:val="4FE87012"/>
    <w:rsid w:val="4FE94B38"/>
    <w:rsid w:val="4FEC3626"/>
    <w:rsid w:val="4FED4628"/>
    <w:rsid w:val="4FED6DF9"/>
    <w:rsid w:val="4FF254C9"/>
    <w:rsid w:val="4FF5172F"/>
    <w:rsid w:val="4FF57980"/>
    <w:rsid w:val="4FF736F9"/>
    <w:rsid w:val="4FF742E8"/>
    <w:rsid w:val="4FF754A7"/>
    <w:rsid w:val="4FF77EAB"/>
    <w:rsid w:val="4FFC0D0F"/>
    <w:rsid w:val="4FFD05E3"/>
    <w:rsid w:val="4FFD0EF1"/>
    <w:rsid w:val="4FFE6835"/>
    <w:rsid w:val="4FFF435B"/>
    <w:rsid w:val="4FFF6109"/>
    <w:rsid w:val="500100D3"/>
    <w:rsid w:val="50011E81"/>
    <w:rsid w:val="50013BA7"/>
    <w:rsid w:val="50017590"/>
    <w:rsid w:val="500238DC"/>
    <w:rsid w:val="50051AEF"/>
    <w:rsid w:val="50062548"/>
    <w:rsid w:val="5006393C"/>
    <w:rsid w:val="50063DD3"/>
    <w:rsid w:val="500656EA"/>
    <w:rsid w:val="50083210"/>
    <w:rsid w:val="500876B4"/>
    <w:rsid w:val="500A4086"/>
    <w:rsid w:val="500B2B7C"/>
    <w:rsid w:val="500C372B"/>
    <w:rsid w:val="500D4CCA"/>
    <w:rsid w:val="50100316"/>
    <w:rsid w:val="50112D4A"/>
    <w:rsid w:val="5012408F"/>
    <w:rsid w:val="50153B7F"/>
    <w:rsid w:val="5017429F"/>
    <w:rsid w:val="501762E1"/>
    <w:rsid w:val="50180237"/>
    <w:rsid w:val="50180925"/>
    <w:rsid w:val="50192F5A"/>
    <w:rsid w:val="501940AB"/>
    <w:rsid w:val="501A1195"/>
    <w:rsid w:val="501C6CBB"/>
    <w:rsid w:val="501E0C85"/>
    <w:rsid w:val="501F1883"/>
    <w:rsid w:val="50210776"/>
    <w:rsid w:val="50212FC0"/>
    <w:rsid w:val="5023004A"/>
    <w:rsid w:val="502350D7"/>
    <w:rsid w:val="502564E8"/>
    <w:rsid w:val="50281B04"/>
    <w:rsid w:val="502913D8"/>
    <w:rsid w:val="50293FEB"/>
    <w:rsid w:val="502A587C"/>
    <w:rsid w:val="502B33A2"/>
    <w:rsid w:val="502B5150"/>
    <w:rsid w:val="502D2C76"/>
    <w:rsid w:val="502D50C3"/>
    <w:rsid w:val="502E69EF"/>
    <w:rsid w:val="502F2E92"/>
    <w:rsid w:val="50327BA3"/>
    <w:rsid w:val="50346FCC"/>
    <w:rsid w:val="50357D7D"/>
    <w:rsid w:val="50373AF5"/>
    <w:rsid w:val="50377F99"/>
    <w:rsid w:val="50395ABF"/>
    <w:rsid w:val="5039786D"/>
    <w:rsid w:val="503A35E5"/>
    <w:rsid w:val="503C110B"/>
    <w:rsid w:val="503C2295"/>
    <w:rsid w:val="503C735D"/>
    <w:rsid w:val="503F0BFC"/>
    <w:rsid w:val="50406E4E"/>
    <w:rsid w:val="50412BC6"/>
    <w:rsid w:val="5042770F"/>
    <w:rsid w:val="504338E1"/>
    <w:rsid w:val="50435022"/>
    <w:rsid w:val="50446212"/>
    <w:rsid w:val="50447FC0"/>
    <w:rsid w:val="50462655"/>
    <w:rsid w:val="50477171"/>
    <w:rsid w:val="50487AB0"/>
    <w:rsid w:val="50491780"/>
    <w:rsid w:val="504A0EAA"/>
    <w:rsid w:val="504A7CCC"/>
    <w:rsid w:val="504B134F"/>
    <w:rsid w:val="504B2073"/>
    <w:rsid w:val="504D50C7"/>
    <w:rsid w:val="504F7091"/>
    <w:rsid w:val="50502E09"/>
    <w:rsid w:val="50520F1D"/>
    <w:rsid w:val="505428F9"/>
    <w:rsid w:val="50546455"/>
    <w:rsid w:val="5055041F"/>
    <w:rsid w:val="50575F45"/>
    <w:rsid w:val="505C7A00"/>
    <w:rsid w:val="505E5526"/>
    <w:rsid w:val="5060304C"/>
    <w:rsid w:val="50610B72"/>
    <w:rsid w:val="50615016"/>
    <w:rsid w:val="5061544F"/>
    <w:rsid w:val="5066184B"/>
    <w:rsid w:val="506643DA"/>
    <w:rsid w:val="50666188"/>
    <w:rsid w:val="5067010A"/>
    <w:rsid w:val="50687EB6"/>
    <w:rsid w:val="50697A27"/>
    <w:rsid w:val="506A2AFE"/>
    <w:rsid w:val="506B2E21"/>
    <w:rsid w:val="506B422D"/>
    <w:rsid w:val="506B7C43"/>
    <w:rsid w:val="506D2311"/>
    <w:rsid w:val="506D39BB"/>
    <w:rsid w:val="506D5769"/>
    <w:rsid w:val="506D7517"/>
    <w:rsid w:val="506E2BAE"/>
    <w:rsid w:val="506F4DE5"/>
    <w:rsid w:val="50720FD1"/>
    <w:rsid w:val="5072152F"/>
    <w:rsid w:val="50722D7F"/>
    <w:rsid w:val="50724B2D"/>
    <w:rsid w:val="507408A5"/>
    <w:rsid w:val="507552DF"/>
    <w:rsid w:val="50770396"/>
    <w:rsid w:val="5077108F"/>
    <w:rsid w:val="50772144"/>
    <w:rsid w:val="507765E7"/>
    <w:rsid w:val="507A14A7"/>
    <w:rsid w:val="507B60D8"/>
    <w:rsid w:val="507C3BFE"/>
    <w:rsid w:val="507C775A"/>
    <w:rsid w:val="507E34D2"/>
    <w:rsid w:val="50813882"/>
    <w:rsid w:val="50821724"/>
    <w:rsid w:val="50835F1A"/>
    <w:rsid w:val="50836995"/>
    <w:rsid w:val="50857654"/>
    <w:rsid w:val="50882014"/>
    <w:rsid w:val="50884351"/>
    <w:rsid w:val="508A1E77"/>
    <w:rsid w:val="508A5DB2"/>
    <w:rsid w:val="508D1967"/>
    <w:rsid w:val="508D5E0B"/>
    <w:rsid w:val="508F37A9"/>
    <w:rsid w:val="508F5620"/>
    <w:rsid w:val="508F56DF"/>
    <w:rsid w:val="508F6D6F"/>
    <w:rsid w:val="50916F34"/>
    <w:rsid w:val="509176A9"/>
    <w:rsid w:val="50923421"/>
    <w:rsid w:val="50926F7D"/>
    <w:rsid w:val="50935EC0"/>
    <w:rsid w:val="50937D24"/>
    <w:rsid w:val="509406F5"/>
    <w:rsid w:val="50940F47"/>
    <w:rsid w:val="50942CF5"/>
    <w:rsid w:val="5095081C"/>
    <w:rsid w:val="50972065"/>
    <w:rsid w:val="5099030C"/>
    <w:rsid w:val="509946DA"/>
    <w:rsid w:val="5099655E"/>
    <w:rsid w:val="509A417D"/>
    <w:rsid w:val="509B0528"/>
    <w:rsid w:val="509B4084"/>
    <w:rsid w:val="509C53B3"/>
    <w:rsid w:val="50A019DC"/>
    <w:rsid w:val="50A078EC"/>
    <w:rsid w:val="50A307F2"/>
    <w:rsid w:val="50A53155"/>
    <w:rsid w:val="50A54F03"/>
    <w:rsid w:val="50A70C7B"/>
    <w:rsid w:val="50A71E90"/>
    <w:rsid w:val="50A72B4E"/>
    <w:rsid w:val="50A867A1"/>
    <w:rsid w:val="50A97291"/>
    <w:rsid w:val="50AA2519"/>
    <w:rsid w:val="50AC1BEE"/>
    <w:rsid w:val="50AD0D02"/>
    <w:rsid w:val="50AD0D2C"/>
    <w:rsid w:val="50AF14D1"/>
    <w:rsid w:val="50AF7B2F"/>
    <w:rsid w:val="50B05655"/>
    <w:rsid w:val="50B25FB2"/>
    <w:rsid w:val="50B42439"/>
    <w:rsid w:val="50B45146"/>
    <w:rsid w:val="50B52C6C"/>
    <w:rsid w:val="50B602D7"/>
    <w:rsid w:val="50B60EBE"/>
    <w:rsid w:val="50B74C36"/>
    <w:rsid w:val="50B909AE"/>
    <w:rsid w:val="50B9288A"/>
    <w:rsid w:val="50B96C00"/>
    <w:rsid w:val="50BA06FA"/>
    <w:rsid w:val="50BB0282"/>
    <w:rsid w:val="50BB4726"/>
    <w:rsid w:val="50BB64D4"/>
    <w:rsid w:val="50BC3FFA"/>
    <w:rsid w:val="50BC65D4"/>
    <w:rsid w:val="50BC6892"/>
    <w:rsid w:val="50BE7D72"/>
    <w:rsid w:val="50BF7856"/>
    <w:rsid w:val="50C00528"/>
    <w:rsid w:val="50C01D3C"/>
    <w:rsid w:val="50C13331"/>
    <w:rsid w:val="50C23D07"/>
    <w:rsid w:val="50C3182D"/>
    <w:rsid w:val="50C42CDD"/>
    <w:rsid w:val="50C51101"/>
    <w:rsid w:val="50C75131"/>
    <w:rsid w:val="50C80BF1"/>
    <w:rsid w:val="50CA6717"/>
    <w:rsid w:val="50CB2B10"/>
    <w:rsid w:val="50CE26AB"/>
    <w:rsid w:val="50D21A70"/>
    <w:rsid w:val="50D2381E"/>
    <w:rsid w:val="50D37CC2"/>
    <w:rsid w:val="50D46B08"/>
    <w:rsid w:val="50D55A53"/>
    <w:rsid w:val="50D61560"/>
    <w:rsid w:val="50D6438B"/>
    <w:rsid w:val="50D77086"/>
    <w:rsid w:val="50D806DD"/>
    <w:rsid w:val="50D8093D"/>
    <w:rsid w:val="50D852D8"/>
    <w:rsid w:val="50D94BAC"/>
    <w:rsid w:val="50D96854"/>
    <w:rsid w:val="50DA3711"/>
    <w:rsid w:val="50DB3A34"/>
    <w:rsid w:val="50DB7188"/>
    <w:rsid w:val="50DD469C"/>
    <w:rsid w:val="50DE6667"/>
    <w:rsid w:val="50E023DF"/>
    <w:rsid w:val="50E0418D"/>
    <w:rsid w:val="50E05F3B"/>
    <w:rsid w:val="50E13A61"/>
    <w:rsid w:val="50E506A3"/>
    <w:rsid w:val="50E534FD"/>
    <w:rsid w:val="50E727D4"/>
    <w:rsid w:val="50E804C4"/>
    <w:rsid w:val="50EA0B67"/>
    <w:rsid w:val="50EA500B"/>
    <w:rsid w:val="50EC3FE1"/>
    <w:rsid w:val="50EC48E0"/>
    <w:rsid w:val="50EE68AA"/>
    <w:rsid w:val="50EF2622"/>
    <w:rsid w:val="50EF2D57"/>
    <w:rsid w:val="50EF43D0"/>
    <w:rsid w:val="50EF617E"/>
    <w:rsid w:val="50F11EF6"/>
    <w:rsid w:val="50F25C6E"/>
    <w:rsid w:val="50F419E6"/>
    <w:rsid w:val="50F43794"/>
    <w:rsid w:val="50F46775"/>
    <w:rsid w:val="50F47277"/>
    <w:rsid w:val="50F6575E"/>
    <w:rsid w:val="50F6750C"/>
    <w:rsid w:val="50F86586"/>
    <w:rsid w:val="50F86CD4"/>
    <w:rsid w:val="50F91B60"/>
    <w:rsid w:val="50F96FFC"/>
    <w:rsid w:val="50FB2336"/>
    <w:rsid w:val="50FB4B23"/>
    <w:rsid w:val="50FE4613"/>
    <w:rsid w:val="51002139"/>
    <w:rsid w:val="5101053B"/>
    <w:rsid w:val="51024103"/>
    <w:rsid w:val="51025EB1"/>
    <w:rsid w:val="510460CD"/>
    <w:rsid w:val="51051E45"/>
    <w:rsid w:val="5107796B"/>
    <w:rsid w:val="51077D30"/>
    <w:rsid w:val="5108607B"/>
    <w:rsid w:val="510959C5"/>
    <w:rsid w:val="510C31D4"/>
    <w:rsid w:val="510D2AA8"/>
    <w:rsid w:val="510D731C"/>
    <w:rsid w:val="510F4A72"/>
    <w:rsid w:val="511060DB"/>
    <w:rsid w:val="51112598"/>
    <w:rsid w:val="51114346"/>
    <w:rsid w:val="51134562"/>
    <w:rsid w:val="51136310"/>
    <w:rsid w:val="51157883"/>
    <w:rsid w:val="511674E0"/>
    <w:rsid w:val="51170EE7"/>
    <w:rsid w:val="51183927"/>
    <w:rsid w:val="511856D5"/>
    <w:rsid w:val="5119144D"/>
    <w:rsid w:val="511B43D7"/>
    <w:rsid w:val="511B51C5"/>
    <w:rsid w:val="511D466D"/>
    <w:rsid w:val="511E4CB5"/>
    <w:rsid w:val="511E6A63"/>
    <w:rsid w:val="51241B8B"/>
    <w:rsid w:val="512502CF"/>
    <w:rsid w:val="5125272A"/>
    <w:rsid w:val="51256043"/>
    <w:rsid w:val="51272A94"/>
    <w:rsid w:val="51273B6A"/>
    <w:rsid w:val="51275918"/>
    <w:rsid w:val="512978E2"/>
    <w:rsid w:val="512A365A"/>
    <w:rsid w:val="512A3B36"/>
    <w:rsid w:val="512E47E2"/>
    <w:rsid w:val="512E7D96"/>
    <w:rsid w:val="512F2A1E"/>
    <w:rsid w:val="513122AA"/>
    <w:rsid w:val="513149E8"/>
    <w:rsid w:val="51340035"/>
    <w:rsid w:val="513444D8"/>
    <w:rsid w:val="51346287"/>
    <w:rsid w:val="51361FFF"/>
    <w:rsid w:val="513872E4"/>
    <w:rsid w:val="51391D0A"/>
    <w:rsid w:val="5139564B"/>
    <w:rsid w:val="51397DB6"/>
    <w:rsid w:val="513A1AEF"/>
    <w:rsid w:val="513B2C5D"/>
    <w:rsid w:val="513B6904"/>
    <w:rsid w:val="513D338D"/>
    <w:rsid w:val="513F0D1B"/>
    <w:rsid w:val="513F1A6B"/>
    <w:rsid w:val="51422751"/>
    <w:rsid w:val="51424ACB"/>
    <w:rsid w:val="5144505A"/>
    <w:rsid w:val="514648DC"/>
    <w:rsid w:val="51473C5A"/>
    <w:rsid w:val="5147420C"/>
    <w:rsid w:val="51477D68"/>
    <w:rsid w:val="51486741"/>
    <w:rsid w:val="51491D32"/>
    <w:rsid w:val="51493AE0"/>
    <w:rsid w:val="514A0B15"/>
    <w:rsid w:val="514A7858"/>
    <w:rsid w:val="514B772E"/>
    <w:rsid w:val="514E7348"/>
    <w:rsid w:val="514F7346"/>
    <w:rsid w:val="5150055F"/>
    <w:rsid w:val="5151351A"/>
    <w:rsid w:val="51530173"/>
    <w:rsid w:val="515330E8"/>
    <w:rsid w:val="5153670D"/>
    <w:rsid w:val="5154356D"/>
    <w:rsid w:val="51556929"/>
    <w:rsid w:val="51575952"/>
    <w:rsid w:val="51583D23"/>
    <w:rsid w:val="515A461B"/>
    <w:rsid w:val="515B7CB7"/>
    <w:rsid w:val="515C4CC4"/>
    <w:rsid w:val="515D758B"/>
    <w:rsid w:val="51600E2A"/>
    <w:rsid w:val="51601795"/>
    <w:rsid w:val="5160430F"/>
    <w:rsid w:val="5160707C"/>
    <w:rsid w:val="51612C25"/>
    <w:rsid w:val="51621046"/>
    <w:rsid w:val="51624BA2"/>
    <w:rsid w:val="51644DBE"/>
    <w:rsid w:val="5166138F"/>
    <w:rsid w:val="51667545"/>
    <w:rsid w:val="5167040A"/>
    <w:rsid w:val="516867E6"/>
    <w:rsid w:val="516A1CA8"/>
    <w:rsid w:val="516A7EFA"/>
    <w:rsid w:val="516C5A20"/>
    <w:rsid w:val="516F13BA"/>
    <w:rsid w:val="51705511"/>
    <w:rsid w:val="51711289"/>
    <w:rsid w:val="51712933"/>
    <w:rsid w:val="51735001"/>
    <w:rsid w:val="5176064D"/>
    <w:rsid w:val="51776D26"/>
    <w:rsid w:val="517770D7"/>
    <w:rsid w:val="51790BFB"/>
    <w:rsid w:val="517A5F60"/>
    <w:rsid w:val="517A638F"/>
    <w:rsid w:val="517B3EB5"/>
    <w:rsid w:val="517B5C63"/>
    <w:rsid w:val="517C12C0"/>
    <w:rsid w:val="517D4DA1"/>
    <w:rsid w:val="517F39A6"/>
    <w:rsid w:val="517F7502"/>
    <w:rsid w:val="5181771E"/>
    <w:rsid w:val="51825244"/>
    <w:rsid w:val="518257C5"/>
    <w:rsid w:val="51835FBF"/>
    <w:rsid w:val="51844B18"/>
    <w:rsid w:val="51846ACD"/>
    <w:rsid w:val="51874608"/>
    <w:rsid w:val="518C1C1F"/>
    <w:rsid w:val="518C7E71"/>
    <w:rsid w:val="518E2B71"/>
    <w:rsid w:val="518E5C56"/>
    <w:rsid w:val="518F170F"/>
    <w:rsid w:val="51903FB3"/>
    <w:rsid w:val="51905BB3"/>
    <w:rsid w:val="51907961"/>
    <w:rsid w:val="51932EE3"/>
    <w:rsid w:val="51954F77"/>
    <w:rsid w:val="51986815"/>
    <w:rsid w:val="51997642"/>
    <w:rsid w:val="519A2DB6"/>
    <w:rsid w:val="519B00B4"/>
    <w:rsid w:val="519D5BDA"/>
    <w:rsid w:val="51A026B3"/>
    <w:rsid w:val="51A03D0A"/>
    <w:rsid w:val="51A21442"/>
    <w:rsid w:val="51A46F68"/>
    <w:rsid w:val="51A60F32"/>
    <w:rsid w:val="51A74CAA"/>
    <w:rsid w:val="51A907D1"/>
    <w:rsid w:val="51AA02F7"/>
    <w:rsid w:val="51AC0513"/>
    <w:rsid w:val="51AC406F"/>
    <w:rsid w:val="51AC5C98"/>
    <w:rsid w:val="51AF590D"/>
    <w:rsid w:val="51B01DB1"/>
    <w:rsid w:val="51B03B5F"/>
    <w:rsid w:val="51B11685"/>
    <w:rsid w:val="51B15B29"/>
    <w:rsid w:val="51B15BFA"/>
    <w:rsid w:val="51B21479"/>
    <w:rsid w:val="51B37807"/>
    <w:rsid w:val="51B53D38"/>
    <w:rsid w:val="51B55619"/>
    <w:rsid w:val="51B64EEE"/>
    <w:rsid w:val="51B80C66"/>
    <w:rsid w:val="51B82A14"/>
    <w:rsid w:val="51B86EB8"/>
    <w:rsid w:val="51BA2C30"/>
    <w:rsid w:val="51BA49DE"/>
    <w:rsid w:val="51BD002A"/>
    <w:rsid w:val="51BD06B4"/>
    <w:rsid w:val="51C07B1A"/>
    <w:rsid w:val="51C21FC2"/>
    <w:rsid w:val="51C23892"/>
    <w:rsid w:val="51C25640"/>
    <w:rsid w:val="51C27D36"/>
    <w:rsid w:val="51C413B8"/>
    <w:rsid w:val="51C47726"/>
    <w:rsid w:val="51C92E73"/>
    <w:rsid w:val="51C93E56"/>
    <w:rsid w:val="51C94C21"/>
    <w:rsid w:val="51CB6BEB"/>
    <w:rsid w:val="51CC4711"/>
    <w:rsid w:val="51CC64BF"/>
    <w:rsid w:val="51CD2963"/>
    <w:rsid w:val="51CE0489"/>
    <w:rsid w:val="51D00906"/>
    <w:rsid w:val="51D04201"/>
    <w:rsid w:val="51D11D27"/>
    <w:rsid w:val="51D21EB6"/>
    <w:rsid w:val="51D25799"/>
    <w:rsid w:val="51D27F79"/>
    <w:rsid w:val="51D37966"/>
    <w:rsid w:val="51D533AC"/>
    <w:rsid w:val="51D535C6"/>
    <w:rsid w:val="51D55866"/>
    <w:rsid w:val="51D81308"/>
    <w:rsid w:val="51DA6B07"/>
    <w:rsid w:val="51DC0DF8"/>
    <w:rsid w:val="51DC2BA6"/>
    <w:rsid w:val="51DC4954"/>
    <w:rsid w:val="51DC7F45"/>
    <w:rsid w:val="51DF61F2"/>
    <w:rsid w:val="51E101BC"/>
    <w:rsid w:val="51E10471"/>
    <w:rsid w:val="51E24515"/>
    <w:rsid w:val="51E25CE3"/>
    <w:rsid w:val="51E27A91"/>
    <w:rsid w:val="51E41A5B"/>
    <w:rsid w:val="51E47CAD"/>
    <w:rsid w:val="51E667EB"/>
    <w:rsid w:val="51E6797B"/>
    <w:rsid w:val="51E732F9"/>
    <w:rsid w:val="51E763C6"/>
    <w:rsid w:val="51E77A60"/>
    <w:rsid w:val="51E8779D"/>
    <w:rsid w:val="51E87857"/>
    <w:rsid w:val="51EA6754"/>
    <w:rsid w:val="51EB103B"/>
    <w:rsid w:val="51EB4B97"/>
    <w:rsid w:val="51EC4088"/>
    <w:rsid w:val="51ED3F97"/>
    <w:rsid w:val="51F04F9A"/>
    <w:rsid w:val="51F06651"/>
    <w:rsid w:val="51F223CA"/>
    <w:rsid w:val="51F34A2B"/>
    <w:rsid w:val="51F37EF0"/>
    <w:rsid w:val="51F85506"/>
    <w:rsid w:val="51FA0C8B"/>
    <w:rsid w:val="51FA5C0C"/>
    <w:rsid w:val="51FA74D0"/>
    <w:rsid w:val="51FB05A4"/>
    <w:rsid w:val="51FC6DA4"/>
    <w:rsid w:val="51FD2DF6"/>
    <w:rsid w:val="51FD55FF"/>
    <w:rsid w:val="51FE0D6E"/>
    <w:rsid w:val="51FE13A6"/>
    <w:rsid w:val="51FF6894"/>
    <w:rsid w:val="5200380D"/>
    <w:rsid w:val="5201260D"/>
    <w:rsid w:val="52035925"/>
    <w:rsid w:val="52036385"/>
    <w:rsid w:val="52043EAB"/>
    <w:rsid w:val="52053204"/>
    <w:rsid w:val="520774F7"/>
    <w:rsid w:val="520806F5"/>
    <w:rsid w:val="52081BED"/>
    <w:rsid w:val="5209326F"/>
    <w:rsid w:val="520A1D7B"/>
    <w:rsid w:val="520A44A5"/>
    <w:rsid w:val="520B0E53"/>
    <w:rsid w:val="520B348B"/>
    <w:rsid w:val="520B6FE7"/>
    <w:rsid w:val="52100AA2"/>
    <w:rsid w:val="52104303"/>
    <w:rsid w:val="52120376"/>
    <w:rsid w:val="521265C8"/>
    <w:rsid w:val="521340EE"/>
    <w:rsid w:val="52140592"/>
    <w:rsid w:val="52157E66"/>
    <w:rsid w:val="521640C9"/>
    <w:rsid w:val="52171E30"/>
    <w:rsid w:val="521824F3"/>
    <w:rsid w:val="52187956"/>
    <w:rsid w:val="521959E7"/>
    <w:rsid w:val="521A1920"/>
    <w:rsid w:val="521C68BA"/>
    <w:rsid w:val="521D0E97"/>
    <w:rsid w:val="521D1ECD"/>
    <w:rsid w:val="522105B9"/>
    <w:rsid w:val="522245B6"/>
    <w:rsid w:val="522352FD"/>
    <w:rsid w:val="522602C5"/>
    <w:rsid w:val="52263E21"/>
    <w:rsid w:val="5227608F"/>
    <w:rsid w:val="5228659E"/>
    <w:rsid w:val="522956BF"/>
    <w:rsid w:val="522A0FD2"/>
    <w:rsid w:val="522A2C46"/>
    <w:rsid w:val="522B3DE7"/>
    <w:rsid w:val="522B40C4"/>
    <w:rsid w:val="522B58DB"/>
    <w:rsid w:val="522B762E"/>
    <w:rsid w:val="522B768A"/>
    <w:rsid w:val="522D51B0"/>
    <w:rsid w:val="522E2CD6"/>
    <w:rsid w:val="522E5EFF"/>
    <w:rsid w:val="52302EF2"/>
    <w:rsid w:val="52326C6A"/>
    <w:rsid w:val="523302EC"/>
    <w:rsid w:val="52363773"/>
    <w:rsid w:val="52374280"/>
    <w:rsid w:val="523A1E0B"/>
    <w:rsid w:val="523A5B1F"/>
    <w:rsid w:val="523A78CD"/>
    <w:rsid w:val="523C1897"/>
    <w:rsid w:val="523C279D"/>
    <w:rsid w:val="523C3645"/>
    <w:rsid w:val="523C5EA4"/>
    <w:rsid w:val="523D0094"/>
    <w:rsid w:val="523D116B"/>
    <w:rsid w:val="523E73BD"/>
    <w:rsid w:val="523F1387"/>
    <w:rsid w:val="523F3135"/>
    <w:rsid w:val="52405B6C"/>
    <w:rsid w:val="52410C5B"/>
    <w:rsid w:val="52416EAD"/>
    <w:rsid w:val="52462715"/>
    <w:rsid w:val="52466271"/>
    <w:rsid w:val="524751DF"/>
    <w:rsid w:val="52483D98"/>
    <w:rsid w:val="5248531F"/>
    <w:rsid w:val="524A3FB4"/>
    <w:rsid w:val="524B1ADA"/>
    <w:rsid w:val="524B7D2C"/>
    <w:rsid w:val="524C0A18"/>
    <w:rsid w:val="524D5852"/>
    <w:rsid w:val="524D5E02"/>
    <w:rsid w:val="524F0C99"/>
    <w:rsid w:val="52532C9B"/>
    <w:rsid w:val="5257047F"/>
    <w:rsid w:val="525941F7"/>
    <w:rsid w:val="52595FA5"/>
    <w:rsid w:val="525A1D1D"/>
    <w:rsid w:val="525A7F6F"/>
    <w:rsid w:val="525B32EA"/>
    <w:rsid w:val="525C5A95"/>
    <w:rsid w:val="525F123E"/>
    <w:rsid w:val="526037D7"/>
    <w:rsid w:val="52612F1E"/>
    <w:rsid w:val="526130AB"/>
    <w:rsid w:val="52632738"/>
    <w:rsid w:val="52634D4D"/>
    <w:rsid w:val="52636E23"/>
    <w:rsid w:val="52657C81"/>
    <w:rsid w:val="52675B8D"/>
    <w:rsid w:val="52675D5E"/>
    <w:rsid w:val="526813F4"/>
    <w:rsid w:val="5268443A"/>
    <w:rsid w:val="526A01B2"/>
    <w:rsid w:val="526B217C"/>
    <w:rsid w:val="526D1A50"/>
    <w:rsid w:val="526D6439"/>
    <w:rsid w:val="526F57C8"/>
    <w:rsid w:val="527032EE"/>
    <w:rsid w:val="52727066"/>
    <w:rsid w:val="52744BA5"/>
    <w:rsid w:val="5277467D"/>
    <w:rsid w:val="527821A3"/>
    <w:rsid w:val="527903F5"/>
    <w:rsid w:val="52796647"/>
    <w:rsid w:val="527A416D"/>
    <w:rsid w:val="527B23BF"/>
    <w:rsid w:val="527B2A5C"/>
    <w:rsid w:val="527C0E43"/>
    <w:rsid w:val="527E0828"/>
    <w:rsid w:val="52800FE6"/>
    <w:rsid w:val="52802FD6"/>
    <w:rsid w:val="52825A68"/>
    <w:rsid w:val="52830639"/>
    <w:rsid w:val="52833022"/>
    <w:rsid w:val="52860D64"/>
    <w:rsid w:val="52864056"/>
    <w:rsid w:val="528662F0"/>
    <w:rsid w:val="52880433"/>
    <w:rsid w:val="52881EE6"/>
    <w:rsid w:val="52882FA3"/>
    <w:rsid w:val="52884ADC"/>
    <w:rsid w:val="528A0854"/>
    <w:rsid w:val="528A2602"/>
    <w:rsid w:val="528B0439"/>
    <w:rsid w:val="528B1DBA"/>
    <w:rsid w:val="528E48F7"/>
    <w:rsid w:val="528E5CC0"/>
    <w:rsid w:val="528F19C6"/>
    <w:rsid w:val="528F7C18"/>
    <w:rsid w:val="529003B1"/>
    <w:rsid w:val="52923265"/>
    <w:rsid w:val="52927709"/>
    <w:rsid w:val="5294522F"/>
    <w:rsid w:val="529671F9"/>
    <w:rsid w:val="52972BF3"/>
    <w:rsid w:val="52976ACD"/>
    <w:rsid w:val="529A036B"/>
    <w:rsid w:val="529C6C5D"/>
    <w:rsid w:val="529D410E"/>
    <w:rsid w:val="529E2BE6"/>
    <w:rsid w:val="529E7E5B"/>
    <w:rsid w:val="52A1794C"/>
    <w:rsid w:val="52A33867"/>
    <w:rsid w:val="52A47972"/>
    <w:rsid w:val="52A64F62"/>
    <w:rsid w:val="52A72E60"/>
    <w:rsid w:val="52A762F3"/>
    <w:rsid w:val="52A80CDA"/>
    <w:rsid w:val="52A87C5A"/>
    <w:rsid w:val="52AA4A52"/>
    <w:rsid w:val="52AB2578"/>
    <w:rsid w:val="52AC6348"/>
    <w:rsid w:val="52AF02BB"/>
    <w:rsid w:val="52B0193D"/>
    <w:rsid w:val="52B25FBA"/>
    <w:rsid w:val="52B4142D"/>
    <w:rsid w:val="52B458D1"/>
    <w:rsid w:val="52B70F1D"/>
    <w:rsid w:val="52B86683"/>
    <w:rsid w:val="52B87FC5"/>
    <w:rsid w:val="52B94070"/>
    <w:rsid w:val="52BB65D3"/>
    <w:rsid w:val="52BB6C5F"/>
    <w:rsid w:val="52BE04FE"/>
    <w:rsid w:val="52C00D2C"/>
    <w:rsid w:val="52C11A6B"/>
    <w:rsid w:val="52C11D9C"/>
    <w:rsid w:val="52C27FEE"/>
    <w:rsid w:val="52C31919"/>
    <w:rsid w:val="52C33D66"/>
    <w:rsid w:val="52C8137C"/>
    <w:rsid w:val="52C8312A"/>
    <w:rsid w:val="52C84ED8"/>
    <w:rsid w:val="52C901FD"/>
    <w:rsid w:val="52CA0C50"/>
    <w:rsid w:val="52CA50F4"/>
    <w:rsid w:val="52CB57D8"/>
    <w:rsid w:val="52CB6777"/>
    <w:rsid w:val="52CD0741"/>
    <w:rsid w:val="52CD6993"/>
    <w:rsid w:val="52CF270B"/>
    <w:rsid w:val="52CF406F"/>
    <w:rsid w:val="52CF44B9"/>
    <w:rsid w:val="52D41ACF"/>
    <w:rsid w:val="52D43382"/>
    <w:rsid w:val="52D47D21"/>
    <w:rsid w:val="52D50C58"/>
    <w:rsid w:val="52D65176"/>
    <w:rsid w:val="52D93E52"/>
    <w:rsid w:val="52D970E6"/>
    <w:rsid w:val="52DB3B21"/>
    <w:rsid w:val="52DB4C0C"/>
    <w:rsid w:val="52DC0984"/>
    <w:rsid w:val="52DC6BD6"/>
    <w:rsid w:val="52DF464E"/>
    <w:rsid w:val="52E02A83"/>
    <w:rsid w:val="52E2243E"/>
    <w:rsid w:val="52E33AC0"/>
    <w:rsid w:val="52E52E33"/>
    <w:rsid w:val="52E53CDC"/>
    <w:rsid w:val="52E57838"/>
    <w:rsid w:val="52E74611"/>
    <w:rsid w:val="52E837CD"/>
    <w:rsid w:val="52E8669F"/>
    <w:rsid w:val="52E87329"/>
    <w:rsid w:val="52EA12F3"/>
    <w:rsid w:val="52EB1AEF"/>
    <w:rsid w:val="52EC34DE"/>
    <w:rsid w:val="52ED0DE3"/>
    <w:rsid w:val="52ED2B91"/>
    <w:rsid w:val="52ED493F"/>
    <w:rsid w:val="52F1442F"/>
    <w:rsid w:val="52F201A7"/>
    <w:rsid w:val="52F370F6"/>
    <w:rsid w:val="52F448FA"/>
    <w:rsid w:val="52F4603B"/>
    <w:rsid w:val="52F537F4"/>
    <w:rsid w:val="52F61524"/>
    <w:rsid w:val="52F83A10"/>
    <w:rsid w:val="52F85E4C"/>
    <w:rsid w:val="52FA3592"/>
    <w:rsid w:val="52FB1D3C"/>
    <w:rsid w:val="52FB2192"/>
    <w:rsid w:val="52FC4B82"/>
    <w:rsid w:val="52FC742D"/>
    <w:rsid w:val="52FE08FA"/>
    <w:rsid w:val="52FE4D9E"/>
    <w:rsid w:val="52FE6D48"/>
    <w:rsid w:val="52FF1114"/>
    <w:rsid w:val="530028C4"/>
    <w:rsid w:val="530103EA"/>
    <w:rsid w:val="5301371F"/>
    <w:rsid w:val="5302198F"/>
    <w:rsid w:val="53065A01"/>
    <w:rsid w:val="53073C53"/>
    <w:rsid w:val="53083527"/>
    <w:rsid w:val="53084200"/>
    <w:rsid w:val="530879CB"/>
    <w:rsid w:val="5309557D"/>
    <w:rsid w:val="53095690"/>
    <w:rsid w:val="530A729F"/>
    <w:rsid w:val="530A780B"/>
    <w:rsid w:val="530C2CF4"/>
    <w:rsid w:val="530C74BB"/>
    <w:rsid w:val="530E41DA"/>
    <w:rsid w:val="530E5635"/>
    <w:rsid w:val="530F0D59"/>
    <w:rsid w:val="530F2B07"/>
    <w:rsid w:val="530F6FAB"/>
    <w:rsid w:val="5311062D"/>
    <w:rsid w:val="53113CD6"/>
    <w:rsid w:val="5311687F"/>
    <w:rsid w:val="53125E09"/>
    <w:rsid w:val="53130849"/>
    <w:rsid w:val="531445C2"/>
    <w:rsid w:val="53146370"/>
    <w:rsid w:val="53160B7D"/>
    <w:rsid w:val="53165C44"/>
    <w:rsid w:val="53166804"/>
    <w:rsid w:val="53193986"/>
    <w:rsid w:val="531941ED"/>
    <w:rsid w:val="531A11E6"/>
    <w:rsid w:val="531A7D56"/>
    <w:rsid w:val="531D3476"/>
    <w:rsid w:val="531E2D4A"/>
    <w:rsid w:val="531E71EE"/>
    <w:rsid w:val="53202F66"/>
    <w:rsid w:val="53230361"/>
    <w:rsid w:val="5325057D"/>
    <w:rsid w:val="53266B41"/>
    <w:rsid w:val="532742F5"/>
    <w:rsid w:val="53281E1B"/>
    <w:rsid w:val="5328420C"/>
    <w:rsid w:val="53287DA4"/>
    <w:rsid w:val="53293B22"/>
    <w:rsid w:val="532A6A5B"/>
    <w:rsid w:val="532E7431"/>
    <w:rsid w:val="532E765C"/>
    <w:rsid w:val="532F31A9"/>
    <w:rsid w:val="53312A7E"/>
    <w:rsid w:val="5332680F"/>
    <w:rsid w:val="53334A48"/>
    <w:rsid w:val="533407C0"/>
    <w:rsid w:val="533450F0"/>
    <w:rsid w:val="53347876"/>
    <w:rsid w:val="533646AD"/>
    <w:rsid w:val="53373E0C"/>
    <w:rsid w:val="53376BB4"/>
    <w:rsid w:val="5338205E"/>
    <w:rsid w:val="53394028"/>
    <w:rsid w:val="533B7DA0"/>
    <w:rsid w:val="533C1422"/>
    <w:rsid w:val="533D58C6"/>
    <w:rsid w:val="533D6C5C"/>
    <w:rsid w:val="533D6EDC"/>
    <w:rsid w:val="533D7674"/>
    <w:rsid w:val="533E33EC"/>
    <w:rsid w:val="533E519B"/>
    <w:rsid w:val="533F195B"/>
    <w:rsid w:val="534049B3"/>
    <w:rsid w:val="53430609"/>
    <w:rsid w:val="53430A03"/>
    <w:rsid w:val="53456529"/>
    <w:rsid w:val="5347101E"/>
    <w:rsid w:val="53487DC7"/>
    <w:rsid w:val="5349426B"/>
    <w:rsid w:val="534A1D91"/>
    <w:rsid w:val="534C3D5B"/>
    <w:rsid w:val="534E1882"/>
    <w:rsid w:val="534F1156"/>
    <w:rsid w:val="53513EE3"/>
    <w:rsid w:val="5352154F"/>
    <w:rsid w:val="53540593"/>
    <w:rsid w:val="53542C10"/>
    <w:rsid w:val="53560736"/>
    <w:rsid w:val="53592A03"/>
    <w:rsid w:val="535B5D4C"/>
    <w:rsid w:val="535D62BE"/>
    <w:rsid w:val="535E4A7C"/>
    <w:rsid w:val="535E583D"/>
    <w:rsid w:val="535F3A8F"/>
    <w:rsid w:val="536015B5"/>
    <w:rsid w:val="53607807"/>
    <w:rsid w:val="536270DB"/>
    <w:rsid w:val="53642E53"/>
    <w:rsid w:val="53650979"/>
    <w:rsid w:val="53654E1D"/>
    <w:rsid w:val="5366378B"/>
    <w:rsid w:val="53670B95"/>
    <w:rsid w:val="53686CBC"/>
    <w:rsid w:val="536966BB"/>
    <w:rsid w:val="536A2433"/>
    <w:rsid w:val="536A33CA"/>
    <w:rsid w:val="536A41E2"/>
    <w:rsid w:val="536C3E03"/>
    <w:rsid w:val="536E5A80"/>
    <w:rsid w:val="536F7A4A"/>
    <w:rsid w:val="5371731E"/>
    <w:rsid w:val="53740BBC"/>
    <w:rsid w:val="53764934"/>
    <w:rsid w:val="53784B50"/>
    <w:rsid w:val="537961D3"/>
    <w:rsid w:val="537D2167"/>
    <w:rsid w:val="537F02D1"/>
    <w:rsid w:val="537F5EDF"/>
    <w:rsid w:val="53854A22"/>
    <w:rsid w:val="5386726D"/>
    <w:rsid w:val="53874D93"/>
    <w:rsid w:val="538806ED"/>
    <w:rsid w:val="53894668"/>
    <w:rsid w:val="53895131"/>
    <w:rsid w:val="538A03E0"/>
    <w:rsid w:val="538A6632"/>
    <w:rsid w:val="538A7BFA"/>
    <w:rsid w:val="538C05FC"/>
    <w:rsid w:val="538C23AA"/>
    <w:rsid w:val="538C366C"/>
    <w:rsid w:val="538C3DBD"/>
    <w:rsid w:val="538C5B77"/>
    <w:rsid w:val="538F59F6"/>
    <w:rsid w:val="539179C0"/>
    <w:rsid w:val="539227A8"/>
    <w:rsid w:val="53951B08"/>
    <w:rsid w:val="53964FD7"/>
    <w:rsid w:val="53990623"/>
    <w:rsid w:val="539B083F"/>
    <w:rsid w:val="539C578D"/>
    <w:rsid w:val="539D0113"/>
    <w:rsid w:val="53A1576A"/>
    <w:rsid w:val="53A616BE"/>
    <w:rsid w:val="53A76F3B"/>
    <w:rsid w:val="53A876CC"/>
    <w:rsid w:val="53A91F63"/>
    <w:rsid w:val="53A92F5C"/>
    <w:rsid w:val="53A933EA"/>
    <w:rsid w:val="53A96AB8"/>
    <w:rsid w:val="53AA2830"/>
    <w:rsid w:val="53AB0485"/>
    <w:rsid w:val="53AB0A82"/>
    <w:rsid w:val="53AB5382"/>
    <w:rsid w:val="53AB7010"/>
    <w:rsid w:val="53AC1BFE"/>
    <w:rsid w:val="53AE0779"/>
    <w:rsid w:val="53AE40CE"/>
    <w:rsid w:val="53AF7E46"/>
    <w:rsid w:val="53B01CF2"/>
    <w:rsid w:val="53B06098"/>
    <w:rsid w:val="53B07713"/>
    <w:rsid w:val="53B135FD"/>
    <w:rsid w:val="53B13BBE"/>
    <w:rsid w:val="53B353DB"/>
    <w:rsid w:val="53B35B89"/>
    <w:rsid w:val="53B42CB0"/>
    <w:rsid w:val="53B547E4"/>
    <w:rsid w:val="53B90038"/>
    <w:rsid w:val="53BA0CC5"/>
    <w:rsid w:val="53BF452D"/>
    <w:rsid w:val="53BF77E5"/>
    <w:rsid w:val="53C11D5F"/>
    <w:rsid w:val="53C22420"/>
    <w:rsid w:val="53C25DCC"/>
    <w:rsid w:val="53C27B7A"/>
    <w:rsid w:val="53C32903"/>
    <w:rsid w:val="53C33F66"/>
    <w:rsid w:val="53C47D96"/>
    <w:rsid w:val="53C5766A"/>
    <w:rsid w:val="53C62944"/>
    <w:rsid w:val="53C953AC"/>
    <w:rsid w:val="53C9715A"/>
    <w:rsid w:val="53CA4C80"/>
    <w:rsid w:val="53CB2ED2"/>
    <w:rsid w:val="53CD5259"/>
    <w:rsid w:val="53CE4770"/>
    <w:rsid w:val="53CE651E"/>
    <w:rsid w:val="53D00839"/>
    <w:rsid w:val="53D02297"/>
    <w:rsid w:val="53D041D1"/>
    <w:rsid w:val="53D13BDA"/>
    <w:rsid w:val="53D1600F"/>
    <w:rsid w:val="53D17DBD"/>
    <w:rsid w:val="53D224B3"/>
    <w:rsid w:val="53D37FD9"/>
    <w:rsid w:val="53D63625"/>
    <w:rsid w:val="53D65ED8"/>
    <w:rsid w:val="53D77AC9"/>
    <w:rsid w:val="53D855EF"/>
    <w:rsid w:val="53DB482B"/>
    <w:rsid w:val="53DB6E8D"/>
    <w:rsid w:val="53DC50DF"/>
    <w:rsid w:val="53DE15A7"/>
    <w:rsid w:val="53E04287"/>
    <w:rsid w:val="53E04BF9"/>
    <w:rsid w:val="53E20D50"/>
    <w:rsid w:val="53E22B8E"/>
    <w:rsid w:val="53E24E44"/>
    <w:rsid w:val="53E43F94"/>
    <w:rsid w:val="53E47AF0"/>
    <w:rsid w:val="53E61ABA"/>
    <w:rsid w:val="53E64970"/>
    <w:rsid w:val="53E75832"/>
    <w:rsid w:val="53E775E0"/>
    <w:rsid w:val="53EA2F66"/>
    <w:rsid w:val="53EC109A"/>
    <w:rsid w:val="53ED34BE"/>
    <w:rsid w:val="53EE6BC1"/>
    <w:rsid w:val="53F00B8B"/>
    <w:rsid w:val="53F01B2D"/>
    <w:rsid w:val="53F0480A"/>
    <w:rsid w:val="53F254B5"/>
    <w:rsid w:val="53F26847"/>
    <w:rsid w:val="53F35AE4"/>
    <w:rsid w:val="53F64465"/>
    <w:rsid w:val="53F65A75"/>
    <w:rsid w:val="53F71F19"/>
    <w:rsid w:val="53F817ED"/>
    <w:rsid w:val="53F8359B"/>
    <w:rsid w:val="53FA4A38"/>
    <w:rsid w:val="53FA5C71"/>
    <w:rsid w:val="53FA7313"/>
    <w:rsid w:val="53FB308C"/>
    <w:rsid w:val="53FC12DE"/>
    <w:rsid w:val="53FC752F"/>
    <w:rsid w:val="53FD0BB2"/>
    <w:rsid w:val="53FE57C8"/>
    <w:rsid w:val="53FF0DCE"/>
    <w:rsid w:val="540000E8"/>
    <w:rsid w:val="540006A2"/>
    <w:rsid w:val="540208BE"/>
    <w:rsid w:val="5402266C"/>
    <w:rsid w:val="54061346"/>
    <w:rsid w:val="54080A79"/>
    <w:rsid w:val="5408144B"/>
    <w:rsid w:val="54085ED4"/>
    <w:rsid w:val="540939FA"/>
    <w:rsid w:val="540B1521"/>
    <w:rsid w:val="540B633C"/>
    <w:rsid w:val="540C5299"/>
    <w:rsid w:val="540C7047"/>
    <w:rsid w:val="540E0668"/>
    <w:rsid w:val="54113878"/>
    <w:rsid w:val="5411465D"/>
    <w:rsid w:val="541268D6"/>
    <w:rsid w:val="54176117"/>
    <w:rsid w:val="541859EC"/>
    <w:rsid w:val="541A0BFD"/>
    <w:rsid w:val="541A5C08"/>
    <w:rsid w:val="541B72D5"/>
    <w:rsid w:val="541E0E7E"/>
    <w:rsid w:val="541E79C1"/>
    <w:rsid w:val="54213F4F"/>
    <w:rsid w:val="542258CB"/>
    <w:rsid w:val="54227396"/>
    <w:rsid w:val="542425E2"/>
    <w:rsid w:val="542431F1"/>
    <w:rsid w:val="54244390"/>
    <w:rsid w:val="54257A8E"/>
    <w:rsid w:val="542601F5"/>
    <w:rsid w:val="542720D3"/>
    <w:rsid w:val="54273293"/>
    <w:rsid w:val="54273E81"/>
    <w:rsid w:val="54280325"/>
    <w:rsid w:val="54280A35"/>
    <w:rsid w:val="54285E64"/>
    <w:rsid w:val="542919A7"/>
    <w:rsid w:val="54297BF9"/>
    <w:rsid w:val="542B47E5"/>
    <w:rsid w:val="542C1497"/>
    <w:rsid w:val="542F1DF0"/>
    <w:rsid w:val="543071D9"/>
    <w:rsid w:val="54322F51"/>
    <w:rsid w:val="54332E48"/>
    <w:rsid w:val="54352A41"/>
    <w:rsid w:val="54372316"/>
    <w:rsid w:val="543842E0"/>
    <w:rsid w:val="54387701"/>
    <w:rsid w:val="543A1E06"/>
    <w:rsid w:val="543A3BB4"/>
    <w:rsid w:val="543C16DA"/>
    <w:rsid w:val="543C3DD0"/>
    <w:rsid w:val="543D5452"/>
    <w:rsid w:val="543F11CA"/>
    <w:rsid w:val="543F520E"/>
    <w:rsid w:val="54427E9B"/>
    <w:rsid w:val="54442C85"/>
    <w:rsid w:val="54460374"/>
    <w:rsid w:val="5446575D"/>
    <w:rsid w:val="5448058D"/>
    <w:rsid w:val="54481AB1"/>
    <w:rsid w:val="54484523"/>
    <w:rsid w:val="5449519D"/>
    <w:rsid w:val="544A6D1E"/>
    <w:rsid w:val="544B4013"/>
    <w:rsid w:val="544B7B6F"/>
    <w:rsid w:val="544C525F"/>
    <w:rsid w:val="544D2950"/>
    <w:rsid w:val="544D66EF"/>
    <w:rsid w:val="544F49E2"/>
    <w:rsid w:val="54511B22"/>
    <w:rsid w:val="54520EFE"/>
    <w:rsid w:val="54556C40"/>
    <w:rsid w:val="545C1D7C"/>
    <w:rsid w:val="545C3B2A"/>
    <w:rsid w:val="545E3D46"/>
    <w:rsid w:val="545F36D5"/>
    <w:rsid w:val="545F57C9"/>
    <w:rsid w:val="545F7ABE"/>
    <w:rsid w:val="54613BF0"/>
    <w:rsid w:val="54624EB9"/>
    <w:rsid w:val="54627485"/>
    <w:rsid w:val="5463310B"/>
    <w:rsid w:val="54640C31"/>
    <w:rsid w:val="54646E83"/>
    <w:rsid w:val="54660E4D"/>
    <w:rsid w:val="546649A9"/>
    <w:rsid w:val="546724CF"/>
    <w:rsid w:val="54686FF2"/>
    <w:rsid w:val="546A3610"/>
    <w:rsid w:val="546B1FBF"/>
    <w:rsid w:val="546D3EBE"/>
    <w:rsid w:val="54703A08"/>
    <w:rsid w:val="54714509"/>
    <w:rsid w:val="547370C6"/>
    <w:rsid w:val="54745318"/>
    <w:rsid w:val="54751090"/>
    <w:rsid w:val="54752E3E"/>
    <w:rsid w:val="54762769"/>
    <w:rsid w:val="54771F12"/>
    <w:rsid w:val="54774E08"/>
    <w:rsid w:val="54790B80"/>
    <w:rsid w:val="547B1796"/>
    <w:rsid w:val="547C2BFD"/>
    <w:rsid w:val="547D1CF3"/>
    <w:rsid w:val="547D48C5"/>
    <w:rsid w:val="547F3CBD"/>
    <w:rsid w:val="54817A35"/>
    <w:rsid w:val="548337AD"/>
    <w:rsid w:val="54837309"/>
    <w:rsid w:val="5484281F"/>
    <w:rsid w:val="54857525"/>
    <w:rsid w:val="54866DF9"/>
    <w:rsid w:val="548730FD"/>
    <w:rsid w:val="5488491F"/>
    <w:rsid w:val="54890697"/>
    <w:rsid w:val="548A25BF"/>
    <w:rsid w:val="548A4B3B"/>
    <w:rsid w:val="548B08B3"/>
    <w:rsid w:val="548D0188"/>
    <w:rsid w:val="548E05BA"/>
    <w:rsid w:val="548E3F00"/>
    <w:rsid w:val="548E5012"/>
    <w:rsid w:val="548F745F"/>
    <w:rsid w:val="54907C78"/>
    <w:rsid w:val="54925666"/>
    <w:rsid w:val="54931516"/>
    <w:rsid w:val="549534E0"/>
    <w:rsid w:val="5495528E"/>
    <w:rsid w:val="54992FD0"/>
    <w:rsid w:val="54994D7E"/>
    <w:rsid w:val="549A4653"/>
    <w:rsid w:val="549A4A45"/>
    <w:rsid w:val="549B69F9"/>
    <w:rsid w:val="549C03CB"/>
    <w:rsid w:val="549C377F"/>
    <w:rsid w:val="549C7626"/>
    <w:rsid w:val="549D1F36"/>
    <w:rsid w:val="549E05E7"/>
    <w:rsid w:val="549E2395"/>
    <w:rsid w:val="549E4143"/>
    <w:rsid w:val="549F7EBB"/>
    <w:rsid w:val="54A13C33"/>
    <w:rsid w:val="54A21569"/>
    <w:rsid w:val="54A24918"/>
    <w:rsid w:val="54A31759"/>
    <w:rsid w:val="54A35BFD"/>
    <w:rsid w:val="54A379AB"/>
    <w:rsid w:val="54A454D1"/>
    <w:rsid w:val="54A51975"/>
    <w:rsid w:val="54A61249"/>
    <w:rsid w:val="54A92AE8"/>
    <w:rsid w:val="54AB2D04"/>
    <w:rsid w:val="54AD082A"/>
    <w:rsid w:val="54AD45FC"/>
    <w:rsid w:val="54AE00FE"/>
    <w:rsid w:val="54AF6350"/>
    <w:rsid w:val="54B126AA"/>
    <w:rsid w:val="54B12F7D"/>
    <w:rsid w:val="54B46B48"/>
    <w:rsid w:val="54B5148C"/>
    <w:rsid w:val="54B576DE"/>
    <w:rsid w:val="54B629D5"/>
    <w:rsid w:val="54B72BD3"/>
    <w:rsid w:val="54B9781C"/>
    <w:rsid w:val="54BA6AA3"/>
    <w:rsid w:val="54BE11AD"/>
    <w:rsid w:val="54BE6593"/>
    <w:rsid w:val="54BF40B9"/>
    <w:rsid w:val="54C0055D"/>
    <w:rsid w:val="54C067AF"/>
    <w:rsid w:val="54C142D5"/>
    <w:rsid w:val="54C17E31"/>
    <w:rsid w:val="54C23CBE"/>
    <w:rsid w:val="54C33BA9"/>
    <w:rsid w:val="54C33C51"/>
    <w:rsid w:val="54C47921"/>
    <w:rsid w:val="54C55B73"/>
    <w:rsid w:val="54C57762"/>
    <w:rsid w:val="54C81535"/>
    <w:rsid w:val="54C86328"/>
    <w:rsid w:val="54C94F38"/>
    <w:rsid w:val="54C97F0F"/>
    <w:rsid w:val="54CA13DC"/>
    <w:rsid w:val="54CB0CB0"/>
    <w:rsid w:val="54CB6F02"/>
    <w:rsid w:val="54CC38FF"/>
    <w:rsid w:val="54CD67D6"/>
    <w:rsid w:val="54D23DEC"/>
    <w:rsid w:val="54D933CD"/>
    <w:rsid w:val="54D9517B"/>
    <w:rsid w:val="54DA0EF3"/>
    <w:rsid w:val="54DB5397"/>
    <w:rsid w:val="54DD6310"/>
    <w:rsid w:val="54E016AD"/>
    <w:rsid w:val="54E3424B"/>
    <w:rsid w:val="54E35FFA"/>
    <w:rsid w:val="54E4150F"/>
    <w:rsid w:val="54E446CA"/>
    <w:rsid w:val="54E63042"/>
    <w:rsid w:val="54E67898"/>
    <w:rsid w:val="54E81862"/>
    <w:rsid w:val="54EA310D"/>
    <w:rsid w:val="54EA382C"/>
    <w:rsid w:val="54EB3100"/>
    <w:rsid w:val="54EB7FE8"/>
    <w:rsid w:val="54EE77D3"/>
    <w:rsid w:val="54EF234D"/>
    <w:rsid w:val="54EF4817"/>
    <w:rsid w:val="54EF499E"/>
    <w:rsid w:val="54F1296D"/>
    <w:rsid w:val="54F14BBA"/>
    <w:rsid w:val="54F226E1"/>
    <w:rsid w:val="54F621D1"/>
    <w:rsid w:val="54F66586"/>
    <w:rsid w:val="54FC530D"/>
    <w:rsid w:val="54FD69B2"/>
    <w:rsid w:val="54FF3501"/>
    <w:rsid w:val="55005333"/>
    <w:rsid w:val="55010BC5"/>
    <w:rsid w:val="55012924"/>
    <w:rsid w:val="55020B76"/>
    <w:rsid w:val="5503044A"/>
    <w:rsid w:val="5503669C"/>
    <w:rsid w:val="550466F6"/>
    <w:rsid w:val="55050372"/>
    <w:rsid w:val="55055F70"/>
    <w:rsid w:val="55067F3A"/>
    <w:rsid w:val="55083CB2"/>
    <w:rsid w:val="55085A60"/>
    <w:rsid w:val="55091EE7"/>
    <w:rsid w:val="550A17D8"/>
    <w:rsid w:val="550D12C8"/>
    <w:rsid w:val="550F3292"/>
    <w:rsid w:val="55110DB9"/>
    <w:rsid w:val="5511700B"/>
    <w:rsid w:val="55142068"/>
    <w:rsid w:val="55144405"/>
    <w:rsid w:val="5516017D"/>
    <w:rsid w:val="55173EF5"/>
    <w:rsid w:val="55175CA3"/>
    <w:rsid w:val="5518093C"/>
    <w:rsid w:val="55195EBF"/>
    <w:rsid w:val="551A1E22"/>
    <w:rsid w:val="551B1C37"/>
    <w:rsid w:val="551C741A"/>
    <w:rsid w:val="551D35FD"/>
    <w:rsid w:val="551D485B"/>
    <w:rsid w:val="551E34D6"/>
    <w:rsid w:val="551E7EF0"/>
    <w:rsid w:val="55216B22"/>
    <w:rsid w:val="55230AEC"/>
    <w:rsid w:val="55254864"/>
    <w:rsid w:val="5526220B"/>
    <w:rsid w:val="5527571C"/>
    <w:rsid w:val="55292147"/>
    <w:rsid w:val="5529453F"/>
    <w:rsid w:val="552A15FE"/>
    <w:rsid w:val="552B174F"/>
    <w:rsid w:val="552D196B"/>
    <w:rsid w:val="552D54C7"/>
    <w:rsid w:val="552F56E3"/>
    <w:rsid w:val="553027F9"/>
    <w:rsid w:val="55302CD1"/>
    <w:rsid w:val="55306211"/>
    <w:rsid w:val="5531145B"/>
    <w:rsid w:val="553255F1"/>
    <w:rsid w:val="55325C25"/>
    <w:rsid w:val="55326F81"/>
    <w:rsid w:val="55341652"/>
    <w:rsid w:val="55342CF9"/>
    <w:rsid w:val="553556B3"/>
    <w:rsid w:val="5536081F"/>
    <w:rsid w:val="5539030F"/>
    <w:rsid w:val="553920BD"/>
    <w:rsid w:val="553928F3"/>
    <w:rsid w:val="55393E6B"/>
    <w:rsid w:val="553B5E36"/>
    <w:rsid w:val="553C395C"/>
    <w:rsid w:val="553E76D4"/>
    <w:rsid w:val="5540169E"/>
    <w:rsid w:val="55407BF5"/>
    <w:rsid w:val="55421798"/>
    <w:rsid w:val="554747DA"/>
    <w:rsid w:val="55480717"/>
    <w:rsid w:val="554967A4"/>
    <w:rsid w:val="554A7E27"/>
    <w:rsid w:val="554C1057"/>
    <w:rsid w:val="554C1DF1"/>
    <w:rsid w:val="554D7917"/>
    <w:rsid w:val="554E3DBB"/>
    <w:rsid w:val="554F1434"/>
    <w:rsid w:val="554F368F"/>
    <w:rsid w:val="554F625A"/>
    <w:rsid w:val="554F7048"/>
    <w:rsid w:val="555053ED"/>
    <w:rsid w:val="5553775D"/>
    <w:rsid w:val="5555355C"/>
    <w:rsid w:val="55562C6F"/>
    <w:rsid w:val="55566F19"/>
    <w:rsid w:val="55592760"/>
    <w:rsid w:val="5559450E"/>
    <w:rsid w:val="555962BC"/>
    <w:rsid w:val="555B416B"/>
    <w:rsid w:val="555E1B24"/>
    <w:rsid w:val="555F272B"/>
    <w:rsid w:val="55613240"/>
    <w:rsid w:val="55613A30"/>
    <w:rsid w:val="556233C2"/>
    <w:rsid w:val="55627A53"/>
    <w:rsid w:val="55652EB2"/>
    <w:rsid w:val="55663457"/>
    <w:rsid w:val="556709D9"/>
    <w:rsid w:val="55674E7D"/>
    <w:rsid w:val="55676C2B"/>
    <w:rsid w:val="5569762D"/>
    <w:rsid w:val="556A2277"/>
    <w:rsid w:val="556A2E62"/>
    <w:rsid w:val="556C5FEF"/>
    <w:rsid w:val="556E2F3D"/>
    <w:rsid w:val="556E7FB9"/>
    <w:rsid w:val="556F1F83"/>
    <w:rsid w:val="55707695"/>
    <w:rsid w:val="557430F6"/>
    <w:rsid w:val="55750A61"/>
    <w:rsid w:val="55782BE6"/>
    <w:rsid w:val="5579070C"/>
    <w:rsid w:val="55794BB0"/>
    <w:rsid w:val="557A7FD8"/>
    <w:rsid w:val="557C4EC1"/>
    <w:rsid w:val="557D01FC"/>
    <w:rsid w:val="557E23A2"/>
    <w:rsid w:val="557E7B14"/>
    <w:rsid w:val="557F21C6"/>
    <w:rsid w:val="55801A9A"/>
    <w:rsid w:val="55807C59"/>
    <w:rsid w:val="55825812"/>
    <w:rsid w:val="55833339"/>
    <w:rsid w:val="55854D7D"/>
    <w:rsid w:val="55855303"/>
    <w:rsid w:val="5587107B"/>
    <w:rsid w:val="55893A9F"/>
    <w:rsid w:val="558A0B6B"/>
    <w:rsid w:val="558A781D"/>
    <w:rsid w:val="558B1063"/>
    <w:rsid w:val="558C48E3"/>
    <w:rsid w:val="558D33A5"/>
    <w:rsid w:val="558E065B"/>
    <w:rsid w:val="558E2409"/>
    <w:rsid w:val="5590774E"/>
    <w:rsid w:val="55925938"/>
    <w:rsid w:val="559317CE"/>
    <w:rsid w:val="55936BEB"/>
    <w:rsid w:val="55945546"/>
    <w:rsid w:val="559460CF"/>
    <w:rsid w:val="559519EA"/>
    <w:rsid w:val="5595676E"/>
    <w:rsid w:val="559612BE"/>
    <w:rsid w:val="55961E7F"/>
    <w:rsid w:val="55991463"/>
    <w:rsid w:val="559B2D78"/>
    <w:rsid w:val="559B68D4"/>
    <w:rsid w:val="559D089E"/>
    <w:rsid w:val="559D264C"/>
    <w:rsid w:val="559E0172"/>
    <w:rsid w:val="559E0611"/>
    <w:rsid w:val="55A0038E"/>
    <w:rsid w:val="55A03EEB"/>
    <w:rsid w:val="55A05E6E"/>
    <w:rsid w:val="55A106D3"/>
    <w:rsid w:val="55A113E7"/>
    <w:rsid w:val="55A20327"/>
    <w:rsid w:val="55A25378"/>
    <w:rsid w:val="55A27C63"/>
    <w:rsid w:val="55A33019"/>
    <w:rsid w:val="55A35789"/>
    <w:rsid w:val="55A51501"/>
    <w:rsid w:val="55A63DA8"/>
    <w:rsid w:val="55A75279"/>
    <w:rsid w:val="55A80C91"/>
    <w:rsid w:val="55A82B13"/>
    <w:rsid w:val="55A86E0F"/>
    <w:rsid w:val="55A96E65"/>
    <w:rsid w:val="55AA2FBB"/>
    <w:rsid w:val="55AA4D69"/>
    <w:rsid w:val="55AC7DAC"/>
    <w:rsid w:val="55AE0106"/>
    <w:rsid w:val="55B1368E"/>
    <w:rsid w:val="55B31E70"/>
    <w:rsid w:val="55B40674"/>
    <w:rsid w:val="55B47996"/>
    <w:rsid w:val="55B575E1"/>
    <w:rsid w:val="55B81234"/>
    <w:rsid w:val="55B87486"/>
    <w:rsid w:val="55B94FAC"/>
    <w:rsid w:val="55BB0D24"/>
    <w:rsid w:val="55BC4FE6"/>
    <w:rsid w:val="55BD2CEE"/>
    <w:rsid w:val="55BD4092"/>
    <w:rsid w:val="55C027DF"/>
    <w:rsid w:val="55C0458D"/>
    <w:rsid w:val="55C23E61"/>
    <w:rsid w:val="55C4407D"/>
    <w:rsid w:val="55C44376"/>
    <w:rsid w:val="55C51BA3"/>
    <w:rsid w:val="55C54E75"/>
    <w:rsid w:val="55C62214"/>
    <w:rsid w:val="55C71477"/>
    <w:rsid w:val="55C8164B"/>
    <w:rsid w:val="55C8213D"/>
    <w:rsid w:val="55CB02E7"/>
    <w:rsid w:val="55CC2F32"/>
    <w:rsid w:val="55CE2806"/>
    <w:rsid w:val="55CE6CAA"/>
    <w:rsid w:val="55CF0B80"/>
    <w:rsid w:val="55D04519"/>
    <w:rsid w:val="55D123D3"/>
    <w:rsid w:val="55D15107"/>
    <w:rsid w:val="55D27501"/>
    <w:rsid w:val="55D342C0"/>
    <w:rsid w:val="55D41DE6"/>
    <w:rsid w:val="55D532B1"/>
    <w:rsid w:val="55D64741"/>
    <w:rsid w:val="55D71720"/>
    <w:rsid w:val="55D911AB"/>
    <w:rsid w:val="55DA2B76"/>
    <w:rsid w:val="55DB7F17"/>
    <w:rsid w:val="55DE2D22"/>
    <w:rsid w:val="55E003C4"/>
    <w:rsid w:val="55E069DD"/>
    <w:rsid w:val="55E262B1"/>
    <w:rsid w:val="55E42029"/>
    <w:rsid w:val="55E45E4A"/>
    <w:rsid w:val="55E464CD"/>
    <w:rsid w:val="55E53FF3"/>
    <w:rsid w:val="55E70297"/>
    <w:rsid w:val="55E7243D"/>
    <w:rsid w:val="55E738C7"/>
    <w:rsid w:val="55E77D6B"/>
    <w:rsid w:val="55E93AE3"/>
    <w:rsid w:val="55EA33B8"/>
    <w:rsid w:val="55EA5BCF"/>
    <w:rsid w:val="55EC35D4"/>
    <w:rsid w:val="55EC4D16"/>
    <w:rsid w:val="55EC5382"/>
    <w:rsid w:val="55ED29C8"/>
    <w:rsid w:val="55F14746"/>
    <w:rsid w:val="55F304BE"/>
    <w:rsid w:val="55F327D0"/>
    <w:rsid w:val="55F34962"/>
    <w:rsid w:val="55F352BC"/>
    <w:rsid w:val="55F36710"/>
    <w:rsid w:val="55F52488"/>
    <w:rsid w:val="55F65332"/>
    <w:rsid w:val="55F66200"/>
    <w:rsid w:val="55F73686"/>
    <w:rsid w:val="55F77D8C"/>
    <w:rsid w:val="55F85AD5"/>
    <w:rsid w:val="55F90A67"/>
    <w:rsid w:val="55F97F96"/>
    <w:rsid w:val="55FA6408"/>
    <w:rsid w:val="55FD133D"/>
    <w:rsid w:val="55FD30EB"/>
    <w:rsid w:val="55FD758F"/>
    <w:rsid w:val="55FD76A6"/>
    <w:rsid w:val="55FE1AC5"/>
    <w:rsid w:val="55FF50B5"/>
    <w:rsid w:val="55FF79AE"/>
    <w:rsid w:val="56002BDB"/>
    <w:rsid w:val="56002CAA"/>
    <w:rsid w:val="560132A1"/>
    <w:rsid w:val="56026953"/>
    <w:rsid w:val="5604091D"/>
    <w:rsid w:val="560501F2"/>
    <w:rsid w:val="56051FA0"/>
    <w:rsid w:val="56064695"/>
    <w:rsid w:val="56091A90"/>
    <w:rsid w:val="560A5808"/>
    <w:rsid w:val="560B1CAC"/>
    <w:rsid w:val="560B3A5A"/>
    <w:rsid w:val="560C332E"/>
    <w:rsid w:val="560C5F51"/>
    <w:rsid w:val="560E70A6"/>
    <w:rsid w:val="56114DE8"/>
    <w:rsid w:val="56124994"/>
    <w:rsid w:val="5613290E"/>
    <w:rsid w:val="561346BC"/>
    <w:rsid w:val="5614761A"/>
    <w:rsid w:val="56150435"/>
    <w:rsid w:val="56156687"/>
    <w:rsid w:val="561843C9"/>
    <w:rsid w:val="561E5F1F"/>
    <w:rsid w:val="56201EBE"/>
    <w:rsid w:val="56206DD9"/>
    <w:rsid w:val="562128BA"/>
    <w:rsid w:val="56224489"/>
    <w:rsid w:val="56227168"/>
    <w:rsid w:val="56242D6E"/>
    <w:rsid w:val="562543F0"/>
    <w:rsid w:val="562763BA"/>
    <w:rsid w:val="56291CEA"/>
    <w:rsid w:val="56293EE0"/>
    <w:rsid w:val="562D7071"/>
    <w:rsid w:val="5630526E"/>
    <w:rsid w:val="5632548A"/>
    <w:rsid w:val="56327239"/>
    <w:rsid w:val="56332FB1"/>
    <w:rsid w:val="56336B0D"/>
    <w:rsid w:val="563449ED"/>
    <w:rsid w:val="56350AD7"/>
    <w:rsid w:val="56352885"/>
    <w:rsid w:val="56356D29"/>
    <w:rsid w:val="563623BD"/>
    <w:rsid w:val="56367DBC"/>
    <w:rsid w:val="5637521F"/>
    <w:rsid w:val="56375DED"/>
    <w:rsid w:val="56382375"/>
    <w:rsid w:val="563A0FCF"/>
    <w:rsid w:val="563A2710"/>
    <w:rsid w:val="563C00B7"/>
    <w:rsid w:val="563D3E2F"/>
    <w:rsid w:val="563D5BDD"/>
    <w:rsid w:val="563D798B"/>
    <w:rsid w:val="563E2969"/>
    <w:rsid w:val="564156CE"/>
    <w:rsid w:val="56446F6C"/>
    <w:rsid w:val="56462CE4"/>
    <w:rsid w:val="56464A92"/>
    <w:rsid w:val="56466840"/>
    <w:rsid w:val="5647080A"/>
    <w:rsid w:val="564735D2"/>
    <w:rsid w:val="56486A5C"/>
    <w:rsid w:val="5649479D"/>
    <w:rsid w:val="564A0AC3"/>
    <w:rsid w:val="564B02FA"/>
    <w:rsid w:val="564C4F6C"/>
    <w:rsid w:val="564D4072"/>
    <w:rsid w:val="564D594E"/>
    <w:rsid w:val="565076BF"/>
    <w:rsid w:val="565151E5"/>
    <w:rsid w:val="56551179"/>
    <w:rsid w:val="56574EF1"/>
    <w:rsid w:val="565765A9"/>
    <w:rsid w:val="56597128"/>
    <w:rsid w:val="565A053D"/>
    <w:rsid w:val="565A22EB"/>
    <w:rsid w:val="565E4DBB"/>
    <w:rsid w:val="565F5B54"/>
    <w:rsid w:val="566118CC"/>
    <w:rsid w:val="566413BC"/>
    <w:rsid w:val="5664316A"/>
    <w:rsid w:val="56646BDD"/>
    <w:rsid w:val="56660C90"/>
    <w:rsid w:val="56666EE2"/>
    <w:rsid w:val="56682C5A"/>
    <w:rsid w:val="566A2E0C"/>
    <w:rsid w:val="566B3616"/>
    <w:rsid w:val="566B7E13"/>
    <w:rsid w:val="566D64C3"/>
    <w:rsid w:val="566F7200"/>
    <w:rsid w:val="566F7244"/>
    <w:rsid w:val="56701B0F"/>
    <w:rsid w:val="567105B4"/>
    <w:rsid w:val="56727A24"/>
    <w:rsid w:val="56733FD9"/>
    <w:rsid w:val="56757125"/>
    <w:rsid w:val="56777341"/>
    <w:rsid w:val="567809C3"/>
    <w:rsid w:val="567A298E"/>
    <w:rsid w:val="567A473C"/>
    <w:rsid w:val="567C04B4"/>
    <w:rsid w:val="567C5D64"/>
    <w:rsid w:val="567D422C"/>
    <w:rsid w:val="567D5FDA"/>
    <w:rsid w:val="567D7EB1"/>
    <w:rsid w:val="567E247E"/>
    <w:rsid w:val="567F61F6"/>
    <w:rsid w:val="567F7FA4"/>
    <w:rsid w:val="56816F45"/>
    <w:rsid w:val="56837A94"/>
    <w:rsid w:val="56847368"/>
    <w:rsid w:val="56867584"/>
    <w:rsid w:val="568850AA"/>
    <w:rsid w:val="56890E23"/>
    <w:rsid w:val="568B3962"/>
    <w:rsid w:val="568B4B9B"/>
    <w:rsid w:val="568C710B"/>
    <w:rsid w:val="568E01E7"/>
    <w:rsid w:val="568E6439"/>
    <w:rsid w:val="568F468B"/>
    <w:rsid w:val="56903F5F"/>
    <w:rsid w:val="56931CA9"/>
    <w:rsid w:val="56933A4F"/>
    <w:rsid w:val="56941CA1"/>
    <w:rsid w:val="56955A19"/>
    <w:rsid w:val="569577C7"/>
    <w:rsid w:val="5697055A"/>
    <w:rsid w:val="5697353F"/>
    <w:rsid w:val="569752EE"/>
    <w:rsid w:val="56982E14"/>
    <w:rsid w:val="569972B8"/>
    <w:rsid w:val="569A4DDE"/>
    <w:rsid w:val="569A5A4B"/>
    <w:rsid w:val="569B6EDB"/>
    <w:rsid w:val="569E2D06"/>
    <w:rsid w:val="569F0646"/>
    <w:rsid w:val="56A12D4D"/>
    <w:rsid w:val="56A143BE"/>
    <w:rsid w:val="56A2292A"/>
    <w:rsid w:val="56A2411D"/>
    <w:rsid w:val="56A25A40"/>
    <w:rsid w:val="56A30136"/>
    <w:rsid w:val="56A36545"/>
    <w:rsid w:val="56A52B5E"/>
    <w:rsid w:val="56A63783"/>
    <w:rsid w:val="56A7023F"/>
    <w:rsid w:val="56A814DF"/>
    <w:rsid w:val="56A85DA7"/>
    <w:rsid w:val="56A93273"/>
    <w:rsid w:val="56A95021"/>
    <w:rsid w:val="56A9624D"/>
    <w:rsid w:val="56AA5540"/>
    <w:rsid w:val="56AB6FEB"/>
    <w:rsid w:val="56AD12F0"/>
    <w:rsid w:val="56AD7D44"/>
    <w:rsid w:val="56AE2637"/>
    <w:rsid w:val="56AE57C6"/>
    <w:rsid w:val="56B0015D"/>
    <w:rsid w:val="56B071D7"/>
    <w:rsid w:val="56B22127"/>
    <w:rsid w:val="56B37C4E"/>
    <w:rsid w:val="56B440F1"/>
    <w:rsid w:val="56B55774"/>
    <w:rsid w:val="56B61E25"/>
    <w:rsid w:val="56B62265"/>
    <w:rsid w:val="56B75990"/>
    <w:rsid w:val="56B91708"/>
    <w:rsid w:val="56BA0FDC"/>
    <w:rsid w:val="56BC6B02"/>
    <w:rsid w:val="56BD0981"/>
    <w:rsid w:val="56BE3705"/>
    <w:rsid w:val="56BF351E"/>
    <w:rsid w:val="56BF65F2"/>
    <w:rsid w:val="56C105BC"/>
    <w:rsid w:val="56C1680E"/>
    <w:rsid w:val="56C37E91"/>
    <w:rsid w:val="56C41D30"/>
    <w:rsid w:val="56C629E4"/>
    <w:rsid w:val="56C67981"/>
    <w:rsid w:val="56C774F9"/>
    <w:rsid w:val="56CB143B"/>
    <w:rsid w:val="56CC1C02"/>
    <w:rsid w:val="56CD0D0F"/>
    <w:rsid w:val="56CD1D6A"/>
    <w:rsid w:val="56D122D6"/>
    <w:rsid w:val="56D311C6"/>
    <w:rsid w:val="56D504FC"/>
    <w:rsid w:val="56D54068"/>
    <w:rsid w:val="56D71B8E"/>
    <w:rsid w:val="56D7393C"/>
    <w:rsid w:val="56D83D2F"/>
    <w:rsid w:val="56D855D6"/>
    <w:rsid w:val="56D86E7D"/>
    <w:rsid w:val="56D91034"/>
    <w:rsid w:val="56D93B58"/>
    <w:rsid w:val="56D949DE"/>
    <w:rsid w:val="56D96073"/>
    <w:rsid w:val="56D976B4"/>
    <w:rsid w:val="56D97F21"/>
    <w:rsid w:val="56DA342C"/>
    <w:rsid w:val="56DC57FE"/>
    <w:rsid w:val="56E039A1"/>
    <w:rsid w:val="56E10C5F"/>
    <w:rsid w:val="56E2419E"/>
    <w:rsid w:val="56E322E1"/>
    <w:rsid w:val="56E61DD1"/>
    <w:rsid w:val="56E66275"/>
    <w:rsid w:val="56E878F7"/>
    <w:rsid w:val="56E9534B"/>
    <w:rsid w:val="56EA1292"/>
    <w:rsid w:val="56EC2563"/>
    <w:rsid w:val="56EE0C86"/>
    <w:rsid w:val="56EE13DA"/>
    <w:rsid w:val="56EF6ED8"/>
    <w:rsid w:val="56F00EA2"/>
    <w:rsid w:val="56F0211C"/>
    <w:rsid w:val="56F02C50"/>
    <w:rsid w:val="56F40992"/>
    <w:rsid w:val="56F42740"/>
    <w:rsid w:val="56F50266"/>
    <w:rsid w:val="56F563A5"/>
    <w:rsid w:val="56F75D8C"/>
    <w:rsid w:val="56FA0D87"/>
    <w:rsid w:val="56FA24F2"/>
    <w:rsid w:val="56FA587C"/>
    <w:rsid w:val="56FA762A"/>
    <w:rsid w:val="56FC15F5"/>
    <w:rsid w:val="56FD6278"/>
    <w:rsid w:val="56FE00DA"/>
    <w:rsid w:val="56FE536D"/>
    <w:rsid w:val="56FE5EA0"/>
    <w:rsid w:val="56FF52A9"/>
    <w:rsid w:val="570034B8"/>
    <w:rsid w:val="57004D88"/>
    <w:rsid w:val="57007337"/>
    <w:rsid w:val="57030BD5"/>
    <w:rsid w:val="57041E39"/>
    <w:rsid w:val="570445C6"/>
    <w:rsid w:val="570606C5"/>
    <w:rsid w:val="57062473"/>
    <w:rsid w:val="570770E3"/>
    <w:rsid w:val="57087F99"/>
    <w:rsid w:val="57091B53"/>
    <w:rsid w:val="57095CAB"/>
    <w:rsid w:val="570973EC"/>
    <w:rsid w:val="570D1A54"/>
    <w:rsid w:val="570D3802"/>
    <w:rsid w:val="570D55B0"/>
    <w:rsid w:val="570D735E"/>
    <w:rsid w:val="570F30D6"/>
    <w:rsid w:val="571063A7"/>
    <w:rsid w:val="57106E4E"/>
    <w:rsid w:val="57142DBE"/>
    <w:rsid w:val="571444AB"/>
    <w:rsid w:val="571505FC"/>
    <w:rsid w:val="57160908"/>
    <w:rsid w:val="571719F0"/>
    <w:rsid w:val="57174680"/>
    <w:rsid w:val="571921A6"/>
    <w:rsid w:val="571957A0"/>
    <w:rsid w:val="571B7CCD"/>
    <w:rsid w:val="571C1C97"/>
    <w:rsid w:val="571C5406"/>
    <w:rsid w:val="571C57F3"/>
    <w:rsid w:val="571C7DDE"/>
    <w:rsid w:val="571E156B"/>
    <w:rsid w:val="571E3F85"/>
    <w:rsid w:val="571F4620"/>
    <w:rsid w:val="571F7091"/>
    <w:rsid w:val="57206D5A"/>
    <w:rsid w:val="5721105B"/>
    <w:rsid w:val="572113CE"/>
    <w:rsid w:val="572334CD"/>
    <w:rsid w:val="57256D9D"/>
    <w:rsid w:val="572648C3"/>
    <w:rsid w:val="5728512E"/>
    <w:rsid w:val="572900A3"/>
    <w:rsid w:val="5729189B"/>
    <w:rsid w:val="57293B8C"/>
    <w:rsid w:val="572A43B4"/>
    <w:rsid w:val="572A488A"/>
    <w:rsid w:val="572B1EDA"/>
    <w:rsid w:val="572C2786"/>
    <w:rsid w:val="572D7A00"/>
    <w:rsid w:val="572F19CA"/>
    <w:rsid w:val="572F3778"/>
    <w:rsid w:val="5730129E"/>
    <w:rsid w:val="573174F0"/>
    <w:rsid w:val="57362D58"/>
    <w:rsid w:val="57365AEB"/>
    <w:rsid w:val="57366409"/>
    <w:rsid w:val="573B036F"/>
    <w:rsid w:val="573E39BB"/>
    <w:rsid w:val="57405985"/>
    <w:rsid w:val="57407733"/>
    <w:rsid w:val="574134AB"/>
    <w:rsid w:val="57415259"/>
    <w:rsid w:val="57441E9D"/>
    <w:rsid w:val="5745332D"/>
    <w:rsid w:val="5748483A"/>
    <w:rsid w:val="574A2360"/>
    <w:rsid w:val="574C432A"/>
    <w:rsid w:val="574E504F"/>
    <w:rsid w:val="574F3E1A"/>
    <w:rsid w:val="57507477"/>
    <w:rsid w:val="575136EE"/>
    <w:rsid w:val="57517B92"/>
    <w:rsid w:val="5753390A"/>
    <w:rsid w:val="57542368"/>
    <w:rsid w:val="5754424D"/>
    <w:rsid w:val="57563533"/>
    <w:rsid w:val="575907F5"/>
    <w:rsid w:val="57597E5D"/>
    <w:rsid w:val="575A28AE"/>
    <w:rsid w:val="575C02E5"/>
    <w:rsid w:val="575E119A"/>
    <w:rsid w:val="575E405D"/>
    <w:rsid w:val="575F5238"/>
    <w:rsid w:val="57607DD5"/>
    <w:rsid w:val="576102CB"/>
    <w:rsid w:val="57623B4D"/>
    <w:rsid w:val="576378C6"/>
    <w:rsid w:val="576468B6"/>
    <w:rsid w:val="576553EC"/>
    <w:rsid w:val="576556E7"/>
    <w:rsid w:val="57671164"/>
    <w:rsid w:val="57672F12"/>
    <w:rsid w:val="57684823"/>
    <w:rsid w:val="57684EDC"/>
    <w:rsid w:val="57685741"/>
    <w:rsid w:val="57696912"/>
    <w:rsid w:val="57697B57"/>
    <w:rsid w:val="576A47B0"/>
    <w:rsid w:val="576D24F2"/>
    <w:rsid w:val="576D42A0"/>
    <w:rsid w:val="576D604E"/>
    <w:rsid w:val="576F0018"/>
    <w:rsid w:val="576F1DC6"/>
    <w:rsid w:val="57723665"/>
    <w:rsid w:val="5773059A"/>
    <w:rsid w:val="57730905"/>
    <w:rsid w:val="5774562F"/>
    <w:rsid w:val="577473DD"/>
    <w:rsid w:val="57757D1E"/>
    <w:rsid w:val="57763155"/>
    <w:rsid w:val="577675F9"/>
    <w:rsid w:val="57783371"/>
    <w:rsid w:val="5778511F"/>
    <w:rsid w:val="57790E97"/>
    <w:rsid w:val="577B1853"/>
    <w:rsid w:val="577B3BB7"/>
    <w:rsid w:val="577B5F19"/>
    <w:rsid w:val="577B69BD"/>
    <w:rsid w:val="577D3775"/>
    <w:rsid w:val="577E46FF"/>
    <w:rsid w:val="577E64AD"/>
    <w:rsid w:val="577F432C"/>
    <w:rsid w:val="57801216"/>
    <w:rsid w:val="57807FB8"/>
    <w:rsid w:val="57825F9E"/>
    <w:rsid w:val="57833AC4"/>
    <w:rsid w:val="57834695"/>
    <w:rsid w:val="578515EA"/>
    <w:rsid w:val="57856A6E"/>
    <w:rsid w:val="578735B4"/>
    <w:rsid w:val="578810DA"/>
    <w:rsid w:val="57882E88"/>
    <w:rsid w:val="578A31A2"/>
    <w:rsid w:val="578B0416"/>
    <w:rsid w:val="578E4942"/>
    <w:rsid w:val="578F4443"/>
    <w:rsid w:val="57900697"/>
    <w:rsid w:val="579161E1"/>
    <w:rsid w:val="57917F8F"/>
    <w:rsid w:val="57923D07"/>
    <w:rsid w:val="57956B74"/>
    <w:rsid w:val="579637F7"/>
    <w:rsid w:val="579655A5"/>
    <w:rsid w:val="5797131D"/>
    <w:rsid w:val="5798756F"/>
    <w:rsid w:val="57996E43"/>
    <w:rsid w:val="579B0E0D"/>
    <w:rsid w:val="579E08FE"/>
    <w:rsid w:val="579E445A"/>
    <w:rsid w:val="57A001D2"/>
    <w:rsid w:val="57A027F7"/>
    <w:rsid w:val="57A0645C"/>
    <w:rsid w:val="57A16858"/>
    <w:rsid w:val="57A203EE"/>
    <w:rsid w:val="57A207D0"/>
    <w:rsid w:val="57A21429"/>
    <w:rsid w:val="57A328B9"/>
    <w:rsid w:val="57A51C8C"/>
    <w:rsid w:val="57A53A3A"/>
    <w:rsid w:val="57A557E8"/>
    <w:rsid w:val="57A75A04"/>
    <w:rsid w:val="57A9177C"/>
    <w:rsid w:val="57AA1051"/>
    <w:rsid w:val="57AB5BEE"/>
    <w:rsid w:val="57AC396B"/>
    <w:rsid w:val="57AC51CA"/>
    <w:rsid w:val="57AD15AC"/>
    <w:rsid w:val="57AD28EF"/>
    <w:rsid w:val="57AD74C8"/>
    <w:rsid w:val="57AE3D51"/>
    <w:rsid w:val="57AF0E5C"/>
    <w:rsid w:val="57AF2B0B"/>
    <w:rsid w:val="57B123DF"/>
    <w:rsid w:val="57B13850"/>
    <w:rsid w:val="57B343A9"/>
    <w:rsid w:val="57B36D09"/>
    <w:rsid w:val="57B43C7D"/>
    <w:rsid w:val="57B533B3"/>
    <w:rsid w:val="57B63E99"/>
    <w:rsid w:val="57B65C47"/>
    <w:rsid w:val="57B819BF"/>
    <w:rsid w:val="57B8364E"/>
    <w:rsid w:val="57B91294"/>
    <w:rsid w:val="57B974E6"/>
    <w:rsid w:val="57BC2B32"/>
    <w:rsid w:val="57BC7A70"/>
    <w:rsid w:val="57BE04D5"/>
    <w:rsid w:val="57C06AC6"/>
    <w:rsid w:val="57C07ACC"/>
    <w:rsid w:val="57C245EC"/>
    <w:rsid w:val="57C41BF1"/>
    <w:rsid w:val="57C53081"/>
    <w:rsid w:val="57C57C38"/>
    <w:rsid w:val="57C70572"/>
    <w:rsid w:val="57C71C02"/>
    <w:rsid w:val="57C7796A"/>
    <w:rsid w:val="57C77E54"/>
    <w:rsid w:val="57C92E92"/>
    <w:rsid w:val="57C93BCD"/>
    <w:rsid w:val="57CA16F3"/>
    <w:rsid w:val="57CA34A1"/>
    <w:rsid w:val="57CA5A63"/>
    <w:rsid w:val="57CC0FC7"/>
    <w:rsid w:val="57CD56A4"/>
    <w:rsid w:val="57CF0AB7"/>
    <w:rsid w:val="57CF18FE"/>
    <w:rsid w:val="57D04F5B"/>
    <w:rsid w:val="57D12A81"/>
    <w:rsid w:val="57D13BDA"/>
    <w:rsid w:val="57D1482F"/>
    <w:rsid w:val="57D165DD"/>
    <w:rsid w:val="57D245B4"/>
    <w:rsid w:val="57D61144"/>
    <w:rsid w:val="57D61E46"/>
    <w:rsid w:val="57D72DE9"/>
    <w:rsid w:val="57D814F7"/>
    <w:rsid w:val="57D936E4"/>
    <w:rsid w:val="57DB56AE"/>
    <w:rsid w:val="57DC12FD"/>
    <w:rsid w:val="57DD31D4"/>
    <w:rsid w:val="57DE1CB7"/>
    <w:rsid w:val="57DE6F4C"/>
    <w:rsid w:val="57E0285A"/>
    <w:rsid w:val="57E24C8E"/>
    <w:rsid w:val="57E502DB"/>
    <w:rsid w:val="57E57A41"/>
    <w:rsid w:val="57E730C9"/>
    <w:rsid w:val="57E75E01"/>
    <w:rsid w:val="57E83927"/>
    <w:rsid w:val="57E9601D"/>
    <w:rsid w:val="57EA58F1"/>
    <w:rsid w:val="57EA58F6"/>
    <w:rsid w:val="57EC3417"/>
    <w:rsid w:val="57EC78BB"/>
    <w:rsid w:val="57ED2276"/>
    <w:rsid w:val="57ED228D"/>
    <w:rsid w:val="57EE53E1"/>
    <w:rsid w:val="57EE718F"/>
    <w:rsid w:val="57EF09FD"/>
    <w:rsid w:val="57EF1159"/>
    <w:rsid w:val="57F0777E"/>
    <w:rsid w:val="57F137DF"/>
    <w:rsid w:val="57F14ED1"/>
    <w:rsid w:val="57F16C7F"/>
    <w:rsid w:val="57F347A6"/>
    <w:rsid w:val="57F549C2"/>
    <w:rsid w:val="57F552B8"/>
    <w:rsid w:val="57F8000E"/>
    <w:rsid w:val="57F81DBC"/>
    <w:rsid w:val="57F95B34"/>
    <w:rsid w:val="57FA1FD8"/>
    <w:rsid w:val="57FB6E19"/>
    <w:rsid w:val="57FB7AFE"/>
    <w:rsid w:val="57FD7BD8"/>
    <w:rsid w:val="57FE3212"/>
    <w:rsid w:val="57FE4953"/>
    <w:rsid w:val="57FF139C"/>
    <w:rsid w:val="57FF3A3A"/>
    <w:rsid w:val="57FF75EE"/>
    <w:rsid w:val="58013CB3"/>
    <w:rsid w:val="58022C3B"/>
    <w:rsid w:val="580249E9"/>
    <w:rsid w:val="58047084"/>
    <w:rsid w:val="58070251"/>
    <w:rsid w:val="5808324B"/>
    <w:rsid w:val="58095D77"/>
    <w:rsid w:val="580A1AEF"/>
    <w:rsid w:val="580A3E39"/>
    <w:rsid w:val="580A7D08"/>
    <w:rsid w:val="580C2C3A"/>
    <w:rsid w:val="580C319C"/>
    <w:rsid w:val="580C5867"/>
    <w:rsid w:val="580E7831"/>
    <w:rsid w:val="580F5357"/>
    <w:rsid w:val="581035A9"/>
    <w:rsid w:val="58112E7E"/>
    <w:rsid w:val="58117322"/>
    <w:rsid w:val="5812294D"/>
    <w:rsid w:val="58134E48"/>
    <w:rsid w:val="58146A07"/>
    <w:rsid w:val="58150BC0"/>
    <w:rsid w:val="581666E6"/>
    <w:rsid w:val="5819155B"/>
    <w:rsid w:val="581B1F4E"/>
    <w:rsid w:val="581B2F65"/>
    <w:rsid w:val="581B530B"/>
    <w:rsid w:val="581D1822"/>
    <w:rsid w:val="581D5CC6"/>
    <w:rsid w:val="581D7A74"/>
    <w:rsid w:val="581E2F41"/>
    <w:rsid w:val="581F37ED"/>
    <w:rsid w:val="58201313"/>
    <w:rsid w:val="582157B7"/>
    <w:rsid w:val="58226E39"/>
    <w:rsid w:val="58227637"/>
    <w:rsid w:val="58233A9D"/>
    <w:rsid w:val="5823689E"/>
    <w:rsid w:val="58240E03"/>
    <w:rsid w:val="58247055"/>
    <w:rsid w:val="582519C6"/>
    <w:rsid w:val="582726A1"/>
    <w:rsid w:val="5827444F"/>
    <w:rsid w:val="582A3F3F"/>
    <w:rsid w:val="582B03E3"/>
    <w:rsid w:val="582C7CB7"/>
    <w:rsid w:val="583077A8"/>
    <w:rsid w:val="58322102"/>
    <w:rsid w:val="583354EA"/>
    <w:rsid w:val="58353010"/>
    <w:rsid w:val="58355EB2"/>
    <w:rsid w:val="5836637E"/>
    <w:rsid w:val="58367F51"/>
    <w:rsid w:val="583848AE"/>
    <w:rsid w:val="58387563"/>
    <w:rsid w:val="5839339E"/>
    <w:rsid w:val="583A0396"/>
    <w:rsid w:val="583A0894"/>
    <w:rsid w:val="583A6878"/>
    <w:rsid w:val="583B614D"/>
    <w:rsid w:val="583C439E"/>
    <w:rsid w:val="583D2821"/>
    <w:rsid w:val="583D3C73"/>
    <w:rsid w:val="583E1DE6"/>
    <w:rsid w:val="584119B5"/>
    <w:rsid w:val="58425B04"/>
    <w:rsid w:val="584274DB"/>
    <w:rsid w:val="58433087"/>
    <w:rsid w:val="58434A10"/>
    <w:rsid w:val="58435FC4"/>
    <w:rsid w:val="584414A5"/>
    <w:rsid w:val="58463743"/>
    <w:rsid w:val="58466FCB"/>
    <w:rsid w:val="58472E98"/>
    <w:rsid w:val="58482C7F"/>
    <w:rsid w:val="58487E48"/>
    <w:rsid w:val="58490869"/>
    <w:rsid w:val="58491E4B"/>
    <w:rsid w:val="5849381E"/>
    <w:rsid w:val="584A6390"/>
    <w:rsid w:val="584B45E2"/>
    <w:rsid w:val="584C587A"/>
    <w:rsid w:val="584D6D0A"/>
    <w:rsid w:val="584E5E80"/>
    <w:rsid w:val="584E7C2E"/>
    <w:rsid w:val="5850329F"/>
    <w:rsid w:val="585039A6"/>
    <w:rsid w:val="585042D1"/>
    <w:rsid w:val="585119A0"/>
    <w:rsid w:val="58543F6E"/>
    <w:rsid w:val="58550FBC"/>
    <w:rsid w:val="58562A87"/>
    <w:rsid w:val="58562F86"/>
    <w:rsid w:val="585634C4"/>
    <w:rsid w:val="5856692C"/>
    <w:rsid w:val="58577DBC"/>
    <w:rsid w:val="58580AAD"/>
    <w:rsid w:val="585A65D3"/>
    <w:rsid w:val="585B234B"/>
    <w:rsid w:val="585D2B85"/>
    <w:rsid w:val="585D60C3"/>
    <w:rsid w:val="585E3377"/>
    <w:rsid w:val="585F62DF"/>
    <w:rsid w:val="58647451"/>
    <w:rsid w:val="5866766D"/>
    <w:rsid w:val="58675193"/>
    <w:rsid w:val="586C27AA"/>
    <w:rsid w:val="586C6306"/>
    <w:rsid w:val="586D4BB3"/>
    <w:rsid w:val="586E702A"/>
    <w:rsid w:val="58705DF6"/>
    <w:rsid w:val="58711142"/>
    <w:rsid w:val="58733B38"/>
    <w:rsid w:val="58737694"/>
    <w:rsid w:val="58745B54"/>
    <w:rsid w:val="58762279"/>
    <w:rsid w:val="58782EFD"/>
    <w:rsid w:val="587933D6"/>
    <w:rsid w:val="587B71B7"/>
    <w:rsid w:val="587C0C3F"/>
    <w:rsid w:val="587D1AD7"/>
    <w:rsid w:val="587D6765"/>
    <w:rsid w:val="587F24DD"/>
    <w:rsid w:val="58810003"/>
    <w:rsid w:val="58816255"/>
    <w:rsid w:val="58831FCD"/>
    <w:rsid w:val="58845D45"/>
    <w:rsid w:val="5886561A"/>
    <w:rsid w:val="58871387"/>
    <w:rsid w:val="5889510A"/>
    <w:rsid w:val="588A581C"/>
    <w:rsid w:val="588D4BFA"/>
    <w:rsid w:val="589176FA"/>
    <w:rsid w:val="58920462"/>
    <w:rsid w:val="5892543E"/>
    <w:rsid w:val="589349B9"/>
    <w:rsid w:val="58972EB9"/>
    <w:rsid w:val="58975A79"/>
    <w:rsid w:val="5898359F"/>
    <w:rsid w:val="589870FB"/>
    <w:rsid w:val="589A10C5"/>
    <w:rsid w:val="589A7317"/>
    <w:rsid w:val="589C308F"/>
    <w:rsid w:val="589C7D4A"/>
    <w:rsid w:val="589D6645"/>
    <w:rsid w:val="58A0329A"/>
    <w:rsid w:val="58A106A5"/>
    <w:rsid w:val="58A12F78"/>
    <w:rsid w:val="58A27F7A"/>
    <w:rsid w:val="58A41F44"/>
    <w:rsid w:val="58A43CF2"/>
    <w:rsid w:val="58A65CBC"/>
    <w:rsid w:val="58A75590"/>
    <w:rsid w:val="58A927CF"/>
    <w:rsid w:val="58A957AC"/>
    <w:rsid w:val="58A9755A"/>
    <w:rsid w:val="58AE691E"/>
    <w:rsid w:val="58AE6D9F"/>
    <w:rsid w:val="58B10512"/>
    <w:rsid w:val="58B2640F"/>
    <w:rsid w:val="58B633A9"/>
    <w:rsid w:val="58B830D4"/>
    <w:rsid w:val="58BA3515"/>
    <w:rsid w:val="58BC54DF"/>
    <w:rsid w:val="58BC6BD7"/>
    <w:rsid w:val="58BD4DB3"/>
    <w:rsid w:val="58BD6B62"/>
    <w:rsid w:val="58BE1257"/>
    <w:rsid w:val="58BE3005"/>
    <w:rsid w:val="58BF2D08"/>
    <w:rsid w:val="58C148A4"/>
    <w:rsid w:val="58C223CA"/>
    <w:rsid w:val="58C30A41"/>
    <w:rsid w:val="58C4489F"/>
    <w:rsid w:val="58C47EF0"/>
    <w:rsid w:val="58C502CD"/>
    <w:rsid w:val="58C61EBA"/>
    <w:rsid w:val="58C67F77"/>
    <w:rsid w:val="58C779E0"/>
    <w:rsid w:val="58C9181F"/>
    <w:rsid w:val="58CA3E2F"/>
    <w:rsid w:val="58CA7B46"/>
    <w:rsid w:val="58CA7BFC"/>
    <w:rsid w:val="58CB127E"/>
    <w:rsid w:val="58CF1278"/>
    <w:rsid w:val="58CF5213"/>
    <w:rsid w:val="58D26AB1"/>
    <w:rsid w:val="58D32C70"/>
    <w:rsid w:val="58D36385"/>
    <w:rsid w:val="58D5034F"/>
    <w:rsid w:val="58D75E75"/>
    <w:rsid w:val="58DA5965"/>
    <w:rsid w:val="58DB24F3"/>
    <w:rsid w:val="58DC3EEF"/>
    <w:rsid w:val="58DE0D33"/>
    <w:rsid w:val="58DE7204"/>
    <w:rsid w:val="58DF4D2A"/>
    <w:rsid w:val="58E02A3F"/>
    <w:rsid w:val="58E16CF4"/>
    <w:rsid w:val="58E32A6C"/>
    <w:rsid w:val="58E34992"/>
    <w:rsid w:val="58E41826"/>
    <w:rsid w:val="58E56D52"/>
    <w:rsid w:val="58E60161"/>
    <w:rsid w:val="58E6430A"/>
    <w:rsid w:val="58E660B8"/>
    <w:rsid w:val="58E766ED"/>
    <w:rsid w:val="58E81E30"/>
    <w:rsid w:val="58E81ECC"/>
    <w:rsid w:val="58E84E20"/>
    <w:rsid w:val="58E93DFA"/>
    <w:rsid w:val="58E95BA9"/>
    <w:rsid w:val="58EC27F2"/>
    <w:rsid w:val="58ED38EB"/>
    <w:rsid w:val="58ED5699"/>
    <w:rsid w:val="58ED7447"/>
    <w:rsid w:val="58EE31BF"/>
    <w:rsid w:val="58EE392B"/>
    <w:rsid w:val="58F033DB"/>
    <w:rsid w:val="58F45631"/>
    <w:rsid w:val="58F670FB"/>
    <w:rsid w:val="58F702C5"/>
    <w:rsid w:val="58F72073"/>
    <w:rsid w:val="58F9403E"/>
    <w:rsid w:val="58FA2A8E"/>
    <w:rsid w:val="58FA7628"/>
    <w:rsid w:val="58FC3B2E"/>
    <w:rsid w:val="58FC71A2"/>
    <w:rsid w:val="58FD3402"/>
    <w:rsid w:val="58FD6FCE"/>
    <w:rsid w:val="58FE045E"/>
    <w:rsid w:val="58FE08DF"/>
    <w:rsid w:val="58FE78A6"/>
    <w:rsid w:val="58FF1CAF"/>
    <w:rsid w:val="58FF4115"/>
    <w:rsid w:val="59017396"/>
    <w:rsid w:val="59026DDF"/>
    <w:rsid w:val="59044790"/>
    <w:rsid w:val="590617C1"/>
    <w:rsid w:val="590757A0"/>
    <w:rsid w:val="590840E1"/>
    <w:rsid w:val="590948EF"/>
    <w:rsid w:val="590A11C0"/>
    <w:rsid w:val="590D1F2D"/>
    <w:rsid w:val="590D7AE9"/>
    <w:rsid w:val="590E4DA8"/>
    <w:rsid w:val="590F1AB3"/>
    <w:rsid w:val="59103135"/>
    <w:rsid w:val="591075D9"/>
    <w:rsid w:val="59123351"/>
    <w:rsid w:val="591250FF"/>
    <w:rsid w:val="59140133"/>
    <w:rsid w:val="59141E44"/>
    <w:rsid w:val="591719B1"/>
    <w:rsid w:val="591744C4"/>
    <w:rsid w:val="5918588B"/>
    <w:rsid w:val="59190EE4"/>
    <w:rsid w:val="59195066"/>
    <w:rsid w:val="591C1ADA"/>
    <w:rsid w:val="591C41D0"/>
    <w:rsid w:val="591E1CF6"/>
    <w:rsid w:val="59213594"/>
    <w:rsid w:val="592139A9"/>
    <w:rsid w:val="59215342"/>
    <w:rsid w:val="592163C9"/>
    <w:rsid w:val="592310BA"/>
    <w:rsid w:val="59237E6E"/>
    <w:rsid w:val="59253085"/>
    <w:rsid w:val="59255664"/>
    <w:rsid w:val="59266DFD"/>
    <w:rsid w:val="59281F8A"/>
    <w:rsid w:val="59285535"/>
    <w:rsid w:val="592866D1"/>
    <w:rsid w:val="5929278A"/>
    <w:rsid w:val="592B4413"/>
    <w:rsid w:val="592B7F6F"/>
    <w:rsid w:val="592D3CE7"/>
    <w:rsid w:val="592F3F03"/>
    <w:rsid w:val="59301A29"/>
    <w:rsid w:val="5930672E"/>
    <w:rsid w:val="5933709C"/>
    <w:rsid w:val="593432C8"/>
    <w:rsid w:val="59350DEE"/>
    <w:rsid w:val="59352B9C"/>
    <w:rsid w:val="5936059E"/>
    <w:rsid w:val="59367040"/>
    <w:rsid w:val="59376914"/>
    <w:rsid w:val="593820AF"/>
    <w:rsid w:val="59384FB7"/>
    <w:rsid w:val="59396B30"/>
    <w:rsid w:val="593B4656"/>
    <w:rsid w:val="593C03CE"/>
    <w:rsid w:val="593F3B7A"/>
    <w:rsid w:val="593F7E9D"/>
    <w:rsid w:val="59403702"/>
    <w:rsid w:val="5940666D"/>
    <w:rsid w:val="59407EBE"/>
    <w:rsid w:val="59413C36"/>
    <w:rsid w:val="594159E5"/>
    <w:rsid w:val="59441031"/>
    <w:rsid w:val="59481AFA"/>
    <w:rsid w:val="594A2AEB"/>
    <w:rsid w:val="594A6647"/>
    <w:rsid w:val="594C6FBE"/>
    <w:rsid w:val="594F3C5E"/>
    <w:rsid w:val="5951594E"/>
    <w:rsid w:val="59545718"/>
    <w:rsid w:val="595474C6"/>
    <w:rsid w:val="59555533"/>
    <w:rsid w:val="59593BFC"/>
    <w:rsid w:val="59594ADC"/>
    <w:rsid w:val="595C637A"/>
    <w:rsid w:val="595E20F3"/>
    <w:rsid w:val="5960230F"/>
    <w:rsid w:val="59605880"/>
    <w:rsid w:val="59617E35"/>
    <w:rsid w:val="596343E3"/>
    <w:rsid w:val="5966544B"/>
    <w:rsid w:val="596811C3"/>
    <w:rsid w:val="59682389"/>
    <w:rsid w:val="5968741C"/>
    <w:rsid w:val="596A0289"/>
    <w:rsid w:val="596A6CE9"/>
    <w:rsid w:val="596C0CB3"/>
    <w:rsid w:val="596D0588"/>
    <w:rsid w:val="596F2552"/>
    <w:rsid w:val="596F60AE"/>
    <w:rsid w:val="59701E26"/>
    <w:rsid w:val="597436C4"/>
    <w:rsid w:val="5974452F"/>
    <w:rsid w:val="597506E7"/>
    <w:rsid w:val="597638E0"/>
    <w:rsid w:val="597700A6"/>
    <w:rsid w:val="59770281"/>
    <w:rsid w:val="59771406"/>
    <w:rsid w:val="59776B3C"/>
    <w:rsid w:val="59786F11"/>
    <w:rsid w:val="597933D0"/>
    <w:rsid w:val="59796F2C"/>
    <w:rsid w:val="597A4A53"/>
    <w:rsid w:val="597A6A44"/>
    <w:rsid w:val="597B1A0B"/>
    <w:rsid w:val="597C07CB"/>
    <w:rsid w:val="597C6A1D"/>
    <w:rsid w:val="597E2795"/>
    <w:rsid w:val="597E62A1"/>
    <w:rsid w:val="597F334B"/>
    <w:rsid w:val="597F5BC7"/>
    <w:rsid w:val="598002BB"/>
    <w:rsid w:val="5980475F"/>
    <w:rsid w:val="5980650D"/>
    <w:rsid w:val="598366A8"/>
    <w:rsid w:val="59853B23"/>
    <w:rsid w:val="598C0A8D"/>
    <w:rsid w:val="598D0C2A"/>
    <w:rsid w:val="598D29D8"/>
    <w:rsid w:val="598F04FE"/>
    <w:rsid w:val="5991071A"/>
    <w:rsid w:val="599124C8"/>
    <w:rsid w:val="59914276"/>
    <w:rsid w:val="59922F80"/>
    <w:rsid w:val="59924CB6"/>
    <w:rsid w:val="59943D66"/>
    <w:rsid w:val="59947635"/>
    <w:rsid w:val="5995257C"/>
    <w:rsid w:val="5996188C"/>
    <w:rsid w:val="5996337C"/>
    <w:rsid w:val="59967ADE"/>
    <w:rsid w:val="59973856"/>
    <w:rsid w:val="59980CF2"/>
    <w:rsid w:val="5999137D"/>
    <w:rsid w:val="599B6EA3"/>
    <w:rsid w:val="599C0E6D"/>
    <w:rsid w:val="599C1311"/>
    <w:rsid w:val="599E4BE5"/>
    <w:rsid w:val="599E6993"/>
    <w:rsid w:val="59A0095D"/>
    <w:rsid w:val="59A044B9"/>
    <w:rsid w:val="59A10231"/>
    <w:rsid w:val="59A2217E"/>
    <w:rsid w:val="59A23869"/>
    <w:rsid w:val="59A26483"/>
    <w:rsid w:val="59A541C5"/>
    <w:rsid w:val="59A7232A"/>
    <w:rsid w:val="59A87812"/>
    <w:rsid w:val="59A93FEC"/>
    <w:rsid w:val="59AA17DC"/>
    <w:rsid w:val="59AB7211"/>
    <w:rsid w:val="59AB7345"/>
    <w:rsid w:val="59AD307A"/>
    <w:rsid w:val="59AE5B50"/>
    <w:rsid w:val="59B2243E"/>
    <w:rsid w:val="59B461B6"/>
    <w:rsid w:val="59B6676B"/>
    <w:rsid w:val="59B91A1F"/>
    <w:rsid w:val="59BA391C"/>
    <w:rsid w:val="59BD32BD"/>
    <w:rsid w:val="59BD6D86"/>
    <w:rsid w:val="59BE7007"/>
    <w:rsid w:val="59BE7035"/>
    <w:rsid w:val="59BF27F8"/>
    <w:rsid w:val="59BF67D8"/>
    <w:rsid w:val="59C26B25"/>
    <w:rsid w:val="59C363FA"/>
    <w:rsid w:val="59C52172"/>
    <w:rsid w:val="59C56616"/>
    <w:rsid w:val="59C7413C"/>
    <w:rsid w:val="59C77731"/>
    <w:rsid w:val="59CA59DA"/>
    <w:rsid w:val="59CB138A"/>
    <w:rsid w:val="59CC10D9"/>
    <w:rsid w:val="59CC1AA0"/>
    <w:rsid w:val="59CD57FC"/>
    <w:rsid w:val="59CD7278"/>
    <w:rsid w:val="59CE54CA"/>
    <w:rsid w:val="59CF1242"/>
    <w:rsid w:val="59CF4D9E"/>
    <w:rsid w:val="59D14FBA"/>
    <w:rsid w:val="59D2668C"/>
    <w:rsid w:val="59D423B5"/>
    <w:rsid w:val="59D5222A"/>
    <w:rsid w:val="59D625D1"/>
    <w:rsid w:val="59D84044"/>
    <w:rsid w:val="59DB7BE7"/>
    <w:rsid w:val="59DC376F"/>
    <w:rsid w:val="59DC597E"/>
    <w:rsid w:val="59DD74BB"/>
    <w:rsid w:val="59DE3233"/>
    <w:rsid w:val="59DF4C92"/>
    <w:rsid w:val="59DF754F"/>
    <w:rsid w:val="59DF76D7"/>
    <w:rsid w:val="59E051FD"/>
    <w:rsid w:val="59E06FAB"/>
    <w:rsid w:val="59E22D24"/>
    <w:rsid w:val="59E36A9C"/>
    <w:rsid w:val="59E545C2"/>
    <w:rsid w:val="59E56370"/>
    <w:rsid w:val="59E92304"/>
    <w:rsid w:val="59EA1BD8"/>
    <w:rsid w:val="59EA4128"/>
    <w:rsid w:val="59EA7E2A"/>
    <w:rsid w:val="59EC3BA2"/>
    <w:rsid w:val="59EC5A3B"/>
    <w:rsid w:val="59EC6537"/>
    <w:rsid w:val="59EE2FE3"/>
    <w:rsid w:val="59EF3692"/>
    <w:rsid w:val="59EF5441"/>
    <w:rsid w:val="59F111B9"/>
    <w:rsid w:val="59F41A26"/>
    <w:rsid w:val="59F44805"/>
    <w:rsid w:val="59F474B0"/>
    <w:rsid w:val="59F51775"/>
    <w:rsid w:val="59F64A21"/>
    <w:rsid w:val="59F9006D"/>
    <w:rsid w:val="59FA62BF"/>
    <w:rsid w:val="59FB5B93"/>
    <w:rsid w:val="59FD50FD"/>
    <w:rsid w:val="59FE7432"/>
    <w:rsid w:val="5A001341"/>
    <w:rsid w:val="5A001F32"/>
    <w:rsid w:val="5A00690C"/>
    <w:rsid w:val="5A037476"/>
    <w:rsid w:val="5A054C64"/>
    <w:rsid w:val="5A056A12"/>
    <w:rsid w:val="5A0802B0"/>
    <w:rsid w:val="5A094754"/>
    <w:rsid w:val="5A096502"/>
    <w:rsid w:val="5A0A04CC"/>
    <w:rsid w:val="5A0A107B"/>
    <w:rsid w:val="5A0A13EC"/>
    <w:rsid w:val="5A0C7CAD"/>
    <w:rsid w:val="5A0F41EE"/>
    <w:rsid w:val="5A102DC8"/>
    <w:rsid w:val="5A146C55"/>
    <w:rsid w:val="5A166D9B"/>
    <w:rsid w:val="5A166E71"/>
    <w:rsid w:val="5A170D81"/>
    <w:rsid w:val="5A1804F3"/>
    <w:rsid w:val="5A184997"/>
    <w:rsid w:val="5A186745"/>
    <w:rsid w:val="5A19111B"/>
    <w:rsid w:val="5A1B10FD"/>
    <w:rsid w:val="5A1B4488"/>
    <w:rsid w:val="5A1B6236"/>
    <w:rsid w:val="5A1C133F"/>
    <w:rsid w:val="5A1D0200"/>
    <w:rsid w:val="5A1D5B0A"/>
    <w:rsid w:val="5A1E1882"/>
    <w:rsid w:val="5A1F3AB6"/>
    <w:rsid w:val="5A204430"/>
    <w:rsid w:val="5A2055FA"/>
    <w:rsid w:val="5A225816"/>
    <w:rsid w:val="5A261654"/>
    <w:rsid w:val="5A267FC6"/>
    <w:rsid w:val="5A2A0227"/>
    <w:rsid w:val="5A2A46CB"/>
    <w:rsid w:val="5A2B46C6"/>
    <w:rsid w:val="5A2C3F9F"/>
    <w:rsid w:val="5A2E3047"/>
    <w:rsid w:val="5A2E41BB"/>
    <w:rsid w:val="5A2F1906"/>
    <w:rsid w:val="5A310538"/>
    <w:rsid w:val="5A3115B5"/>
    <w:rsid w:val="5A313B96"/>
    <w:rsid w:val="5A317807"/>
    <w:rsid w:val="5A32467E"/>
    <w:rsid w:val="5A350340"/>
    <w:rsid w:val="5A382944"/>
    <w:rsid w:val="5A396CCA"/>
    <w:rsid w:val="5A3A2B60"/>
    <w:rsid w:val="5A3A490E"/>
    <w:rsid w:val="5A3B74F2"/>
    <w:rsid w:val="5A3F0176"/>
    <w:rsid w:val="5A3F1F24"/>
    <w:rsid w:val="5A407A4A"/>
    <w:rsid w:val="5A422B6B"/>
    <w:rsid w:val="5A4243F6"/>
    <w:rsid w:val="5A4320A7"/>
    <w:rsid w:val="5A44578C"/>
    <w:rsid w:val="5A446991"/>
    <w:rsid w:val="5A44753A"/>
    <w:rsid w:val="5A447A54"/>
    <w:rsid w:val="5A4532B2"/>
    <w:rsid w:val="5A454C42"/>
    <w:rsid w:val="5A4566FD"/>
    <w:rsid w:val="5A470DD9"/>
    <w:rsid w:val="5A494B51"/>
    <w:rsid w:val="5A4968FF"/>
    <w:rsid w:val="5A4A08C9"/>
    <w:rsid w:val="5A4A2677"/>
    <w:rsid w:val="5A4B1F43"/>
    <w:rsid w:val="5A4C4641"/>
    <w:rsid w:val="5A4E03B9"/>
    <w:rsid w:val="5A4F5EDF"/>
    <w:rsid w:val="5A511C57"/>
    <w:rsid w:val="5A5359CF"/>
    <w:rsid w:val="5A581238"/>
    <w:rsid w:val="5A5B2A18"/>
    <w:rsid w:val="5A5F09E5"/>
    <w:rsid w:val="5A5F25C6"/>
    <w:rsid w:val="5A615ED6"/>
    <w:rsid w:val="5A6279C1"/>
    <w:rsid w:val="5A661C99"/>
    <w:rsid w:val="5A670D37"/>
    <w:rsid w:val="5A6710A2"/>
    <w:rsid w:val="5A6919E3"/>
    <w:rsid w:val="5A6951E1"/>
    <w:rsid w:val="5A697C1F"/>
    <w:rsid w:val="5A6C4CE3"/>
    <w:rsid w:val="5A6C6A91"/>
    <w:rsid w:val="5A6E0A5B"/>
    <w:rsid w:val="5A6F6D99"/>
    <w:rsid w:val="5A70032F"/>
    <w:rsid w:val="5A702DFA"/>
    <w:rsid w:val="5A7122F9"/>
    <w:rsid w:val="5A715C9D"/>
    <w:rsid w:val="5A737E20"/>
    <w:rsid w:val="5A740164"/>
    <w:rsid w:val="5A7476F4"/>
    <w:rsid w:val="5A763830"/>
    <w:rsid w:val="5A76732C"/>
    <w:rsid w:val="5A767910"/>
    <w:rsid w:val="5A7958F8"/>
    <w:rsid w:val="5A797AC8"/>
    <w:rsid w:val="5A7A11AE"/>
    <w:rsid w:val="5A7D47FA"/>
    <w:rsid w:val="5A7E53FE"/>
    <w:rsid w:val="5A8028EF"/>
    <w:rsid w:val="5A826AA0"/>
    <w:rsid w:val="5A837DE0"/>
    <w:rsid w:val="5A84559F"/>
    <w:rsid w:val="5A865DA5"/>
    <w:rsid w:val="5A867362"/>
    <w:rsid w:val="5A8D0E01"/>
    <w:rsid w:val="5A8D7133"/>
    <w:rsid w:val="5A8D7C5F"/>
    <w:rsid w:val="5A8E07B6"/>
    <w:rsid w:val="5A8E5284"/>
    <w:rsid w:val="5A9009D2"/>
    <w:rsid w:val="5A92474A"/>
    <w:rsid w:val="5A933E27"/>
    <w:rsid w:val="5A957D96"/>
    <w:rsid w:val="5A9658BC"/>
    <w:rsid w:val="5A985AD8"/>
    <w:rsid w:val="5A9A1850"/>
    <w:rsid w:val="5A9A53AC"/>
    <w:rsid w:val="5A9C7376"/>
    <w:rsid w:val="5A9D4E9D"/>
    <w:rsid w:val="5A9F6E67"/>
    <w:rsid w:val="5AA1498D"/>
    <w:rsid w:val="5AA2242E"/>
    <w:rsid w:val="5AA224B3"/>
    <w:rsid w:val="5AA45BDC"/>
    <w:rsid w:val="5AA4622B"/>
    <w:rsid w:val="5AA47FD9"/>
    <w:rsid w:val="5AA500A3"/>
    <w:rsid w:val="5AA53056"/>
    <w:rsid w:val="5AA77AC9"/>
    <w:rsid w:val="5AA921EE"/>
    <w:rsid w:val="5AA93841"/>
    <w:rsid w:val="5AAB1367"/>
    <w:rsid w:val="5AAC6D3A"/>
    <w:rsid w:val="5AAD1584"/>
    <w:rsid w:val="5AAE70AA"/>
    <w:rsid w:val="5AAF779E"/>
    <w:rsid w:val="5AB04DB2"/>
    <w:rsid w:val="5AB21156"/>
    <w:rsid w:val="5AB23258"/>
    <w:rsid w:val="5AB3021C"/>
    <w:rsid w:val="5AB366E9"/>
    <w:rsid w:val="5AB40632"/>
    <w:rsid w:val="5AB67D0C"/>
    <w:rsid w:val="5AB86683"/>
    <w:rsid w:val="5ABA15AB"/>
    <w:rsid w:val="5ABA5A4E"/>
    <w:rsid w:val="5ABA77FD"/>
    <w:rsid w:val="5ABD4C6C"/>
    <w:rsid w:val="5ABE1F62"/>
    <w:rsid w:val="5ABE73F0"/>
    <w:rsid w:val="5ABF15C6"/>
    <w:rsid w:val="5AC02939"/>
    <w:rsid w:val="5AC16DDD"/>
    <w:rsid w:val="5AC3658A"/>
    <w:rsid w:val="5AC4067B"/>
    <w:rsid w:val="5AC53A88"/>
    <w:rsid w:val="5AC550A4"/>
    <w:rsid w:val="5AC56409"/>
    <w:rsid w:val="5AC62645"/>
    <w:rsid w:val="5AC661A1"/>
    <w:rsid w:val="5AC73CC7"/>
    <w:rsid w:val="5AC93EE4"/>
    <w:rsid w:val="5ACC2442"/>
    <w:rsid w:val="5ACC5D4E"/>
    <w:rsid w:val="5ACC7530"/>
    <w:rsid w:val="5ACD5802"/>
    <w:rsid w:val="5ACE5056"/>
    <w:rsid w:val="5AD05272"/>
    <w:rsid w:val="5AD22D98"/>
    <w:rsid w:val="5AD2560B"/>
    <w:rsid w:val="5AD40B6D"/>
    <w:rsid w:val="5AD52888"/>
    <w:rsid w:val="5AD54636"/>
    <w:rsid w:val="5AD7215D"/>
    <w:rsid w:val="5AD73437"/>
    <w:rsid w:val="5AD85C2E"/>
    <w:rsid w:val="5AD85ED5"/>
    <w:rsid w:val="5AD92379"/>
    <w:rsid w:val="5ADD112C"/>
    <w:rsid w:val="5ADD173D"/>
    <w:rsid w:val="5ADD34EB"/>
    <w:rsid w:val="5ADE798F"/>
    <w:rsid w:val="5ADF3707"/>
    <w:rsid w:val="5ADF7263"/>
    <w:rsid w:val="5AE34FA5"/>
    <w:rsid w:val="5AE42ACB"/>
    <w:rsid w:val="5AE4717C"/>
    <w:rsid w:val="5AE547AB"/>
    <w:rsid w:val="5AE605F2"/>
    <w:rsid w:val="5AE64A95"/>
    <w:rsid w:val="5AE72137"/>
    <w:rsid w:val="5AE825BC"/>
    <w:rsid w:val="5AE900E2"/>
    <w:rsid w:val="5AE91E90"/>
    <w:rsid w:val="5AEA11CF"/>
    <w:rsid w:val="5AEB3E5A"/>
    <w:rsid w:val="5AEB5C08"/>
    <w:rsid w:val="5AEC372E"/>
    <w:rsid w:val="5AEE022E"/>
    <w:rsid w:val="5AEE0773"/>
    <w:rsid w:val="5AEE394A"/>
    <w:rsid w:val="5AEE74A6"/>
    <w:rsid w:val="5AEF0175"/>
    <w:rsid w:val="5AF01470"/>
    <w:rsid w:val="5AF076C2"/>
    <w:rsid w:val="5AF24E6B"/>
    <w:rsid w:val="5AF26F96"/>
    <w:rsid w:val="5AF32D0E"/>
    <w:rsid w:val="5AF414BE"/>
    <w:rsid w:val="5AF50835"/>
    <w:rsid w:val="5AF70A51"/>
    <w:rsid w:val="5AF727FF"/>
    <w:rsid w:val="5AF80325"/>
    <w:rsid w:val="5AF820D3"/>
    <w:rsid w:val="5AFC7F5A"/>
    <w:rsid w:val="5B01367D"/>
    <w:rsid w:val="5B0171D9"/>
    <w:rsid w:val="5B022F52"/>
    <w:rsid w:val="5B0373F5"/>
    <w:rsid w:val="5B04316E"/>
    <w:rsid w:val="5B0608DF"/>
    <w:rsid w:val="5B0647F0"/>
    <w:rsid w:val="5B072516"/>
    <w:rsid w:val="5B0867BA"/>
    <w:rsid w:val="5B0D3DD0"/>
    <w:rsid w:val="5B0E60D7"/>
    <w:rsid w:val="5B0F630F"/>
    <w:rsid w:val="5B127639"/>
    <w:rsid w:val="5B152C85"/>
    <w:rsid w:val="5B182775"/>
    <w:rsid w:val="5B18349B"/>
    <w:rsid w:val="5B186DAF"/>
    <w:rsid w:val="5B1A029B"/>
    <w:rsid w:val="5B1A2462"/>
    <w:rsid w:val="5B1A64ED"/>
    <w:rsid w:val="5B1F58B2"/>
    <w:rsid w:val="5B2122D5"/>
    <w:rsid w:val="5B2130BD"/>
    <w:rsid w:val="5B213377"/>
    <w:rsid w:val="5B21454D"/>
    <w:rsid w:val="5B215ACE"/>
    <w:rsid w:val="5B22711E"/>
    <w:rsid w:val="5B231846"/>
    <w:rsid w:val="5B2335F4"/>
    <w:rsid w:val="5B24736C"/>
    <w:rsid w:val="5B247817"/>
    <w:rsid w:val="5B2555BE"/>
    <w:rsid w:val="5B294982"/>
    <w:rsid w:val="5B2E3D47"/>
    <w:rsid w:val="5B2F01EA"/>
    <w:rsid w:val="5B2F1F99"/>
    <w:rsid w:val="5B3255E5"/>
    <w:rsid w:val="5B330F7D"/>
    <w:rsid w:val="5B341533"/>
    <w:rsid w:val="5B351579"/>
    <w:rsid w:val="5B372BFB"/>
    <w:rsid w:val="5B394BC5"/>
    <w:rsid w:val="5B3A093D"/>
    <w:rsid w:val="5B3A6B8F"/>
    <w:rsid w:val="5B3C193C"/>
    <w:rsid w:val="5B3E6680"/>
    <w:rsid w:val="5B3F1D42"/>
    <w:rsid w:val="5B3F7D02"/>
    <w:rsid w:val="5B402650"/>
    <w:rsid w:val="5B402954"/>
    <w:rsid w:val="5B435A44"/>
    <w:rsid w:val="5B44356A"/>
    <w:rsid w:val="5B461090"/>
    <w:rsid w:val="5B465534"/>
    <w:rsid w:val="5B4672E2"/>
    <w:rsid w:val="5B4A6DD2"/>
    <w:rsid w:val="5B4B66A7"/>
    <w:rsid w:val="5B4D68C3"/>
    <w:rsid w:val="5B4E6BD4"/>
    <w:rsid w:val="5B500161"/>
    <w:rsid w:val="5B503CBD"/>
    <w:rsid w:val="5B525C87"/>
    <w:rsid w:val="5B5555B4"/>
    <w:rsid w:val="5B555777"/>
    <w:rsid w:val="5B556C4E"/>
    <w:rsid w:val="5B57329D"/>
    <w:rsid w:val="5B5C5B6E"/>
    <w:rsid w:val="5B5C70B7"/>
    <w:rsid w:val="5B5E1421"/>
    <w:rsid w:val="5B5E47F5"/>
    <w:rsid w:val="5B61236E"/>
    <w:rsid w:val="5B615ECA"/>
    <w:rsid w:val="5B6253D3"/>
    <w:rsid w:val="5B6360E6"/>
    <w:rsid w:val="5B645FA2"/>
    <w:rsid w:val="5B653C0C"/>
    <w:rsid w:val="5B6854AA"/>
    <w:rsid w:val="5B694D7F"/>
    <w:rsid w:val="5B6A2FD1"/>
    <w:rsid w:val="5B6A7475"/>
    <w:rsid w:val="5B6B5832"/>
    <w:rsid w:val="5B6D1312"/>
    <w:rsid w:val="5B6F4A8B"/>
    <w:rsid w:val="5B7200D7"/>
    <w:rsid w:val="5B723F4F"/>
    <w:rsid w:val="5B7256D3"/>
    <w:rsid w:val="5B7420A1"/>
    <w:rsid w:val="5B743E4F"/>
    <w:rsid w:val="5B7612E6"/>
    <w:rsid w:val="5B763EB7"/>
    <w:rsid w:val="5B7C0F56"/>
    <w:rsid w:val="5B7C4AB2"/>
    <w:rsid w:val="5B7C71A8"/>
    <w:rsid w:val="5B7E082A"/>
    <w:rsid w:val="5B7E4CCE"/>
    <w:rsid w:val="5B8027F4"/>
    <w:rsid w:val="5B804F69"/>
    <w:rsid w:val="5B807B3A"/>
    <w:rsid w:val="5B8147BE"/>
    <w:rsid w:val="5B85605C"/>
    <w:rsid w:val="5B857E0A"/>
    <w:rsid w:val="5B8816A9"/>
    <w:rsid w:val="5B8A72F0"/>
    <w:rsid w:val="5B8B1199"/>
    <w:rsid w:val="5B8B4F84"/>
    <w:rsid w:val="5B8C73EB"/>
    <w:rsid w:val="5B8D16C2"/>
    <w:rsid w:val="5B8E213E"/>
    <w:rsid w:val="5B900777"/>
    <w:rsid w:val="5B914A01"/>
    <w:rsid w:val="5B920779"/>
    <w:rsid w:val="5B9261ED"/>
    <w:rsid w:val="5B9462A0"/>
    <w:rsid w:val="5B972B77"/>
    <w:rsid w:val="5B9731F0"/>
    <w:rsid w:val="5B975D90"/>
    <w:rsid w:val="5B984680"/>
    <w:rsid w:val="5B994A49"/>
    <w:rsid w:val="5B995664"/>
    <w:rsid w:val="5B9A0723"/>
    <w:rsid w:val="5B9A15AA"/>
    <w:rsid w:val="5B9A5926"/>
    <w:rsid w:val="5B9B13DC"/>
    <w:rsid w:val="5B9B44F1"/>
    <w:rsid w:val="5B9B5ADD"/>
    <w:rsid w:val="5B9D0EAC"/>
    <w:rsid w:val="5B9D68C6"/>
    <w:rsid w:val="5B9E0ECC"/>
    <w:rsid w:val="5B9E711E"/>
    <w:rsid w:val="5BA02E96"/>
    <w:rsid w:val="5BA10A27"/>
    <w:rsid w:val="5BA26C0E"/>
    <w:rsid w:val="5BA43456"/>
    <w:rsid w:val="5BA504AD"/>
    <w:rsid w:val="5BA65FD3"/>
    <w:rsid w:val="5BA67D81"/>
    <w:rsid w:val="5BA74225"/>
    <w:rsid w:val="5BA748A4"/>
    <w:rsid w:val="5BAA161F"/>
    <w:rsid w:val="5BAA7871"/>
    <w:rsid w:val="5BAB169F"/>
    <w:rsid w:val="5BAB4055"/>
    <w:rsid w:val="5BAB5397"/>
    <w:rsid w:val="5BAD3F86"/>
    <w:rsid w:val="5BAD55B3"/>
    <w:rsid w:val="5BAD7361"/>
    <w:rsid w:val="5BAE1A8A"/>
    <w:rsid w:val="5BAE401E"/>
    <w:rsid w:val="5BAE6870"/>
    <w:rsid w:val="5BB10BFF"/>
    <w:rsid w:val="5BB14C8C"/>
    <w:rsid w:val="5BB17DEC"/>
    <w:rsid w:val="5BB22BCA"/>
    <w:rsid w:val="5BB27DF8"/>
    <w:rsid w:val="5BB56D29"/>
    <w:rsid w:val="5BB57FC4"/>
    <w:rsid w:val="5BB65403"/>
    <w:rsid w:val="5BB66216"/>
    <w:rsid w:val="5BB71F8E"/>
    <w:rsid w:val="5BB95D06"/>
    <w:rsid w:val="5BB97AB4"/>
    <w:rsid w:val="5BBA55DA"/>
    <w:rsid w:val="5BBB1A7E"/>
    <w:rsid w:val="5BBC1352"/>
    <w:rsid w:val="5BBD3A7B"/>
    <w:rsid w:val="5BBD57F6"/>
    <w:rsid w:val="5BBE331C"/>
    <w:rsid w:val="5BC11BDB"/>
    <w:rsid w:val="5BC16969"/>
    <w:rsid w:val="5BC30933"/>
    <w:rsid w:val="5BC546AB"/>
    <w:rsid w:val="5BCA3A6F"/>
    <w:rsid w:val="5BCA7F13"/>
    <w:rsid w:val="5BCD17B1"/>
    <w:rsid w:val="5BCD2BEE"/>
    <w:rsid w:val="5BCD355F"/>
    <w:rsid w:val="5BCD4E1B"/>
    <w:rsid w:val="5BCE5E90"/>
    <w:rsid w:val="5BCF7320"/>
    <w:rsid w:val="5BD0199A"/>
    <w:rsid w:val="5BD112A2"/>
    <w:rsid w:val="5BD114F8"/>
    <w:rsid w:val="5BD13050"/>
    <w:rsid w:val="5BD14DFE"/>
    <w:rsid w:val="5BD20B76"/>
    <w:rsid w:val="5BD26A10"/>
    <w:rsid w:val="5BD37002"/>
    <w:rsid w:val="5BD448EE"/>
    <w:rsid w:val="5BD4669C"/>
    <w:rsid w:val="5BD53192"/>
    <w:rsid w:val="5BD71B75"/>
    <w:rsid w:val="5BD73DF2"/>
    <w:rsid w:val="5BD743DE"/>
    <w:rsid w:val="5BD82630"/>
    <w:rsid w:val="5BD91F04"/>
    <w:rsid w:val="5BD92FA3"/>
    <w:rsid w:val="5BDC19F5"/>
    <w:rsid w:val="5BDC37A3"/>
    <w:rsid w:val="5BDC6F97"/>
    <w:rsid w:val="5BDD44F5"/>
    <w:rsid w:val="5BDE576D"/>
    <w:rsid w:val="5BE34B31"/>
    <w:rsid w:val="5BE35796"/>
    <w:rsid w:val="5BE56AFB"/>
    <w:rsid w:val="5BE6111A"/>
    <w:rsid w:val="5BE70AC5"/>
    <w:rsid w:val="5BE80399"/>
    <w:rsid w:val="5BE865EB"/>
    <w:rsid w:val="5BE86A37"/>
    <w:rsid w:val="5BEA2363"/>
    <w:rsid w:val="5BEA4111"/>
    <w:rsid w:val="5BEA5EBF"/>
    <w:rsid w:val="5BEA6599"/>
    <w:rsid w:val="5BEC1C38"/>
    <w:rsid w:val="5BED775E"/>
    <w:rsid w:val="5BEE5A91"/>
    <w:rsid w:val="5BEF34D6"/>
    <w:rsid w:val="5BEF797A"/>
    <w:rsid w:val="5BF04A14"/>
    <w:rsid w:val="5BF07D9A"/>
    <w:rsid w:val="5BF141C0"/>
    <w:rsid w:val="5BF154A0"/>
    <w:rsid w:val="5BF172E7"/>
    <w:rsid w:val="5BF40AEC"/>
    <w:rsid w:val="5BF44F90"/>
    <w:rsid w:val="5BF84A80"/>
    <w:rsid w:val="5BF925A6"/>
    <w:rsid w:val="5BFC5BF3"/>
    <w:rsid w:val="5BFD372D"/>
    <w:rsid w:val="5BFD3E45"/>
    <w:rsid w:val="5BFE5E0F"/>
    <w:rsid w:val="5BFE7BBD"/>
    <w:rsid w:val="5C002CB9"/>
    <w:rsid w:val="5C003858"/>
    <w:rsid w:val="5C003935"/>
    <w:rsid w:val="5C00788F"/>
    <w:rsid w:val="5C0276AD"/>
    <w:rsid w:val="5C033089"/>
    <w:rsid w:val="5C0351D3"/>
    <w:rsid w:val="5C037501"/>
    <w:rsid w:val="5C06372B"/>
    <w:rsid w:val="5C066E89"/>
    <w:rsid w:val="5C074CC3"/>
    <w:rsid w:val="5C090A3C"/>
    <w:rsid w:val="5C0954DC"/>
    <w:rsid w:val="5C0A6562"/>
    <w:rsid w:val="5C0F04EF"/>
    <w:rsid w:val="5C0F4124"/>
    <w:rsid w:val="5C0F5926"/>
    <w:rsid w:val="5C0F5EF4"/>
    <w:rsid w:val="5C110814"/>
    <w:rsid w:val="5C112C8C"/>
    <w:rsid w:val="5C115B42"/>
    <w:rsid w:val="5C1247DA"/>
    <w:rsid w:val="5C1318BA"/>
    <w:rsid w:val="5C145A54"/>
    <w:rsid w:val="5C163158"/>
    <w:rsid w:val="5C16750A"/>
    <w:rsid w:val="5C180C7F"/>
    <w:rsid w:val="5C182A2D"/>
    <w:rsid w:val="5C186ED1"/>
    <w:rsid w:val="5C1967A5"/>
    <w:rsid w:val="5C1A38C0"/>
    <w:rsid w:val="5C1B42CB"/>
    <w:rsid w:val="5C1B4497"/>
    <w:rsid w:val="5C1B734C"/>
    <w:rsid w:val="5C1D44E7"/>
    <w:rsid w:val="5C1E3DBB"/>
    <w:rsid w:val="5C202971"/>
    <w:rsid w:val="5C2238AB"/>
    <w:rsid w:val="5C237623"/>
    <w:rsid w:val="5C24476D"/>
    <w:rsid w:val="5C272C70"/>
    <w:rsid w:val="5C2869E8"/>
    <w:rsid w:val="5C29540E"/>
    <w:rsid w:val="5C297F66"/>
    <w:rsid w:val="5C2A09B2"/>
    <w:rsid w:val="5C2A6C04"/>
    <w:rsid w:val="5C2C0286"/>
    <w:rsid w:val="5C2C131F"/>
    <w:rsid w:val="5C2C297C"/>
    <w:rsid w:val="5C2C472A"/>
    <w:rsid w:val="5C2C57D9"/>
    <w:rsid w:val="5C2C64D8"/>
    <w:rsid w:val="5C2E04A2"/>
    <w:rsid w:val="5C2F50F3"/>
    <w:rsid w:val="5C313755"/>
    <w:rsid w:val="5C335AB8"/>
    <w:rsid w:val="5C347AE7"/>
    <w:rsid w:val="5C3509E2"/>
    <w:rsid w:val="5C384E7D"/>
    <w:rsid w:val="5C3A6E47"/>
    <w:rsid w:val="5C3D06E5"/>
    <w:rsid w:val="5C3E620B"/>
    <w:rsid w:val="5C3F1F51"/>
    <w:rsid w:val="5C430998"/>
    <w:rsid w:val="5C4557EC"/>
    <w:rsid w:val="5C455FC2"/>
    <w:rsid w:val="5C460B93"/>
    <w:rsid w:val="5C472357"/>
    <w:rsid w:val="5C484794"/>
    <w:rsid w:val="5C4C26D6"/>
    <w:rsid w:val="5C4C6B7A"/>
    <w:rsid w:val="5C4D05EC"/>
    <w:rsid w:val="5C4F21C6"/>
    <w:rsid w:val="5C4F7B01"/>
    <w:rsid w:val="5C5123E2"/>
    <w:rsid w:val="5C525426"/>
    <w:rsid w:val="5C5272A8"/>
    <w:rsid w:val="5C531CB7"/>
    <w:rsid w:val="5C533A65"/>
    <w:rsid w:val="5C537F09"/>
    <w:rsid w:val="5C5509F2"/>
    <w:rsid w:val="5C553C81"/>
    <w:rsid w:val="5C5617A7"/>
    <w:rsid w:val="5C563555"/>
    <w:rsid w:val="5C57793B"/>
    <w:rsid w:val="5C581867"/>
    <w:rsid w:val="5C584438"/>
    <w:rsid w:val="5C58551F"/>
    <w:rsid w:val="5C5872CD"/>
    <w:rsid w:val="5C593045"/>
    <w:rsid w:val="5C594DF3"/>
    <w:rsid w:val="5C5B500F"/>
    <w:rsid w:val="5C5D2B35"/>
    <w:rsid w:val="5C5D55C1"/>
    <w:rsid w:val="5C5E240A"/>
    <w:rsid w:val="5C5F065B"/>
    <w:rsid w:val="5C5F50E3"/>
    <w:rsid w:val="5C5F68AD"/>
    <w:rsid w:val="5C602A4C"/>
    <w:rsid w:val="5C613798"/>
    <w:rsid w:val="5C62639E"/>
    <w:rsid w:val="5C631E03"/>
    <w:rsid w:val="5C642116"/>
    <w:rsid w:val="5C651EB1"/>
    <w:rsid w:val="5C657C3C"/>
    <w:rsid w:val="5C660910"/>
    <w:rsid w:val="5C67342A"/>
    <w:rsid w:val="5C675762"/>
    <w:rsid w:val="5C677ECC"/>
    <w:rsid w:val="5C683FC9"/>
    <w:rsid w:val="5C6914DA"/>
    <w:rsid w:val="5C6A7000"/>
    <w:rsid w:val="5C6C0FCA"/>
    <w:rsid w:val="5C6E4D42"/>
    <w:rsid w:val="5C6E51CE"/>
    <w:rsid w:val="5C6E6AF1"/>
    <w:rsid w:val="5C702869"/>
    <w:rsid w:val="5C734107"/>
    <w:rsid w:val="5C7375D0"/>
    <w:rsid w:val="5C7560D1"/>
    <w:rsid w:val="5C7A2673"/>
    <w:rsid w:val="5C7A5495"/>
    <w:rsid w:val="5C7F2172"/>
    <w:rsid w:val="5C806824"/>
    <w:rsid w:val="5C813CB5"/>
    <w:rsid w:val="5C8238B4"/>
    <w:rsid w:val="5C8400C2"/>
    <w:rsid w:val="5C841E70"/>
    <w:rsid w:val="5C846314"/>
    <w:rsid w:val="5C846874"/>
    <w:rsid w:val="5C855BE8"/>
    <w:rsid w:val="5C89392A"/>
    <w:rsid w:val="5C8A1451"/>
    <w:rsid w:val="5C8B76A2"/>
    <w:rsid w:val="5C8C0757"/>
    <w:rsid w:val="5C8C341B"/>
    <w:rsid w:val="5C8C6C36"/>
    <w:rsid w:val="5C8E0F41"/>
    <w:rsid w:val="5C8E5FB6"/>
    <w:rsid w:val="5C912E78"/>
    <w:rsid w:val="5C91458D"/>
    <w:rsid w:val="5C92023B"/>
    <w:rsid w:val="5C936557"/>
    <w:rsid w:val="5C941ABA"/>
    <w:rsid w:val="5C9533FF"/>
    <w:rsid w:val="5C961736"/>
    <w:rsid w:val="5C9664F6"/>
    <w:rsid w:val="5C967DF5"/>
    <w:rsid w:val="5C973BB4"/>
    <w:rsid w:val="5C99494B"/>
    <w:rsid w:val="5C9A5B38"/>
    <w:rsid w:val="5C9B6DBC"/>
    <w:rsid w:val="5C9C02AF"/>
    <w:rsid w:val="5C9D1B76"/>
    <w:rsid w:val="5C9F2BA9"/>
    <w:rsid w:val="5CA02A22"/>
    <w:rsid w:val="5CA249EC"/>
    <w:rsid w:val="5CA2679A"/>
    <w:rsid w:val="5CA4708A"/>
    <w:rsid w:val="5CA6628A"/>
    <w:rsid w:val="5CAA0818"/>
    <w:rsid w:val="5CAB68B3"/>
    <w:rsid w:val="5CAC7D41"/>
    <w:rsid w:val="5CAD2BDB"/>
    <w:rsid w:val="5CAF273F"/>
    <w:rsid w:val="5CB07109"/>
    <w:rsid w:val="5CB0726C"/>
    <w:rsid w:val="5CB1497D"/>
    <w:rsid w:val="5CB14C2F"/>
    <w:rsid w:val="5CB201BD"/>
    <w:rsid w:val="5CB22472"/>
    <w:rsid w:val="5CB5471F"/>
    <w:rsid w:val="5CB573D3"/>
    <w:rsid w:val="5CB63FF4"/>
    <w:rsid w:val="5CB86E88"/>
    <w:rsid w:val="5CB94BAD"/>
    <w:rsid w:val="5CBA05C5"/>
    <w:rsid w:val="5CBA7F88"/>
    <w:rsid w:val="5CBD1826"/>
    <w:rsid w:val="5CBE327B"/>
    <w:rsid w:val="5CBF734C"/>
    <w:rsid w:val="5CC11316"/>
    <w:rsid w:val="5CC2508E"/>
    <w:rsid w:val="5CC30EB6"/>
    <w:rsid w:val="5CC419E5"/>
    <w:rsid w:val="5CC46711"/>
    <w:rsid w:val="5CC50A23"/>
    <w:rsid w:val="5CC52489"/>
    <w:rsid w:val="5CC66ED0"/>
    <w:rsid w:val="5CC74453"/>
    <w:rsid w:val="5CC754CB"/>
    <w:rsid w:val="5CC76201"/>
    <w:rsid w:val="5CC875F8"/>
    <w:rsid w:val="5CC901CB"/>
    <w:rsid w:val="5CC91F79"/>
    <w:rsid w:val="5CCA06F9"/>
    <w:rsid w:val="5CCA7DBF"/>
    <w:rsid w:val="5CCB5CF1"/>
    <w:rsid w:val="5CCC3817"/>
    <w:rsid w:val="5CCE57E1"/>
    <w:rsid w:val="5CCE758F"/>
    <w:rsid w:val="5CD03307"/>
    <w:rsid w:val="5CD064F7"/>
    <w:rsid w:val="5CD139DE"/>
    <w:rsid w:val="5CD32DF8"/>
    <w:rsid w:val="5CD4114D"/>
    <w:rsid w:val="5CD526CC"/>
    <w:rsid w:val="5CD728E8"/>
    <w:rsid w:val="5CD77B3F"/>
    <w:rsid w:val="5CD821BC"/>
    <w:rsid w:val="5CDA23D8"/>
    <w:rsid w:val="5CDA5F34"/>
    <w:rsid w:val="5CDB057C"/>
    <w:rsid w:val="5CDC6150"/>
    <w:rsid w:val="5CDE7FFF"/>
    <w:rsid w:val="5CDF354A"/>
    <w:rsid w:val="5CDF6D30"/>
    <w:rsid w:val="5CE15514"/>
    <w:rsid w:val="5CE26E22"/>
    <w:rsid w:val="5CE329E1"/>
    <w:rsid w:val="5CE56E6F"/>
    <w:rsid w:val="5CE62B2B"/>
    <w:rsid w:val="5CE768A3"/>
    <w:rsid w:val="5CE809FE"/>
    <w:rsid w:val="5CE943C9"/>
    <w:rsid w:val="5CE97CE3"/>
    <w:rsid w:val="5CEB6393"/>
    <w:rsid w:val="5CEC5C67"/>
    <w:rsid w:val="5CED210B"/>
    <w:rsid w:val="5CED3EB9"/>
    <w:rsid w:val="5CED7064"/>
    <w:rsid w:val="5CEE19DF"/>
    <w:rsid w:val="5CEE378D"/>
    <w:rsid w:val="5CEF0F84"/>
    <w:rsid w:val="5CF1327E"/>
    <w:rsid w:val="5CF22195"/>
    <w:rsid w:val="5CF4729D"/>
    <w:rsid w:val="5CF56A39"/>
    <w:rsid w:val="5CF67716"/>
    <w:rsid w:val="5CFA65D6"/>
    <w:rsid w:val="5CFB3663"/>
    <w:rsid w:val="5CFB3991"/>
    <w:rsid w:val="5CFB497D"/>
    <w:rsid w:val="5CFD4A18"/>
    <w:rsid w:val="5CFF557D"/>
    <w:rsid w:val="5D003BC4"/>
    <w:rsid w:val="5D01456F"/>
    <w:rsid w:val="5D017965"/>
    <w:rsid w:val="5D035CDC"/>
    <w:rsid w:val="5D041203"/>
    <w:rsid w:val="5D047455"/>
    <w:rsid w:val="5D053A28"/>
    <w:rsid w:val="5D0631CD"/>
    <w:rsid w:val="5D0D455B"/>
    <w:rsid w:val="5D0E2082"/>
    <w:rsid w:val="5D0E3E30"/>
    <w:rsid w:val="5D0E5BDE"/>
    <w:rsid w:val="5D0E70DE"/>
    <w:rsid w:val="5D123920"/>
    <w:rsid w:val="5D13037F"/>
    <w:rsid w:val="5D1324A9"/>
    <w:rsid w:val="5D137698"/>
    <w:rsid w:val="5D153410"/>
    <w:rsid w:val="5D170120"/>
    <w:rsid w:val="5D184CAE"/>
    <w:rsid w:val="5D1B0329"/>
    <w:rsid w:val="5D1C0DE3"/>
    <w:rsid w:val="5D1C479E"/>
    <w:rsid w:val="5D1D4073"/>
    <w:rsid w:val="5D1E5492"/>
    <w:rsid w:val="5D1F603D"/>
    <w:rsid w:val="5D1F7DEB"/>
    <w:rsid w:val="5D207DB2"/>
    <w:rsid w:val="5D2418A5"/>
    <w:rsid w:val="5D2641A2"/>
    <w:rsid w:val="5D26561D"/>
    <w:rsid w:val="5D2667F5"/>
    <w:rsid w:val="5D295176"/>
    <w:rsid w:val="5D2E03A5"/>
    <w:rsid w:val="5D2E44D2"/>
    <w:rsid w:val="5D2F6417"/>
    <w:rsid w:val="5D30024A"/>
    <w:rsid w:val="5D3033E5"/>
    <w:rsid w:val="5D303DA6"/>
    <w:rsid w:val="5D327B1E"/>
    <w:rsid w:val="5D331AE8"/>
    <w:rsid w:val="5D333896"/>
    <w:rsid w:val="5D3715D8"/>
    <w:rsid w:val="5D375D5B"/>
    <w:rsid w:val="5D380EAD"/>
    <w:rsid w:val="5D3970FE"/>
    <w:rsid w:val="5D39728F"/>
    <w:rsid w:val="5D3A69D3"/>
    <w:rsid w:val="5D3B0F0A"/>
    <w:rsid w:val="5D3E2967"/>
    <w:rsid w:val="5D3E4715"/>
    <w:rsid w:val="5D414205"/>
    <w:rsid w:val="5D437F7D"/>
    <w:rsid w:val="5D44023E"/>
    <w:rsid w:val="5D443CF5"/>
    <w:rsid w:val="5D445AA3"/>
    <w:rsid w:val="5D45320E"/>
    <w:rsid w:val="5D4569AE"/>
    <w:rsid w:val="5D4635C9"/>
    <w:rsid w:val="5D477F26"/>
    <w:rsid w:val="5D4B44AF"/>
    <w:rsid w:val="5D4B5084"/>
    <w:rsid w:val="5D4D6706"/>
    <w:rsid w:val="5D4E2409"/>
    <w:rsid w:val="5D4E3CA0"/>
    <w:rsid w:val="5D5020B4"/>
    <w:rsid w:val="5D50269A"/>
    <w:rsid w:val="5D5061F6"/>
    <w:rsid w:val="5D515130"/>
    <w:rsid w:val="5D537A94"/>
    <w:rsid w:val="5D573A29"/>
    <w:rsid w:val="5D580D9D"/>
    <w:rsid w:val="5D584370"/>
    <w:rsid w:val="5D58481A"/>
    <w:rsid w:val="5D5930D2"/>
    <w:rsid w:val="5D5932FD"/>
    <w:rsid w:val="5D5A0E23"/>
    <w:rsid w:val="5D5C103F"/>
    <w:rsid w:val="5D5E4DB7"/>
    <w:rsid w:val="5D5E6B65"/>
    <w:rsid w:val="5D607535"/>
    <w:rsid w:val="5D610403"/>
    <w:rsid w:val="5D6121B1"/>
    <w:rsid w:val="5D622EBA"/>
    <w:rsid w:val="5D657C27"/>
    <w:rsid w:val="5D663C6C"/>
    <w:rsid w:val="5D665A1A"/>
    <w:rsid w:val="5D6821B8"/>
    <w:rsid w:val="5D69550A"/>
    <w:rsid w:val="5D6A375C"/>
    <w:rsid w:val="5D6A48A8"/>
    <w:rsid w:val="5D6B1282"/>
    <w:rsid w:val="5D6C2B99"/>
    <w:rsid w:val="5D6D6DA8"/>
    <w:rsid w:val="5D6E4AE7"/>
    <w:rsid w:val="5D6F0D72"/>
    <w:rsid w:val="5D6F2B20"/>
    <w:rsid w:val="5D740137"/>
    <w:rsid w:val="5D7719D5"/>
    <w:rsid w:val="5D777B9E"/>
    <w:rsid w:val="5D777C27"/>
    <w:rsid w:val="5D793204"/>
    <w:rsid w:val="5D7A4DA1"/>
    <w:rsid w:val="5D7A5920"/>
    <w:rsid w:val="5D7B626B"/>
    <w:rsid w:val="5D7C32DD"/>
    <w:rsid w:val="5D7D47EF"/>
    <w:rsid w:val="5D7E2D63"/>
    <w:rsid w:val="5D7E7207"/>
    <w:rsid w:val="5D7F1D13"/>
    <w:rsid w:val="5D814602"/>
    <w:rsid w:val="5D832DA9"/>
    <w:rsid w:val="5D8447A7"/>
    <w:rsid w:val="5D855F42"/>
    <w:rsid w:val="5D861B31"/>
    <w:rsid w:val="5D8660BC"/>
    <w:rsid w:val="5D872FC1"/>
    <w:rsid w:val="5D881E34"/>
    <w:rsid w:val="5D883000"/>
    <w:rsid w:val="5D883BE2"/>
    <w:rsid w:val="5D885990"/>
    <w:rsid w:val="5D8B722E"/>
    <w:rsid w:val="5D8D11F8"/>
    <w:rsid w:val="5D8D744A"/>
    <w:rsid w:val="5D8F31C2"/>
    <w:rsid w:val="5D9200D4"/>
    <w:rsid w:val="5D924A61"/>
    <w:rsid w:val="5D92680F"/>
    <w:rsid w:val="5D942587"/>
    <w:rsid w:val="5D942E73"/>
    <w:rsid w:val="5D944335"/>
    <w:rsid w:val="5D9702C9"/>
    <w:rsid w:val="5D99194B"/>
    <w:rsid w:val="5D997080"/>
    <w:rsid w:val="5D997B9D"/>
    <w:rsid w:val="5D9A56C3"/>
    <w:rsid w:val="5D9C143B"/>
    <w:rsid w:val="5D9E6F62"/>
    <w:rsid w:val="5D9F28FF"/>
    <w:rsid w:val="5DA12EF6"/>
    <w:rsid w:val="5DA23243"/>
    <w:rsid w:val="5DA30A1C"/>
    <w:rsid w:val="5DA327CA"/>
    <w:rsid w:val="5DA36C6E"/>
    <w:rsid w:val="5DA40F04"/>
    <w:rsid w:val="5DA447BC"/>
    <w:rsid w:val="5DA86032"/>
    <w:rsid w:val="5DA87DE0"/>
    <w:rsid w:val="5DAA3B58"/>
    <w:rsid w:val="5DAB167E"/>
    <w:rsid w:val="5DAB77EA"/>
    <w:rsid w:val="5DAC384B"/>
    <w:rsid w:val="5DAF0841"/>
    <w:rsid w:val="5DAF0D3C"/>
    <w:rsid w:val="5DAF116F"/>
    <w:rsid w:val="5DAF494C"/>
    <w:rsid w:val="5DAF5878"/>
    <w:rsid w:val="5DAF7CD5"/>
    <w:rsid w:val="5DB03139"/>
    <w:rsid w:val="5DB06C95"/>
    <w:rsid w:val="5DB20C5F"/>
    <w:rsid w:val="5DB22A0D"/>
    <w:rsid w:val="5DB70023"/>
    <w:rsid w:val="5DB744C7"/>
    <w:rsid w:val="5DB76275"/>
    <w:rsid w:val="5DBA5E4F"/>
    <w:rsid w:val="5DBB3FB7"/>
    <w:rsid w:val="5DBC388C"/>
    <w:rsid w:val="5DBE5132"/>
    <w:rsid w:val="5DBE7604"/>
    <w:rsid w:val="5DBF512A"/>
    <w:rsid w:val="5DC10EA2"/>
    <w:rsid w:val="5DC170F4"/>
    <w:rsid w:val="5DC307FA"/>
    <w:rsid w:val="5DC56BE4"/>
    <w:rsid w:val="5DC6470A"/>
    <w:rsid w:val="5DCA244C"/>
    <w:rsid w:val="5DCA41FA"/>
    <w:rsid w:val="5DCB1D21"/>
    <w:rsid w:val="5DCB3ACF"/>
    <w:rsid w:val="5DCB4C3D"/>
    <w:rsid w:val="5DCC5FF4"/>
    <w:rsid w:val="5DCD3CEB"/>
    <w:rsid w:val="5DCF1811"/>
    <w:rsid w:val="5DCF35BF"/>
    <w:rsid w:val="5DD010E5"/>
    <w:rsid w:val="5DD11505"/>
    <w:rsid w:val="5DD377E3"/>
    <w:rsid w:val="5DD45079"/>
    <w:rsid w:val="5DD55B0C"/>
    <w:rsid w:val="5DD63EE7"/>
    <w:rsid w:val="5DD72473"/>
    <w:rsid w:val="5DD92868"/>
    <w:rsid w:val="5DDB1F64"/>
    <w:rsid w:val="5DDB5030"/>
    <w:rsid w:val="5DDD2180"/>
    <w:rsid w:val="5DDE3802"/>
    <w:rsid w:val="5DDE3B09"/>
    <w:rsid w:val="5DDE5565"/>
    <w:rsid w:val="5DDE7CA6"/>
    <w:rsid w:val="5DDF6040"/>
    <w:rsid w:val="5DE132F2"/>
    <w:rsid w:val="5DE2051D"/>
    <w:rsid w:val="5DE54B90"/>
    <w:rsid w:val="5DE62CE4"/>
    <w:rsid w:val="5DE74DAC"/>
    <w:rsid w:val="5DE828D3"/>
    <w:rsid w:val="5DE96273"/>
    <w:rsid w:val="5DEB5F1F"/>
    <w:rsid w:val="5DEB784E"/>
    <w:rsid w:val="5DED1C97"/>
    <w:rsid w:val="5DED1CCF"/>
    <w:rsid w:val="5DED613B"/>
    <w:rsid w:val="5DF04B89"/>
    <w:rsid w:val="5DF179D9"/>
    <w:rsid w:val="5DF272AD"/>
    <w:rsid w:val="5DF4098E"/>
    <w:rsid w:val="5DF43025"/>
    <w:rsid w:val="5DF56EEA"/>
    <w:rsid w:val="5DF64FF0"/>
    <w:rsid w:val="5DF66D9E"/>
    <w:rsid w:val="5DF77954"/>
    <w:rsid w:val="5DF94AE0"/>
    <w:rsid w:val="5DFC3DAE"/>
    <w:rsid w:val="5DFC45BE"/>
    <w:rsid w:val="5DFD1F41"/>
    <w:rsid w:val="5DFE5C52"/>
    <w:rsid w:val="5DFF4583"/>
    <w:rsid w:val="5E000678"/>
    <w:rsid w:val="5E005E6E"/>
    <w:rsid w:val="5E015742"/>
    <w:rsid w:val="5E0170BB"/>
    <w:rsid w:val="5E023994"/>
    <w:rsid w:val="5E0314BA"/>
    <w:rsid w:val="5E056FE1"/>
    <w:rsid w:val="5E062D59"/>
    <w:rsid w:val="5E066084"/>
    <w:rsid w:val="5E09299D"/>
    <w:rsid w:val="5E0A0A9B"/>
    <w:rsid w:val="5E0A45F7"/>
    <w:rsid w:val="5E0C50F0"/>
    <w:rsid w:val="5E111E29"/>
    <w:rsid w:val="5E113BD7"/>
    <w:rsid w:val="5E121317"/>
    <w:rsid w:val="5E127950"/>
    <w:rsid w:val="5E155B36"/>
    <w:rsid w:val="5E1577F7"/>
    <w:rsid w:val="5E160396"/>
    <w:rsid w:val="5E1624FE"/>
    <w:rsid w:val="5E176D14"/>
    <w:rsid w:val="5E190CDE"/>
    <w:rsid w:val="5E192A8C"/>
    <w:rsid w:val="5E19304C"/>
    <w:rsid w:val="5E1A1D19"/>
    <w:rsid w:val="5E1B3D5C"/>
    <w:rsid w:val="5E1B4A56"/>
    <w:rsid w:val="5E1C257C"/>
    <w:rsid w:val="5E1D07CE"/>
    <w:rsid w:val="5E1D7D3C"/>
    <w:rsid w:val="5E1F4947"/>
    <w:rsid w:val="5E1F7B7F"/>
    <w:rsid w:val="5E20206C"/>
    <w:rsid w:val="5E203E1A"/>
    <w:rsid w:val="5E207A91"/>
    <w:rsid w:val="5E207BCE"/>
    <w:rsid w:val="5E21105E"/>
    <w:rsid w:val="5E2200B6"/>
    <w:rsid w:val="5E231B5D"/>
    <w:rsid w:val="5E23390B"/>
    <w:rsid w:val="5E2558D5"/>
    <w:rsid w:val="5E261BF9"/>
    <w:rsid w:val="5E2733FB"/>
    <w:rsid w:val="5E2751A9"/>
    <w:rsid w:val="5E2A47E0"/>
    <w:rsid w:val="5E2A6A47"/>
    <w:rsid w:val="5E2B3851"/>
    <w:rsid w:val="5E2C0A11"/>
    <w:rsid w:val="5E2C27BF"/>
    <w:rsid w:val="5E2D2E8B"/>
    <w:rsid w:val="5E2D3105"/>
    <w:rsid w:val="5E2D4789"/>
    <w:rsid w:val="5E2D621F"/>
    <w:rsid w:val="5E2D6537"/>
    <w:rsid w:val="5E2E1600"/>
    <w:rsid w:val="5E2E29DB"/>
    <w:rsid w:val="5E2F0501"/>
    <w:rsid w:val="5E2F22B0"/>
    <w:rsid w:val="5E2F30BA"/>
    <w:rsid w:val="5E3033B1"/>
    <w:rsid w:val="5E31427A"/>
    <w:rsid w:val="5E3345B8"/>
    <w:rsid w:val="5E341674"/>
    <w:rsid w:val="5E3478C6"/>
    <w:rsid w:val="5E347D3F"/>
    <w:rsid w:val="5E3641C2"/>
    <w:rsid w:val="5E3653EC"/>
    <w:rsid w:val="5E370D27"/>
    <w:rsid w:val="5E371164"/>
    <w:rsid w:val="5E381067"/>
    <w:rsid w:val="5E385608"/>
    <w:rsid w:val="5E3873B6"/>
    <w:rsid w:val="5E3A6AB6"/>
    <w:rsid w:val="5E3B6EA6"/>
    <w:rsid w:val="5E3D5E4F"/>
    <w:rsid w:val="5E3E0586"/>
    <w:rsid w:val="5E3E5AF5"/>
    <w:rsid w:val="5E414336"/>
    <w:rsid w:val="5E421FE3"/>
    <w:rsid w:val="5E440D35"/>
    <w:rsid w:val="5E451AD3"/>
    <w:rsid w:val="5E4618E9"/>
    <w:rsid w:val="5E463C77"/>
    <w:rsid w:val="5E463E3C"/>
    <w:rsid w:val="5E483371"/>
    <w:rsid w:val="5E4915C3"/>
    <w:rsid w:val="5E4A0E97"/>
    <w:rsid w:val="5E4C2E61"/>
    <w:rsid w:val="5E4D0988"/>
    <w:rsid w:val="5E4D2736"/>
    <w:rsid w:val="5E4F0730"/>
    <w:rsid w:val="5E510F50"/>
    <w:rsid w:val="5E5140D5"/>
    <w:rsid w:val="5E532442"/>
    <w:rsid w:val="5E5341F0"/>
    <w:rsid w:val="5E541D16"/>
    <w:rsid w:val="5E565A8E"/>
    <w:rsid w:val="5E56783C"/>
    <w:rsid w:val="5E5835B4"/>
    <w:rsid w:val="5E59557E"/>
    <w:rsid w:val="5E5B30A5"/>
    <w:rsid w:val="5E5B41DD"/>
    <w:rsid w:val="5E5B5FBE"/>
    <w:rsid w:val="5E5F17B6"/>
    <w:rsid w:val="5E602469"/>
    <w:rsid w:val="5E604B5F"/>
    <w:rsid w:val="5E624433"/>
    <w:rsid w:val="5E6259F6"/>
    <w:rsid w:val="5E653F23"/>
    <w:rsid w:val="5E655CD1"/>
    <w:rsid w:val="5E677792"/>
    <w:rsid w:val="5E6953D1"/>
    <w:rsid w:val="5E6957C1"/>
    <w:rsid w:val="5E6A153A"/>
    <w:rsid w:val="5E6C3504"/>
    <w:rsid w:val="5E6C52B2"/>
    <w:rsid w:val="5E6C6200"/>
    <w:rsid w:val="5E6E102A"/>
    <w:rsid w:val="5E6F08FE"/>
    <w:rsid w:val="5E6F4DA2"/>
    <w:rsid w:val="5E6F724E"/>
    <w:rsid w:val="5E715389"/>
    <w:rsid w:val="5E727229"/>
    <w:rsid w:val="5E727476"/>
    <w:rsid w:val="5E730114"/>
    <w:rsid w:val="5E741D96"/>
    <w:rsid w:val="5E7556D0"/>
    <w:rsid w:val="5E760CC6"/>
    <w:rsid w:val="5E767EDE"/>
    <w:rsid w:val="5E7A5C21"/>
    <w:rsid w:val="5E7A79CF"/>
    <w:rsid w:val="5E7B72A3"/>
    <w:rsid w:val="5E7D126D"/>
    <w:rsid w:val="5E7D301B"/>
    <w:rsid w:val="5E7E0AC9"/>
    <w:rsid w:val="5E7E508A"/>
    <w:rsid w:val="5E7E6D93"/>
    <w:rsid w:val="5E7F3237"/>
    <w:rsid w:val="5E7F4FE5"/>
    <w:rsid w:val="5E800D5D"/>
    <w:rsid w:val="5E804366"/>
    <w:rsid w:val="5E8061E8"/>
    <w:rsid w:val="5E806996"/>
    <w:rsid w:val="5E820631"/>
    <w:rsid w:val="5E831846"/>
    <w:rsid w:val="5E836CBA"/>
    <w:rsid w:val="5E84014A"/>
    <w:rsid w:val="5E853FB6"/>
    <w:rsid w:val="5E8545C5"/>
    <w:rsid w:val="5E895E64"/>
    <w:rsid w:val="5E8B1BDC"/>
    <w:rsid w:val="5E8C6096"/>
    <w:rsid w:val="5E8C743B"/>
    <w:rsid w:val="5E8E5228"/>
    <w:rsid w:val="5E8E550E"/>
    <w:rsid w:val="5E8F79CE"/>
    <w:rsid w:val="5E912C90"/>
    <w:rsid w:val="5E912F6A"/>
    <w:rsid w:val="5E916AC6"/>
    <w:rsid w:val="5E93283E"/>
    <w:rsid w:val="5E94424B"/>
    <w:rsid w:val="5E9465B6"/>
    <w:rsid w:val="5E9640DD"/>
    <w:rsid w:val="5E975130"/>
    <w:rsid w:val="5E980FDC"/>
    <w:rsid w:val="5E9842F9"/>
    <w:rsid w:val="5E99597B"/>
    <w:rsid w:val="5E9A1E1F"/>
    <w:rsid w:val="5E9A2643"/>
    <w:rsid w:val="5E9B6682"/>
    <w:rsid w:val="5E9C240D"/>
    <w:rsid w:val="5E9D546B"/>
    <w:rsid w:val="5E9F11E3"/>
    <w:rsid w:val="5E9F4802"/>
    <w:rsid w:val="5EA165BA"/>
    <w:rsid w:val="5EA256E4"/>
    <w:rsid w:val="5EA70AC5"/>
    <w:rsid w:val="5EA902B4"/>
    <w:rsid w:val="5EAB603E"/>
    <w:rsid w:val="5EAC1A1F"/>
    <w:rsid w:val="5EAC1B52"/>
    <w:rsid w:val="5EAC56AE"/>
    <w:rsid w:val="5EB02500"/>
    <w:rsid w:val="5EB56C59"/>
    <w:rsid w:val="5EB6477F"/>
    <w:rsid w:val="5EBA4BE9"/>
    <w:rsid w:val="5EBA601D"/>
    <w:rsid w:val="5EBB1D95"/>
    <w:rsid w:val="5EBD3D5F"/>
    <w:rsid w:val="5EBD5B0D"/>
    <w:rsid w:val="5EC073AC"/>
    <w:rsid w:val="5EC10863"/>
    <w:rsid w:val="5EC23124"/>
    <w:rsid w:val="5EC24ED2"/>
    <w:rsid w:val="5EC3126D"/>
    <w:rsid w:val="5EC370F3"/>
    <w:rsid w:val="5EC42F0A"/>
    <w:rsid w:val="5EC549C2"/>
    <w:rsid w:val="5EC56A6D"/>
    <w:rsid w:val="5EC62C14"/>
    <w:rsid w:val="5EC64EAF"/>
    <w:rsid w:val="5EC7569F"/>
    <w:rsid w:val="5EC96260"/>
    <w:rsid w:val="5ECA1FD8"/>
    <w:rsid w:val="5ECA7167"/>
    <w:rsid w:val="5ECB37A3"/>
    <w:rsid w:val="5ECC6A57"/>
    <w:rsid w:val="5ECC7AFE"/>
    <w:rsid w:val="5ED03A93"/>
    <w:rsid w:val="5ED0638E"/>
    <w:rsid w:val="5ED12060"/>
    <w:rsid w:val="5ED6045C"/>
    <w:rsid w:val="5ED6097D"/>
    <w:rsid w:val="5ED657C7"/>
    <w:rsid w:val="5ED66BCF"/>
    <w:rsid w:val="5ED83A53"/>
    <w:rsid w:val="5ED846F5"/>
    <w:rsid w:val="5EDB5F93"/>
    <w:rsid w:val="5EDD1D0C"/>
    <w:rsid w:val="5EDD4CF4"/>
    <w:rsid w:val="5EDD61AF"/>
    <w:rsid w:val="5EDF5A84"/>
    <w:rsid w:val="5EE02E69"/>
    <w:rsid w:val="5EE04CED"/>
    <w:rsid w:val="5EE22117"/>
    <w:rsid w:val="5EE30B66"/>
    <w:rsid w:val="5EE50BC0"/>
    <w:rsid w:val="5EE66E12"/>
    <w:rsid w:val="5EE85031"/>
    <w:rsid w:val="5EE94B54"/>
    <w:rsid w:val="5EEB1EC9"/>
    <w:rsid w:val="5EEC6432"/>
    <w:rsid w:val="5EEE5CC7"/>
    <w:rsid w:val="5EEF00C4"/>
    <w:rsid w:val="5EF01A3F"/>
    <w:rsid w:val="5EF3065B"/>
    <w:rsid w:val="5EF3152F"/>
    <w:rsid w:val="5EF57055"/>
    <w:rsid w:val="5EF62DCD"/>
    <w:rsid w:val="5EF77271"/>
    <w:rsid w:val="5EF808F3"/>
    <w:rsid w:val="5EF84D97"/>
    <w:rsid w:val="5EFB03E4"/>
    <w:rsid w:val="5EFC1C0E"/>
    <w:rsid w:val="5EFC4E1F"/>
    <w:rsid w:val="5EFD0600"/>
    <w:rsid w:val="5EFF39EF"/>
    <w:rsid w:val="5F011E9E"/>
    <w:rsid w:val="5F030150"/>
    <w:rsid w:val="5F047298"/>
    <w:rsid w:val="5F053010"/>
    <w:rsid w:val="5F0545C8"/>
    <w:rsid w:val="5F0674B4"/>
    <w:rsid w:val="5F074FDA"/>
    <w:rsid w:val="5F08322C"/>
    <w:rsid w:val="5F090D52"/>
    <w:rsid w:val="5F092B01"/>
    <w:rsid w:val="5F0A4A08"/>
    <w:rsid w:val="5F0B56C3"/>
    <w:rsid w:val="5F0C4DD3"/>
    <w:rsid w:val="5F1119B5"/>
    <w:rsid w:val="5F125E59"/>
    <w:rsid w:val="5F13397F"/>
    <w:rsid w:val="5F13572D"/>
    <w:rsid w:val="5F1514A5"/>
    <w:rsid w:val="5F156E8F"/>
    <w:rsid w:val="5F17646E"/>
    <w:rsid w:val="5F187E14"/>
    <w:rsid w:val="5F1D2186"/>
    <w:rsid w:val="5F1D47FE"/>
    <w:rsid w:val="5F1D65AC"/>
    <w:rsid w:val="5F1E4D57"/>
    <w:rsid w:val="5F1F0576"/>
    <w:rsid w:val="5F1F14D7"/>
    <w:rsid w:val="5F1F2324"/>
    <w:rsid w:val="5F1F3B6A"/>
    <w:rsid w:val="5F21424B"/>
    <w:rsid w:val="5F2142EE"/>
    <w:rsid w:val="5F225970"/>
    <w:rsid w:val="5F2416E8"/>
    <w:rsid w:val="5F250D7A"/>
    <w:rsid w:val="5F262299"/>
    <w:rsid w:val="5F2660D0"/>
    <w:rsid w:val="5F27754A"/>
    <w:rsid w:val="5F2841B9"/>
    <w:rsid w:val="5F294F51"/>
    <w:rsid w:val="5F296CFF"/>
    <w:rsid w:val="5F2A6312"/>
    <w:rsid w:val="5F2B7953"/>
    <w:rsid w:val="5F2C67EF"/>
    <w:rsid w:val="5F2D1CD3"/>
    <w:rsid w:val="5F2E2567"/>
    <w:rsid w:val="5F2E6A0B"/>
    <w:rsid w:val="5F30008D"/>
    <w:rsid w:val="5F3004FE"/>
    <w:rsid w:val="5F305A20"/>
    <w:rsid w:val="5F337B7D"/>
    <w:rsid w:val="5F3538F6"/>
    <w:rsid w:val="5F380974"/>
    <w:rsid w:val="5F3B6A32"/>
    <w:rsid w:val="5F3C4C84"/>
    <w:rsid w:val="5F3E42DF"/>
    <w:rsid w:val="5F41673E"/>
    <w:rsid w:val="5F426012"/>
    <w:rsid w:val="5F427DC1"/>
    <w:rsid w:val="5F434264"/>
    <w:rsid w:val="5F435C39"/>
    <w:rsid w:val="5F4365D5"/>
    <w:rsid w:val="5F441D8B"/>
    <w:rsid w:val="5F443B39"/>
    <w:rsid w:val="5F4753F3"/>
    <w:rsid w:val="5F49114F"/>
    <w:rsid w:val="5F4A11A3"/>
    <w:rsid w:val="5F4B03E2"/>
    <w:rsid w:val="5F4D50E3"/>
    <w:rsid w:val="5F4D6E91"/>
    <w:rsid w:val="5F4F5187"/>
    <w:rsid w:val="5F505015"/>
    <w:rsid w:val="5F5244A8"/>
    <w:rsid w:val="5F531FCE"/>
    <w:rsid w:val="5F533996"/>
    <w:rsid w:val="5F54473B"/>
    <w:rsid w:val="5F551D9A"/>
    <w:rsid w:val="5F553F98"/>
    <w:rsid w:val="5F555D46"/>
    <w:rsid w:val="5F57386C"/>
    <w:rsid w:val="5F577D10"/>
    <w:rsid w:val="5F585836"/>
    <w:rsid w:val="5F593A88"/>
    <w:rsid w:val="5F5A15AE"/>
    <w:rsid w:val="5F5A335C"/>
    <w:rsid w:val="5F5A7800"/>
    <w:rsid w:val="5F5C0E82"/>
    <w:rsid w:val="5F5D4D4B"/>
    <w:rsid w:val="5F5F0972"/>
    <w:rsid w:val="5F5F4E16"/>
    <w:rsid w:val="5F5F71CF"/>
    <w:rsid w:val="5F601649"/>
    <w:rsid w:val="5F630463"/>
    <w:rsid w:val="5F630E9D"/>
    <w:rsid w:val="5F6441DB"/>
    <w:rsid w:val="5F667F53"/>
    <w:rsid w:val="5F675C28"/>
    <w:rsid w:val="5F6917F1"/>
    <w:rsid w:val="5F697A43"/>
    <w:rsid w:val="5F6D7533"/>
    <w:rsid w:val="5F6E059E"/>
    <w:rsid w:val="5F702B80"/>
    <w:rsid w:val="5F713D25"/>
    <w:rsid w:val="5F7206A6"/>
    <w:rsid w:val="5F7268F8"/>
    <w:rsid w:val="5F73441E"/>
    <w:rsid w:val="5F7408C2"/>
    <w:rsid w:val="5F742670"/>
    <w:rsid w:val="5F7741D1"/>
    <w:rsid w:val="5F79590E"/>
    <w:rsid w:val="5F795ED8"/>
    <w:rsid w:val="5F796DF2"/>
    <w:rsid w:val="5F797C86"/>
    <w:rsid w:val="5F7C7776"/>
    <w:rsid w:val="5F7D0400"/>
    <w:rsid w:val="5F7D704B"/>
    <w:rsid w:val="5F8108E9"/>
    <w:rsid w:val="5F82462F"/>
    <w:rsid w:val="5F8600F5"/>
    <w:rsid w:val="5F8605F5"/>
    <w:rsid w:val="5F864151"/>
    <w:rsid w:val="5F8752EC"/>
    <w:rsid w:val="5F88085E"/>
    <w:rsid w:val="5F887EC9"/>
    <w:rsid w:val="5F893C41"/>
    <w:rsid w:val="5F8951A6"/>
    <w:rsid w:val="5F8959EF"/>
    <w:rsid w:val="5F896C07"/>
    <w:rsid w:val="5F8A095C"/>
    <w:rsid w:val="5F8A1E93"/>
    <w:rsid w:val="5F8A6636"/>
    <w:rsid w:val="5F8B7350"/>
    <w:rsid w:val="5F8D4788"/>
    <w:rsid w:val="5F8D4A8E"/>
    <w:rsid w:val="5F8D54E0"/>
    <w:rsid w:val="5F8F56E7"/>
    <w:rsid w:val="5F906D7E"/>
    <w:rsid w:val="5F920D48"/>
    <w:rsid w:val="5F922AF6"/>
    <w:rsid w:val="5F930AF8"/>
    <w:rsid w:val="5F943A1C"/>
    <w:rsid w:val="5F944AC0"/>
    <w:rsid w:val="5F9452EC"/>
    <w:rsid w:val="5F954394"/>
    <w:rsid w:val="5F97010C"/>
    <w:rsid w:val="5F97635E"/>
    <w:rsid w:val="5F990328"/>
    <w:rsid w:val="5F9C79DD"/>
    <w:rsid w:val="5F9F2C3D"/>
    <w:rsid w:val="5FA016B7"/>
    <w:rsid w:val="5FA23A48"/>
    <w:rsid w:val="5FA335F5"/>
    <w:rsid w:val="5FA34D03"/>
    <w:rsid w:val="5FA5323E"/>
    <w:rsid w:val="5FA55E0F"/>
    <w:rsid w:val="5FA6034F"/>
    <w:rsid w:val="5FA647F3"/>
    <w:rsid w:val="5FA770D9"/>
    <w:rsid w:val="5FA80816"/>
    <w:rsid w:val="5FA82319"/>
    <w:rsid w:val="5FAA0DD1"/>
    <w:rsid w:val="5FAB3BB8"/>
    <w:rsid w:val="5FB213EA"/>
    <w:rsid w:val="5FB32A6C"/>
    <w:rsid w:val="5FB34F10"/>
    <w:rsid w:val="5FB46F10"/>
    <w:rsid w:val="5FB54A36"/>
    <w:rsid w:val="5FB567E4"/>
    <w:rsid w:val="5FB94527"/>
    <w:rsid w:val="5FB97AD4"/>
    <w:rsid w:val="5FBA3FD4"/>
    <w:rsid w:val="5FBC4017"/>
    <w:rsid w:val="5FBC5DC5"/>
    <w:rsid w:val="5FBD4096"/>
    <w:rsid w:val="5FBE38EB"/>
    <w:rsid w:val="5FBF7663"/>
    <w:rsid w:val="5FC058B5"/>
    <w:rsid w:val="5FC13EA7"/>
    <w:rsid w:val="5FC353A5"/>
    <w:rsid w:val="5FC435E4"/>
    <w:rsid w:val="5FC609F2"/>
    <w:rsid w:val="5FC8476A"/>
    <w:rsid w:val="5FCA3BCF"/>
    <w:rsid w:val="5FCA6734"/>
    <w:rsid w:val="5FCF78A6"/>
    <w:rsid w:val="5FD0250C"/>
    <w:rsid w:val="5FD10DCB"/>
    <w:rsid w:val="5FD17AC2"/>
    <w:rsid w:val="5FD21144"/>
    <w:rsid w:val="5FD2383A"/>
    <w:rsid w:val="5FD23910"/>
    <w:rsid w:val="5FD248C1"/>
    <w:rsid w:val="5FD255E8"/>
    <w:rsid w:val="5FD749AD"/>
    <w:rsid w:val="5FDA10CF"/>
    <w:rsid w:val="5FDA449D"/>
    <w:rsid w:val="5FDC6467"/>
    <w:rsid w:val="5FDF447A"/>
    <w:rsid w:val="5FE13DD4"/>
    <w:rsid w:val="5FE15D86"/>
    <w:rsid w:val="5FE175D9"/>
    <w:rsid w:val="5FE315A4"/>
    <w:rsid w:val="5FE32F01"/>
    <w:rsid w:val="5FE50C21"/>
    <w:rsid w:val="5FE532A2"/>
    <w:rsid w:val="5FE5356E"/>
    <w:rsid w:val="5FE62E42"/>
    <w:rsid w:val="5FE86BBA"/>
    <w:rsid w:val="5FEA2932"/>
    <w:rsid w:val="5FEA46E0"/>
    <w:rsid w:val="5FEB2206"/>
    <w:rsid w:val="5FED1A34"/>
    <w:rsid w:val="5FED41D0"/>
    <w:rsid w:val="5FEF619A"/>
    <w:rsid w:val="5FF15F2D"/>
    <w:rsid w:val="5FF23595"/>
    <w:rsid w:val="5FF45332"/>
    <w:rsid w:val="5FF46551"/>
    <w:rsid w:val="5FF4730D"/>
    <w:rsid w:val="5FF5187C"/>
    <w:rsid w:val="5FF53085"/>
    <w:rsid w:val="5FF72320"/>
    <w:rsid w:val="5FF86B47"/>
    <w:rsid w:val="5FF92B75"/>
    <w:rsid w:val="5FF94923"/>
    <w:rsid w:val="5FFC0099"/>
    <w:rsid w:val="5FFC08B7"/>
    <w:rsid w:val="5FFE003A"/>
    <w:rsid w:val="5FFE1F39"/>
    <w:rsid w:val="5FFE29B9"/>
    <w:rsid w:val="5FFE63DD"/>
    <w:rsid w:val="60003F04"/>
    <w:rsid w:val="600042D4"/>
    <w:rsid w:val="6001133A"/>
    <w:rsid w:val="600412A3"/>
    <w:rsid w:val="60050815"/>
    <w:rsid w:val="6005151A"/>
    <w:rsid w:val="600532C8"/>
    <w:rsid w:val="60063EB3"/>
    <w:rsid w:val="60065292"/>
    <w:rsid w:val="600734E4"/>
    <w:rsid w:val="60080611"/>
    <w:rsid w:val="6008100A"/>
    <w:rsid w:val="60082DB8"/>
    <w:rsid w:val="600B28A8"/>
    <w:rsid w:val="600E019B"/>
    <w:rsid w:val="600E35B7"/>
    <w:rsid w:val="600E4BCD"/>
    <w:rsid w:val="600F05EB"/>
    <w:rsid w:val="600F0BBE"/>
    <w:rsid w:val="60125EE4"/>
    <w:rsid w:val="60161979"/>
    <w:rsid w:val="6017784D"/>
    <w:rsid w:val="601B0D3D"/>
    <w:rsid w:val="601B2AEB"/>
    <w:rsid w:val="601D2D07"/>
    <w:rsid w:val="601E18C0"/>
    <w:rsid w:val="60211B97"/>
    <w:rsid w:val="60220673"/>
    <w:rsid w:val="60235E44"/>
    <w:rsid w:val="60255718"/>
    <w:rsid w:val="60274A7B"/>
    <w:rsid w:val="602776E2"/>
    <w:rsid w:val="60285208"/>
    <w:rsid w:val="60295F66"/>
    <w:rsid w:val="602C2E66"/>
    <w:rsid w:val="602D2273"/>
    <w:rsid w:val="602D42F6"/>
    <w:rsid w:val="602F2EAF"/>
    <w:rsid w:val="602F6597"/>
    <w:rsid w:val="60306045"/>
    <w:rsid w:val="60313293"/>
    <w:rsid w:val="60340051"/>
    <w:rsid w:val="60363DC9"/>
    <w:rsid w:val="603911C4"/>
    <w:rsid w:val="603A003B"/>
    <w:rsid w:val="603C0CB4"/>
    <w:rsid w:val="603C3DEB"/>
    <w:rsid w:val="603E4A2C"/>
    <w:rsid w:val="60420C4D"/>
    <w:rsid w:val="60430294"/>
    <w:rsid w:val="60433DF0"/>
    <w:rsid w:val="60453A0D"/>
    <w:rsid w:val="6047263F"/>
    <w:rsid w:val="60477A6E"/>
    <w:rsid w:val="60477D84"/>
    <w:rsid w:val="6048238E"/>
    <w:rsid w:val="6048621D"/>
    <w:rsid w:val="604A1623"/>
    <w:rsid w:val="604A33D1"/>
    <w:rsid w:val="604A7B30"/>
    <w:rsid w:val="604C539B"/>
    <w:rsid w:val="604D0F53"/>
    <w:rsid w:val="604F4E8B"/>
    <w:rsid w:val="60511905"/>
    <w:rsid w:val="60514A9F"/>
    <w:rsid w:val="6051650D"/>
    <w:rsid w:val="60522285"/>
    <w:rsid w:val="60527752"/>
    <w:rsid w:val="60530BE2"/>
    <w:rsid w:val="605437B3"/>
    <w:rsid w:val="60544F6C"/>
    <w:rsid w:val="60545FFD"/>
    <w:rsid w:val="60566219"/>
    <w:rsid w:val="60567FC7"/>
    <w:rsid w:val="605775FE"/>
    <w:rsid w:val="60593614"/>
    <w:rsid w:val="6059795A"/>
    <w:rsid w:val="605B3830"/>
    <w:rsid w:val="605C0804"/>
    <w:rsid w:val="605D1356"/>
    <w:rsid w:val="605D3104"/>
    <w:rsid w:val="605E50CE"/>
    <w:rsid w:val="605F5F06"/>
    <w:rsid w:val="605F7185"/>
    <w:rsid w:val="60601D56"/>
    <w:rsid w:val="60602BF4"/>
    <w:rsid w:val="6062112C"/>
    <w:rsid w:val="606306D7"/>
    <w:rsid w:val="606326E4"/>
    <w:rsid w:val="60651FB9"/>
    <w:rsid w:val="60687CFB"/>
    <w:rsid w:val="6069670F"/>
    <w:rsid w:val="606968D4"/>
    <w:rsid w:val="606A75CF"/>
    <w:rsid w:val="606D70BF"/>
    <w:rsid w:val="606D766C"/>
    <w:rsid w:val="606E3563"/>
    <w:rsid w:val="606F72DB"/>
    <w:rsid w:val="6071095D"/>
    <w:rsid w:val="6071416B"/>
    <w:rsid w:val="607301CC"/>
    <w:rsid w:val="60730B79"/>
    <w:rsid w:val="607448F1"/>
    <w:rsid w:val="60752AEC"/>
    <w:rsid w:val="607641C6"/>
    <w:rsid w:val="60771CEC"/>
    <w:rsid w:val="607928FD"/>
    <w:rsid w:val="60795A64"/>
    <w:rsid w:val="607A314D"/>
    <w:rsid w:val="607A45A5"/>
    <w:rsid w:val="607B7A2E"/>
    <w:rsid w:val="607C7302"/>
    <w:rsid w:val="607D37A6"/>
    <w:rsid w:val="607E12CC"/>
    <w:rsid w:val="607F3B2E"/>
    <w:rsid w:val="60803296"/>
    <w:rsid w:val="60822B6A"/>
    <w:rsid w:val="60830691"/>
    <w:rsid w:val="60844C26"/>
    <w:rsid w:val="60850EA0"/>
    <w:rsid w:val="608561F0"/>
    <w:rsid w:val="60874625"/>
    <w:rsid w:val="6089214B"/>
    <w:rsid w:val="608A5EC3"/>
    <w:rsid w:val="608C1C3B"/>
    <w:rsid w:val="608C39E9"/>
    <w:rsid w:val="608C5797"/>
    <w:rsid w:val="608C66DA"/>
    <w:rsid w:val="608D1454"/>
    <w:rsid w:val="608E5F44"/>
    <w:rsid w:val="60910B83"/>
    <w:rsid w:val="60911000"/>
    <w:rsid w:val="60912DAE"/>
    <w:rsid w:val="609152DC"/>
    <w:rsid w:val="60917251"/>
    <w:rsid w:val="60925C4B"/>
    <w:rsid w:val="60934D78"/>
    <w:rsid w:val="60935C6B"/>
    <w:rsid w:val="60936074"/>
    <w:rsid w:val="60936B26"/>
    <w:rsid w:val="60940AF0"/>
    <w:rsid w:val="60954772"/>
    <w:rsid w:val="60955EDC"/>
    <w:rsid w:val="60956D42"/>
    <w:rsid w:val="609603C4"/>
    <w:rsid w:val="60964868"/>
    <w:rsid w:val="60966616"/>
    <w:rsid w:val="609749F5"/>
    <w:rsid w:val="6098238E"/>
    <w:rsid w:val="60997EB4"/>
    <w:rsid w:val="609B00D0"/>
    <w:rsid w:val="609B3C2C"/>
    <w:rsid w:val="609B470C"/>
    <w:rsid w:val="609B59DA"/>
    <w:rsid w:val="609D1752"/>
    <w:rsid w:val="609D5BF6"/>
    <w:rsid w:val="609D7126"/>
    <w:rsid w:val="609E54CA"/>
    <w:rsid w:val="60A056E7"/>
    <w:rsid w:val="60A07495"/>
    <w:rsid w:val="60A22F98"/>
    <w:rsid w:val="60A2320D"/>
    <w:rsid w:val="60A26D69"/>
    <w:rsid w:val="60A46F85"/>
    <w:rsid w:val="60A70823"/>
    <w:rsid w:val="60A70F0A"/>
    <w:rsid w:val="60A70F41"/>
    <w:rsid w:val="60A754A9"/>
    <w:rsid w:val="60A75DA3"/>
    <w:rsid w:val="60A800F7"/>
    <w:rsid w:val="60A8472B"/>
    <w:rsid w:val="60A96349"/>
    <w:rsid w:val="60AA1567"/>
    <w:rsid w:val="60AA20C1"/>
    <w:rsid w:val="60AA3E6F"/>
    <w:rsid w:val="60AB73E1"/>
    <w:rsid w:val="60AB7B52"/>
    <w:rsid w:val="60AC7BE7"/>
    <w:rsid w:val="60AD095A"/>
    <w:rsid w:val="60AD6C1B"/>
    <w:rsid w:val="60AE1BB1"/>
    <w:rsid w:val="60AE3960"/>
    <w:rsid w:val="60B1016D"/>
    <w:rsid w:val="60B151FE"/>
    <w:rsid w:val="60B3541A"/>
    <w:rsid w:val="60B42718"/>
    <w:rsid w:val="60B43CC9"/>
    <w:rsid w:val="60B44CEE"/>
    <w:rsid w:val="60B61141"/>
    <w:rsid w:val="60B71B8D"/>
    <w:rsid w:val="60B8658C"/>
    <w:rsid w:val="60B92304"/>
    <w:rsid w:val="60B97540"/>
    <w:rsid w:val="60BA2960"/>
    <w:rsid w:val="60BA75A0"/>
    <w:rsid w:val="60BC2B39"/>
    <w:rsid w:val="60BC5280"/>
    <w:rsid w:val="60BD0047"/>
    <w:rsid w:val="60BD3BA3"/>
    <w:rsid w:val="60BE791B"/>
    <w:rsid w:val="60BF3DBF"/>
    <w:rsid w:val="60C07B37"/>
    <w:rsid w:val="60C22582"/>
    <w:rsid w:val="60C2740B"/>
    <w:rsid w:val="60C34A1A"/>
    <w:rsid w:val="60C34F31"/>
    <w:rsid w:val="60C413D5"/>
    <w:rsid w:val="60C54D70"/>
    <w:rsid w:val="60C56EFB"/>
    <w:rsid w:val="60C6403A"/>
    <w:rsid w:val="60C82547"/>
    <w:rsid w:val="60CE4002"/>
    <w:rsid w:val="60CF20BF"/>
    <w:rsid w:val="60D324A1"/>
    <w:rsid w:val="60D333C6"/>
    <w:rsid w:val="60D3786A"/>
    <w:rsid w:val="60D40EEC"/>
    <w:rsid w:val="60D4713E"/>
    <w:rsid w:val="60D71E88"/>
    <w:rsid w:val="60D7789B"/>
    <w:rsid w:val="60D81A4E"/>
    <w:rsid w:val="60DA29A7"/>
    <w:rsid w:val="60DB227B"/>
    <w:rsid w:val="60DD45B9"/>
    <w:rsid w:val="60DD645A"/>
    <w:rsid w:val="60DF106A"/>
    <w:rsid w:val="60E00CD9"/>
    <w:rsid w:val="60E03D35"/>
    <w:rsid w:val="60E07891"/>
    <w:rsid w:val="60E27AAD"/>
    <w:rsid w:val="60E3042B"/>
    <w:rsid w:val="60E455D3"/>
    <w:rsid w:val="60E530F9"/>
    <w:rsid w:val="60E538CA"/>
    <w:rsid w:val="60E545D3"/>
    <w:rsid w:val="60E6759D"/>
    <w:rsid w:val="60E70C20"/>
    <w:rsid w:val="60E845C2"/>
    <w:rsid w:val="60ED7350"/>
    <w:rsid w:val="60EE1FAE"/>
    <w:rsid w:val="60EF159F"/>
    <w:rsid w:val="60F041D8"/>
    <w:rsid w:val="60F14BC7"/>
    <w:rsid w:val="60F15600"/>
    <w:rsid w:val="60F17CF0"/>
    <w:rsid w:val="60F4333C"/>
    <w:rsid w:val="60F66071"/>
    <w:rsid w:val="60F8107F"/>
    <w:rsid w:val="60F82E2D"/>
    <w:rsid w:val="60F872D1"/>
    <w:rsid w:val="60F877AC"/>
    <w:rsid w:val="60F92651"/>
    <w:rsid w:val="60FB0B6F"/>
    <w:rsid w:val="60FB291D"/>
    <w:rsid w:val="60FD48E7"/>
    <w:rsid w:val="60FE6303"/>
    <w:rsid w:val="60FF240D"/>
    <w:rsid w:val="61001CE1"/>
    <w:rsid w:val="61007F33"/>
    <w:rsid w:val="61030EA5"/>
    <w:rsid w:val="61047A23"/>
    <w:rsid w:val="610619ED"/>
    <w:rsid w:val="61061D4B"/>
    <w:rsid w:val="61070A4A"/>
    <w:rsid w:val="610875DA"/>
    <w:rsid w:val="6109328C"/>
    <w:rsid w:val="61093C77"/>
    <w:rsid w:val="610A4816"/>
    <w:rsid w:val="610B0DB2"/>
    <w:rsid w:val="610C3698"/>
    <w:rsid w:val="610D1F57"/>
    <w:rsid w:val="610E08A2"/>
    <w:rsid w:val="610E2650"/>
    <w:rsid w:val="610F145C"/>
    <w:rsid w:val="611063C8"/>
    <w:rsid w:val="6112752A"/>
    <w:rsid w:val="61131A15"/>
    <w:rsid w:val="61151C31"/>
    <w:rsid w:val="61154A50"/>
    <w:rsid w:val="6115578D"/>
    <w:rsid w:val="61156E84"/>
    <w:rsid w:val="61157E10"/>
    <w:rsid w:val="61160FB2"/>
    <w:rsid w:val="61177668"/>
    <w:rsid w:val="611834CF"/>
    <w:rsid w:val="611A7247"/>
    <w:rsid w:val="611D2084"/>
    <w:rsid w:val="611D6D37"/>
    <w:rsid w:val="611F485D"/>
    <w:rsid w:val="61204131"/>
    <w:rsid w:val="612105D5"/>
    <w:rsid w:val="612260FC"/>
    <w:rsid w:val="61226F39"/>
    <w:rsid w:val="61227EAA"/>
    <w:rsid w:val="61236D4E"/>
    <w:rsid w:val="61241E74"/>
    <w:rsid w:val="61265BEC"/>
    <w:rsid w:val="61271426"/>
    <w:rsid w:val="61273916"/>
    <w:rsid w:val="612956DC"/>
    <w:rsid w:val="612B3202"/>
    <w:rsid w:val="612B495E"/>
    <w:rsid w:val="612B4FB0"/>
    <w:rsid w:val="612C5D46"/>
    <w:rsid w:val="612E3C82"/>
    <w:rsid w:val="612E684E"/>
    <w:rsid w:val="612F0022"/>
    <w:rsid w:val="613104C5"/>
    <w:rsid w:val="61330309"/>
    <w:rsid w:val="613320B7"/>
    <w:rsid w:val="61355E2F"/>
    <w:rsid w:val="61381225"/>
    <w:rsid w:val="613A1697"/>
    <w:rsid w:val="613A3445"/>
    <w:rsid w:val="613A51F3"/>
    <w:rsid w:val="613C540F"/>
    <w:rsid w:val="613C7568"/>
    <w:rsid w:val="613D7FD8"/>
    <w:rsid w:val="613F1A6F"/>
    <w:rsid w:val="613F3EE8"/>
    <w:rsid w:val="613F6CAD"/>
    <w:rsid w:val="61420669"/>
    <w:rsid w:val="61422785"/>
    <w:rsid w:val="61446072"/>
    <w:rsid w:val="61453B98"/>
    <w:rsid w:val="61475B62"/>
    <w:rsid w:val="614A363A"/>
    <w:rsid w:val="614B11AE"/>
    <w:rsid w:val="614B4ACA"/>
    <w:rsid w:val="614C4F26"/>
    <w:rsid w:val="614C5D65"/>
    <w:rsid w:val="614C629E"/>
    <w:rsid w:val="614D13CA"/>
    <w:rsid w:val="614F7B1E"/>
    <w:rsid w:val="61500EBB"/>
    <w:rsid w:val="61505FA6"/>
    <w:rsid w:val="615269E1"/>
    <w:rsid w:val="61532759"/>
    <w:rsid w:val="6155027F"/>
    <w:rsid w:val="6155202D"/>
    <w:rsid w:val="61555B7C"/>
    <w:rsid w:val="615838CB"/>
    <w:rsid w:val="615A7643"/>
    <w:rsid w:val="615B2FE7"/>
    <w:rsid w:val="615D0EE2"/>
    <w:rsid w:val="615D1AB0"/>
    <w:rsid w:val="615E2F40"/>
    <w:rsid w:val="615F10FE"/>
    <w:rsid w:val="616044A2"/>
    <w:rsid w:val="616109D2"/>
    <w:rsid w:val="61616C24"/>
    <w:rsid w:val="6162299C"/>
    <w:rsid w:val="61630BEE"/>
    <w:rsid w:val="616404C2"/>
    <w:rsid w:val="61646714"/>
    <w:rsid w:val="61655E91"/>
    <w:rsid w:val="61673369"/>
    <w:rsid w:val="61683FF2"/>
    <w:rsid w:val="61686204"/>
    <w:rsid w:val="616B3D62"/>
    <w:rsid w:val="616D55C9"/>
    <w:rsid w:val="616E0F53"/>
    <w:rsid w:val="616E2A35"/>
    <w:rsid w:val="616E30EF"/>
    <w:rsid w:val="61700C15"/>
    <w:rsid w:val="6170330B"/>
    <w:rsid w:val="61707DCC"/>
    <w:rsid w:val="61722BDF"/>
    <w:rsid w:val="617306F5"/>
    <w:rsid w:val="61731105"/>
    <w:rsid w:val="61736957"/>
    <w:rsid w:val="61761FA3"/>
    <w:rsid w:val="617A7CE6"/>
    <w:rsid w:val="617C580C"/>
    <w:rsid w:val="617C79B5"/>
    <w:rsid w:val="617D3332"/>
    <w:rsid w:val="617E678F"/>
    <w:rsid w:val="617F2279"/>
    <w:rsid w:val="61826B9A"/>
    <w:rsid w:val="6183303E"/>
    <w:rsid w:val="6183775A"/>
    <w:rsid w:val="61840B64"/>
    <w:rsid w:val="61844B11"/>
    <w:rsid w:val="618579E7"/>
    <w:rsid w:val="61867CAF"/>
    <w:rsid w:val="618741B1"/>
    <w:rsid w:val="61880654"/>
    <w:rsid w:val="61897B43"/>
    <w:rsid w:val="61897F29"/>
    <w:rsid w:val="618D7A19"/>
    <w:rsid w:val="618E3791"/>
    <w:rsid w:val="6190493F"/>
    <w:rsid w:val="61915F1E"/>
    <w:rsid w:val="61926DDD"/>
    <w:rsid w:val="61931106"/>
    <w:rsid w:val="61932B55"/>
    <w:rsid w:val="61942BFF"/>
    <w:rsid w:val="61946FF9"/>
    <w:rsid w:val="61970898"/>
    <w:rsid w:val="6198016C"/>
    <w:rsid w:val="61984DD9"/>
    <w:rsid w:val="619853A0"/>
    <w:rsid w:val="619A0388"/>
    <w:rsid w:val="619A462F"/>
    <w:rsid w:val="619C7C5C"/>
    <w:rsid w:val="619D39D4"/>
    <w:rsid w:val="619E1106"/>
    <w:rsid w:val="619F599E"/>
    <w:rsid w:val="61A134C4"/>
    <w:rsid w:val="61A15272"/>
    <w:rsid w:val="61A25AC0"/>
    <w:rsid w:val="61A26AFC"/>
    <w:rsid w:val="61A30FEA"/>
    <w:rsid w:val="61A44D62"/>
    <w:rsid w:val="61A66D2D"/>
    <w:rsid w:val="61A94127"/>
    <w:rsid w:val="61AB7E9F"/>
    <w:rsid w:val="61AC326E"/>
    <w:rsid w:val="61AD00BB"/>
    <w:rsid w:val="61AD1E69"/>
    <w:rsid w:val="61AD7AFD"/>
    <w:rsid w:val="61B20787"/>
    <w:rsid w:val="61B2747F"/>
    <w:rsid w:val="61B431F8"/>
    <w:rsid w:val="61B50B3C"/>
    <w:rsid w:val="61B50D1E"/>
    <w:rsid w:val="61B52C5B"/>
    <w:rsid w:val="61B52DDF"/>
    <w:rsid w:val="61B53A89"/>
    <w:rsid w:val="61B7412F"/>
    <w:rsid w:val="61B74A96"/>
    <w:rsid w:val="61B9080E"/>
    <w:rsid w:val="61BA4586"/>
    <w:rsid w:val="61BA6334"/>
    <w:rsid w:val="61BB78FB"/>
    <w:rsid w:val="61BC02FE"/>
    <w:rsid w:val="61BE0B5E"/>
    <w:rsid w:val="61BF0E4D"/>
    <w:rsid w:val="61BF5C3B"/>
    <w:rsid w:val="61C13B66"/>
    <w:rsid w:val="61C420EE"/>
    <w:rsid w:val="61C6117D"/>
    <w:rsid w:val="61C72D76"/>
    <w:rsid w:val="61C96577"/>
    <w:rsid w:val="61CA1B71"/>
    <w:rsid w:val="61CB314E"/>
    <w:rsid w:val="61CC4796"/>
    <w:rsid w:val="61CE31A0"/>
    <w:rsid w:val="61CF0031"/>
    <w:rsid w:val="61CF0CEC"/>
    <w:rsid w:val="61D03DA9"/>
    <w:rsid w:val="61D35A8E"/>
    <w:rsid w:val="61D373F6"/>
    <w:rsid w:val="61D44540"/>
    <w:rsid w:val="61D513C0"/>
    <w:rsid w:val="61D75138"/>
    <w:rsid w:val="61D919F4"/>
    <w:rsid w:val="61DA4314"/>
    <w:rsid w:val="61DA69D6"/>
    <w:rsid w:val="61DC62AA"/>
    <w:rsid w:val="61DE0274"/>
    <w:rsid w:val="61DF3FED"/>
    <w:rsid w:val="61E00FE5"/>
    <w:rsid w:val="61E17A42"/>
    <w:rsid w:val="61E33ADD"/>
    <w:rsid w:val="61E433B1"/>
    <w:rsid w:val="61E575C5"/>
    <w:rsid w:val="61E643A1"/>
    <w:rsid w:val="61E67129"/>
    <w:rsid w:val="61E75012"/>
    <w:rsid w:val="61E82EA1"/>
    <w:rsid w:val="61E84C4F"/>
    <w:rsid w:val="61E97DA8"/>
    <w:rsid w:val="61EA1238"/>
    <w:rsid w:val="61EA78B2"/>
    <w:rsid w:val="61EB4D89"/>
    <w:rsid w:val="61EB6306"/>
    <w:rsid w:val="61EE5FDE"/>
    <w:rsid w:val="61F07E4A"/>
    <w:rsid w:val="61F10C8E"/>
    <w:rsid w:val="61F1708C"/>
    <w:rsid w:val="61F25ACE"/>
    <w:rsid w:val="61F27C8D"/>
    <w:rsid w:val="61F328AF"/>
    <w:rsid w:val="61F33A2B"/>
    <w:rsid w:val="61F53810"/>
    <w:rsid w:val="61F56EE9"/>
    <w:rsid w:val="61F65F87"/>
    <w:rsid w:val="61F71336"/>
    <w:rsid w:val="61F93300"/>
    <w:rsid w:val="61FC06FB"/>
    <w:rsid w:val="61FE26C5"/>
    <w:rsid w:val="61FE4473"/>
    <w:rsid w:val="61FF0CA7"/>
    <w:rsid w:val="6200643D"/>
    <w:rsid w:val="62015D11"/>
    <w:rsid w:val="62022DBF"/>
    <w:rsid w:val="62022F83"/>
    <w:rsid w:val="62025663"/>
    <w:rsid w:val="620311A6"/>
    <w:rsid w:val="62033520"/>
    <w:rsid w:val="620729F0"/>
    <w:rsid w:val="62083543"/>
    <w:rsid w:val="620852F1"/>
    <w:rsid w:val="62092611"/>
    <w:rsid w:val="620B4DE2"/>
    <w:rsid w:val="620D71A2"/>
    <w:rsid w:val="620F042E"/>
    <w:rsid w:val="621041A6"/>
    <w:rsid w:val="621106F4"/>
    <w:rsid w:val="621243C2"/>
    <w:rsid w:val="62132C84"/>
    <w:rsid w:val="62141EE8"/>
    <w:rsid w:val="62145A44"/>
    <w:rsid w:val="621517BC"/>
    <w:rsid w:val="62157A0E"/>
    <w:rsid w:val="62174E1A"/>
    <w:rsid w:val="62181050"/>
    <w:rsid w:val="62193695"/>
    <w:rsid w:val="62195745"/>
    <w:rsid w:val="621A17A6"/>
    <w:rsid w:val="621A232A"/>
    <w:rsid w:val="621B6DEA"/>
    <w:rsid w:val="621C34A1"/>
    <w:rsid w:val="621D2BB5"/>
    <w:rsid w:val="6220263B"/>
    <w:rsid w:val="62205618"/>
    <w:rsid w:val="62210161"/>
    <w:rsid w:val="62233915"/>
    <w:rsid w:val="62244678"/>
    <w:rsid w:val="62255429"/>
    <w:rsid w:val="622639C9"/>
    <w:rsid w:val="62265778"/>
    <w:rsid w:val="62265A2C"/>
    <w:rsid w:val="62285994"/>
    <w:rsid w:val="62287742"/>
    <w:rsid w:val="622A170C"/>
    <w:rsid w:val="622D20D9"/>
    <w:rsid w:val="622F25D4"/>
    <w:rsid w:val="622F6A2E"/>
    <w:rsid w:val="623065F6"/>
    <w:rsid w:val="62312A9A"/>
    <w:rsid w:val="62321BC8"/>
    <w:rsid w:val="623460E6"/>
    <w:rsid w:val="623558FB"/>
    <w:rsid w:val="62357FAF"/>
    <w:rsid w:val="62361E5F"/>
    <w:rsid w:val="62373E29"/>
    <w:rsid w:val="62377985"/>
    <w:rsid w:val="623C36B0"/>
    <w:rsid w:val="623C770C"/>
    <w:rsid w:val="623D33FA"/>
    <w:rsid w:val="62413857"/>
    <w:rsid w:val="6244702F"/>
    <w:rsid w:val="62467333"/>
    <w:rsid w:val="62481B92"/>
    <w:rsid w:val="62487DE4"/>
    <w:rsid w:val="624A085E"/>
    <w:rsid w:val="624C1DD7"/>
    <w:rsid w:val="624C78D4"/>
    <w:rsid w:val="624D425A"/>
    <w:rsid w:val="624F1172"/>
    <w:rsid w:val="624F2F20"/>
    <w:rsid w:val="62500A46"/>
    <w:rsid w:val="62516C98"/>
    <w:rsid w:val="625422E5"/>
    <w:rsid w:val="62546789"/>
    <w:rsid w:val="62552DC7"/>
    <w:rsid w:val="62566E28"/>
    <w:rsid w:val="62570027"/>
    <w:rsid w:val="625702B8"/>
    <w:rsid w:val="62582E89"/>
    <w:rsid w:val="62586279"/>
    <w:rsid w:val="625B7B17"/>
    <w:rsid w:val="625E13B5"/>
    <w:rsid w:val="62602AAB"/>
    <w:rsid w:val="6260512D"/>
    <w:rsid w:val="626052F2"/>
    <w:rsid w:val="62605852"/>
    <w:rsid w:val="62612C54"/>
    <w:rsid w:val="62614A02"/>
    <w:rsid w:val="6263077A"/>
    <w:rsid w:val="62634C1E"/>
    <w:rsid w:val="626369CC"/>
    <w:rsid w:val="62647CEB"/>
    <w:rsid w:val="6266691D"/>
    <w:rsid w:val="62674183"/>
    <w:rsid w:val="6267614B"/>
    <w:rsid w:val="626764BC"/>
    <w:rsid w:val="62685D90"/>
    <w:rsid w:val="62686397"/>
    <w:rsid w:val="62696301"/>
    <w:rsid w:val="626A5FAC"/>
    <w:rsid w:val="626A7D5A"/>
    <w:rsid w:val="626D33A6"/>
    <w:rsid w:val="626D637B"/>
    <w:rsid w:val="626D784A"/>
    <w:rsid w:val="626E5E62"/>
    <w:rsid w:val="626F35C2"/>
    <w:rsid w:val="626F4BCE"/>
    <w:rsid w:val="626F5370"/>
    <w:rsid w:val="62712E97"/>
    <w:rsid w:val="62742987"/>
    <w:rsid w:val="62744735"/>
    <w:rsid w:val="627604AD"/>
    <w:rsid w:val="62760AAF"/>
    <w:rsid w:val="627624E4"/>
    <w:rsid w:val="62764951"/>
    <w:rsid w:val="62774225"/>
    <w:rsid w:val="62775FD3"/>
    <w:rsid w:val="627806C9"/>
    <w:rsid w:val="62791D4B"/>
    <w:rsid w:val="627921C2"/>
    <w:rsid w:val="62797F9D"/>
    <w:rsid w:val="627B3D15"/>
    <w:rsid w:val="627C183B"/>
    <w:rsid w:val="627C5F72"/>
    <w:rsid w:val="627F5976"/>
    <w:rsid w:val="6280132C"/>
    <w:rsid w:val="628232F6"/>
    <w:rsid w:val="628250A4"/>
    <w:rsid w:val="62830E1C"/>
    <w:rsid w:val="6283706E"/>
    <w:rsid w:val="62856942"/>
    <w:rsid w:val="628637C3"/>
    <w:rsid w:val="62864468"/>
    <w:rsid w:val="628726BA"/>
    <w:rsid w:val="62875C56"/>
    <w:rsid w:val="62880827"/>
    <w:rsid w:val="62891CB7"/>
    <w:rsid w:val="62892FAB"/>
    <w:rsid w:val="62894684"/>
    <w:rsid w:val="62897B52"/>
    <w:rsid w:val="628A03FC"/>
    <w:rsid w:val="628A6040"/>
    <w:rsid w:val="628B743B"/>
    <w:rsid w:val="628E1C9B"/>
    <w:rsid w:val="628E677B"/>
    <w:rsid w:val="62914C15"/>
    <w:rsid w:val="629152E7"/>
    <w:rsid w:val="62917095"/>
    <w:rsid w:val="62944DD7"/>
    <w:rsid w:val="62960B4F"/>
    <w:rsid w:val="629628FD"/>
    <w:rsid w:val="62976675"/>
    <w:rsid w:val="629767E0"/>
    <w:rsid w:val="629806CC"/>
    <w:rsid w:val="62981825"/>
    <w:rsid w:val="629848C7"/>
    <w:rsid w:val="6299419B"/>
    <w:rsid w:val="629A613A"/>
    <w:rsid w:val="629B6165"/>
    <w:rsid w:val="629D15BD"/>
    <w:rsid w:val="629E17B2"/>
    <w:rsid w:val="629E7A04"/>
    <w:rsid w:val="62A2285E"/>
    <w:rsid w:val="62A25746"/>
    <w:rsid w:val="62A25F43"/>
    <w:rsid w:val="62A3326C"/>
    <w:rsid w:val="62A42602"/>
    <w:rsid w:val="62A4543A"/>
    <w:rsid w:val="62A51328"/>
    <w:rsid w:val="62A72D5C"/>
    <w:rsid w:val="62A80882"/>
    <w:rsid w:val="62A96AD4"/>
    <w:rsid w:val="62AA45FB"/>
    <w:rsid w:val="62AA63A9"/>
    <w:rsid w:val="62AC0373"/>
    <w:rsid w:val="62AC3ECF"/>
    <w:rsid w:val="62AD10B2"/>
    <w:rsid w:val="62AD1323"/>
    <w:rsid w:val="62B10EC3"/>
    <w:rsid w:val="62B15989"/>
    <w:rsid w:val="62B2525D"/>
    <w:rsid w:val="62B334AF"/>
    <w:rsid w:val="62B40F62"/>
    <w:rsid w:val="62B44C73"/>
    <w:rsid w:val="62B45479"/>
    <w:rsid w:val="62B635ED"/>
    <w:rsid w:val="62B86D17"/>
    <w:rsid w:val="62B9483E"/>
    <w:rsid w:val="62BB05B6"/>
    <w:rsid w:val="62BD432E"/>
    <w:rsid w:val="62C05BCC"/>
    <w:rsid w:val="62C0797A"/>
    <w:rsid w:val="62C27B96"/>
    <w:rsid w:val="62C31218"/>
    <w:rsid w:val="62C44768"/>
    <w:rsid w:val="62C531E2"/>
    <w:rsid w:val="62C548F5"/>
    <w:rsid w:val="62C92CD3"/>
    <w:rsid w:val="62C95A86"/>
    <w:rsid w:val="62C95C4A"/>
    <w:rsid w:val="62CA05DA"/>
    <w:rsid w:val="62CA6A4B"/>
    <w:rsid w:val="62CC4571"/>
    <w:rsid w:val="62CC631F"/>
    <w:rsid w:val="62CD5E9B"/>
    <w:rsid w:val="62CE02E9"/>
    <w:rsid w:val="62CE3DCB"/>
    <w:rsid w:val="62CF4061"/>
    <w:rsid w:val="62CF5E0F"/>
    <w:rsid w:val="62D02B09"/>
    <w:rsid w:val="62D0311B"/>
    <w:rsid w:val="62D11B87"/>
    <w:rsid w:val="62D17DD9"/>
    <w:rsid w:val="62D33B51"/>
    <w:rsid w:val="62D35345"/>
    <w:rsid w:val="62D43425"/>
    <w:rsid w:val="62D578C9"/>
    <w:rsid w:val="62D82F16"/>
    <w:rsid w:val="62D90A3C"/>
    <w:rsid w:val="62DA44FD"/>
    <w:rsid w:val="62DA4EE0"/>
    <w:rsid w:val="62DD22DA"/>
    <w:rsid w:val="62DD530F"/>
    <w:rsid w:val="62DF3F41"/>
    <w:rsid w:val="62E07DDB"/>
    <w:rsid w:val="62E21FE6"/>
    <w:rsid w:val="62E2355C"/>
    <w:rsid w:val="62E25B42"/>
    <w:rsid w:val="62E278F0"/>
    <w:rsid w:val="62E27CF1"/>
    <w:rsid w:val="62E436D6"/>
    <w:rsid w:val="62E53885"/>
    <w:rsid w:val="62E573E1"/>
    <w:rsid w:val="62E63110"/>
    <w:rsid w:val="62E73159"/>
    <w:rsid w:val="62EA0E9B"/>
    <w:rsid w:val="62EA49F7"/>
    <w:rsid w:val="62EA5C02"/>
    <w:rsid w:val="62EC4C13"/>
    <w:rsid w:val="62EF025F"/>
    <w:rsid w:val="62F35FA1"/>
    <w:rsid w:val="62F51D1A"/>
    <w:rsid w:val="62F615EE"/>
    <w:rsid w:val="62F82180"/>
    <w:rsid w:val="62F835B8"/>
    <w:rsid w:val="62F87114"/>
    <w:rsid w:val="62FD0BCE"/>
    <w:rsid w:val="62FD1D28"/>
    <w:rsid w:val="62FD297C"/>
    <w:rsid w:val="62FE5D89"/>
    <w:rsid w:val="62FF66F4"/>
    <w:rsid w:val="6300421A"/>
    <w:rsid w:val="63010CC8"/>
    <w:rsid w:val="63027F93"/>
    <w:rsid w:val="63035AB9"/>
    <w:rsid w:val="63043D0B"/>
    <w:rsid w:val="630652D7"/>
    <w:rsid w:val="630737FB"/>
    <w:rsid w:val="63073A4F"/>
    <w:rsid w:val="630755A9"/>
    <w:rsid w:val="630A2513"/>
    <w:rsid w:val="630A6E47"/>
    <w:rsid w:val="630C044E"/>
    <w:rsid w:val="630C2BBF"/>
    <w:rsid w:val="630C7063"/>
    <w:rsid w:val="630D43EE"/>
    <w:rsid w:val="630E4B89"/>
    <w:rsid w:val="630E5001"/>
    <w:rsid w:val="630E6937"/>
    <w:rsid w:val="630F26B0"/>
    <w:rsid w:val="630F3D4F"/>
    <w:rsid w:val="63100901"/>
    <w:rsid w:val="631101D6"/>
    <w:rsid w:val="6312568F"/>
    <w:rsid w:val="63133F4E"/>
    <w:rsid w:val="63141A74"/>
    <w:rsid w:val="63163A3E"/>
    <w:rsid w:val="631657EC"/>
    <w:rsid w:val="63166F7A"/>
    <w:rsid w:val="63181564"/>
    <w:rsid w:val="631A1780"/>
    <w:rsid w:val="631B00C2"/>
    <w:rsid w:val="631B2E02"/>
    <w:rsid w:val="631C7E82"/>
    <w:rsid w:val="631E256E"/>
    <w:rsid w:val="631F0B45"/>
    <w:rsid w:val="632355CD"/>
    <w:rsid w:val="632365C4"/>
    <w:rsid w:val="632377A3"/>
    <w:rsid w:val="63246DB1"/>
    <w:rsid w:val="63253C81"/>
    <w:rsid w:val="63254ABA"/>
    <w:rsid w:val="63285E94"/>
    <w:rsid w:val="6329551F"/>
    <w:rsid w:val="632B573B"/>
    <w:rsid w:val="632C78E2"/>
    <w:rsid w:val="632E2B36"/>
    <w:rsid w:val="632E6FDA"/>
    <w:rsid w:val="632E7338"/>
    <w:rsid w:val="632F4BB7"/>
    <w:rsid w:val="632F68AE"/>
    <w:rsid w:val="632F7F49"/>
    <w:rsid w:val="63304B00"/>
    <w:rsid w:val="63320E31"/>
    <w:rsid w:val="633220A8"/>
    <w:rsid w:val="63326568"/>
    <w:rsid w:val="633345F0"/>
    <w:rsid w:val="6333639E"/>
    <w:rsid w:val="6334083B"/>
    <w:rsid w:val="63343EC4"/>
    <w:rsid w:val="63356920"/>
    <w:rsid w:val="633839B4"/>
    <w:rsid w:val="6339083A"/>
    <w:rsid w:val="633914DA"/>
    <w:rsid w:val="633945F8"/>
    <w:rsid w:val="633B5253"/>
    <w:rsid w:val="633D45DB"/>
    <w:rsid w:val="633D6E5A"/>
    <w:rsid w:val="633F38DE"/>
    <w:rsid w:val="633F4D43"/>
    <w:rsid w:val="633F5DED"/>
    <w:rsid w:val="63422A85"/>
    <w:rsid w:val="634265E1"/>
    <w:rsid w:val="634347F2"/>
    <w:rsid w:val="63440380"/>
    <w:rsid w:val="63442359"/>
    <w:rsid w:val="63450E2B"/>
    <w:rsid w:val="634560D1"/>
    <w:rsid w:val="63473BF7"/>
    <w:rsid w:val="63486E9F"/>
    <w:rsid w:val="6349032F"/>
    <w:rsid w:val="634B193A"/>
    <w:rsid w:val="634C03F1"/>
    <w:rsid w:val="634E1032"/>
    <w:rsid w:val="634E31D8"/>
    <w:rsid w:val="63500CFE"/>
    <w:rsid w:val="63505631"/>
    <w:rsid w:val="63505DDC"/>
    <w:rsid w:val="63514A76"/>
    <w:rsid w:val="63520F1A"/>
    <w:rsid w:val="63536A40"/>
    <w:rsid w:val="635527B8"/>
    <w:rsid w:val="63552CB1"/>
    <w:rsid w:val="635655AC"/>
    <w:rsid w:val="63576530"/>
    <w:rsid w:val="63585E05"/>
    <w:rsid w:val="635A29F5"/>
    <w:rsid w:val="635A7DCF"/>
    <w:rsid w:val="635E372E"/>
    <w:rsid w:val="635E57AD"/>
    <w:rsid w:val="635F3818"/>
    <w:rsid w:val="635F53E5"/>
    <w:rsid w:val="635F7193"/>
    <w:rsid w:val="63607727"/>
    <w:rsid w:val="63626030"/>
    <w:rsid w:val="63626C83"/>
    <w:rsid w:val="636522D0"/>
    <w:rsid w:val="6367429A"/>
    <w:rsid w:val="63677091"/>
    <w:rsid w:val="636A0DA9"/>
    <w:rsid w:val="636B3D8A"/>
    <w:rsid w:val="636C18B0"/>
    <w:rsid w:val="636D5D54"/>
    <w:rsid w:val="636D7690"/>
    <w:rsid w:val="636E387A"/>
    <w:rsid w:val="637025E6"/>
    <w:rsid w:val="6372336F"/>
    <w:rsid w:val="637328AD"/>
    <w:rsid w:val="63732A72"/>
    <w:rsid w:val="63740259"/>
    <w:rsid w:val="63750765"/>
    <w:rsid w:val="63754C08"/>
    <w:rsid w:val="637569B7"/>
    <w:rsid w:val="63770981"/>
    <w:rsid w:val="63790F22"/>
    <w:rsid w:val="637B1D2E"/>
    <w:rsid w:val="637B2869"/>
    <w:rsid w:val="637C7CB0"/>
    <w:rsid w:val="637C7D45"/>
    <w:rsid w:val="637D3ABD"/>
    <w:rsid w:val="637F15E3"/>
    <w:rsid w:val="637F7835"/>
    <w:rsid w:val="638210D3"/>
    <w:rsid w:val="63822E81"/>
    <w:rsid w:val="63827325"/>
    <w:rsid w:val="6383194F"/>
    <w:rsid w:val="63842DDF"/>
    <w:rsid w:val="6384309D"/>
    <w:rsid w:val="63846BFA"/>
    <w:rsid w:val="63852B63"/>
    <w:rsid w:val="638618D2"/>
    <w:rsid w:val="63864720"/>
    <w:rsid w:val="638702D0"/>
    <w:rsid w:val="63870498"/>
    <w:rsid w:val="638766EA"/>
    <w:rsid w:val="6388493C"/>
    <w:rsid w:val="638C06F8"/>
    <w:rsid w:val="638D1F52"/>
    <w:rsid w:val="638D73EA"/>
    <w:rsid w:val="638E0BA2"/>
    <w:rsid w:val="638E7A78"/>
    <w:rsid w:val="638E7C51"/>
    <w:rsid w:val="638F6A62"/>
    <w:rsid w:val="63901A42"/>
    <w:rsid w:val="63936E3D"/>
    <w:rsid w:val="639428D4"/>
    <w:rsid w:val="63952BB5"/>
    <w:rsid w:val="63974B7F"/>
    <w:rsid w:val="639826A5"/>
    <w:rsid w:val="639939BD"/>
    <w:rsid w:val="639A31E6"/>
    <w:rsid w:val="639A641D"/>
    <w:rsid w:val="639B25F5"/>
    <w:rsid w:val="639C03E7"/>
    <w:rsid w:val="639C3F43"/>
    <w:rsid w:val="639C6B04"/>
    <w:rsid w:val="639D5F0D"/>
    <w:rsid w:val="639F1128"/>
    <w:rsid w:val="639F3A33"/>
    <w:rsid w:val="639F79E7"/>
    <w:rsid w:val="63A23524"/>
    <w:rsid w:val="63A24ED8"/>
    <w:rsid w:val="63A257B4"/>
    <w:rsid w:val="63A80C85"/>
    <w:rsid w:val="63AB062A"/>
    <w:rsid w:val="63AB687C"/>
    <w:rsid w:val="63AD43A2"/>
    <w:rsid w:val="63AD5DD7"/>
    <w:rsid w:val="63AE3C76"/>
    <w:rsid w:val="63B07D2A"/>
    <w:rsid w:val="63B3128D"/>
    <w:rsid w:val="63B35E5D"/>
    <w:rsid w:val="63B429E0"/>
    <w:rsid w:val="63B7277D"/>
    <w:rsid w:val="63B75221"/>
    <w:rsid w:val="63B76FCF"/>
    <w:rsid w:val="63B82D47"/>
    <w:rsid w:val="63B84AF5"/>
    <w:rsid w:val="63BA261B"/>
    <w:rsid w:val="63BA6C94"/>
    <w:rsid w:val="63BB36D6"/>
    <w:rsid w:val="63BC45E5"/>
    <w:rsid w:val="63BC6393"/>
    <w:rsid w:val="63BD1AE0"/>
    <w:rsid w:val="63BD35AA"/>
    <w:rsid w:val="63C11031"/>
    <w:rsid w:val="63C17E4E"/>
    <w:rsid w:val="63C33BC6"/>
    <w:rsid w:val="63C35974"/>
    <w:rsid w:val="63C74D38"/>
    <w:rsid w:val="63C80BB9"/>
    <w:rsid w:val="63C817C4"/>
    <w:rsid w:val="63C90AB0"/>
    <w:rsid w:val="63C95FE5"/>
    <w:rsid w:val="63CB2A7A"/>
    <w:rsid w:val="63CC234F"/>
    <w:rsid w:val="63D113E6"/>
    <w:rsid w:val="63D27965"/>
    <w:rsid w:val="63D45471"/>
    <w:rsid w:val="63D52BD9"/>
    <w:rsid w:val="63D7141F"/>
    <w:rsid w:val="63D731CD"/>
    <w:rsid w:val="63D80CF3"/>
    <w:rsid w:val="63D86F45"/>
    <w:rsid w:val="63D96028"/>
    <w:rsid w:val="63DF6526"/>
    <w:rsid w:val="63E1229E"/>
    <w:rsid w:val="63E137D0"/>
    <w:rsid w:val="63E25538"/>
    <w:rsid w:val="63E322F2"/>
    <w:rsid w:val="63E36016"/>
    <w:rsid w:val="63E50CEC"/>
    <w:rsid w:val="63E61662"/>
    <w:rsid w:val="63E638BD"/>
    <w:rsid w:val="63E73C31"/>
    <w:rsid w:val="63E82B17"/>
    <w:rsid w:val="63E8362C"/>
    <w:rsid w:val="63E91153"/>
    <w:rsid w:val="63EB0A27"/>
    <w:rsid w:val="63EC772F"/>
    <w:rsid w:val="63ED29F1"/>
    <w:rsid w:val="63ED6DD1"/>
    <w:rsid w:val="63ED747E"/>
    <w:rsid w:val="63EE0517"/>
    <w:rsid w:val="63F04CF8"/>
    <w:rsid w:val="63F0603D"/>
    <w:rsid w:val="63F20007"/>
    <w:rsid w:val="63F43D7F"/>
    <w:rsid w:val="63F507E1"/>
    <w:rsid w:val="63F5272F"/>
    <w:rsid w:val="63F5294F"/>
    <w:rsid w:val="63F57AF7"/>
    <w:rsid w:val="63F824E8"/>
    <w:rsid w:val="63FA0AB7"/>
    <w:rsid w:val="63FA61A4"/>
    <w:rsid w:val="63FC2C34"/>
    <w:rsid w:val="63FD63BE"/>
    <w:rsid w:val="63FF2724"/>
    <w:rsid w:val="63FF44D2"/>
    <w:rsid w:val="6401024A"/>
    <w:rsid w:val="640210ED"/>
    <w:rsid w:val="64042CEB"/>
    <w:rsid w:val="64047D3A"/>
    <w:rsid w:val="64055F8C"/>
    <w:rsid w:val="64063AB3"/>
    <w:rsid w:val="64085A7D"/>
    <w:rsid w:val="64095516"/>
    <w:rsid w:val="640B731B"/>
    <w:rsid w:val="640F0BB9"/>
    <w:rsid w:val="64110D2B"/>
    <w:rsid w:val="641206A9"/>
    <w:rsid w:val="64124205"/>
    <w:rsid w:val="64151F48"/>
    <w:rsid w:val="6416019A"/>
    <w:rsid w:val="6417181C"/>
    <w:rsid w:val="641726EB"/>
    <w:rsid w:val="64177A6E"/>
    <w:rsid w:val="64191C5A"/>
    <w:rsid w:val="641A649B"/>
    <w:rsid w:val="641B1C22"/>
    <w:rsid w:val="641E0DFC"/>
    <w:rsid w:val="641F6922"/>
    <w:rsid w:val="6420377A"/>
    <w:rsid w:val="64204042"/>
    <w:rsid w:val="6421269A"/>
    <w:rsid w:val="642301C1"/>
    <w:rsid w:val="64236413"/>
    <w:rsid w:val="6424211E"/>
    <w:rsid w:val="6424218B"/>
    <w:rsid w:val="64245B16"/>
    <w:rsid w:val="642469E3"/>
    <w:rsid w:val="64290EE7"/>
    <w:rsid w:val="642976D1"/>
    <w:rsid w:val="642A0B61"/>
    <w:rsid w:val="642A1A86"/>
    <w:rsid w:val="642B3519"/>
    <w:rsid w:val="642B52C7"/>
    <w:rsid w:val="642D54E3"/>
    <w:rsid w:val="642E7202"/>
    <w:rsid w:val="642F125B"/>
    <w:rsid w:val="642F3141"/>
    <w:rsid w:val="64322AF9"/>
    <w:rsid w:val="643248A8"/>
    <w:rsid w:val="64330802"/>
    <w:rsid w:val="64371EBE"/>
    <w:rsid w:val="64381A24"/>
    <w:rsid w:val="643A10F6"/>
    <w:rsid w:val="643B7C00"/>
    <w:rsid w:val="643E1DDB"/>
    <w:rsid w:val="643F18F7"/>
    <w:rsid w:val="643F6D26"/>
    <w:rsid w:val="643F7C77"/>
    <w:rsid w:val="64405216"/>
    <w:rsid w:val="64414217"/>
    <w:rsid w:val="64416899"/>
    <w:rsid w:val="64430863"/>
    <w:rsid w:val="64432611"/>
    <w:rsid w:val="64436AB5"/>
    <w:rsid w:val="64446389"/>
    <w:rsid w:val="64467E5A"/>
    <w:rsid w:val="64476F4B"/>
    <w:rsid w:val="644B15DB"/>
    <w:rsid w:val="644C3BBB"/>
    <w:rsid w:val="644C7B14"/>
    <w:rsid w:val="644D23BB"/>
    <w:rsid w:val="644E6022"/>
    <w:rsid w:val="644E687F"/>
    <w:rsid w:val="644F60A2"/>
    <w:rsid w:val="644F7208"/>
    <w:rsid w:val="64502F80"/>
    <w:rsid w:val="645111D2"/>
    <w:rsid w:val="6453553C"/>
    <w:rsid w:val="64540CC2"/>
    <w:rsid w:val="6454481E"/>
    <w:rsid w:val="645512FD"/>
    <w:rsid w:val="64566793"/>
    <w:rsid w:val="645839B1"/>
    <w:rsid w:val="6459249E"/>
    <w:rsid w:val="645962D8"/>
    <w:rsid w:val="645A5BAC"/>
    <w:rsid w:val="645B2050"/>
    <w:rsid w:val="645B3DFE"/>
    <w:rsid w:val="645C36D2"/>
    <w:rsid w:val="645C7AB2"/>
    <w:rsid w:val="645C7B76"/>
    <w:rsid w:val="645D029A"/>
    <w:rsid w:val="645E744B"/>
    <w:rsid w:val="646002BB"/>
    <w:rsid w:val="64602371"/>
    <w:rsid w:val="646031C3"/>
    <w:rsid w:val="64607667"/>
    <w:rsid w:val="6461518D"/>
    <w:rsid w:val="64630F05"/>
    <w:rsid w:val="64634A61"/>
    <w:rsid w:val="6464191B"/>
    <w:rsid w:val="646627A3"/>
    <w:rsid w:val="64664551"/>
    <w:rsid w:val="646661E3"/>
    <w:rsid w:val="646802C9"/>
    <w:rsid w:val="64682077"/>
    <w:rsid w:val="64683C83"/>
    <w:rsid w:val="64691F93"/>
    <w:rsid w:val="646A7DC6"/>
    <w:rsid w:val="646E3234"/>
    <w:rsid w:val="6470717E"/>
    <w:rsid w:val="64711BB5"/>
    <w:rsid w:val="6471349F"/>
    <w:rsid w:val="64713622"/>
    <w:rsid w:val="6472739A"/>
    <w:rsid w:val="64731F25"/>
    <w:rsid w:val="64740A1C"/>
    <w:rsid w:val="64746C6E"/>
    <w:rsid w:val="64754C21"/>
    <w:rsid w:val="647875E8"/>
    <w:rsid w:val="647924D6"/>
    <w:rsid w:val="6479457A"/>
    <w:rsid w:val="647C32FD"/>
    <w:rsid w:val="647E579F"/>
    <w:rsid w:val="647F0199"/>
    <w:rsid w:val="647F035E"/>
    <w:rsid w:val="64813139"/>
    <w:rsid w:val="64824F61"/>
    <w:rsid w:val="64833FCA"/>
    <w:rsid w:val="64836EB1"/>
    <w:rsid w:val="64850E7B"/>
    <w:rsid w:val="6486294B"/>
    <w:rsid w:val="648669A1"/>
    <w:rsid w:val="648844C8"/>
    <w:rsid w:val="64885603"/>
    <w:rsid w:val="648A46E4"/>
    <w:rsid w:val="648B09B1"/>
    <w:rsid w:val="648B1196"/>
    <w:rsid w:val="648C220A"/>
    <w:rsid w:val="648C67BD"/>
    <w:rsid w:val="648D1ADE"/>
    <w:rsid w:val="648E0BCC"/>
    <w:rsid w:val="648E281E"/>
    <w:rsid w:val="649015CE"/>
    <w:rsid w:val="64914F35"/>
    <w:rsid w:val="64920E2E"/>
    <w:rsid w:val="64947310"/>
    <w:rsid w:val="64947318"/>
    <w:rsid w:val="649526B5"/>
    <w:rsid w:val="6496086F"/>
    <w:rsid w:val="64964E36"/>
    <w:rsid w:val="64970BAF"/>
    <w:rsid w:val="64986E00"/>
    <w:rsid w:val="649966D5"/>
    <w:rsid w:val="64997931"/>
    <w:rsid w:val="649B244D"/>
    <w:rsid w:val="649C7B85"/>
    <w:rsid w:val="649C7F73"/>
    <w:rsid w:val="649E018F"/>
    <w:rsid w:val="649E1F3D"/>
    <w:rsid w:val="649E3CEB"/>
    <w:rsid w:val="64A05CB5"/>
    <w:rsid w:val="64A07A63"/>
    <w:rsid w:val="64A137DB"/>
    <w:rsid w:val="64A22124"/>
    <w:rsid w:val="64A31301"/>
    <w:rsid w:val="64A532CB"/>
    <w:rsid w:val="64A60B23"/>
    <w:rsid w:val="64A66A04"/>
    <w:rsid w:val="64A758F9"/>
    <w:rsid w:val="64A830C6"/>
    <w:rsid w:val="64A84B6A"/>
    <w:rsid w:val="64AB18DC"/>
    <w:rsid w:val="64AC5DA7"/>
    <w:rsid w:val="64AE4CA3"/>
    <w:rsid w:val="64AE5B94"/>
    <w:rsid w:val="64AF21C4"/>
    <w:rsid w:val="64AF2604"/>
    <w:rsid w:val="64B11C70"/>
    <w:rsid w:val="64B17048"/>
    <w:rsid w:val="64B21544"/>
    <w:rsid w:val="64B33C3A"/>
    <w:rsid w:val="64B4350F"/>
    <w:rsid w:val="64B44539"/>
    <w:rsid w:val="64B452BD"/>
    <w:rsid w:val="64B654D9"/>
    <w:rsid w:val="64B928D3"/>
    <w:rsid w:val="64B96D77"/>
    <w:rsid w:val="64BB664B"/>
    <w:rsid w:val="64BD6867"/>
    <w:rsid w:val="64BE438D"/>
    <w:rsid w:val="64C00105"/>
    <w:rsid w:val="64C01DA8"/>
    <w:rsid w:val="64C12C59"/>
    <w:rsid w:val="64C179D9"/>
    <w:rsid w:val="64C236CB"/>
    <w:rsid w:val="64C24F4D"/>
    <w:rsid w:val="64C27A7E"/>
    <w:rsid w:val="64C319A4"/>
    <w:rsid w:val="64C42F83"/>
    <w:rsid w:val="64C5396E"/>
    <w:rsid w:val="64C6151F"/>
    <w:rsid w:val="64C644FC"/>
    <w:rsid w:val="64C64FF0"/>
    <w:rsid w:val="64C729AF"/>
    <w:rsid w:val="64C73242"/>
    <w:rsid w:val="64C778C3"/>
    <w:rsid w:val="64C83E3F"/>
    <w:rsid w:val="64C91512"/>
    <w:rsid w:val="64C9520C"/>
    <w:rsid w:val="64CA0F84"/>
    <w:rsid w:val="64CA2D32"/>
    <w:rsid w:val="64CC0858"/>
    <w:rsid w:val="64CC2DA2"/>
    <w:rsid w:val="64CC6AAA"/>
    <w:rsid w:val="64CD50E0"/>
    <w:rsid w:val="64CD637E"/>
    <w:rsid w:val="64CE2822"/>
    <w:rsid w:val="64CE3D3A"/>
    <w:rsid w:val="64CF20F6"/>
    <w:rsid w:val="64CF659A"/>
    <w:rsid w:val="64D051A2"/>
    <w:rsid w:val="64D23842"/>
    <w:rsid w:val="64D43BB1"/>
    <w:rsid w:val="64D4770D"/>
    <w:rsid w:val="64D67929"/>
    <w:rsid w:val="64D709C5"/>
    <w:rsid w:val="64D70FAB"/>
    <w:rsid w:val="64D81A72"/>
    <w:rsid w:val="64D836A1"/>
    <w:rsid w:val="64D92F75"/>
    <w:rsid w:val="64D94D23"/>
    <w:rsid w:val="64DB22B5"/>
    <w:rsid w:val="64DB76E4"/>
    <w:rsid w:val="64DE2339"/>
    <w:rsid w:val="64DF4A2F"/>
    <w:rsid w:val="64DF660A"/>
    <w:rsid w:val="64E00097"/>
    <w:rsid w:val="64E02555"/>
    <w:rsid w:val="64E21E2A"/>
    <w:rsid w:val="64E4239C"/>
    <w:rsid w:val="64E5191A"/>
    <w:rsid w:val="64E67106"/>
    <w:rsid w:val="64E72784"/>
    <w:rsid w:val="64E75692"/>
    <w:rsid w:val="64E77440"/>
    <w:rsid w:val="64EA33D4"/>
    <w:rsid w:val="64EA7169"/>
    <w:rsid w:val="64EB5456"/>
    <w:rsid w:val="64EB71D9"/>
    <w:rsid w:val="64EC48EB"/>
    <w:rsid w:val="64ED0299"/>
    <w:rsid w:val="64EE60B7"/>
    <w:rsid w:val="64F102BF"/>
    <w:rsid w:val="64F1206D"/>
    <w:rsid w:val="64F34037"/>
    <w:rsid w:val="64F419CC"/>
    <w:rsid w:val="64F47DAF"/>
    <w:rsid w:val="64F55B6C"/>
    <w:rsid w:val="64F733FB"/>
    <w:rsid w:val="64F81942"/>
    <w:rsid w:val="64F81AF8"/>
    <w:rsid w:val="64F93617"/>
    <w:rsid w:val="64FD4EB5"/>
    <w:rsid w:val="64FE478A"/>
    <w:rsid w:val="64FF6124"/>
    <w:rsid w:val="6502071E"/>
    <w:rsid w:val="6503156E"/>
    <w:rsid w:val="65075D34"/>
    <w:rsid w:val="650812D1"/>
    <w:rsid w:val="65085608"/>
    <w:rsid w:val="650A1380"/>
    <w:rsid w:val="650A75D2"/>
    <w:rsid w:val="650C6EA7"/>
    <w:rsid w:val="650E0E71"/>
    <w:rsid w:val="650E5143"/>
    <w:rsid w:val="650F0B97"/>
    <w:rsid w:val="650F4BE9"/>
    <w:rsid w:val="650F6997"/>
    <w:rsid w:val="65106FAE"/>
    <w:rsid w:val="651144BD"/>
    <w:rsid w:val="65150451"/>
    <w:rsid w:val="65170905"/>
    <w:rsid w:val="6518348D"/>
    <w:rsid w:val="651D7306"/>
    <w:rsid w:val="651E7484"/>
    <w:rsid w:val="651F307E"/>
    <w:rsid w:val="65202361"/>
    <w:rsid w:val="65202952"/>
    <w:rsid w:val="652135B9"/>
    <w:rsid w:val="652213FA"/>
    <w:rsid w:val="652266CA"/>
    <w:rsid w:val="6523352A"/>
    <w:rsid w:val="65234892"/>
    <w:rsid w:val="652468ED"/>
    <w:rsid w:val="652573CA"/>
    <w:rsid w:val="6526485A"/>
    <w:rsid w:val="65273CE0"/>
    <w:rsid w:val="65295CAB"/>
    <w:rsid w:val="652C7549"/>
    <w:rsid w:val="652C7867"/>
    <w:rsid w:val="652D313E"/>
    <w:rsid w:val="652F4FD2"/>
    <w:rsid w:val="6530528B"/>
    <w:rsid w:val="6531690D"/>
    <w:rsid w:val="65324C98"/>
    <w:rsid w:val="65336B29"/>
    <w:rsid w:val="653528A1"/>
    <w:rsid w:val="653603C7"/>
    <w:rsid w:val="65363F24"/>
    <w:rsid w:val="65387C9C"/>
    <w:rsid w:val="65387F11"/>
    <w:rsid w:val="653A2CD0"/>
    <w:rsid w:val="653A7EB8"/>
    <w:rsid w:val="653B59DE"/>
    <w:rsid w:val="653D3504"/>
    <w:rsid w:val="653D52B2"/>
    <w:rsid w:val="653E2AE1"/>
    <w:rsid w:val="65402FF4"/>
    <w:rsid w:val="65424FBE"/>
    <w:rsid w:val="6545060B"/>
    <w:rsid w:val="65463E44"/>
    <w:rsid w:val="65465399"/>
    <w:rsid w:val="6546685C"/>
    <w:rsid w:val="65493C57"/>
    <w:rsid w:val="654A79CF"/>
    <w:rsid w:val="654B6C4A"/>
    <w:rsid w:val="654B7190"/>
    <w:rsid w:val="654E0E95"/>
    <w:rsid w:val="654E3963"/>
    <w:rsid w:val="654F11A7"/>
    <w:rsid w:val="65501489"/>
    <w:rsid w:val="65515201"/>
    <w:rsid w:val="65516FAF"/>
    <w:rsid w:val="65526EC4"/>
    <w:rsid w:val="65531A97"/>
    <w:rsid w:val="65540A38"/>
    <w:rsid w:val="65562355"/>
    <w:rsid w:val="65564D22"/>
    <w:rsid w:val="6557657C"/>
    <w:rsid w:val="655A5E64"/>
    <w:rsid w:val="655B7E2E"/>
    <w:rsid w:val="655C44A2"/>
    <w:rsid w:val="655F791E"/>
    <w:rsid w:val="656073B4"/>
    <w:rsid w:val="65613696"/>
    <w:rsid w:val="65640A91"/>
    <w:rsid w:val="656446CA"/>
    <w:rsid w:val="65644F35"/>
    <w:rsid w:val="65646CE3"/>
    <w:rsid w:val="65647049"/>
    <w:rsid w:val="65647B08"/>
    <w:rsid w:val="656942F9"/>
    <w:rsid w:val="656960A7"/>
    <w:rsid w:val="656A35BA"/>
    <w:rsid w:val="656C5B97"/>
    <w:rsid w:val="656D6FEF"/>
    <w:rsid w:val="656E2A04"/>
    <w:rsid w:val="656E5DB3"/>
    <w:rsid w:val="656E7BE6"/>
    <w:rsid w:val="657015F8"/>
    <w:rsid w:val="6571289C"/>
    <w:rsid w:val="65717652"/>
    <w:rsid w:val="65720290"/>
    <w:rsid w:val="657471F6"/>
    <w:rsid w:val="65750EF0"/>
    <w:rsid w:val="65757142"/>
    <w:rsid w:val="65764C68"/>
    <w:rsid w:val="65775884"/>
    <w:rsid w:val="657A0144"/>
    <w:rsid w:val="657A6506"/>
    <w:rsid w:val="657B15F3"/>
    <w:rsid w:val="657B210E"/>
    <w:rsid w:val="657D1B52"/>
    <w:rsid w:val="657D5FF6"/>
    <w:rsid w:val="657F1D6E"/>
    <w:rsid w:val="65801643"/>
    <w:rsid w:val="65813D24"/>
    <w:rsid w:val="65815AE7"/>
    <w:rsid w:val="658168F5"/>
    <w:rsid w:val="6582360D"/>
    <w:rsid w:val="65841133"/>
    <w:rsid w:val="65847385"/>
    <w:rsid w:val="65864EAB"/>
    <w:rsid w:val="65870C23"/>
    <w:rsid w:val="65872767"/>
    <w:rsid w:val="658729D1"/>
    <w:rsid w:val="65894241"/>
    <w:rsid w:val="65896749"/>
    <w:rsid w:val="658A0400"/>
    <w:rsid w:val="658A709F"/>
    <w:rsid w:val="658B239C"/>
    <w:rsid w:val="658B2BA8"/>
    <w:rsid w:val="658D4E0C"/>
    <w:rsid w:val="658E5B0E"/>
    <w:rsid w:val="65901886"/>
    <w:rsid w:val="65905D2A"/>
    <w:rsid w:val="65921AA2"/>
    <w:rsid w:val="65931376"/>
    <w:rsid w:val="6593581A"/>
    <w:rsid w:val="65940FE0"/>
    <w:rsid w:val="659521EA"/>
    <w:rsid w:val="65953340"/>
    <w:rsid w:val="65956E9C"/>
    <w:rsid w:val="65962C14"/>
    <w:rsid w:val="659770B8"/>
    <w:rsid w:val="65997DFD"/>
    <w:rsid w:val="659B1574"/>
    <w:rsid w:val="659C46CE"/>
    <w:rsid w:val="659D0447"/>
    <w:rsid w:val="659D21F5"/>
    <w:rsid w:val="659D3354"/>
    <w:rsid w:val="659D3FA3"/>
    <w:rsid w:val="659D4C79"/>
    <w:rsid w:val="659D6D66"/>
    <w:rsid w:val="659E0FC7"/>
    <w:rsid w:val="659E16D7"/>
    <w:rsid w:val="65A05841"/>
    <w:rsid w:val="65A15285"/>
    <w:rsid w:val="65A2129C"/>
    <w:rsid w:val="65A32017"/>
    <w:rsid w:val="65A333C3"/>
    <w:rsid w:val="65A45331"/>
    <w:rsid w:val="65A55E84"/>
    <w:rsid w:val="65A610A9"/>
    <w:rsid w:val="65A65CF0"/>
    <w:rsid w:val="65A672FB"/>
    <w:rsid w:val="65A96DEB"/>
    <w:rsid w:val="65AB451A"/>
    <w:rsid w:val="65AB66C0"/>
    <w:rsid w:val="65AB6F91"/>
    <w:rsid w:val="65AC2C8F"/>
    <w:rsid w:val="65AC2FF2"/>
    <w:rsid w:val="65AE61B0"/>
    <w:rsid w:val="65B0017A"/>
    <w:rsid w:val="65B006F3"/>
    <w:rsid w:val="65B116C2"/>
    <w:rsid w:val="65B306B7"/>
    <w:rsid w:val="65B30982"/>
    <w:rsid w:val="65B31A18"/>
    <w:rsid w:val="65B32008"/>
    <w:rsid w:val="65B337C6"/>
    <w:rsid w:val="65B36E2C"/>
    <w:rsid w:val="65B45614"/>
    <w:rsid w:val="65B512EC"/>
    <w:rsid w:val="65B71508"/>
    <w:rsid w:val="65B74641"/>
    <w:rsid w:val="65B83FBE"/>
    <w:rsid w:val="65B85280"/>
    <w:rsid w:val="65B942EA"/>
    <w:rsid w:val="65BA6903"/>
    <w:rsid w:val="65BC08CD"/>
    <w:rsid w:val="65BC6B1F"/>
    <w:rsid w:val="65BE5407"/>
    <w:rsid w:val="65BF660F"/>
    <w:rsid w:val="65C028F8"/>
    <w:rsid w:val="65C07C91"/>
    <w:rsid w:val="65C32895"/>
    <w:rsid w:val="65C37EAD"/>
    <w:rsid w:val="65C43C25"/>
    <w:rsid w:val="65C43F98"/>
    <w:rsid w:val="65C4649D"/>
    <w:rsid w:val="65C47781"/>
    <w:rsid w:val="65C60DEB"/>
    <w:rsid w:val="65C75029"/>
    <w:rsid w:val="65C77271"/>
    <w:rsid w:val="65C77BFA"/>
    <w:rsid w:val="65C82364"/>
    <w:rsid w:val="65CA5407"/>
    <w:rsid w:val="65CB0B10"/>
    <w:rsid w:val="65CB4E3A"/>
    <w:rsid w:val="65CC6636"/>
    <w:rsid w:val="65CD2ADA"/>
    <w:rsid w:val="65CE0600"/>
    <w:rsid w:val="65CE5112"/>
    <w:rsid w:val="65D04378"/>
    <w:rsid w:val="65D07B0C"/>
    <w:rsid w:val="65D11E9E"/>
    <w:rsid w:val="65D12DA1"/>
    <w:rsid w:val="65D2051C"/>
    <w:rsid w:val="65D26342"/>
    <w:rsid w:val="65D33E68"/>
    <w:rsid w:val="65D62214"/>
    <w:rsid w:val="65D73958"/>
    <w:rsid w:val="65D8147F"/>
    <w:rsid w:val="65DA51F7"/>
    <w:rsid w:val="65DC0990"/>
    <w:rsid w:val="65DC3215"/>
    <w:rsid w:val="65DD0843"/>
    <w:rsid w:val="65DD1E20"/>
    <w:rsid w:val="65DF0A5F"/>
    <w:rsid w:val="65E05BD0"/>
    <w:rsid w:val="65E10EF1"/>
    <w:rsid w:val="65E25E59"/>
    <w:rsid w:val="65E26CEF"/>
    <w:rsid w:val="65E322FD"/>
    <w:rsid w:val="65E36D4F"/>
    <w:rsid w:val="65E6040D"/>
    <w:rsid w:val="65E61A42"/>
    <w:rsid w:val="65E90C7B"/>
    <w:rsid w:val="65E9543A"/>
    <w:rsid w:val="65EA1853"/>
    <w:rsid w:val="65EB11B2"/>
    <w:rsid w:val="65EE01D4"/>
    <w:rsid w:val="65EE2A50"/>
    <w:rsid w:val="65EE47FE"/>
    <w:rsid w:val="65EF4235"/>
    <w:rsid w:val="65F178F9"/>
    <w:rsid w:val="65F31E15"/>
    <w:rsid w:val="65F362B8"/>
    <w:rsid w:val="65F406D1"/>
    <w:rsid w:val="65F504F2"/>
    <w:rsid w:val="65F71905"/>
    <w:rsid w:val="65F77B57"/>
    <w:rsid w:val="65F83E57"/>
    <w:rsid w:val="65F8567D"/>
    <w:rsid w:val="65F91B21"/>
    <w:rsid w:val="65FA13F5"/>
    <w:rsid w:val="65FC33BF"/>
    <w:rsid w:val="65FC516D"/>
    <w:rsid w:val="65FD2C93"/>
    <w:rsid w:val="65FE0EE5"/>
    <w:rsid w:val="65FE289A"/>
    <w:rsid w:val="65FF07B9"/>
    <w:rsid w:val="65FF1F03"/>
    <w:rsid w:val="65FF4C5D"/>
    <w:rsid w:val="66025945"/>
    <w:rsid w:val="66033B6C"/>
    <w:rsid w:val="6604282F"/>
    <w:rsid w:val="66056C42"/>
    <w:rsid w:val="66063F19"/>
    <w:rsid w:val="66065FEC"/>
    <w:rsid w:val="66067D9A"/>
    <w:rsid w:val="66074F14"/>
    <w:rsid w:val="66081D64"/>
    <w:rsid w:val="66083B12"/>
    <w:rsid w:val="660A2E72"/>
    <w:rsid w:val="660B53B0"/>
    <w:rsid w:val="660C5ECE"/>
    <w:rsid w:val="660E6C4E"/>
    <w:rsid w:val="66111AE9"/>
    <w:rsid w:val="66124991"/>
    <w:rsid w:val="66140709"/>
    <w:rsid w:val="6615622F"/>
    <w:rsid w:val="66166822"/>
    <w:rsid w:val="66171FA7"/>
    <w:rsid w:val="66173D55"/>
    <w:rsid w:val="6618187B"/>
    <w:rsid w:val="661848D1"/>
    <w:rsid w:val="661853E7"/>
    <w:rsid w:val="66187ACD"/>
    <w:rsid w:val="66195DC1"/>
    <w:rsid w:val="661A1A97"/>
    <w:rsid w:val="661A4BCD"/>
    <w:rsid w:val="661C009D"/>
    <w:rsid w:val="661C136B"/>
    <w:rsid w:val="661C75BD"/>
    <w:rsid w:val="661D34E4"/>
    <w:rsid w:val="661E50E3"/>
    <w:rsid w:val="661F0E5C"/>
    <w:rsid w:val="662270C4"/>
    <w:rsid w:val="662326FA"/>
    <w:rsid w:val="66240220"/>
    <w:rsid w:val="662446C4"/>
    <w:rsid w:val="66246472"/>
    <w:rsid w:val="6626043C"/>
    <w:rsid w:val="66266ED5"/>
    <w:rsid w:val="662704FC"/>
    <w:rsid w:val="66270A32"/>
    <w:rsid w:val="66280ED6"/>
    <w:rsid w:val="662B6F56"/>
    <w:rsid w:val="662C4E67"/>
    <w:rsid w:val="662D5327"/>
    <w:rsid w:val="66302AB4"/>
    <w:rsid w:val="6631642E"/>
    <w:rsid w:val="66320B8F"/>
    <w:rsid w:val="663366B5"/>
    <w:rsid w:val="66372649"/>
    <w:rsid w:val="663761A5"/>
    <w:rsid w:val="66377F53"/>
    <w:rsid w:val="66380CF9"/>
    <w:rsid w:val="663812EA"/>
    <w:rsid w:val="66383CCB"/>
    <w:rsid w:val="663C1A0D"/>
    <w:rsid w:val="663C7C5F"/>
    <w:rsid w:val="663D2423"/>
    <w:rsid w:val="663E7534"/>
    <w:rsid w:val="664151D2"/>
    <w:rsid w:val="66415276"/>
    <w:rsid w:val="66417024"/>
    <w:rsid w:val="66430FEE"/>
    <w:rsid w:val="66432D9C"/>
    <w:rsid w:val="66442670"/>
    <w:rsid w:val="6646463A"/>
    <w:rsid w:val="66477750"/>
    <w:rsid w:val="66482160"/>
    <w:rsid w:val="66484177"/>
    <w:rsid w:val="66486604"/>
    <w:rsid w:val="664A237C"/>
    <w:rsid w:val="664E355F"/>
    <w:rsid w:val="665054B9"/>
    <w:rsid w:val="66540B05"/>
    <w:rsid w:val="66546D57"/>
    <w:rsid w:val="66547382"/>
    <w:rsid w:val="66562864"/>
    <w:rsid w:val="66567CD4"/>
    <w:rsid w:val="665A1E94"/>
    <w:rsid w:val="665B4CA1"/>
    <w:rsid w:val="665B7255"/>
    <w:rsid w:val="665C32B6"/>
    <w:rsid w:val="665C3E5E"/>
    <w:rsid w:val="665C5C0C"/>
    <w:rsid w:val="665F74AA"/>
    <w:rsid w:val="66611474"/>
    <w:rsid w:val="66634DB1"/>
    <w:rsid w:val="666351EC"/>
    <w:rsid w:val="66636F9A"/>
    <w:rsid w:val="66646966"/>
    <w:rsid w:val="666844C2"/>
    <w:rsid w:val="666A657B"/>
    <w:rsid w:val="666B5E4F"/>
    <w:rsid w:val="666D7E19"/>
    <w:rsid w:val="666F3B91"/>
    <w:rsid w:val="666F593F"/>
    <w:rsid w:val="6670007D"/>
    <w:rsid w:val="66707909"/>
    <w:rsid w:val="6671682D"/>
    <w:rsid w:val="6672718B"/>
    <w:rsid w:val="66734CD3"/>
    <w:rsid w:val="667411A7"/>
    <w:rsid w:val="66756CCD"/>
    <w:rsid w:val="667747F4"/>
    <w:rsid w:val="6679056C"/>
    <w:rsid w:val="6679675D"/>
    <w:rsid w:val="667B0788"/>
    <w:rsid w:val="667B5EAC"/>
    <w:rsid w:val="667C1E0A"/>
    <w:rsid w:val="667C4500"/>
    <w:rsid w:val="667E2026"/>
    <w:rsid w:val="667E3DD4"/>
    <w:rsid w:val="667E60B5"/>
    <w:rsid w:val="66805D9E"/>
    <w:rsid w:val="668138C4"/>
    <w:rsid w:val="668524C1"/>
    <w:rsid w:val="66860EDB"/>
    <w:rsid w:val="66862210"/>
    <w:rsid w:val="66884C53"/>
    <w:rsid w:val="66886A01"/>
    <w:rsid w:val="66897701"/>
    <w:rsid w:val="668A0D0A"/>
    <w:rsid w:val="668B5AF9"/>
    <w:rsid w:val="668B64F1"/>
    <w:rsid w:val="668C77C3"/>
    <w:rsid w:val="668D04BB"/>
    <w:rsid w:val="668D2269"/>
    <w:rsid w:val="668D4017"/>
    <w:rsid w:val="668E281D"/>
    <w:rsid w:val="668F4233"/>
    <w:rsid w:val="668F7D8F"/>
    <w:rsid w:val="669058B5"/>
    <w:rsid w:val="66905E93"/>
    <w:rsid w:val="66910EE1"/>
    <w:rsid w:val="66925AD1"/>
    <w:rsid w:val="6692787F"/>
    <w:rsid w:val="66935F55"/>
    <w:rsid w:val="6695111E"/>
    <w:rsid w:val="66961DF9"/>
    <w:rsid w:val="66967370"/>
    <w:rsid w:val="669B0E79"/>
    <w:rsid w:val="669B6734"/>
    <w:rsid w:val="669E6224"/>
    <w:rsid w:val="669E7FD2"/>
    <w:rsid w:val="66A17AC3"/>
    <w:rsid w:val="66A57592"/>
    <w:rsid w:val="66A65F76"/>
    <w:rsid w:val="66A7157D"/>
    <w:rsid w:val="66A75C56"/>
    <w:rsid w:val="66A80E51"/>
    <w:rsid w:val="66A870A3"/>
    <w:rsid w:val="66AA2E1B"/>
    <w:rsid w:val="66AB0F78"/>
    <w:rsid w:val="66AD63BC"/>
    <w:rsid w:val="66AD6467"/>
    <w:rsid w:val="66AE3C2E"/>
    <w:rsid w:val="66AE560F"/>
    <w:rsid w:val="66B141AA"/>
    <w:rsid w:val="66B15F58"/>
    <w:rsid w:val="66B23A7E"/>
    <w:rsid w:val="66B27F22"/>
    <w:rsid w:val="66B3122D"/>
    <w:rsid w:val="66B477F6"/>
    <w:rsid w:val="66B5531C"/>
    <w:rsid w:val="66B617C0"/>
    <w:rsid w:val="66B6356E"/>
    <w:rsid w:val="66B71094"/>
    <w:rsid w:val="66B867E0"/>
    <w:rsid w:val="66B9305E"/>
    <w:rsid w:val="66B94E0C"/>
    <w:rsid w:val="66BA2932"/>
    <w:rsid w:val="66BB0B84"/>
    <w:rsid w:val="66BB1790"/>
    <w:rsid w:val="66BB5028"/>
    <w:rsid w:val="66BC48FC"/>
    <w:rsid w:val="66BC66AA"/>
    <w:rsid w:val="66C043ED"/>
    <w:rsid w:val="66C052A8"/>
    <w:rsid w:val="66C0619B"/>
    <w:rsid w:val="66C11F13"/>
    <w:rsid w:val="66C22463"/>
    <w:rsid w:val="66C37A39"/>
    <w:rsid w:val="66C421B2"/>
    <w:rsid w:val="66C44D83"/>
    <w:rsid w:val="66C7465F"/>
    <w:rsid w:val="66C756DB"/>
    <w:rsid w:val="66C8504F"/>
    <w:rsid w:val="66C94B94"/>
    <w:rsid w:val="66C9680A"/>
    <w:rsid w:val="66CA0DC7"/>
    <w:rsid w:val="66CB4B3F"/>
    <w:rsid w:val="66CD4D5B"/>
    <w:rsid w:val="66CF2882"/>
    <w:rsid w:val="66CF4316"/>
    <w:rsid w:val="66CF4630"/>
    <w:rsid w:val="66D41C46"/>
    <w:rsid w:val="66D62B44"/>
    <w:rsid w:val="66D71736"/>
    <w:rsid w:val="66D76900"/>
    <w:rsid w:val="66D86CE1"/>
    <w:rsid w:val="66D932E1"/>
    <w:rsid w:val="66DB0439"/>
    <w:rsid w:val="66DB0F05"/>
    <w:rsid w:val="66DB1B7A"/>
    <w:rsid w:val="66DB4D83"/>
    <w:rsid w:val="66DC0AFB"/>
    <w:rsid w:val="66DD706B"/>
    <w:rsid w:val="66E0683D"/>
    <w:rsid w:val="66E14363"/>
    <w:rsid w:val="66E300DB"/>
    <w:rsid w:val="66E3030C"/>
    <w:rsid w:val="66E53E53"/>
    <w:rsid w:val="66E542DE"/>
    <w:rsid w:val="66E57009"/>
    <w:rsid w:val="66E71979"/>
    <w:rsid w:val="66E83943"/>
    <w:rsid w:val="66E856F1"/>
    <w:rsid w:val="66E867D7"/>
    <w:rsid w:val="66E8749F"/>
    <w:rsid w:val="66E92A3D"/>
    <w:rsid w:val="66EC13BE"/>
    <w:rsid w:val="66ED2D08"/>
    <w:rsid w:val="66ED3F8F"/>
    <w:rsid w:val="66EE5469"/>
    <w:rsid w:val="66EF4CD2"/>
    <w:rsid w:val="66F10A4A"/>
    <w:rsid w:val="66F17C23"/>
    <w:rsid w:val="66F40D67"/>
    <w:rsid w:val="66F668E0"/>
    <w:rsid w:val="66F67E0E"/>
    <w:rsid w:val="66F7495B"/>
    <w:rsid w:val="66F77C12"/>
    <w:rsid w:val="66F81DD8"/>
    <w:rsid w:val="66F978FF"/>
    <w:rsid w:val="66FB7A23"/>
    <w:rsid w:val="66FD73EF"/>
    <w:rsid w:val="66FE4F15"/>
    <w:rsid w:val="66FF63A4"/>
    <w:rsid w:val="67000C8D"/>
    <w:rsid w:val="67004223"/>
    <w:rsid w:val="67010561"/>
    <w:rsid w:val="670153EA"/>
    <w:rsid w:val="670213EA"/>
    <w:rsid w:val="67030D86"/>
    <w:rsid w:val="6703580B"/>
    <w:rsid w:val="670378F6"/>
    <w:rsid w:val="67053E67"/>
    <w:rsid w:val="670544F5"/>
    <w:rsid w:val="670818F0"/>
    <w:rsid w:val="670A5668"/>
    <w:rsid w:val="670B51DD"/>
    <w:rsid w:val="670C58C7"/>
    <w:rsid w:val="670C7632"/>
    <w:rsid w:val="670E1BD7"/>
    <w:rsid w:val="670E7135"/>
    <w:rsid w:val="67100112"/>
    <w:rsid w:val="671007B9"/>
    <w:rsid w:val="6710576A"/>
    <w:rsid w:val="67114C48"/>
    <w:rsid w:val="67121D3E"/>
    <w:rsid w:val="67126CFA"/>
    <w:rsid w:val="67142ED5"/>
    <w:rsid w:val="671464E6"/>
    <w:rsid w:val="6716400D"/>
    <w:rsid w:val="6716462B"/>
    <w:rsid w:val="67191D4F"/>
    <w:rsid w:val="67192326"/>
    <w:rsid w:val="671C3FB3"/>
    <w:rsid w:val="671D183F"/>
    <w:rsid w:val="671E1113"/>
    <w:rsid w:val="671E7365"/>
    <w:rsid w:val="672002AE"/>
    <w:rsid w:val="67220C03"/>
    <w:rsid w:val="67226E55"/>
    <w:rsid w:val="67236729"/>
    <w:rsid w:val="67241800"/>
    <w:rsid w:val="67252C90"/>
    <w:rsid w:val="67254250"/>
    <w:rsid w:val="67262D24"/>
    <w:rsid w:val="6727016E"/>
    <w:rsid w:val="67277FC8"/>
    <w:rsid w:val="67281F92"/>
    <w:rsid w:val="67283D40"/>
    <w:rsid w:val="67284DEB"/>
    <w:rsid w:val="672901E4"/>
    <w:rsid w:val="672957C5"/>
    <w:rsid w:val="672979FD"/>
    <w:rsid w:val="672A3F31"/>
    <w:rsid w:val="672A3F5C"/>
    <w:rsid w:val="672A5D0A"/>
    <w:rsid w:val="672B319C"/>
    <w:rsid w:val="672C1A82"/>
    <w:rsid w:val="672D16D2"/>
    <w:rsid w:val="672E75A8"/>
    <w:rsid w:val="672F3D42"/>
    <w:rsid w:val="672F41F6"/>
    <w:rsid w:val="67310E46"/>
    <w:rsid w:val="67317098"/>
    <w:rsid w:val="6732696D"/>
    <w:rsid w:val="67332E10"/>
    <w:rsid w:val="67343C14"/>
    <w:rsid w:val="67380427"/>
    <w:rsid w:val="67386535"/>
    <w:rsid w:val="67390F38"/>
    <w:rsid w:val="67397CFB"/>
    <w:rsid w:val="673A0ABB"/>
    <w:rsid w:val="673B1CC5"/>
    <w:rsid w:val="673B7F17"/>
    <w:rsid w:val="673D3C8F"/>
    <w:rsid w:val="673D77EB"/>
    <w:rsid w:val="673F17B5"/>
    <w:rsid w:val="674072DB"/>
    <w:rsid w:val="67413C49"/>
    <w:rsid w:val="6742179E"/>
    <w:rsid w:val="67423054"/>
    <w:rsid w:val="6746211D"/>
    <w:rsid w:val="67470C4A"/>
    <w:rsid w:val="67471764"/>
    <w:rsid w:val="67476E80"/>
    <w:rsid w:val="674943E2"/>
    <w:rsid w:val="674A015A"/>
    <w:rsid w:val="674A351B"/>
    <w:rsid w:val="674E11C2"/>
    <w:rsid w:val="674E19F8"/>
    <w:rsid w:val="674E7C4A"/>
    <w:rsid w:val="674F751F"/>
    <w:rsid w:val="674F7C76"/>
    <w:rsid w:val="675039C2"/>
    <w:rsid w:val="675114E9"/>
    <w:rsid w:val="675203F0"/>
    <w:rsid w:val="675704E5"/>
    <w:rsid w:val="67577EB7"/>
    <w:rsid w:val="675A37D7"/>
    <w:rsid w:val="675A5BC5"/>
    <w:rsid w:val="675A65EF"/>
    <w:rsid w:val="675B2367"/>
    <w:rsid w:val="675B4115"/>
    <w:rsid w:val="675C1935"/>
    <w:rsid w:val="675C6E36"/>
    <w:rsid w:val="675D1C3B"/>
    <w:rsid w:val="675E7762"/>
    <w:rsid w:val="675F0B70"/>
    <w:rsid w:val="676141CE"/>
    <w:rsid w:val="67626648"/>
    <w:rsid w:val="67627252"/>
    <w:rsid w:val="67652B7F"/>
    <w:rsid w:val="67654716"/>
    <w:rsid w:val="67654F94"/>
    <w:rsid w:val="67670D0C"/>
    <w:rsid w:val="67672ABA"/>
    <w:rsid w:val="6768053D"/>
    <w:rsid w:val="676905E0"/>
    <w:rsid w:val="67694A84"/>
    <w:rsid w:val="676A25AA"/>
    <w:rsid w:val="676A7F34"/>
    <w:rsid w:val="676B62D3"/>
    <w:rsid w:val="676D037C"/>
    <w:rsid w:val="676E3E49"/>
    <w:rsid w:val="676E7D45"/>
    <w:rsid w:val="676F196F"/>
    <w:rsid w:val="676F71A9"/>
    <w:rsid w:val="67705E13"/>
    <w:rsid w:val="677424E4"/>
    <w:rsid w:val="67753429"/>
    <w:rsid w:val="67786A75"/>
    <w:rsid w:val="67794E58"/>
    <w:rsid w:val="67797A29"/>
    <w:rsid w:val="677A27ED"/>
    <w:rsid w:val="677B2349"/>
    <w:rsid w:val="677B47B7"/>
    <w:rsid w:val="677D22DE"/>
    <w:rsid w:val="677D5E3A"/>
    <w:rsid w:val="677E522F"/>
    <w:rsid w:val="677F6056"/>
    <w:rsid w:val="67816F37"/>
    <w:rsid w:val="678418BE"/>
    <w:rsid w:val="678673E4"/>
    <w:rsid w:val="67874F0A"/>
    <w:rsid w:val="67884D6E"/>
    <w:rsid w:val="678951DC"/>
    <w:rsid w:val="678A5170"/>
    <w:rsid w:val="678C0773"/>
    <w:rsid w:val="678C2521"/>
    <w:rsid w:val="678C42CF"/>
    <w:rsid w:val="67917B37"/>
    <w:rsid w:val="679413D5"/>
    <w:rsid w:val="67944631"/>
    <w:rsid w:val="67961E67"/>
    <w:rsid w:val="67965B4A"/>
    <w:rsid w:val="67982C74"/>
    <w:rsid w:val="67994442"/>
    <w:rsid w:val="679C6C08"/>
    <w:rsid w:val="679D028A"/>
    <w:rsid w:val="679D4253"/>
    <w:rsid w:val="679F04A6"/>
    <w:rsid w:val="679F1744"/>
    <w:rsid w:val="679F2254"/>
    <w:rsid w:val="679F4002"/>
    <w:rsid w:val="67A22867"/>
    <w:rsid w:val="67A27F96"/>
    <w:rsid w:val="67A4786A"/>
    <w:rsid w:val="67A535E2"/>
    <w:rsid w:val="67A60FA1"/>
    <w:rsid w:val="67A61834"/>
    <w:rsid w:val="67A70F3E"/>
    <w:rsid w:val="67A755AC"/>
    <w:rsid w:val="67A8670B"/>
    <w:rsid w:val="67A86D33"/>
    <w:rsid w:val="67AA29A7"/>
    <w:rsid w:val="67AB0BF9"/>
    <w:rsid w:val="67AC1379"/>
    <w:rsid w:val="67AC2BC3"/>
    <w:rsid w:val="67AC4971"/>
    <w:rsid w:val="67B00EF8"/>
    <w:rsid w:val="67B026C9"/>
    <w:rsid w:val="67B10F88"/>
    <w:rsid w:val="67B30320"/>
    <w:rsid w:val="67B35CFF"/>
    <w:rsid w:val="67B51A77"/>
    <w:rsid w:val="67B61F11"/>
    <w:rsid w:val="67B61F9B"/>
    <w:rsid w:val="67B657F0"/>
    <w:rsid w:val="67B66A10"/>
    <w:rsid w:val="67B81568"/>
    <w:rsid w:val="67B8330F"/>
    <w:rsid w:val="67B83316"/>
    <w:rsid w:val="67BA142D"/>
    <w:rsid w:val="67BB4BB4"/>
    <w:rsid w:val="67BD502F"/>
    <w:rsid w:val="67C10A69"/>
    <w:rsid w:val="67C14207"/>
    <w:rsid w:val="67C15C84"/>
    <w:rsid w:val="67C223E6"/>
    <w:rsid w:val="67C2339D"/>
    <w:rsid w:val="67C41CBB"/>
    <w:rsid w:val="67C43A69"/>
    <w:rsid w:val="67C47C31"/>
    <w:rsid w:val="67C50F31"/>
    <w:rsid w:val="67C65A33"/>
    <w:rsid w:val="67C779FD"/>
    <w:rsid w:val="67C972D1"/>
    <w:rsid w:val="67CA2EA5"/>
    <w:rsid w:val="67CB129B"/>
    <w:rsid w:val="67CB33AB"/>
    <w:rsid w:val="67CD5013"/>
    <w:rsid w:val="67CE2B39"/>
    <w:rsid w:val="67CE48E7"/>
    <w:rsid w:val="67CF572D"/>
    <w:rsid w:val="67CF717F"/>
    <w:rsid w:val="67D0240D"/>
    <w:rsid w:val="67D04A4E"/>
    <w:rsid w:val="67D22629"/>
    <w:rsid w:val="67D22E92"/>
    <w:rsid w:val="67D258B6"/>
    <w:rsid w:val="67D363A2"/>
    <w:rsid w:val="67D44426"/>
    <w:rsid w:val="67D50DAD"/>
    <w:rsid w:val="67D55C76"/>
    <w:rsid w:val="67D70B04"/>
    <w:rsid w:val="67D839B8"/>
    <w:rsid w:val="67D951C5"/>
    <w:rsid w:val="67DB0DB2"/>
    <w:rsid w:val="67DB41F5"/>
    <w:rsid w:val="67DC5256"/>
    <w:rsid w:val="67DE312F"/>
    <w:rsid w:val="67DE7E76"/>
    <w:rsid w:val="67E10ABE"/>
    <w:rsid w:val="67E260DB"/>
    <w:rsid w:val="67E265E5"/>
    <w:rsid w:val="67E4235D"/>
    <w:rsid w:val="67E654A0"/>
    <w:rsid w:val="67E67E83"/>
    <w:rsid w:val="67E759A9"/>
    <w:rsid w:val="67E81E4D"/>
    <w:rsid w:val="67E91721"/>
    <w:rsid w:val="67EA1118"/>
    <w:rsid w:val="67EB25A8"/>
    <w:rsid w:val="67EB3CE9"/>
    <w:rsid w:val="67EC1211"/>
    <w:rsid w:val="67EE073B"/>
    <w:rsid w:val="67EE4F89"/>
    <w:rsid w:val="67F012C2"/>
    <w:rsid w:val="67F0485E"/>
    <w:rsid w:val="67F24A7A"/>
    <w:rsid w:val="67F325A0"/>
    <w:rsid w:val="67F3434E"/>
    <w:rsid w:val="67F51E74"/>
    <w:rsid w:val="67F56318"/>
    <w:rsid w:val="67F72090"/>
    <w:rsid w:val="67F73E3E"/>
    <w:rsid w:val="67F85457"/>
    <w:rsid w:val="67F85E08"/>
    <w:rsid w:val="67FB4C14"/>
    <w:rsid w:val="67FB4C6E"/>
    <w:rsid w:val="67FD51CC"/>
    <w:rsid w:val="67FD6F7B"/>
    <w:rsid w:val="67FF2CF3"/>
    <w:rsid w:val="68012F0F"/>
    <w:rsid w:val="68014CBD"/>
    <w:rsid w:val="68016A6B"/>
    <w:rsid w:val="68040309"/>
    <w:rsid w:val="680447AD"/>
    <w:rsid w:val="68065313"/>
    <w:rsid w:val="68070B84"/>
    <w:rsid w:val="68085DE2"/>
    <w:rsid w:val="680B0A21"/>
    <w:rsid w:val="680C07F7"/>
    <w:rsid w:val="680C5410"/>
    <w:rsid w:val="680D18B3"/>
    <w:rsid w:val="680E1B3B"/>
    <w:rsid w:val="680E73DA"/>
    <w:rsid w:val="680F19A3"/>
    <w:rsid w:val="680F6ECB"/>
    <w:rsid w:val="68103152"/>
    <w:rsid w:val="68156502"/>
    <w:rsid w:val="68162D8E"/>
    <w:rsid w:val="681A18DB"/>
    <w:rsid w:val="681C5653"/>
    <w:rsid w:val="681F1498"/>
    <w:rsid w:val="681F15E7"/>
    <w:rsid w:val="681F1696"/>
    <w:rsid w:val="681F6578"/>
    <w:rsid w:val="68242759"/>
    <w:rsid w:val="682575C3"/>
    <w:rsid w:val="682A5C22"/>
    <w:rsid w:val="682B0A3B"/>
    <w:rsid w:val="682B1D3A"/>
    <w:rsid w:val="682B3AE8"/>
    <w:rsid w:val="682B591F"/>
    <w:rsid w:val="682C7077"/>
    <w:rsid w:val="682E35D8"/>
    <w:rsid w:val="68304FEE"/>
    <w:rsid w:val="68307350"/>
    <w:rsid w:val="68324E76"/>
    <w:rsid w:val="68325FB4"/>
    <w:rsid w:val="68360BAA"/>
    <w:rsid w:val="6836496C"/>
    <w:rsid w:val="68377282"/>
    <w:rsid w:val="68386205"/>
    <w:rsid w:val="68394457"/>
    <w:rsid w:val="683A01CF"/>
    <w:rsid w:val="683D0D51"/>
    <w:rsid w:val="683E75F2"/>
    <w:rsid w:val="683E7CBF"/>
    <w:rsid w:val="684014B1"/>
    <w:rsid w:val="68417C26"/>
    <w:rsid w:val="6843006C"/>
    <w:rsid w:val="684352D5"/>
    <w:rsid w:val="6844104D"/>
    <w:rsid w:val="68444BA9"/>
    <w:rsid w:val="68456C28"/>
    <w:rsid w:val="684626D0"/>
    <w:rsid w:val="68464643"/>
    <w:rsid w:val="684721D5"/>
    <w:rsid w:val="684A6664"/>
    <w:rsid w:val="684B0AD7"/>
    <w:rsid w:val="684B5F38"/>
    <w:rsid w:val="684C705E"/>
    <w:rsid w:val="684D7F02"/>
    <w:rsid w:val="684E2CEF"/>
    <w:rsid w:val="6851727E"/>
    <w:rsid w:val="68525518"/>
    <w:rsid w:val="685257B7"/>
    <w:rsid w:val="68550B65"/>
    <w:rsid w:val="68566D09"/>
    <w:rsid w:val="68580655"/>
    <w:rsid w:val="68582325"/>
    <w:rsid w:val="6858292F"/>
    <w:rsid w:val="685A261F"/>
    <w:rsid w:val="685A43CD"/>
    <w:rsid w:val="685C1346"/>
    <w:rsid w:val="685E3EBD"/>
    <w:rsid w:val="685F19E3"/>
    <w:rsid w:val="685F692B"/>
    <w:rsid w:val="68607DBB"/>
    <w:rsid w:val="6861124B"/>
    <w:rsid w:val="68617509"/>
    <w:rsid w:val="686314D3"/>
    <w:rsid w:val="6864524C"/>
    <w:rsid w:val="68647BCC"/>
    <w:rsid w:val="686510E4"/>
    <w:rsid w:val="68660FC4"/>
    <w:rsid w:val="68662D72"/>
    <w:rsid w:val="68686AEA"/>
    <w:rsid w:val="6869276B"/>
    <w:rsid w:val="686A029D"/>
    <w:rsid w:val="686E1C26"/>
    <w:rsid w:val="686E3FED"/>
    <w:rsid w:val="68701E42"/>
    <w:rsid w:val="68721717"/>
    <w:rsid w:val="68723409"/>
    <w:rsid w:val="687234C5"/>
    <w:rsid w:val="68725BBA"/>
    <w:rsid w:val="68727A20"/>
    <w:rsid w:val="687479C1"/>
    <w:rsid w:val="68751207"/>
    <w:rsid w:val="68752FB5"/>
    <w:rsid w:val="68771D06"/>
    <w:rsid w:val="687731D1"/>
    <w:rsid w:val="68776D2D"/>
    <w:rsid w:val="687920A3"/>
    <w:rsid w:val="687A681D"/>
    <w:rsid w:val="687C07E7"/>
    <w:rsid w:val="687C4343"/>
    <w:rsid w:val="687F3E33"/>
    <w:rsid w:val="68802085"/>
    <w:rsid w:val="68815E47"/>
    <w:rsid w:val="68817BAC"/>
    <w:rsid w:val="6882401D"/>
    <w:rsid w:val="68833924"/>
    <w:rsid w:val="688356D2"/>
    <w:rsid w:val="68850646"/>
    <w:rsid w:val="688526D5"/>
    <w:rsid w:val="68855328"/>
    <w:rsid w:val="6885769C"/>
    <w:rsid w:val="68880F3A"/>
    <w:rsid w:val="68882CE8"/>
    <w:rsid w:val="688B65FB"/>
    <w:rsid w:val="688C0519"/>
    <w:rsid w:val="688D300E"/>
    <w:rsid w:val="688E2E39"/>
    <w:rsid w:val="68906E9A"/>
    <w:rsid w:val="68907DEF"/>
    <w:rsid w:val="68923B67"/>
    <w:rsid w:val="68925993"/>
    <w:rsid w:val="68945B31"/>
    <w:rsid w:val="68951733"/>
    <w:rsid w:val="68960ECB"/>
    <w:rsid w:val="689650B0"/>
    <w:rsid w:val="68993147"/>
    <w:rsid w:val="689A227D"/>
    <w:rsid w:val="689A2A1B"/>
    <w:rsid w:val="689A54AC"/>
    <w:rsid w:val="689C49E5"/>
    <w:rsid w:val="689D5DA9"/>
    <w:rsid w:val="689D66E5"/>
    <w:rsid w:val="689E075E"/>
    <w:rsid w:val="689E4DEF"/>
    <w:rsid w:val="689E69AF"/>
    <w:rsid w:val="689E7D1C"/>
    <w:rsid w:val="689F0032"/>
    <w:rsid w:val="689F6284"/>
    <w:rsid w:val="68A02A67"/>
    <w:rsid w:val="68A13DAA"/>
    <w:rsid w:val="68A21E6C"/>
    <w:rsid w:val="68A235FA"/>
    <w:rsid w:val="68A24B82"/>
    <w:rsid w:val="68A2788C"/>
    <w:rsid w:val="68A33FD5"/>
    <w:rsid w:val="68A40352"/>
    <w:rsid w:val="68A45648"/>
    <w:rsid w:val="68A5389A"/>
    <w:rsid w:val="68A5764F"/>
    <w:rsid w:val="68A613C0"/>
    <w:rsid w:val="68A8338A"/>
    <w:rsid w:val="68A90A0A"/>
    <w:rsid w:val="68A96345"/>
    <w:rsid w:val="68AB2E7A"/>
    <w:rsid w:val="68AB4C28"/>
    <w:rsid w:val="68AC53C7"/>
    <w:rsid w:val="68AE0CE2"/>
    <w:rsid w:val="68B00491"/>
    <w:rsid w:val="68B04D43"/>
    <w:rsid w:val="68B27663"/>
    <w:rsid w:val="68B41732"/>
    <w:rsid w:val="68B43ADD"/>
    <w:rsid w:val="68B47F81"/>
    <w:rsid w:val="68B656E9"/>
    <w:rsid w:val="68B7181F"/>
    <w:rsid w:val="68B735CD"/>
    <w:rsid w:val="68B7406E"/>
    <w:rsid w:val="68B860A6"/>
    <w:rsid w:val="68B95597"/>
    <w:rsid w:val="68BB130F"/>
    <w:rsid w:val="68BF1F03"/>
    <w:rsid w:val="68C006D4"/>
    <w:rsid w:val="68C05A41"/>
    <w:rsid w:val="68C36F6D"/>
    <w:rsid w:val="68C53F3C"/>
    <w:rsid w:val="68C63810"/>
    <w:rsid w:val="68C77CB4"/>
    <w:rsid w:val="68C83462"/>
    <w:rsid w:val="68CD2B5E"/>
    <w:rsid w:val="68CD2DF1"/>
    <w:rsid w:val="68CF0917"/>
    <w:rsid w:val="68D0468F"/>
    <w:rsid w:val="68D128E1"/>
    <w:rsid w:val="68D20407"/>
    <w:rsid w:val="68D4417F"/>
    <w:rsid w:val="68D45F2D"/>
    <w:rsid w:val="68D51CA5"/>
    <w:rsid w:val="68D56FBB"/>
    <w:rsid w:val="68D6016F"/>
    <w:rsid w:val="68D66149"/>
    <w:rsid w:val="68D7446A"/>
    <w:rsid w:val="68D75A1D"/>
    <w:rsid w:val="68D91796"/>
    <w:rsid w:val="68D973F4"/>
    <w:rsid w:val="68DE6DAC"/>
    <w:rsid w:val="68E02B24"/>
    <w:rsid w:val="68E048D2"/>
    <w:rsid w:val="68E34F7B"/>
    <w:rsid w:val="68E40C6F"/>
    <w:rsid w:val="68E51EE8"/>
    <w:rsid w:val="68E5638C"/>
    <w:rsid w:val="68E65C61"/>
    <w:rsid w:val="68E72104"/>
    <w:rsid w:val="68E779E3"/>
    <w:rsid w:val="68E77B6B"/>
    <w:rsid w:val="68E80E73"/>
    <w:rsid w:val="68E819D9"/>
    <w:rsid w:val="68E87C2B"/>
    <w:rsid w:val="68EA5751"/>
    <w:rsid w:val="68EA74FF"/>
    <w:rsid w:val="68EB2D43"/>
    <w:rsid w:val="68EC0C84"/>
    <w:rsid w:val="68ED3493"/>
    <w:rsid w:val="68ED6FEF"/>
    <w:rsid w:val="68EF0FB9"/>
    <w:rsid w:val="68EF720B"/>
    <w:rsid w:val="68F06778"/>
    <w:rsid w:val="68F1306B"/>
    <w:rsid w:val="68F14D31"/>
    <w:rsid w:val="68F16ADF"/>
    <w:rsid w:val="68F20AA9"/>
    <w:rsid w:val="68F640F6"/>
    <w:rsid w:val="68F91E38"/>
    <w:rsid w:val="68FB72E9"/>
    <w:rsid w:val="68FC5484"/>
    <w:rsid w:val="68FC709E"/>
    <w:rsid w:val="68FE2FAA"/>
    <w:rsid w:val="68FF4C46"/>
    <w:rsid w:val="69012A9A"/>
    <w:rsid w:val="690305C1"/>
    <w:rsid w:val="69034A64"/>
    <w:rsid w:val="69036D5A"/>
    <w:rsid w:val="69051C61"/>
    <w:rsid w:val="690600B1"/>
    <w:rsid w:val="6907588C"/>
    <w:rsid w:val="690802CD"/>
    <w:rsid w:val="6908207B"/>
    <w:rsid w:val="69085BD7"/>
    <w:rsid w:val="690D2242"/>
    <w:rsid w:val="690E5E3C"/>
    <w:rsid w:val="690F51B7"/>
    <w:rsid w:val="690F6F65"/>
    <w:rsid w:val="69122899"/>
    <w:rsid w:val="69131F8C"/>
    <w:rsid w:val="69140A20"/>
    <w:rsid w:val="691427CE"/>
    <w:rsid w:val="691602F4"/>
    <w:rsid w:val="69166546"/>
    <w:rsid w:val="69170DB4"/>
    <w:rsid w:val="69191363"/>
    <w:rsid w:val="691926E1"/>
    <w:rsid w:val="691959A0"/>
    <w:rsid w:val="69197DE4"/>
    <w:rsid w:val="691B0000"/>
    <w:rsid w:val="691C5731"/>
    <w:rsid w:val="691C6622"/>
    <w:rsid w:val="691D4401"/>
    <w:rsid w:val="691D5B26"/>
    <w:rsid w:val="691E189E"/>
    <w:rsid w:val="691E7C0B"/>
    <w:rsid w:val="692067DB"/>
    <w:rsid w:val="6922313D"/>
    <w:rsid w:val="69232A11"/>
    <w:rsid w:val="69241D36"/>
    <w:rsid w:val="692549DB"/>
    <w:rsid w:val="69256789"/>
    <w:rsid w:val="69270753"/>
    <w:rsid w:val="69271DD2"/>
    <w:rsid w:val="692844CB"/>
    <w:rsid w:val="69290033"/>
    <w:rsid w:val="6929592B"/>
    <w:rsid w:val="692A0151"/>
    <w:rsid w:val="692A0243"/>
    <w:rsid w:val="692E7D33"/>
    <w:rsid w:val="69310AF9"/>
    <w:rsid w:val="693115D2"/>
    <w:rsid w:val="69313380"/>
    <w:rsid w:val="69326925"/>
    <w:rsid w:val="6933534A"/>
    <w:rsid w:val="69337D87"/>
    <w:rsid w:val="693410C2"/>
    <w:rsid w:val="69342CB3"/>
    <w:rsid w:val="693448A9"/>
    <w:rsid w:val="693469CC"/>
    <w:rsid w:val="693634DB"/>
    <w:rsid w:val="693B41FE"/>
    <w:rsid w:val="693B477C"/>
    <w:rsid w:val="693E784B"/>
    <w:rsid w:val="694035C3"/>
    <w:rsid w:val="6940715E"/>
    <w:rsid w:val="694107AA"/>
    <w:rsid w:val="6942733B"/>
    <w:rsid w:val="69454B3C"/>
    <w:rsid w:val="69456E2B"/>
    <w:rsid w:val="69472BA3"/>
    <w:rsid w:val="694766FF"/>
    <w:rsid w:val="694855A7"/>
    <w:rsid w:val="694A2DE1"/>
    <w:rsid w:val="694B4518"/>
    <w:rsid w:val="694C01BA"/>
    <w:rsid w:val="694C1F68"/>
    <w:rsid w:val="694C640B"/>
    <w:rsid w:val="694D7A8E"/>
    <w:rsid w:val="6951757E"/>
    <w:rsid w:val="6953779A"/>
    <w:rsid w:val="695452C0"/>
    <w:rsid w:val="6954706E"/>
    <w:rsid w:val="69561038"/>
    <w:rsid w:val="69562FB4"/>
    <w:rsid w:val="69564B94"/>
    <w:rsid w:val="69577E76"/>
    <w:rsid w:val="6958090C"/>
    <w:rsid w:val="69584481"/>
    <w:rsid w:val="69584DB0"/>
    <w:rsid w:val="6958703F"/>
    <w:rsid w:val="695928D6"/>
    <w:rsid w:val="695D23C7"/>
    <w:rsid w:val="695D4175"/>
    <w:rsid w:val="695E1B3D"/>
    <w:rsid w:val="695E1C9B"/>
    <w:rsid w:val="695E7B16"/>
    <w:rsid w:val="695F7B59"/>
    <w:rsid w:val="69603C65"/>
    <w:rsid w:val="69651736"/>
    <w:rsid w:val="696528DE"/>
    <w:rsid w:val="69653029"/>
    <w:rsid w:val="69670B4F"/>
    <w:rsid w:val="69693EF0"/>
    <w:rsid w:val="69694C28"/>
    <w:rsid w:val="696A60FD"/>
    <w:rsid w:val="696B2119"/>
    <w:rsid w:val="697041C5"/>
    <w:rsid w:val="69710B4F"/>
    <w:rsid w:val="69714D18"/>
    <w:rsid w:val="69717C20"/>
    <w:rsid w:val="697261AE"/>
    <w:rsid w:val="697274F4"/>
    <w:rsid w:val="697414BE"/>
    <w:rsid w:val="69741D3B"/>
    <w:rsid w:val="69743E51"/>
    <w:rsid w:val="69751EF0"/>
    <w:rsid w:val="697531CB"/>
    <w:rsid w:val="69766FE4"/>
    <w:rsid w:val="69787200"/>
    <w:rsid w:val="697A5BAD"/>
    <w:rsid w:val="697A6D19"/>
    <w:rsid w:val="697A7DAF"/>
    <w:rsid w:val="697B0A9F"/>
    <w:rsid w:val="697C221C"/>
    <w:rsid w:val="69802EAF"/>
    <w:rsid w:val="69803C6D"/>
    <w:rsid w:val="698060B5"/>
    <w:rsid w:val="698257CF"/>
    <w:rsid w:val="6982686D"/>
    <w:rsid w:val="698303A0"/>
    <w:rsid w:val="69831701"/>
    <w:rsid w:val="69837178"/>
    <w:rsid w:val="6985191D"/>
    <w:rsid w:val="698735C3"/>
    <w:rsid w:val="69877444"/>
    <w:rsid w:val="69882D82"/>
    <w:rsid w:val="698931BC"/>
    <w:rsid w:val="69894F6A"/>
    <w:rsid w:val="698A6279"/>
    <w:rsid w:val="698C4A5A"/>
    <w:rsid w:val="698C6808"/>
    <w:rsid w:val="69912070"/>
    <w:rsid w:val="69913E1E"/>
    <w:rsid w:val="699164E4"/>
    <w:rsid w:val="69931944"/>
    <w:rsid w:val="6994390F"/>
    <w:rsid w:val="6997112D"/>
    <w:rsid w:val="69994194"/>
    <w:rsid w:val="699A3A56"/>
    <w:rsid w:val="699B2EEF"/>
    <w:rsid w:val="699B4C9D"/>
    <w:rsid w:val="699D0A15"/>
    <w:rsid w:val="699D27C3"/>
    <w:rsid w:val="699D46DC"/>
    <w:rsid w:val="699E02E9"/>
    <w:rsid w:val="699F478D"/>
    <w:rsid w:val="69A00505"/>
    <w:rsid w:val="69A152F1"/>
    <w:rsid w:val="69A16AA6"/>
    <w:rsid w:val="69A2427D"/>
    <w:rsid w:val="69A27DD9"/>
    <w:rsid w:val="69A6630B"/>
    <w:rsid w:val="69A71894"/>
    <w:rsid w:val="69A753F0"/>
    <w:rsid w:val="69A973BA"/>
    <w:rsid w:val="69AA4EE0"/>
    <w:rsid w:val="69AA794D"/>
    <w:rsid w:val="69AB1384"/>
    <w:rsid w:val="69AD1ECC"/>
    <w:rsid w:val="69AD77A9"/>
    <w:rsid w:val="69AE2C22"/>
    <w:rsid w:val="69B12712"/>
    <w:rsid w:val="69B30239"/>
    <w:rsid w:val="69B53FB1"/>
    <w:rsid w:val="69B61AD7"/>
    <w:rsid w:val="69B62584"/>
    <w:rsid w:val="69BA3040"/>
    <w:rsid w:val="69BD4830"/>
    <w:rsid w:val="69BD4C13"/>
    <w:rsid w:val="69BE2739"/>
    <w:rsid w:val="69BE7B02"/>
    <w:rsid w:val="69C02956"/>
    <w:rsid w:val="69C2047C"/>
    <w:rsid w:val="69C42446"/>
    <w:rsid w:val="69C441F4"/>
    <w:rsid w:val="69C4796D"/>
    <w:rsid w:val="69C70F9F"/>
    <w:rsid w:val="69C73CE4"/>
    <w:rsid w:val="69C75644"/>
    <w:rsid w:val="69C75A92"/>
    <w:rsid w:val="69C87EB5"/>
    <w:rsid w:val="69C9180A"/>
    <w:rsid w:val="69CC12FA"/>
    <w:rsid w:val="69CD44C1"/>
    <w:rsid w:val="69CE0BCF"/>
    <w:rsid w:val="69CE4229"/>
    <w:rsid w:val="69CE5517"/>
    <w:rsid w:val="69CE6E20"/>
    <w:rsid w:val="69CF55FD"/>
    <w:rsid w:val="69D106BF"/>
    <w:rsid w:val="69D23E98"/>
    <w:rsid w:val="69D269EB"/>
    <w:rsid w:val="69D467B8"/>
    <w:rsid w:val="69D56401"/>
    <w:rsid w:val="69D62568"/>
    <w:rsid w:val="69D72179"/>
    <w:rsid w:val="69D739F8"/>
    <w:rsid w:val="69D75139"/>
    <w:rsid w:val="69D81A4D"/>
    <w:rsid w:val="69D97704"/>
    <w:rsid w:val="69DC353A"/>
    <w:rsid w:val="69DC778F"/>
    <w:rsid w:val="69DD3507"/>
    <w:rsid w:val="69DE0010"/>
    <w:rsid w:val="69DF102E"/>
    <w:rsid w:val="69E06B54"/>
    <w:rsid w:val="69E14DA6"/>
    <w:rsid w:val="69E1767B"/>
    <w:rsid w:val="69E20B1E"/>
    <w:rsid w:val="69E421A0"/>
    <w:rsid w:val="69E44B6C"/>
    <w:rsid w:val="69E4773D"/>
    <w:rsid w:val="69E5416A"/>
    <w:rsid w:val="69E623BC"/>
    <w:rsid w:val="69E76134"/>
    <w:rsid w:val="69E77EE2"/>
    <w:rsid w:val="69E93C5A"/>
    <w:rsid w:val="69E9754E"/>
    <w:rsid w:val="69EA352F"/>
    <w:rsid w:val="69EB1780"/>
    <w:rsid w:val="69EC72A7"/>
    <w:rsid w:val="69F0323B"/>
    <w:rsid w:val="69F108B1"/>
    <w:rsid w:val="69F10D61"/>
    <w:rsid w:val="69F12B0F"/>
    <w:rsid w:val="69F148BD"/>
    <w:rsid w:val="69F34AD9"/>
    <w:rsid w:val="69F438A4"/>
    <w:rsid w:val="69F44661"/>
    <w:rsid w:val="69F61ED3"/>
    <w:rsid w:val="69F745C9"/>
    <w:rsid w:val="69F8020C"/>
    <w:rsid w:val="69F820EF"/>
    <w:rsid w:val="69F83112"/>
    <w:rsid w:val="69F83E9D"/>
    <w:rsid w:val="69F869C8"/>
    <w:rsid w:val="69FA1774"/>
    <w:rsid w:val="69FA5E67"/>
    <w:rsid w:val="69FA7961"/>
    <w:rsid w:val="69FB573C"/>
    <w:rsid w:val="69FC1BE0"/>
    <w:rsid w:val="69FC398E"/>
    <w:rsid w:val="69FD3262"/>
    <w:rsid w:val="69FE5F41"/>
    <w:rsid w:val="69FF347E"/>
    <w:rsid w:val="6A010FA4"/>
    <w:rsid w:val="6A016082"/>
    <w:rsid w:val="6A024D1C"/>
    <w:rsid w:val="6A026ACA"/>
    <w:rsid w:val="6A042842"/>
    <w:rsid w:val="6A0445F0"/>
    <w:rsid w:val="6A072332"/>
    <w:rsid w:val="6A07257E"/>
    <w:rsid w:val="6A0740E0"/>
    <w:rsid w:val="6A0942FC"/>
    <w:rsid w:val="6A0A597F"/>
    <w:rsid w:val="6A0B0AE3"/>
    <w:rsid w:val="6A0C3415"/>
    <w:rsid w:val="6A0C5941"/>
    <w:rsid w:val="6A0E1913"/>
    <w:rsid w:val="6A1011E7"/>
    <w:rsid w:val="6A10568B"/>
    <w:rsid w:val="6A107439"/>
    <w:rsid w:val="6A136F29"/>
    <w:rsid w:val="6A152CA1"/>
    <w:rsid w:val="6A164324"/>
    <w:rsid w:val="6A1A02B8"/>
    <w:rsid w:val="6A1C4030"/>
    <w:rsid w:val="6A1C5DDE"/>
    <w:rsid w:val="6A1D4CFD"/>
    <w:rsid w:val="6A1F142A"/>
    <w:rsid w:val="6A205BD3"/>
    <w:rsid w:val="6A2133F4"/>
    <w:rsid w:val="6A220F1A"/>
    <w:rsid w:val="6A223406"/>
    <w:rsid w:val="6A235B23"/>
    <w:rsid w:val="6A2471F6"/>
    <w:rsid w:val="6A256060"/>
    <w:rsid w:val="6A260A0B"/>
    <w:rsid w:val="6A2627B9"/>
    <w:rsid w:val="6A2745F0"/>
    <w:rsid w:val="6A274783"/>
    <w:rsid w:val="6A2904FB"/>
    <w:rsid w:val="6A2B7DCF"/>
    <w:rsid w:val="6A2D474B"/>
    <w:rsid w:val="6A2F0853"/>
    <w:rsid w:val="6A301889"/>
    <w:rsid w:val="6A3053E5"/>
    <w:rsid w:val="6A31115D"/>
    <w:rsid w:val="6A316459"/>
    <w:rsid w:val="6A331379"/>
    <w:rsid w:val="6A3824EC"/>
    <w:rsid w:val="6A3A6264"/>
    <w:rsid w:val="6A3B3D8A"/>
    <w:rsid w:val="6A3C1FDC"/>
    <w:rsid w:val="6A3C6480"/>
    <w:rsid w:val="6A3D5D54"/>
    <w:rsid w:val="6A3D7B02"/>
    <w:rsid w:val="6A3F1ACC"/>
    <w:rsid w:val="6A3F387A"/>
    <w:rsid w:val="6A403D14"/>
    <w:rsid w:val="6A41142C"/>
    <w:rsid w:val="6A425119"/>
    <w:rsid w:val="6A425452"/>
    <w:rsid w:val="6A4269D2"/>
    <w:rsid w:val="6A440E91"/>
    <w:rsid w:val="6A445335"/>
    <w:rsid w:val="6A4472A4"/>
    <w:rsid w:val="6A470981"/>
    <w:rsid w:val="6A4813FA"/>
    <w:rsid w:val="6A4A693C"/>
    <w:rsid w:val="6A4B0471"/>
    <w:rsid w:val="6A4D243B"/>
    <w:rsid w:val="6A4E3ABD"/>
    <w:rsid w:val="6A4E61B3"/>
    <w:rsid w:val="6A4E7F61"/>
    <w:rsid w:val="6A4F6E29"/>
    <w:rsid w:val="6A505A87"/>
    <w:rsid w:val="6A51101C"/>
    <w:rsid w:val="6A532F4B"/>
    <w:rsid w:val="6A53683C"/>
    <w:rsid w:val="6A5437CA"/>
    <w:rsid w:val="6A554E4C"/>
    <w:rsid w:val="6A564E8E"/>
    <w:rsid w:val="6A58493C"/>
    <w:rsid w:val="6A590DE0"/>
    <w:rsid w:val="6A5C1CD5"/>
    <w:rsid w:val="6A5C267E"/>
    <w:rsid w:val="6A5C442C"/>
    <w:rsid w:val="6A5C61DA"/>
    <w:rsid w:val="6A5E63F6"/>
    <w:rsid w:val="6A5F3D9D"/>
    <w:rsid w:val="6A5F3F1C"/>
    <w:rsid w:val="6A6032F2"/>
    <w:rsid w:val="6A6043B8"/>
    <w:rsid w:val="6A607681"/>
    <w:rsid w:val="6A6175BD"/>
    <w:rsid w:val="6A617C95"/>
    <w:rsid w:val="6A620AC4"/>
    <w:rsid w:val="6A6257BB"/>
    <w:rsid w:val="6A641533"/>
    <w:rsid w:val="6A647785"/>
    <w:rsid w:val="6A6950A7"/>
    <w:rsid w:val="6A6A3304"/>
    <w:rsid w:val="6A6B0B13"/>
    <w:rsid w:val="6A6B28C1"/>
    <w:rsid w:val="6A6C0D78"/>
    <w:rsid w:val="6A6D7740"/>
    <w:rsid w:val="6A6E4160"/>
    <w:rsid w:val="6A720A66"/>
    <w:rsid w:val="6A7259FE"/>
    <w:rsid w:val="6A731776"/>
    <w:rsid w:val="6A753740"/>
    <w:rsid w:val="6A7554EE"/>
    <w:rsid w:val="6A763BAE"/>
    <w:rsid w:val="6A771266"/>
    <w:rsid w:val="6A773014"/>
    <w:rsid w:val="6A7817DB"/>
    <w:rsid w:val="6A784F5F"/>
    <w:rsid w:val="6A795B9E"/>
    <w:rsid w:val="6A7A48B2"/>
    <w:rsid w:val="6A7A6FA8"/>
    <w:rsid w:val="6A7B324A"/>
    <w:rsid w:val="6A7C4ACE"/>
    <w:rsid w:val="6A7E2C0A"/>
    <w:rsid w:val="6A7F011B"/>
    <w:rsid w:val="6A7F636D"/>
    <w:rsid w:val="6A806483"/>
    <w:rsid w:val="6A826D0C"/>
    <w:rsid w:val="6A8676FB"/>
    <w:rsid w:val="6A8753FD"/>
    <w:rsid w:val="6A885221"/>
    <w:rsid w:val="6A890F99"/>
    <w:rsid w:val="6A8B6AC0"/>
    <w:rsid w:val="6A8D425E"/>
    <w:rsid w:val="6A8E4049"/>
    <w:rsid w:val="6A8E65B0"/>
    <w:rsid w:val="6A902328"/>
    <w:rsid w:val="6A9242F2"/>
    <w:rsid w:val="6A941E18"/>
    <w:rsid w:val="6A9736B6"/>
    <w:rsid w:val="6A9811DC"/>
    <w:rsid w:val="6A9D7623"/>
    <w:rsid w:val="6A9E2C97"/>
    <w:rsid w:val="6A9E40CF"/>
    <w:rsid w:val="6A9E45C1"/>
    <w:rsid w:val="6A9E4A45"/>
    <w:rsid w:val="6A9E67F3"/>
    <w:rsid w:val="6A9F5DDA"/>
    <w:rsid w:val="6AA3205B"/>
    <w:rsid w:val="6AA45DD3"/>
    <w:rsid w:val="6AA638F9"/>
    <w:rsid w:val="6AA67245"/>
    <w:rsid w:val="6AA67D9D"/>
    <w:rsid w:val="6AA81420"/>
    <w:rsid w:val="6AA87672"/>
    <w:rsid w:val="6AAD07D3"/>
    <w:rsid w:val="6AAD4C88"/>
    <w:rsid w:val="6AAD6A36"/>
    <w:rsid w:val="6AAE3BF8"/>
    <w:rsid w:val="6AB029CA"/>
    <w:rsid w:val="6AB2229E"/>
    <w:rsid w:val="6AB42115"/>
    <w:rsid w:val="6ABA73A5"/>
    <w:rsid w:val="6ABC4ECB"/>
    <w:rsid w:val="6ABD403C"/>
    <w:rsid w:val="6ABE009D"/>
    <w:rsid w:val="6ABE6E95"/>
    <w:rsid w:val="6ABF49BB"/>
    <w:rsid w:val="6ABF6769"/>
    <w:rsid w:val="6AC02C0D"/>
    <w:rsid w:val="6AC16985"/>
    <w:rsid w:val="6AC178EA"/>
    <w:rsid w:val="6AC30092"/>
    <w:rsid w:val="6AC3133E"/>
    <w:rsid w:val="6AC344AB"/>
    <w:rsid w:val="6AC50223"/>
    <w:rsid w:val="6AC5539F"/>
    <w:rsid w:val="6AC63F9C"/>
    <w:rsid w:val="6AC6682F"/>
    <w:rsid w:val="6AC7760B"/>
    <w:rsid w:val="6AC8114F"/>
    <w:rsid w:val="6AC84795"/>
    <w:rsid w:val="6AC86CFD"/>
    <w:rsid w:val="6AC975E8"/>
    <w:rsid w:val="6ACC787D"/>
    <w:rsid w:val="6ACD70D8"/>
    <w:rsid w:val="6ACF6451"/>
    <w:rsid w:val="6AD20B92"/>
    <w:rsid w:val="6AD246EE"/>
    <w:rsid w:val="6AD53753"/>
    <w:rsid w:val="6AD62431"/>
    <w:rsid w:val="6AD65C60"/>
    <w:rsid w:val="6AD83C99"/>
    <w:rsid w:val="6AD924F2"/>
    <w:rsid w:val="6ADE3093"/>
    <w:rsid w:val="6AE01EF7"/>
    <w:rsid w:val="6AE032BD"/>
    <w:rsid w:val="6AE30927"/>
    <w:rsid w:val="6AE30C07"/>
    <w:rsid w:val="6AE368FC"/>
    <w:rsid w:val="6AE54422"/>
    <w:rsid w:val="6AE549F8"/>
    <w:rsid w:val="6AE61F48"/>
    <w:rsid w:val="6AE663EC"/>
    <w:rsid w:val="6AE83F12"/>
    <w:rsid w:val="6AE85CC0"/>
    <w:rsid w:val="6AEB57B0"/>
    <w:rsid w:val="6AEB70B9"/>
    <w:rsid w:val="6AED1528"/>
    <w:rsid w:val="6AEF34F2"/>
    <w:rsid w:val="6AEF6ECA"/>
    <w:rsid w:val="6AF0035A"/>
    <w:rsid w:val="6AF02DC7"/>
    <w:rsid w:val="6AF1726A"/>
    <w:rsid w:val="6AF26B3F"/>
    <w:rsid w:val="6AF40B09"/>
    <w:rsid w:val="6AF44665"/>
    <w:rsid w:val="6AF723A7"/>
    <w:rsid w:val="6AFA59F3"/>
    <w:rsid w:val="6AFC4A68"/>
    <w:rsid w:val="6AFC5C0F"/>
    <w:rsid w:val="6AFE3735"/>
    <w:rsid w:val="6AFE3CA7"/>
    <w:rsid w:val="6AFF69BF"/>
    <w:rsid w:val="6B013226"/>
    <w:rsid w:val="6B030D4C"/>
    <w:rsid w:val="6B036F9E"/>
    <w:rsid w:val="6B064398"/>
    <w:rsid w:val="6B080110"/>
    <w:rsid w:val="6B086362"/>
    <w:rsid w:val="6B0A032C"/>
    <w:rsid w:val="6B0A20DA"/>
    <w:rsid w:val="6B0A3E88"/>
    <w:rsid w:val="6B0C5E52"/>
    <w:rsid w:val="6B0F76F1"/>
    <w:rsid w:val="6B1116BB"/>
    <w:rsid w:val="6B113469"/>
    <w:rsid w:val="6B15282D"/>
    <w:rsid w:val="6B1765A5"/>
    <w:rsid w:val="6B1B42E7"/>
    <w:rsid w:val="6B1C1E0E"/>
    <w:rsid w:val="6B1C2C96"/>
    <w:rsid w:val="6B1C336D"/>
    <w:rsid w:val="6B1C3BBC"/>
    <w:rsid w:val="6B2018FE"/>
    <w:rsid w:val="6B2209B1"/>
    <w:rsid w:val="6B221D8A"/>
    <w:rsid w:val="6B225676"/>
    <w:rsid w:val="6B234F4A"/>
    <w:rsid w:val="6B272C8C"/>
    <w:rsid w:val="6B2778AB"/>
    <w:rsid w:val="6B283627"/>
    <w:rsid w:val="6B286A04"/>
    <w:rsid w:val="6B296AAC"/>
    <w:rsid w:val="6B2A277C"/>
    <w:rsid w:val="6B2B54BF"/>
    <w:rsid w:val="6B2C02A3"/>
    <w:rsid w:val="6B2C666C"/>
    <w:rsid w:val="6B2D401B"/>
    <w:rsid w:val="6B2D5DC9"/>
    <w:rsid w:val="6B2E6DA4"/>
    <w:rsid w:val="6B2F7D93"/>
    <w:rsid w:val="6B3158B9"/>
    <w:rsid w:val="6B3205F3"/>
    <w:rsid w:val="6B3430F0"/>
    <w:rsid w:val="6B362ECF"/>
    <w:rsid w:val="6B364C7D"/>
    <w:rsid w:val="6B3709F5"/>
    <w:rsid w:val="6B39651C"/>
    <w:rsid w:val="6B3A3BBF"/>
    <w:rsid w:val="6B3A5265"/>
    <w:rsid w:val="6B3B04E6"/>
    <w:rsid w:val="6B3C165C"/>
    <w:rsid w:val="6B3C7DBA"/>
    <w:rsid w:val="6B3D24B0"/>
    <w:rsid w:val="6B427AC6"/>
    <w:rsid w:val="6B43383E"/>
    <w:rsid w:val="6B43739A"/>
    <w:rsid w:val="6B4433F9"/>
    <w:rsid w:val="6B446834"/>
    <w:rsid w:val="6B451364"/>
    <w:rsid w:val="6B454EC0"/>
    <w:rsid w:val="6B4750DC"/>
    <w:rsid w:val="6B4753D2"/>
    <w:rsid w:val="6B4C3885"/>
    <w:rsid w:val="6B4D1FC7"/>
    <w:rsid w:val="6B4F75A6"/>
    <w:rsid w:val="6B504DD7"/>
    <w:rsid w:val="6B505736"/>
    <w:rsid w:val="6B511AB7"/>
    <w:rsid w:val="6B51500E"/>
    <w:rsid w:val="6B5222C8"/>
    <w:rsid w:val="6B526C81"/>
    <w:rsid w:val="6B5415A7"/>
    <w:rsid w:val="6B5477F9"/>
    <w:rsid w:val="6B552FB5"/>
    <w:rsid w:val="6B5577B9"/>
    <w:rsid w:val="6B5604E6"/>
    <w:rsid w:val="6B581098"/>
    <w:rsid w:val="6B5B434C"/>
    <w:rsid w:val="6B5B6012"/>
    <w:rsid w:val="6B5C0D45"/>
    <w:rsid w:val="6B5F2C12"/>
    <w:rsid w:val="6B601CFA"/>
    <w:rsid w:val="6B660E73"/>
    <w:rsid w:val="6B673089"/>
    <w:rsid w:val="6B685053"/>
    <w:rsid w:val="6B6932A5"/>
    <w:rsid w:val="6B6950FD"/>
    <w:rsid w:val="6B6C069F"/>
    <w:rsid w:val="6B6D177C"/>
    <w:rsid w:val="6B6D2669"/>
    <w:rsid w:val="6B6D4E56"/>
    <w:rsid w:val="6B6E08BB"/>
    <w:rsid w:val="6B6F018F"/>
    <w:rsid w:val="6B6F1F3D"/>
    <w:rsid w:val="6B703894"/>
    <w:rsid w:val="6B712159"/>
    <w:rsid w:val="6B713F07"/>
    <w:rsid w:val="6B715851"/>
    <w:rsid w:val="6B730171"/>
    <w:rsid w:val="6B737C7F"/>
    <w:rsid w:val="6B741C4A"/>
    <w:rsid w:val="6B775D42"/>
    <w:rsid w:val="6B777044"/>
    <w:rsid w:val="6B7834E8"/>
    <w:rsid w:val="6B79100E"/>
    <w:rsid w:val="6B792DBC"/>
    <w:rsid w:val="6B795473"/>
    <w:rsid w:val="6B797260"/>
    <w:rsid w:val="6B7B2FD8"/>
    <w:rsid w:val="6B7B6B34"/>
    <w:rsid w:val="6B7D321F"/>
    <w:rsid w:val="6B7E03D2"/>
    <w:rsid w:val="6B7E6624"/>
    <w:rsid w:val="6B80239C"/>
    <w:rsid w:val="6B80414A"/>
    <w:rsid w:val="6B804F99"/>
    <w:rsid w:val="6B811C71"/>
    <w:rsid w:val="6B841E8D"/>
    <w:rsid w:val="6B84284F"/>
    <w:rsid w:val="6B855C05"/>
    <w:rsid w:val="6B87197D"/>
    <w:rsid w:val="6B881251"/>
    <w:rsid w:val="6B882FFF"/>
    <w:rsid w:val="6B88418A"/>
    <w:rsid w:val="6B892397"/>
    <w:rsid w:val="6B8960A3"/>
    <w:rsid w:val="6B8960C0"/>
    <w:rsid w:val="6B8974A3"/>
    <w:rsid w:val="6B8A09E1"/>
    <w:rsid w:val="6B8C2AEF"/>
    <w:rsid w:val="6B8D6867"/>
    <w:rsid w:val="6B8F0831"/>
    <w:rsid w:val="6B9026CD"/>
    <w:rsid w:val="6B910106"/>
    <w:rsid w:val="6B912CD8"/>
    <w:rsid w:val="6B9320D0"/>
    <w:rsid w:val="6B95409A"/>
    <w:rsid w:val="6B961BC0"/>
    <w:rsid w:val="6B96571C"/>
    <w:rsid w:val="6B971DB3"/>
    <w:rsid w:val="6B9758F6"/>
    <w:rsid w:val="6B996791"/>
    <w:rsid w:val="6B9A16B0"/>
    <w:rsid w:val="6B9B2D32"/>
    <w:rsid w:val="6B9D2F4E"/>
    <w:rsid w:val="6B9D4CFC"/>
    <w:rsid w:val="6BA02A3F"/>
    <w:rsid w:val="6BA0659B"/>
    <w:rsid w:val="6BA2467F"/>
    <w:rsid w:val="6BA350A4"/>
    <w:rsid w:val="6BA46F9F"/>
    <w:rsid w:val="6BA50055"/>
    <w:rsid w:val="6BA64A40"/>
    <w:rsid w:val="6BA655DA"/>
    <w:rsid w:val="6BA8544F"/>
    <w:rsid w:val="6BAA11C7"/>
    <w:rsid w:val="6BAB26A5"/>
    <w:rsid w:val="6BAB4210"/>
    <w:rsid w:val="6BAC4F3F"/>
    <w:rsid w:val="6BAD1792"/>
    <w:rsid w:val="6BAD2A66"/>
    <w:rsid w:val="6BAD52E2"/>
    <w:rsid w:val="6BAE0CB8"/>
    <w:rsid w:val="6BAE57F3"/>
    <w:rsid w:val="6BB10F74"/>
    <w:rsid w:val="6BB26A4E"/>
    <w:rsid w:val="6BB32772"/>
    <w:rsid w:val="6BB46A94"/>
    <w:rsid w:val="6BB647FC"/>
    <w:rsid w:val="6BB66BF6"/>
    <w:rsid w:val="6BB81476"/>
    <w:rsid w:val="6BB81B36"/>
    <w:rsid w:val="6BB828D2"/>
    <w:rsid w:val="6BB838E4"/>
    <w:rsid w:val="6BBA3B00"/>
    <w:rsid w:val="6BBD714D"/>
    <w:rsid w:val="6BBE4C73"/>
    <w:rsid w:val="6BC404DB"/>
    <w:rsid w:val="6BC4672D"/>
    <w:rsid w:val="6BC524A5"/>
    <w:rsid w:val="6BC55CE0"/>
    <w:rsid w:val="6BC62339"/>
    <w:rsid w:val="6BC63ED8"/>
    <w:rsid w:val="6BC73B27"/>
    <w:rsid w:val="6BC8789F"/>
    <w:rsid w:val="6BC90E89"/>
    <w:rsid w:val="6BCB1A77"/>
    <w:rsid w:val="6BCB7ABB"/>
    <w:rsid w:val="6BCF0C2E"/>
    <w:rsid w:val="6BD12BF8"/>
    <w:rsid w:val="6BD21AA4"/>
    <w:rsid w:val="6BD2201D"/>
    <w:rsid w:val="6BD36970"/>
    <w:rsid w:val="6BD44496"/>
    <w:rsid w:val="6BD46244"/>
    <w:rsid w:val="6BD749FF"/>
    <w:rsid w:val="6BD83F86"/>
    <w:rsid w:val="6BD90EEB"/>
    <w:rsid w:val="6BD9385B"/>
    <w:rsid w:val="6BDA7CFF"/>
    <w:rsid w:val="6BDD6100"/>
    <w:rsid w:val="6BDF4CC5"/>
    <w:rsid w:val="6BE16935"/>
    <w:rsid w:val="6BE203D1"/>
    <w:rsid w:val="6BE34A10"/>
    <w:rsid w:val="6BE40B7D"/>
    <w:rsid w:val="6BE4651F"/>
    <w:rsid w:val="6BE61E25"/>
    <w:rsid w:val="6BE75F78"/>
    <w:rsid w:val="6BE91CF0"/>
    <w:rsid w:val="6BE96C8B"/>
    <w:rsid w:val="6BE97F42"/>
    <w:rsid w:val="6BEA5A68"/>
    <w:rsid w:val="6BEB1F0C"/>
    <w:rsid w:val="6BEB2BC4"/>
    <w:rsid w:val="6BEC17E0"/>
    <w:rsid w:val="6BEC358E"/>
    <w:rsid w:val="6BED30BB"/>
    <w:rsid w:val="6BEF1E98"/>
    <w:rsid w:val="6BF029D5"/>
    <w:rsid w:val="6BF07522"/>
    <w:rsid w:val="6BF1329A"/>
    <w:rsid w:val="6BF30DC0"/>
    <w:rsid w:val="6BF32A97"/>
    <w:rsid w:val="6BF3491C"/>
    <w:rsid w:val="6BF40694"/>
    <w:rsid w:val="6BF56847"/>
    <w:rsid w:val="6BF6440D"/>
    <w:rsid w:val="6BF75464"/>
    <w:rsid w:val="6BF80185"/>
    <w:rsid w:val="6BF921F0"/>
    <w:rsid w:val="6BF973ED"/>
    <w:rsid w:val="6BFA214F"/>
    <w:rsid w:val="6BFA3EFD"/>
    <w:rsid w:val="6BFB7C75"/>
    <w:rsid w:val="6C012E57"/>
    <w:rsid w:val="6C0131F6"/>
    <w:rsid w:val="6C0134DD"/>
    <w:rsid w:val="6C01725C"/>
    <w:rsid w:val="6C021003"/>
    <w:rsid w:val="6C043F53"/>
    <w:rsid w:val="6C046B2A"/>
    <w:rsid w:val="6C054650"/>
    <w:rsid w:val="6C0864F2"/>
    <w:rsid w:val="6C094140"/>
    <w:rsid w:val="6C0C59DE"/>
    <w:rsid w:val="6C0D4128"/>
    <w:rsid w:val="6C0D620F"/>
    <w:rsid w:val="6C111246"/>
    <w:rsid w:val="6C114321"/>
    <w:rsid w:val="6C12034A"/>
    <w:rsid w:val="6C133210"/>
    <w:rsid w:val="6C133380"/>
    <w:rsid w:val="6C136D6D"/>
    <w:rsid w:val="6C150D37"/>
    <w:rsid w:val="6C156F89"/>
    <w:rsid w:val="6C170247"/>
    <w:rsid w:val="6C171E92"/>
    <w:rsid w:val="6C17260D"/>
    <w:rsid w:val="6C1947B2"/>
    <w:rsid w:val="6C1A00FB"/>
    <w:rsid w:val="6C1A41DC"/>
    <w:rsid w:val="6C1A459F"/>
    <w:rsid w:val="6C1A634D"/>
    <w:rsid w:val="6C1B1CA3"/>
    <w:rsid w:val="6C1B20C5"/>
    <w:rsid w:val="6C1D408F"/>
    <w:rsid w:val="6C1D7BEB"/>
    <w:rsid w:val="6C1E0624"/>
    <w:rsid w:val="6C1F1AB4"/>
    <w:rsid w:val="6C1F3963"/>
    <w:rsid w:val="6C20148A"/>
    <w:rsid w:val="6C206C75"/>
    <w:rsid w:val="6C2203F3"/>
    <w:rsid w:val="6C225202"/>
    <w:rsid w:val="6C240F7A"/>
    <w:rsid w:val="6C2447E9"/>
    <w:rsid w:val="6C2471CC"/>
    <w:rsid w:val="6C257698"/>
    <w:rsid w:val="6C270246"/>
    <w:rsid w:val="6C270A6A"/>
    <w:rsid w:val="6C277A3C"/>
    <w:rsid w:val="6C292A34"/>
    <w:rsid w:val="6C2947E2"/>
    <w:rsid w:val="6C2A49C0"/>
    <w:rsid w:val="6C2B055A"/>
    <w:rsid w:val="6C2C6080"/>
    <w:rsid w:val="6C2E3BA6"/>
    <w:rsid w:val="6C2F0215"/>
    <w:rsid w:val="6C305B70"/>
    <w:rsid w:val="6C30791F"/>
    <w:rsid w:val="6C311952"/>
    <w:rsid w:val="6C313697"/>
    <w:rsid w:val="6C3165E6"/>
    <w:rsid w:val="6C325129"/>
    <w:rsid w:val="6C3311BD"/>
    <w:rsid w:val="6C353CDA"/>
    <w:rsid w:val="6C35541B"/>
    <w:rsid w:val="6C384A25"/>
    <w:rsid w:val="6C3867D3"/>
    <w:rsid w:val="6C3B7B4C"/>
    <w:rsid w:val="6C3C4515"/>
    <w:rsid w:val="6C3D028D"/>
    <w:rsid w:val="6C3D203B"/>
    <w:rsid w:val="6C3D64DF"/>
    <w:rsid w:val="6C3E3329"/>
    <w:rsid w:val="6C3F4006"/>
    <w:rsid w:val="6C3F5DB4"/>
    <w:rsid w:val="6C423AF6"/>
    <w:rsid w:val="6C425C56"/>
    <w:rsid w:val="6C427652"/>
    <w:rsid w:val="6C44786E"/>
    <w:rsid w:val="6C450EF0"/>
    <w:rsid w:val="6C452441"/>
    <w:rsid w:val="6C4619C6"/>
    <w:rsid w:val="6C4663A0"/>
    <w:rsid w:val="6C47110C"/>
    <w:rsid w:val="6C474C68"/>
    <w:rsid w:val="6C4775F5"/>
    <w:rsid w:val="6C4D6722"/>
    <w:rsid w:val="6C4E054D"/>
    <w:rsid w:val="6C4E5FF7"/>
    <w:rsid w:val="6C502023"/>
    <w:rsid w:val="6C507FC1"/>
    <w:rsid w:val="6C514F7A"/>
    <w:rsid w:val="6C515AE7"/>
    <w:rsid w:val="6C523D39"/>
    <w:rsid w:val="6C537AB1"/>
    <w:rsid w:val="6C5506B8"/>
    <w:rsid w:val="6C5555D7"/>
    <w:rsid w:val="6C586E75"/>
    <w:rsid w:val="6C587073"/>
    <w:rsid w:val="6C5A0E3F"/>
    <w:rsid w:val="6C5C4BB7"/>
    <w:rsid w:val="6C5D448C"/>
    <w:rsid w:val="6C5E0930"/>
    <w:rsid w:val="6C5F0204"/>
    <w:rsid w:val="6C6121CE"/>
    <w:rsid w:val="6C613F7C"/>
    <w:rsid w:val="6C614A30"/>
    <w:rsid w:val="6C621AA2"/>
    <w:rsid w:val="6C631E07"/>
    <w:rsid w:val="6C661592"/>
    <w:rsid w:val="6C6770B8"/>
    <w:rsid w:val="6C692E30"/>
    <w:rsid w:val="6C6972D4"/>
    <w:rsid w:val="6C6B7745"/>
    <w:rsid w:val="6C6D0B73"/>
    <w:rsid w:val="6C6D154A"/>
    <w:rsid w:val="6C700663"/>
    <w:rsid w:val="6C7041BF"/>
    <w:rsid w:val="6C705F6D"/>
    <w:rsid w:val="6C7110F4"/>
    <w:rsid w:val="6C7210BE"/>
    <w:rsid w:val="6C726189"/>
    <w:rsid w:val="6C7279DC"/>
    <w:rsid w:val="6C727F37"/>
    <w:rsid w:val="6C75116C"/>
    <w:rsid w:val="6C78157E"/>
    <w:rsid w:val="6C7A3290"/>
    <w:rsid w:val="6C7F69FF"/>
    <w:rsid w:val="6C805D14"/>
    <w:rsid w:val="6C8062F6"/>
    <w:rsid w:val="6C814488"/>
    <w:rsid w:val="6C81461E"/>
    <w:rsid w:val="6C81627F"/>
    <w:rsid w:val="6C8163CC"/>
    <w:rsid w:val="6C830396"/>
    <w:rsid w:val="6C832144"/>
    <w:rsid w:val="6C841A18"/>
    <w:rsid w:val="6C871509"/>
    <w:rsid w:val="6C89702F"/>
    <w:rsid w:val="6C8A459D"/>
    <w:rsid w:val="6C8D4D71"/>
    <w:rsid w:val="6C8E6023"/>
    <w:rsid w:val="6C914D59"/>
    <w:rsid w:val="6C917204"/>
    <w:rsid w:val="6C920F74"/>
    <w:rsid w:val="6C922387"/>
    <w:rsid w:val="6C924135"/>
    <w:rsid w:val="6C9472C6"/>
    <w:rsid w:val="6C956D37"/>
    <w:rsid w:val="6C97799E"/>
    <w:rsid w:val="6C9E6F7E"/>
    <w:rsid w:val="6C9F1808"/>
    <w:rsid w:val="6CA125CA"/>
    <w:rsid w:val="6CA34594"/>
    <w:rsid w:val="6CA4030D"/>
    <w:rsid w:val="6CA420BB"/>
    <w:rsid w:val="6CA51767"/>
    <w:rsid w:val="6CA55609"/>
    <w:rsid w:val="6CA616DB"/>
    <w:rsid w:val="6CA67DBF"/>
    <w:rsid w:val="6CA813D1"/>
    <w:rsid w:val="6CA83959"/>
    <w:rsid w:val="6CA87DFD"/>
    <w:rsid w:val="6CAB169B"/>
    <w:rsid w:val="6CAB3449"/>
    <w:rsid w:val="6CAE2288"/>
    <w:rsid w:val="6CAE4CE7"/>
    <w:rsid w:val="6CAF118B"/>
    <w:rsid w:val="6CB0280D"/>
    <w:rsid w:val="6CB22118"/>
    <w:rsid w:val="6CB26586"/>
    <w:rsid w:val="6CB27C7E"/>
    <w:rsid w:val="6CB520C0"/>
    <w:rsid w:val="6CB67A8F"/>
    <w:rsid w:val="6CB71DEE"/>
    <w:rsid w:val="6CB73B9C"/>
    <w:rsid w:val="6CB87914"/>
    <w:rsid w:val="6CB93DB8"/>
    <w:rsid w:val="6CBA18DE"/>
    <w:rsid w:val="6CBA1C8C"/>
    <w:rsid w:val="6CBA368C"/>
    <w:rsid w:val="6CBA7B30"/>
    <w:rsid w:val="6CBC11B2"/>
    <w:rsid w:val="6CBC7404"/>
    <w:rsid w:val="6CBD058B"/>
    <w:rsid w:val="6CBE0C9F"/>
    <w:rsid w:val="6CBE10EF"/>
    <w:rsid w:val="6CBF0CA2"/>
    <w:rsid w:val="6CC000C5"/>
    <w:rsid w:val="6CC12C6C"/>
    <w:rsid w:val="6CC30282"/>
    <w:rsid w:val="6CC70A14"/>
    <w:rsid w:val="6CC71DE4"/>
    <w:rsid w:val="6CC83FFB"/>
    <w:rsid w:val="6CC85DA9"/>
    <w:rsid w:val="6CC9154D"/>
    <w:rsid w:val="6CC91B21"/>
    <w:rsid w:val="6CCB3AEB"/>
    <w:rsid w:val="6CCB5899"/>
    <w:rsid w:val="6CCD1611"/>
    <w:rsid w:val="6CCD4886"/>
    <w:rsid w:val="6CCE5AA4"/>
    <w:rsid w:val="6CCE7457"/>
    <w:rsid w:val="6CCF5389"/>
    <w:rsid w:val="6CD01102"/>
    <w:rsid w:val="6CD254F4"/>
    <w:rsid w:val="6CD26C28"/>
    <w:rsid w:val="6CD36AC3"/>
    <w:rsid w:val="6CD429A0"/>
    <w:rsid w:val="6CD504C6"/>
    <w:rsid w:val="6CD55F5A"/>
    <w:rsid w:val="6CD701C9"/>
    <w:rsid w:val="6CD7423E"/>
    <w:rsid w:val="6CDA5ADC"/>
    <w:rsid w:val="6CDB6E8A"/>
    <w:rsid w:val="6CDC3602"/>
    <w:rsid w:val="6CDD1069"/>
    <w:rsid w:val="6CDE0345"/>
    <w:rsid w:val="6CDF1345"/>
    <w:rsid w:val="6CE04456"/>
    <w:rsid w:val="6CE10C19"/>
    <w:rsid w:val="6CE1330F"/>
    <w:rsid w:val="6CE16E6B"/>
    <w:rsid w:val="6CE25DA6"/>
    <w:rsid w:val="6CE27379"/>
    <w:rsid w:val="6CE30E35"/>
    <w:rsid w:val="6CE4695B"/>
    <w:rsid w:val="6CE626D3"/>
    <w:rsid w:val="6CE637B9"/>
    <w:rsid w:val="6CE74794"/>
    <w:rsid w:val="6CE77FFE"/>
    <w:rsid w:val="6CE801F9"/>
    <w:rsid w:val="6CE8644B"/>
    <w:rsid w:val="6CEB1A97"/>
    <w:rsid w:val="6CEB7E0F"/>
    <w:rsid w:val="6CED5810"/>
    <w:rsid w:val="6CEF77DA"/>
    <w:rsid w:val="6CF03552"/>
    <w:rsid w:val="6CF06E1B"/>
    <w:rsid w:val="6CF22E26"/>
    <w:rsid w:val="6CF272CA"/>
    <w:rsid w:val="6CF30C09"/>
    <w:rsid w:val="6CF43042"/>
    <w:rsid w:val="6CF50B68"/>
    <w:rsid w:val="6CF638E6"/>
    <w:rsid w:val="6CF64D4E"/>
    <w:rsid w:val="6CF7293C"/>
    <w:rsid w:val="6CF72E8A"/>
    <w:rsid w:val="6CF7668E"/>
    <w:rsid w:val="6CF941B4"/>
    <w:rsid w:val="6CFA7F2C"/>
    <w:rsid w:val="6CFC1EF7"/>
    <w:rsid w:val="6CFC3CAE"/>
    <w:rsid w:val="6CFE5C6F"/>
    <w:rsid w:val="6CFE7A1D"/>
    <w:rsid w:val="6CFF105E"/>
    <w:rsid w:val="6D0042F8"/>
    <w:rsid w:val="6D01750D"/>
    <w:rsid w:val="6D022035"/>
    <w:rsid w:val="6D033285"/>
    <w:rsid w:val="6D035033"/>
    <w:rsid w:val="6D05167F"/>
    <w:rsid w:val="6D064B23"/>
    <w:rsid w:val="6D080A78"/>
    <w:rsid w:val="6D082649"/>
    <w:rsid w:val="6D0843F7"/>
    <w:rsid w:val="6D0A0F2E"/>
    <w:rsid w:val="6D0A6773"/>
    <w:rsid w:val="6D0B213A"/>
    <w:rsid w:val="6D0C4FFA"/>
    <w:rsid w:val="6D0D7C60"/>
    <w:rsid w:val="6D0E5786"/>
    <w:rsid w:val="6D0F1C2A"/>
    <w:rsid w:val="6D105AC9"/>
    <w:rsid w:val="6D1569E2"/>
    <w:rsid w:val="6D170ADE"/>
    <w:rsid w:val="6D17288C"/>
    <w:rsid w:val="6D196605"/>
    <w:rsid w:val="6D1A2E8D"/>
    <w:rsid w:val="6D1E1E6D"/>
    <w:rsid w:val="6D1F0D27"/>
    <w:rsid w:val="6D1F3C81"/>
    <w:rsid w:val="6D1F7993"/>
    <w:rsid w:val="6D203E37"/>
    <w:rsid w:val="6D2233EA"/>
    <w:rsid w:val="6D2356D5"/>
    <w:rsid w:val="6D237483"/>
    <w:rsid w:val="6D260D22"/>
    <w:rsid w:val="6D266886"/>
    <w:rsid w:val="6D2757C6"/>
    <w:rsid w:val="6D286B5F"/>
    <w:rsid w:val="6D2A2982"/>
    <w:rsid w:val="6D2A6A64"/>
    <w:rsid w:val="6D2B458A"/>
    <w:rsid w:val="6D2C27DC"/>
    <w:rsid w:val="6D2F4CC8"/>
    <w:rsid w:val="6D30394E"/>
    <w:rsid w:val="6D317DF2"/>
    <w:rsid w:val="6D3277F3"/>
    <w:rsid w:val="6D352DEB"/>
    <w:rsid w:val="6D365409"/>
    <w:rsid w:val="6D3671B7"/>
    <w:rsid w:val="6D371368"/>
    <w:rsid w:val="6D372F2F"/>
    <w:rsid w:val="6D374CDD"/>
    <w:rsid w:val="6D38300F"/>
    <w:rsid w:val="6D392803"/>
    <w:rsid w:val="6D394EF9"/>
    <w:rsid w:val="6D396CA7"/>
    <w:rsid w:val="6D3978A6"/>
    <w:rsid w:val="6D3A43C4"/>
    <w:rsid w:val="6D3B47CD"/>
    <w:rsid w:val="6D3C22F3"/>
    <w:rsid w:val="6D3C6797"/>
    <w:rsid w:val="6D3C79D5"/>
    <w:rsid w:val="6D3E606B"/>
    <w:rsid w:val="6D401DE3"/>
    <w:rsid w:val="6D420344"/>
    <w:rsid w:val="6D426B11"/>
    <w:rsid w:val="6D446F30"/>
    <w:rsid w:val="6D45564C"/>
    <w:rsid w:val="6D455E49"/>
    <w:rsid w:val="6D4617AA"/>
    <w:rsid w:val="6D463172"/>
    <w:rsid w:val="6D464F20"/>
    <w:rsid w:val="6D48513C"/>
    <w:rsid w:val="6D4948AB"/>
    <w:rsid w:val="6D4A2C62"/>
    <w:rsid w:val="6D4A4A10"/>
    <w:rsid w:val="6D4B0788"/>
    <w:rsid w:val="6D4B2536"/>
    <w:rsid w:val="6D4C4C2C"/>
    <w:rsid w:val="6D4D2752"/>
    <w:rsid w:val="6D512242"/>
    <w:rsid w:val="6D5318DD"/>
    <w:rsid w:val="6D543AE1"/>
    <w:rsid w:val="6D582E02"/>
    <w:rsid w:val="6D586A86"/>
    <w:rsid w:val="6D5910F7"/>
    <w:rsid w:val="6D592EA5"/>
    <w:rsid w:val="6D594C53"/>
    <w:rsid w:val="6D595BC5"/>
    <w:rsid w:val="6D5C2995"/>
    <w:rsid w:val="6D5C4743"/>
    <w:rsid w:val="6D5D40D0"/>
    <w:rsid w:val="6D5E2269"/>
    <w:rsid w:val="6D5E670D"/>
    <w:rsid w:val="6D5E7B18"/>
    <w:rsid w:val="6D602485"/>
    <w:rsid w:val="6D605FE2"/>
    <w:rsid w:val="6D615124"/>
    <w:rsid w:val="6D635AD2"/>
    <w:rsid w:val="6D6535F8"/>
    <w:rsid w:val="6D657A9C"/>
    <w:rsid w:val="6D6668C3"/>
    <w:rsid w:val="6D6830E8"/>
    <w:rsid w:val="6D6C0A96"/>
    <w:rsid w:val="6D6C75EE"/>
    <w:rsid w:val="6D6D4BA2"/>
    <w:rsid w:val="6D6E64E5"/>
    <w:rsid w:val="6D6E7C26"/>
    <w:rsid w:val="6D6F4477"/>
    <w:rsid w:val="6D713242"/>
    <w:rsid w:val="6D725D15"/>
    <w:rsid w:val="6D730EC7"/>
    <w:rsid w:val="6D735702"/>
    <w:rsid w:val="6D741A8D"/>
    <w:rsid w:val="6D763A57"/>
    <w:rsid w:val="6D7823DF"/>
    <w:rsid w:val="6D791F7D"/>
    <w:rsid w:val="6D7970A3"/>
    <w:rsid w:val="6D7A3D44"/>
    <w:rsid w:val="6D7B0D9A"/>
    <w:rsid w:val="6D7B4CAA"/>
    <w:rsid w:val="6D7B72BF"/>
    <w:rsid w:val="6D7B73B1"/>
    <w:rsid w:val="6D7C0695"/>
    <w:rsid w:val="6D7D3037"/>
    <w:rsid w:val="6D7F4976"/>
    <w:rsid w:val="6D800432"/>
    <w:rsid w:val="6D8223FC"/>
    <w:rsid w:val="6D836174"/>
    <w:rsid w:val="6D851EEC"/>
    <w:rsid w:val="6D8617C0"/>
    <w:rsid w:val="6D875BFC"/>
    <w:rsid w:val="6D8A305E"/>
    <w:rsid w:val="6D8A5754"/>
    <w:rsid w:val="6D8A5CBE"/>
    <w:rsid w:val="6D8A7502"/>
    <w:rsid w:val="6D8C31AF"/>
    <w:rsid w:val="6D8C5028"/>
    <w:rsid w:val="6D8D0DA1"/>
    <w:rsid w:val="6D8E686A"/>
    <w:rsid w:val="6D8E6FF3"/>
    <w:rsid w:val="6D8F2433"/>
    <w:rsid w:val="6D901F5E"/>
    <w:rsid w:val="6D91263F"/>
    <w:rsid w:val="6D9263B7"/>
    <w:rsid w:val="6D93709F"/>
    <w:rsid w:val="6D965EA7"/>
    <w:rsid w:val="6D9739CD"/>
    <w:rsid w:val="6D9753CC"/>
    <w:rsid w:val="6D9A2DB3"/>
    <w:rsid w:val="6D9B526C"/>
    <w:rsid w:val="6D9C0FE4"/>
    <w:rsid w:val="6D9D228F"/>
    <w:rsid w:val="6D9D7236"/>
    <w:rsid w:val="6DA00AD4"/>
    <w:rsid w:val="6DA06539"/>
    <w:rsid w:val="6DA265FA"/>
    <w:rsid w:val="6DA305C4"/>
    <w:rsid w:val="6DA31180"/>
    <w:rsid w:val="6DA31C40"/>
    <w:rsid w:val="6DA359E1"/>
    <w:rsid w:val="6DA560EA"/>
    <w:rsid w:val="6DA6377B"/>
    <w:rsid w:val="6DA85545"/>
    <w:rsid w:val="6DAA0753"/>
    <w:rsid w:val="6DAA3701"/>
    <w:rsid w:val="6DAA54AF"/>
    <w:rsid w:val="6DAB4FF7"/>
    <w:rsid w:val="6DAC1227"/>
    <w:rsid w:val="6DAC7479"/>
    <w:rsid w:val="6DAD1516"/>
    <w:rsid w:val="6DAD31F1"/>
    <w:rsid w:val="6DAF2C53"/>
    <w:rsid w:val="6DB10E69"/>
    <w:rsid w:val="6DB30807"/>
    <w:rsid w:val="6DB427D1"/>
    <w:rsid w:val="6DB4457F"/>
    <w:rsid w:val="6DB63E53"/>
    <w:rsid w:val="6DB66549"/>
    <w:rsid w:val="6DB70F9A"/>
    <w:rsid w:val="6DB74B82"/>
    <w:rsid w:val="6DB91B96"/>
    <w:rsid w:val="6DB92EB9"/>
    <w:rsid w:val="6DBC4FDA"/>
    <w:rsid w:val="6DBD011A"/>
    <w:rsid w:val="6DBD1686"/>
    <w:rsid w:val="6DBE177B"/>
    <w:rsid w:val="6DBF657D"/>
    <w:rsid w:val="6DC02F24"/>
    <w:rsid w:val="6DC05D8D"/>
    <w:rsid w:val="6DC20A4A"/>
    <w:rsid w:val="6DC24918"/>
    <w:rsid w:val="6DC24EEE"/>
    <w:rsid w:val="6DC30922"/>
    <w:rsid w:val="6DC36570"/>
    <w:rsid w:val="6DC42A14"/>
    <w:rsid w:val="6DC522E8"/>
    <w:rsid w:val="6DC527AC"/>
    <w:rsid w:val="6DC70BA6"/>
    <w:rsid w:val="6DC9627D"/>
    <w:rsid w:val="6DCC5A70"/>
    <w:rsid w:val="6DCF206C"/>
    <w:rsid w:val="6DD014B4"/>
    <w:rsid w:val="6DD06FC2"/>
    <w:rsid w:val="6DD218E2"/>
    <w:rsid w:val="6DD32C57"/>
    <w:rsid w:val="6DD4077E"/>
    <w:rsid w:val="6DD61B41"/>
    <w:rsid w:val="6DD662A4"/>
    <w:rsid w:val="6DD75AFC"/>
    <w:rsid w:val="6DD8201C"/>
    <w:rsid w:val="6DDD26D5"/>
    <w:rsid w:val="6DDD2F6E"/>
    <w:rsid w:val="6DDD3AD6"/>
    <w:rsid w:val="6DDD6572"/>
    <w:rsid w:val="6DE210EC"/>
    <w:rsid w:val="6DE2733E"/>
    <w:rsid w:val="6DE27C96"/>
    <w:rsid w:val="6DE309C1"/>
    <w:rsid w:val="6DE33CF7"/>
    <w:rsid w:val="6DE50BDD"/>
    <w:rsid w:val="6DE76703"/>
    <w:rsid w:val="6DE85FD7"/>
    <w:rsid w:val="6DE946D9"/>
    <w:rsid w:val="6DEA61F3"/>
    <w:rsid w:val="6DEB1F95"/>
    <w:rsid w:val="6DEC3D19"/>
    <w:rsid w:val="6DF02D86"/>
    <w:rsid w:val="6DF36E56"/>
    <w:rsid w:val="6DF456B4"/>
    <w:rsid w:val="6DF81919"/>
    <w:rsid w:val="6DF901E4"/>
    <w:rsid w:val="6DF93403"/>
    <w:rsid w:val="6DFA4688"/>
    <w:rsid w:val="6DFB0400"/>
    <w:rsid w:val="6DFB21AE"/>
    <w:rsid w:val="6DFF1C9E"/>
    <w:rsid w:val="6DFF287F"/>
    <w:rsid w:val="6E0127B0"/>
    <w:rsid w:val="6E0214E2"/>
    <w:rsid w:val="6E024D4F"/>
    <w:rsid w:val="6E032E11"/>
    <w:rsid w:val="6E0332E1"/>
    <w:rsid w:val="6E0472B5"/>
    <w:rsid w:val="6E062FDB"/>
    <w:rsid w:val="6E070B53"/>
    <w:rsid w:val="6E091601"/>
    <w:rsid w:val="6E096679"/>
    <w:rsid w:val="6E097188"/>
    <w:rsid w:val="6E0A419F"/>
    <w:rsid w:val="6E0A6EA2"/>
    <w:rsid w:val="6E0B1A73"/>
    <w:rsid w:val="6E0C43BB"/>
    <w:rsid w:val="6E0D6F64"/>
    <w:rsid w:val="6E0E5A3E"/>
    <w:rsid w:val="6E0F17B6"/>
    <w:rsid w:val="6E10046E"/>
    <w:rsid w:val="6E126D75"/>
    <w:rsid w:val="6E131695"/>
    <w:rsid w:val="6E14501E"/>
    <w:rsid w:val="6E146DCC"/>
    <w:rsid w:val="6E153DFF"/>
    <w:rsid w:val="6E166F6D"/>
    <w:rsid w:val="6E184B0E"/>
    <w:rsid w:val="6E1A0886"/>
    <w:rsid w:val="6E1B45FE"/>
    <w:rsid w:val="6E1B63AC"/>
    <w:rsid w:val="6E1C12B7"/>
    <w:rsid w:val="6E1C37E3"/>
    <w:rsid w:val="6E1C610E"/>
    <w:rsid w:val="6E1D3ED3"/>
    <w:rsid w:val="6E1E0CF5"/>
    <w:rsid w:val="6E1E4715"/>
    <w:rsid w:val="6E1F5E9D"/>
    <w:rsid w:val="6E1F62E7"/>
    <w:rsid w:val="6E2039C3"/>
    <w:rsid w:val="6E245261"/>
    <w:rsid w:val="6E25722B"/>
    <w:rsid w:val="6E270FA6"/>
    <w:rsid w:val="6E272FA3"/>
    <w:rsid w:val="6E274D51"/>
    <w:rsid w:val="6E276B86"/>
    <w:rsid w:val="6E281343"/>
    <w:rsid w:val="6E2A65EF"/>
    <w:rsid w:val="6E2C2368"/>
    <w:rsid w:val="6E2C6ABC"/>
    <w:rsid w:val="6E2E4332"/>
    <w:rsid w:val="6E3226E4"/>
    <w:rsid w:val="6E33606E"/>
    <w:rsid w:val="6E337B9A"/>
    <w:rsid w:val="6E3404E7"/>
    <w:rsid w:val="6E34121C"/>
    <w:rsid w:val="6E3553D1"/>
    <w:rsid w:val="6E35561D"/>
    <w:rsid w:val="6E35746E"/>
    <w:rsid w:val="6E361438"/>
    <w:rsid w:val="6E377146"/>
    <w:rsid w:val="6E380D0C"/>
    <w:rsid w:val="6E394489"/>
    <w:rsid w:val="6E3A2CD6"/>
    <w:rsid w:val="6E3A4840"/>
    <w:rsid w:val="6E3A4A84"/>
    <w:rsid w:val="6E3C1D90"/>
    <w:rsid w:val="6E3D7F5A"/>
    <w:rsid w:val="6E3E3FDE"/>
    <w:rsid w:val="6E405E13"/>
    <w:rsid w:val="6E43622B"/>
    <w:rsid w:val="6E450BE1"/>
    <w:rsid w:val="6E453429"/>
    <w:rsid w:val="6E466A35"/>
    <w:rsid w:val="6E4678CD"/>
    <w:rsid w:val="6E4770F5"/>
    <w:rsid w:val="6E4843FE"/>
    <w:rsid w:val="6E493F8C"/>
    <w:rsid w:val="6E4A0A40"/>
    <w:rsid w:val="6E4B0C9A"/>
    <w:rsid w:val="6E4B6C92"/>
    <w:rsid w:val="6E4C47B8"/>
    <w:rsid w:val="6E4E6782"/>
    <w:rsid w:val="6E5001A7"/>
    <w:rsid w:val="6E522AE8"/>
    <w:rsid w:val="6E526272"/>
    <w:rsid w:val="6E531FEA"/>
    <w:rsid w:val="6E5518BE"/>
    <w:rsid w:val="6E58315D"/>
    <w:rsid w:val="6E593017"/>
    <w:rsid w:val="6E597DF4"/>
    <w:rsid w:val="6E5A0C83"/>
    <w:rsid w:val="6E5A5127"/>
    <w:rsid w:val="6E5F273D"/>
    <w:rsid w:val="6E617486"/>
    <w:rsid w:val="6E62713A"/>
    <w:rsid w:val="6E657628"/>
    <w:rsid w:val="6E661BEC"/>
    <w:rsid w:val="6E661D1D"/>
    <w:rsid w:val="6E663ACB"/>
    <w:rsid w:val="6E6728CD"/>
    <w:rsid w:val="6E6935BC"/>
    <w:rsid w:val="6E69536A"/>
    <w:rsid w:val="6E6977B7"/>
    <w:rsid w:val="6E697C6D"/>
    <w:rsid w:val="6E6C4E5A"/>
    <w:rsid w:val="6E6C5E00"/>
    <w:rsid w:val="6E6C6C08"/>
    <w:rsid w:val="6E6E2980"/>
    <w:rsid w:val="6E700D11"/>
    <w:rsid w:val="6E712470"/>
    <w:rsid w:val="6E71421E"/>
    <w:rsid w:val="6E75060E"/>
    <w:rsid w:val="6E755ABD"/>
    <w:rsid w:val="6E7855AD"/>
    <w:rsid w:val="6E785F23"/>
    <w:rsid w:val="6E7A1325"/>
    <w:rsid w:val="6E7B6E4B"/>
    <w:rsid w:val="6E7C509D"/>
    <w:rsid w:val="6E7D01E1"/>
    <w:rsid w:val="6E7D7067"/>
    <w:rsid w:val="6E7D71C4"/>
    <w:rsid w:val="6E7F3F59"/>
    <w:rsid w:val="6E7F46B5"/>
    <w:rsid w:val="6E7F4B8D"/>
    <w:rsid w:val="6E804461"/>
    <w:rsid w:val="6E82467D"/>
    <w:rsid w:val="6E8370F6"/>
    <w:rsid w:val="6E8403F6"/>
    <w:rsid w:val="6E851A78"/>
    <w:rsid w:val="6E861DEE"/>
    <w:rsid w:val="6E8757F0"/>
    <w:rsid w:val="6E880137"/>
    <w:rsid w:val="6E881C94"/>
    <w:rsid w:val="6E8A2F09"/>
    <w:rsid w:val="6E8B1784"/>
    <w:rsid w:val="6E8B1C17"/>
    <w:rsid w:val="6E8B52E0"/>
    <w:rsid w:val="6E8C763E"/>
    <w:rsid w:val="6E8E126C"/>
    <w:rsid w:val="6E8E1C1B"/>
    <w:rsid w:val="6E8E6B7E"/>
    <w:rsid w:val="6E8F1CC3"/>
    <w:rsid w:val="6E91041D"/>
    <w:rsid w:val="6E91666F"/>
    <w:rsid w:val="6E922385"/>
    <w:rsid w:val="6E93207D"/>
    <w:rsid w:val="6E9323E7"/>
    <w:rsid w:val="6E957F0D"/>
    <w:rsid w:val="6E967D6B"/>
    <w:rsid w:val="6E970129"/>
    <w:rsid w:val="6E971E62"/>
    <w:rsid w:val="6E973F61"/>
    <w:rsid w:val="6E9A3775"/>
    <w:rsid w:val="6E9A5523"/>
    <w:rsid w:val="6E9C3BDD"/>
    <w:rsid w:val="6E9C74ED"/>
    <w:rsid w:val="6E9E24DB"/>
    <w:rsid w:val="6E9E7C3E"/>
    <w:rsid w:val="6E9F158A"/>
    <w:rsid w:val="6EA039EE"/>
    <w:rsid w:val="6EA03AC1"/>
    <w:rsid w:val="6EA10E0B"/>
    <w:rsid w:val="6EA168B2"/>
    <w:rsid w:val="6EA2087C"/>
    <w:rsid w:val="6EA2262A"/>
    <w:rsid w:val="6EA278B9"/>
    <w:rsid w:val="6EA30EDF"/>
    <w:rsid w:val="6EA36ACE"/>
    <w:rsid w:val="6EA57C83"/>
    <w:rsid w:val="6EA6211A"/>
    <w:rsid w:val="6EA75E92"/>
    <w:rsid w:val="6EA840E4"/>
    <w:rsid w:val="6EAB14DE"/>
    <w:rsid w:val="6EAC7067"/>
    <w:rsid w:val="6EAE7733"/>
    <w:rsid w:val="6EB011EB"/>
    <w:rsid w:val="6EB034E3"/>
    <w:rsid w:val="6EB20ABF"/>
    <w:rsid w:val="6EB32A89"/>
    <w:rsid w:val="6EB56801"/>
    <w:rsid w:val="6EB64310"/>
    <w:rsid w:val="6EBA7973"/>
    <w:rsid w:val="6EBB35AD"/>
    <w:rsid w:val="6EBB6F66"/>
    <w:rsid w:val="6EBC193D"/>
    <w:rsid w:val="6EBE56B6"/>
    <w:rsid w:val="6EBF31DC"/>
    <w:rsid w:val="6EC10D02"/>
    <w:rsid w:val="6EC16DBF"/>
    <w:rsid w:val="6EC34293"/>
    <w:rsid w:val="6EC4452A"/>
    <w:rsid w:val="6EC66318"/>
    <w:rsid w:val="6EC802E2"/>
    <w:rsid w:val="6EC82E4D"/>
    <w:rsid w:val="6EC922AC"/>
    <w:rsid w:val="6ECA1015"/>
    <w:rsid w:val="6ECE1671"/>
    <w:rsid w:val="6ECE20D9"/>
    <w:rsid w:val="6ECE341F"/>
    <w:rsid w:val="6ED07197"/>
    <w:rsid w:val="6ED21161"/>
    <w:rsid w:val="6ED22F0F"/>
    <w:rsid w:val="6ED24CBD"/>
    <w:rsid w:val="6ED44ED9"/>
    <w:rsid w:val="6ED8604B"/>
    <w:rsid w:val="6EDA0016"/>
    <w:rsid w:val="6EDA5D29"/>
    <w:rsid w:val="6EDA6267"/>
    <w:rsid w:val="6EDB739F"/>
    <w:rsid w:val="6EDC1FE0"/>
    <w:rsid w:val="6EDC522D"/>
    <w:rsid w:val="6EDD18B4"/>
    <w:rsid w:val="6EDE622C"/>
    <w:rsid w:val="6EE13152"/>
    <w:rsid w:val="6EE15E8A"/>
    <w:rsid w:val="6EE36ECA"/>
    <w:rsid w:val="6EE40E94"/>
    <w:rsid w:val="6EE449F0"/>
    <w:rsid w:val="6EE64C0C"/>
    <w:rsid w:val="6EE70791"/>
    <w:rsid w:val="6EE80984"/>
    <w:rsid w:val="6EE844E0"/>
    <w:rsid w:val="6EE90259"/>
    <w:rsid w:val="6EE92007"/>
    <w:rsid w:val="6EEA46FD"/>
    <w:rsid w:val="6EEB4B04"/>
    <w:rsid w:val="6EEC00C3"/>
    <w:rsid w:val="6EEC5A2B"/>
    <w:rsid w:val="6EED1FF5"/>
    <w:rsid w:val="6EEE3AC1"/>
    <w:rsid w:val="6EEE586F"/>
    <w:rsid w:val="6EEF5245"/>
    <w:rsid w:val="6EF015E7"/>
    <w:rsid w:val="6EF07839"/>
    <w:rsid w:val="6EF2535F"/>
    <w:rsid w:val="6EF32E85"/>
    <w:rsid w:val="6EF41EC8"/>
    <w:rsid w:val="6EF55AB5"/>
    <w:rsid w:val="6EF56BFD"/>
    <w:rsid w:val="6EF72976"/>
    <w:rsid w:val="6EF72E99"/>
    <w:rsid w:val="6EF966EE"/>
    <w:rsid w:val="6EFA0514"/>
    <w:rsid w:val="6EFA2466"/>
    <w:rsid w:val="6EFC1D3A"/>
    <w:rsid w:val="6EFC7679"/>
    <w:rsid w:val="6EFC7F8C"/>
    <w:rsid w:val="6EFD5AB2"/>
    <w:rsid w:val="6EFE46BB"/>
    <w:rsid w:val="6EFF7A7C"/>
    <w:rsid w:val="6F011A46"/>
    <w:rsid w:val="6F01303C"/>
    <w:rsid w:val="6F0357BE"/>
    <w:rsid w:val="6F03756C"/>
    <w:rsid w:val="6F045092"/>
    <w:rsid w:val="6F060E0B"/>
    <w:rsid w:val="6F062BB9"/>
    <w:rsid w:val="6F0642DD"/>
    <w:rsid w:val="6F0A08FB"/>
    <w:rsid w:val="6F0B01CF"/>
    <w:rsid w:val="6F0B4673"/>
    <w:rsid w:val="6F0C1172"/>
    <w:rsid w:val="6F0F1F10"/>
    <w:rsid w:val="6F0F6AD0"/>
    <w:rsid w:val="6F101C89"/>
    <w:rsid w:val="6F103A37"/>
    <w:rsid w:val="6F125A01"/>
    <w:rsid w:val="6F1352D6"/>
    <w:rsid w:val="6F143527"/>
    <w:rsid w:val="6F14379C"/>
    <w:rsid w:val="6F157B4E"/>
    <w:rsid w:val="6F162E82"/>
    <w:rsid w:val="6F1654F2"/>
    <w:rsid w:val="6F173E90"/>
    <w:rsid w:val="6F176183"/>
    <w:rsid w:val="6F1928EC"/>
    <w:rsid w:val="6F1B17BF"/>
    <w:rsid w:val="6F1C1183"/>
    <w:rsid w:val="6F1C7C44"/>
    <w:rsid w:val="6F1E43A6"/>
    <w:rsid w:val="6F1E7F02"/>
    <w:rsid w:val="6F1F6D54"/>
    <w:rsid w:val="6F20011E"/>
    <w:rsid w:val="6F212CCB"/>
    <w:rsid w:val="6F23111B"/>
    <w:rsid w:val="6F23376B"/>
    <w:rsid w:val="6F235519"/>
    <w:rsid w:val="6F23790A"/>
    <w:rsid w:val="6F2474E3"/>
    <w:rsid w:val="6F26325B"/>
    <w:rsid w:val="6F264D15"/>
    <w:rsid w:val="6F2719F7"/>
    <w:rsid w:val="6F273E2F"/>
    <w:rsid w:val="6F27424D"/>
    <w:rsid w:val="6F2932A4"/>
    <w:rsid w:val="6F297D8E"/>
    <w:rsid w:val="6F2A2D4B"/>
    <w:rsid w:val="6F2A36D8"/>
    <w:rsid w:val="6F2A4AF9"/>
    <w:rsid w:val="6F2D45E9"/>
    <w:rsid w:val="6F2D6397"/>
    <w:rsid w:val="6F2E3EBD"/>
    <w:rsid w:val="6F317299"/>
    <w:rsid w:val="6F3276AB"/>
    <w:rsid w:val="6F335751"/>
    <w:rsid w:val="6F345978"/>
    <w:rsid w:val="6F3468A7"/>
    <w:rsid w:val="6F35524C"/>
    <w:rsid w:val="6F3670AA"/>
    <w:rsid w:val="6F370FC4"/>
    <w:rsid w:val="6F375468"/>
    <w:rsid w:val="6F377216"/>
    <w:rsid w:val="6F3B236C"/>
    <w:rsid w:val="6F3C482C"/>
    <w:rsid w:val="6F3C614A"/>
    <w:rsid w:val="6F3C65DA"/>
    <w:rsid w:val="6F3C7BA1"/>
    <w:rsid w:val="6F3E041D"/>
    <w:rsid w:val="6F3E67F6"/>
    <w:rsid w:val="6F410095"/>
    <w:rsid w:val="6F412535"/>
    <w:rsid w:val="6F413BF1"/>
    <w:rsid w:val="6F4162E7"/>
    <w:rsid w:val="6F424458"/>
    <w:rsid w:val="6F4316AD"/>
    <w:rsid w:val="6F4656AB"/>
    <w:rsid w:val="6F467459"/>
    <w:rsid w:val="6F484F7F"/>
    <w:rsid w:val="6F48628E"/>
    <w:rsid w:val="6F4B0F13"/>
    <w:rsid w:val="6F4B2CC1"/>
    <w:rsid w:val="6F4C2993"/>
    <w:rsid w:val="6F4D0429"/>
    <w:rsid w:val="6F4D6A39"/>
    <w:rsid w:val="6F5222A2"/>
    <w:rsid w:val="6F54601A"/>
    <w:rsid w:val="6F55769C"/>
    <w:rsid w:val="6F573414"/>
    <w:rsid w:val="6F5778B8"/>
    <w:rsid w:val="6F5A4CB2"/>
    <w:rsid w:val="6F5C579D"/>
    <w:rsid w:val="6F5C6C7D"/>
    <w:rsid w:val="6F5E1E54"/>
    <w:rsid w:val="6F5F3BC6"/>
    <w:rsid w:val="6F60051B"/>
    <w:rsid w:val="6F6049BF"/>
    <w:rsid w:val="6F614293"/>
    <w:rsid w:val="6F627807"/>
    <w:rsid w:val="6F651FD5"/>
    <w:rsid w:val="6F6535B7"/>
    <w:rsid w:val="6F667AFB"/>
    <w:rsid w:val="6F685621"/>
    <w:rsid w:val="6F6A1399"/>
    <w:rsid w:val="6F6A5F99"/>
    <w:rsid w:val="6F6B1666"/>
    <w:rsid w:val="6F6C1C36"/>
    <w:rsid w:val="6F6C3363"/>
    <w:rsid w:val="6F6D2C38"/>
    <w:rsid w:val="6F6F075E"/>
    <w:rsid w:val="6F6F097B"/>
    <w:rsid w:val="6F704F7C"/>
    <w:rsid w:val="6F742218"/>
    <w:rsid w:val="6F751AEC"/>
    <w:rsid w:val="6F76453C"/>
    <w:rsid w:val="6F771D08"/>
    <w:rsid w:val="6F7B5355"/>
    <w:rsid w:val="6F7C10CD"/>
    <w:rsid w:val="6F7C7C3D"/>
    <w:rsid w:val="6F7E4E45"/>
    <w:rsid w:val="6F8001BF"/>
    <w:rsid w:val="6F8306AD"/>
    <w:rsid w:val="6F841C94"/>
    <w:rsid w:val="6F854425"/>
    <w:rsid w:val="6F865AA7"/>
    <w:rsid w:val="6F865E7A"/>
    <w:rsid w:val="6F8A37EA"/>
    <w:rsid w:val="6F8A5598"/>
    <w:rsid w:val="6F8C7562"/>
    <w:rsid w:val="6F8D32DA"/>
    <w:rsid w:val="6F8D5088"/>
    <w:rsid w:val="6F8D6E36"/>
    <w:rsid w:val="6F8D7DEC"/>
    <w:rsid w:val="6F8F0E00"/>
    <w:rsid w:val="6F8F13F5"/>
    <w:rsid w:val="6F90424C"/>
    <w:rsid w:val="6F906926"/>
    <w:rsid w:val="6F9208F0"/>
    <w:rsid w:val="6F926B42"/>
    <w:rsid w:val="6F946416"/>
    <w:rsid w:val="6F9603E0"/>
    <w:rsid w:val="6F96218E"/>
    <w:rsid w:val="6F9821C1"/>
    <w:rsid w:val="6F9957DB"/>
    <w:rsid w:val="6F9A53CA"/>
    <w:rsid w:val="6F9D176F"/>
    <w:rsid w:val="6FA0300D"/>
    <w:rsid w:val="6FA10B33"/>
    <w:rsid w:val="6FA3261F"/>
    <w:rsid w:val="6FA32AFD"/>
    <w:rsid w:val="6FA40CFB"/>
    <w:rsid w:val="6FA523D2"/>
    <w:rsid w:val="6FA53B98"/>
    <w:rsid w:val="6FA81EC2"/>
    <w:rsid w:val="6FAA3E8C"/>
    <w:rsid w:val="6FAA5C3A"/>
    <w:rsid w:val="6FAC19B2"/>
    <w:rsid w:val="6FAD1286"/>
    <w:rsid w:val="6FAF14A2"/>
    <w:rsid w:val="6FAF361C"/>
    <w:rsid w:val="6FAF4FFE"/>
    <w:rsid w:val="6FB1521A"/>
    <w:rsid w:val="6FB16FC8"/>
    <w:rsid w:val="6FB42615"/>
    <w:rsid w:val="6FB46AB9"/>
    <w:rsid w:val="6FB645DF"/>
    <w:rsid w:val="6FB72105"/>
    <w:rsid w:val="6FB865A9"/>
    <w:rsid w:val="6FB97C2B"/>
    <w:rsid w:val="6FBA1CCE"/>
    <w:rsid w:val="6FBB1BF5"/>
    <w:rsid w:val="6FBC74E2"/>
    <w:rsid w:val="6FBC771B"/>
    <w:rsid w:val="6FBD08D5"/>
    <w:rsid w:val="6FBE16E5"/>
    <w:rsid w:val="6FBE7937"/>
    <w:rsid w:val="6FBF41C2"/>
    <w:rsid w:val="6FC00FB9"/>
    <w:rsid w:val="6FC07A2A"/>
    <w:rsid w:val="6FC211D5"/>
    <w:rsid w:val="6FC22F83"/>
    <w:rsid w:val="6FC30AAA"/>
    <w:rsid w:val="6FC417FD"/>
    <w:rsid w:val="6FC47F71"/>
    <w:rsid w:val="6FC70D60"/>
    <w:rsid w:val="6FC82564"/>
    <w:rsid w:val="6FC84312"/>
    <w:rsid w:val="6FC860C0"/>
    <w:rsid w:val="6FC938BC"/>
    <w:rsid w:val="6FC94CBD"/>
    <w:rsid w:val="6FCA486A"/>
    <w:rsid w:val="6FCB3EA6"/>
    <w:rsid w:val="6FCC091D"/>
    <w:rsid w:val="6FCC3E02"/>
    <w:rsid w:val="6FCC795E"/>
    <w:rsid w:val="6FCF35D4"/>
    <w:rsid w:val="6FD1581C"/>
    <w:rsid w:val="6FD26F3F"/>
    <w:rsid w:val="6FD63010"/>
    <w:rsid w:val="6FD902CD"/>
    <w:rsid w:val="6FD96A23"/>
    <w:rsid w:val="6FDA0DCA"/>
    <w:rsid w:val="6FDD1F0C"/>
    <w:rsid w:val="6FDD7DBD"/>
    <w:rsid w:val="6FDD7EEB"/>
    <w:rsid w:val="6FDF37AC"/>
    <w:rsid w:val="6FE078AE"/>
    <w:rsid w:val="6FE12600"/>
    <w:rsid w:val="6FE23626"/>
    <w:rsid w:val="6FE253D4"/>
    <w:rsid w:val="6FE30F60"/>
    <w:rsid w:val="6FE4739E"/>
    <w:rsid w:val="6FE57D3C"/>
    <w:rsid w:val="6FE70C3C"/>
    <w:rsid w:val="6FE729EA"/>
    <w:rsid w:val="6FE74798"/>
    <w:rsid w:val="6FE80510"/>
    <w:rsid w:val="6FE86762"/>
    <w:rsid w:val="6FE95C1F"/>
    <w:rsid w:val="6FE96EF7"/>
    <w:rsid w:val="6FEA24DA"/>
    <w:rsid w:val="6FEA6982"/>
    <w:rsid w:val="6FEA7AF6"/>
    <w:rsid w:val="6FEB3B09"/>
    <w:rsid w:val="6FEF189F"/>
    <w:rsid w:val="6FF11ABB"/>
    <w:rsid w:val="6FF173C5"/>
    <w:rsid w:val="6FF3138F"/>
    <w:rsid w:val="6FF427D8"/>
    <w:rsid w:val="6FF43359"/>
    <w:rsid w:val="6FF818B8"/>
    <w:rsid w:val="6FF84BF7"/>
    <w:rsid w:val="6FF86D31"/>
    <w:rsid w:val="6FF9271D"/>
    <w:rsid w:val="6FFB272C"/>
    <w:rsid w:val="6FFD3FBC"/>
    <w:rsid w:val="70001CFE"/>
    <w:rsid w:val="70016B46"/>
    <w:rsid w:val="70023879"/>
    <w:rsid w:val="70027824"/>
    <w:rsid w:val="7003534A"/>
    <w:rsid w:val="700370F8"/>
    <w:rsid w:val="7004359C"/>
    <w:rsid w:val="70043FE9"/>
    <w:rsid w:val="700510C2"/>
    <w:rsid w:val="7007308C"/>
    <w:rsid w:val="7008416D"/>
    <w:rsid w:val="70096E04"/>
    <w:rsid w:val="700A0487"/>
    <w:rsid w:val="700A27F0"/>
    <w:rsid w:val="700A3E1C"/>
    <w:rsid w:val="700A492A"/>
    <w:rsid w:val="700D7DBB"/>
    <w:rsid w:val="700E142B"/>
    <w:rsid w:val="700F3CEF"/>
    <w:rsid w:val="70142AC6"/>
    <w:rsid w:val="7014565A"/>
    <w:rsid w:val="701557A9"/>
    <w:rsid w:val="7016507D"/>
    <w:rsid w:val="70182394"/>
    <w:rsid w:val="70182BA3"/>
    <w:rsid w:val="70187047"/>
    <w:rsid w:val="701A44B3"/>
    <w:rsid w:val="701C0B7D"/>
    <w:rsid w:val="701E3F32"/>
    <w:rsid w:val="701F5AB8"/>
    <w:rsid w:val="70271038"/>
    <w:rsid w:val="702754DC"/>
    <w:rsid w:val="70292DA7"/>
    <w:rsid w:val="702A28D7"/>
    <w:rsid w:val="702A6D7B"/>
    <w:rsid w:val="702C48A1"/>
    <w:rsid w:val="702F613F"/>
    <w:rsid w:val="702F7EED"/>
    <w:rsid w:val="70301E5E"/>
    <w:rsid w:val="703123B0"/>
    <w:rsid w:val="703561B0"/>
    <w:rsid w:val="70383246"/>
    <w:rsid w:val="703A6FBE"/>
    <w:rsid w:val="703D085C"/>
    <w:rsid w:val="703E6382"/>
    <w:rsid w:val="704158C2"/>
    <w:rsid w:val="704240C4"/>
    <w:rsid w:val="704279CF"/>
    <w:rsid w:val="70436B6E"/>
    <w:rsid w:val="70451ADA"/>
    <w:rsid w:val="70453BB5"/>
    <w:rsid w:val="7046060F"/>
    <w:rsid w:val="70467F16"/>
    <w:rsid w:val="70473489"/>
    <w:rsid w:val="7047792D"/>
    <w:rsid w:val="70480FAF"/>
    <w:rsid w:val="704936A5"/>
    <w:rsid w:val="704A3BFB"/>
    <w:rsid w:val="704A44CF"/>
    <w:rsid w:val="704A5776"/>
    <w:rsid w:val="704B11CB"/>
    <w:rsid w:val="704E2A69"/>
    <w:rsid w:val="705160B5"/>
    <w:rsid w:val="7053600D"/>
    <w:rsid w:val="705362D1"/>
    <w:rsid w:val="70544A2A"/>
    <w:rsid w:val="7055204A"/>
    <w:rsid w:val="70553DF8"/>
    <w:rsid w:val="70554752"/>
    <w:rsid w:val="7056191E"/>
    <w:rsid w:val="705838E8"/>
    <w:rsid w:val="70585696"/>
    <w:rsid w:val="70587444"/>
    <w:rsid w:val="705A140E"/>
    <w:rsid w:val="705A6931"/>
    <w:rsid w:val="705F4C76"/>
    <w:rsid w:val="70603549"/>
    <w:rsid w:val="70622071"/>
    <w:rsid w:val="706320EB"/>
    <w:rsid w:val="7065300C"/>
    <w:rsid w:val="70666005"/>
    <w:rsid w:val="70670B75"/>
    <w:rsid w:val="706731CF"/>
    <w:rsid w:val="706758D9"/>
    <w:rsid w:val="7069117B"/>
    <w:rsid w:val="70692FCD"/>
    <w:rsid w:val="706933FF"/>
    <w:rsid w:val="706C1141"/>
    <w:rsid w:val="706C7393"/>
    <w:rsid w:val="706E4D1A"/>
    <w:rsid w:val="706E7DD8"/>
    <w:rsid w:val="70707057"/>
    <w:rsid w:val="70722A8E"/>
    <w:rsid w:val="707324D0"/>
    <w:rsid w:val="7073427E"/>
    <w:rsid w:val="70734297"/>
    <w:rsid w:val="70741DA4"/>
    <w:rsid w:val="70757FF6"/>
    <w:rsid w:val="70761FC0"/>
    <w:rsid w:val="70763D6E"/>
    <w:rsid w:val="70764F73"/>
    <w:rsid w:val="70765B1C"/>
    <w:rsid w:val="707840A8"/>
    <w:rsid w:val="70790109"/>
    <w:rsid w:val="707A6143"/>
    <w:rsid w:val="707B1CB9"/>
    <w:rsid w:val="707B75D6"/>
    <w:rsid w:val="707C234E"/>
    <w:rsid w:val="707E16B0"/>
    <w:rsid w:val="707F2C23"/>
    <w:rsid w:val="707F70C6"/>
    <w:rsid w:val="708015FF"/>
    <w:rsid w:val="70810852"/>
    <w:rsid w:val="70814BED"/>
    <w:rsid w:val="70822A24"/>
    <w:rsid w:val="708256CB"/>
    <w:rsid w:val="70860455"/>
    <w:rsid w:val="708737C9"/>
    <w:rsid w:val="70887D85"/>
    <w:rsid w:val="708A15C7"/>
    <w:rsid w:val="708B5A6B"/>
    <w:rsid w:val="708B7819"/>
    <w:rsid w:val="708C39AE"/>
    <w:rsid w:val="708C5CB3"/>
    <w:rsid w:val="708E730A"/>
    <w:rsid w:val="70904E30"/>
    <w:rsid w:val="70904FEB"/>
    <w:rsid w:val="70910BA8"/>
    <w:rsid w:val="7091687C"/>
    <w:rsid w:val="70926DFA"/>
    <w:rsid w:val="70943FC3"/>
    <w:rsid w:val="70960D72"/>
    <w:rsid w:val="70967F6C"/>
    <w:rsid w:val="70980188"/>
    <w:rsid w:val="70981F36"/>
    <w:rsid w:val="709B37D5"/>
    <w:rsid w:val="709C1A26"/>
    <w:rsid w:val="709E0994"/>
    <w:rsid w:val="709F1517"/>
    <w:rsid w:val="709F1E24"/>
    <w:rsid w:val="70A15E85"/>
    <w:rsid w:val="70A1703D"/>
    <w:rsid w:val="70A26911"/>
    <w:rsid w:val="70A408DB"/>
    <w:rsid w:val="70A503F9"/>
    <w:rsid w:val="70A73F27"/>
    <w:rsid w:val="70A91F1A"/>
    <w:rsid w:val="70A94143"/>
    <w:rsid w:val="70A95EF1"/>
    <w:rsid w:val="70A97C9F"/>
    <w:rsid w:val="70AB7EBB"/>
    <w:rsid w:val="70AD3C34"/>
    <w:rsid w:val="70AE175A"/>
    <w:rsid w:val="70B07280"/>
    <w:rsid w:val="70B07686"/>
    <w:rsid w:val="70B3680A"/>
    <w:rsid w:val="70B4359C"/>
    <w:rsid w:val="70B52AE8"/>
    <w:rsid w:val="70B825D8"/>
    <w:rsid w:val="70B86135"/>
    <w:rsid w:val="70B93C00"/>
    <w:rsid w:val="70BA00FF"/>
    <w:rsid w:val="70BA10D5"/>
    <w:rsid w:val="70BA5E8F"/>
    <w:rsid w:val="70BB79D3"/>
    <w:rsid w:val="70BC0013"/>
    <w:rsid w:val="70BC1789"/>
    <w:rsid w:val="70BC2A8C"/>
    <w:rsid w:val="70BD374B"/>
    <w:rsid w:val="70BD3F1C"/>
    <w:rsid w:val="70C03FCF"/>
    <w:rsid w:val="70C1148D"/>
    <w:rsid w:val="70C1323B"/>
    <w:rsid w:val="70C26FB3"/>
    <w:rsid w:val="70C46D11"/>
    <w:rsid w:val="70C6133B"/>
    <w:rsid w:val="70C64CF5"/>
    <w:rsid w:val="70C64FCE"/>
    <w:rsid w:val="70C66AA3"/>
    <w:rsid w:val="70C745CA"/>
    <w:rsid w:val="70C828DF"/>
    <w:rsid w:val="70C96594"/>
    <w:rsid w:val="70CA35FF"/>
    <w:rsid w:val="70CB2853"/>
    <w:rsid w:val="70CD3A11"/>
    <w:rsid w:val="70CD3B44"/>
    <w:rsid w:val="70CD6084"/>
    <w:rsid w:val="70CE5958"/>
    <w:rsid w:val="70D07922"/>
    <w:rsid w:val="70D07E1A"/>
    <w:rsid w:val="70D25448"/>
    <w:rsid w:val="70D421A3"/>
    <w:rsid w:val="70D50A94"/>
    <w:rsid w:val="70D56CE6"/>
    <w:rsid w:val="70D72A5F"/>
    <w:rsid w:val="70D75F53"/>
    <w:rsid w:val="70D81457"/>
    <w:rsid w:val="70D8759B"/>
    <w:rsid w:val="70D96CB3"/>
    <w:rsid w:val="70D97D6C"/>
    <w:rsid w:val="70DC6128"/>
    <w:rsid w:val="70E11BD6"/>
    <w:rsid w:val="70E40861"/>
    <w:rsid w:val="70E4517B"/>
    <w:rsid w:val="70E611B1"/>
    <w:rsid w:val="70E62CA2"/>
    <w:rsid w:val="70E63695"/>
    <w:rsid w:val="70E83EFA"/>
    <w:rsid w:val="70E909E4"/>
    <w:rsid w:val="70E94540"/>
    <w:rsid w:val="70EB6F9A"/>
    <w:rsid w:val="70EB70A7"/>
    <w:rsid w:val="70ED2282"/>
    <w:rsid w:val="70EE1B56"/>
    <w:rsid w:val="70EF6DAB"/>
    <w:rsid w:val="70F058CE"/>
    <w:rsid w:val="70F2143B"/>
    <w:rsid w:val="70F215B8"/>
    <w:rsid w:val="70F2429C"/>
    <w:rsid w:val="70F27898"/>
    <w:rsid w:val="70F27A72"/>
    <w:rsid w:val="70F33611"/>
    <w:rsid w:val="70F353BF"/>
    <w:rsid w:val="70F40C57"/>
    <w:rsid w:val="70F46BBC"/>
    <w:rsid w:val="70F547BB"/>
    <w:rsid w:val="70F727E4"/>
    <w:rsid w:val="70F812A4"/>
    <w:rsid w:val="70F841F1"/>
    <w:rsid w:val="70FC24C5"/>
    <w:rsid w:val="70FC4273"/>
    <w:rsid w:val="70FC7F1F"/>
    <w:rsid w:val="70FD7FEB"/>
    <w:rsid w:val="70FE448F"/>
    <w:rsid w:val="71025602"/>
    <w:rsid w:val="710351FA"/>
    <w:rsid w:val="7104137A"/>
    <w:rsid w:val="710428F8"/>
    <w:rsid w:val="7104581E"/>
    <w:rsid w:val="710650F2"/>
    <w:rsid w:val="710812D5"/>
    <w:rsid w:val="710864C2"/>
    <w:rsid w:val="710870BC"/>
    <w:rsid w:val="71095E95"/>
    <w:rsid w:val="710C623E"/>
    <w:rsid w:val="710E4BAA"/>
    <w:rsid w:val="71105F71"/>
    <w:rsid w:val="71107D1F"/>
    <w:rsid w:val="71145A61"/>
    <w:rsid w:val="711517D9"/>
    <w:rsid w:val="711710AD"/>
    <w:rsid w:val="711772FF"/>
    <w:rsid w:val="71192C0A"/>
    <w:rsid w:val="71193077"/>
    <w:rsid w:val="7119633D"/>
    <w:rsid w:val="711B3BC2"/>
    <w:rsid w:val="711C01E4"/>
    <w:rsid w:val="711D243B"/>
    <w:rsid w:val="711E06E8"/>
    <w:rsid w:val="711E19CD"/>
    <w:rsid w:val="711F4406"/>
    <w:rsid w:val="712145AA"/>
    <w:rsid w:val="71233EF6"/>
    <w:rsid w:val="71265794"/>
    <w:rsid w:val="712832BA"/>
    <w:rsid w:val="71285068"/>
    <w:rsid w:val="71285AAC"/>
    <w:rsid w:val="712B4B58"/>
    <w:rsid w:val="712B7049"/>
    <w:rsid w:val="712C58BD"/>
    <w:rsid w:val="712C6B6C"/>
    <w:rsid w:val="712D08D1"/>
    <w:rsid w:val="712E2555"/>
    <w:rsid w:val="712E55AD"/>
    <w:rsid w:val="712E63F7"/>
    <w:rsid w:val="712F1454"/>
    <w:rsid w:val="7130216F"/>
    <w:rsid w:val="7131029F"/>
    <w:rsid w:val="71341C5F"/>
    <w:rsid w:val="71357785"/>
    <w:rsid w:val="7137174F"/>
    <w:rsid w:val="71381023"/>
    <w:rsid w:val="7139094D"/>
    <w:rsid w:val="713954C7"/>
    <w:rsid w:val="713A2FED"/>
    <w:rsid w:val="713A4D9B"/>
    <w:rsid w:val="713C6D66"/>
    <w:rsid w:val="713F0604"/>
    <w:rsid w:val="713F1162"/>
    <w:rsid w:val="713F6856"/>
    <w:rsid w:val="71430F73"/>
    <w:rsid w:val="714427E7"/>
    <w:rsid w:val="71465186"/>
    <w:rsid w:val="714720BF"/>
    <w:rsid w:val="7148395C"/>
    <w:rsid w:val="714840D3"/>
    <w:rsid w:val="714B6FA9"/>
    <w:rsid w:val="714C20CF"/>
    <w:rsid w:val="714D4ACF"/>
    <w:rsid w:val="714E0847"/>
    <w:rsid w:val="714F6A99"/>
    <w:rsid w:val="71500A63"/>
    <w:rsid w:val="7150197B"/>
    <w:rsid w:val="71502811"/>
    <w:rsid w:val="71503577"/>
    <w:rsid w:val="7150636D"/>
    <w:rsid w:val="715079BF"/>
    <w:rsid w:val="715173C6"/>
    <w:rsid w:val="71520337"/>
    <w:rsid w:val="71526589"/>
    <w:rsid w:val="71542301"/>
    <w:rsid w:val="71551BD5"/>
    <w:rsid w:val="71553081"/>
    <w:rsid w:val="71573B9F"/>
    <w:rsid w:val="7157594D"/>
    <w:rsid w:val="715776FB"/>
    <w:rsid w:val="715A543E"/>
    <w:rsid w:val="715B3690"/>
    <w:rsid w:val="715D3FDE"/>
    <w:rsid w:val="715E72BC"/>
    <w:rsid w:val="715F2A54"/>
    <w:rsid w:val="716259B9"/>
    <w:rsid w:val="71630796"/>
    <w:rsid w:val="71632544"/>
    <w:rsid w:val="71646B2B"/>
    <w:rsid w:val="71663DE2"/>
    <w:rsid w:val="71687B5B"/>
    <w:rsid w:val="71687C83"/>
    <w:rsid w:val="716B13F9"/>
    <w:rsid w:val="716B2939"/>
    <w:rsid w:val="716B778F"/>
    <w:rsid w:val="716D6F1F"/>
    <w:rsid w:val="716D77DE"/>
    <w:rsid w:val="717007BD"/>
    <w:rsid w:val="71722787"/>
    <w:rsid w:val="71724535"/>
    <w:rsid w:val="71744751"/>
    <w:rsid w:val="71745F02"/>
    <w:rsid w:val="717464FF"/>
    <w:rsid w:val="71754026"/>
    <w:rsid w:val="717604C9"/>
    <w:rsid w:val="71770A1B"/>
    <w:rsid w:val="71775FF0"/>
    <w:rsid w:val="71787AB8"/>
    <w:rsid w:val="71793EC4"/>
    <w:rsid w:val="71797903"/>
    <w:rsid w:val="717B65CD"/>
    <w:rsid w:val="717C1858"/>
    <w:rsid w:val="717C33A8"/>
    <w:rsid w:val="717C53B4"/>
    <w:rsid w:val="717C6C3D"/>
    <w:rsid w:val="717D3F41"/>
    <w:rsid w:val="717E2EDA"/>
    <w:rsid w:val="717E5973"/>
    <w:rsid w:val="71804EA4"/>
    <w:rsid w:val="71834994"/>
    <w:rsid w:val="71867FE1"/>
    <w:rsid w:val="718801FD"/>
    <w:rsid w:val="71892F85"/>
    <w:rsid w:val="718D5813"/>
    <w:rsid w:val="718F50E7"/>
    <w:rsid w:val="71924BD7"/>
    <w:rsid w:val="71931904"/>
    <w:rsid w:val="71946BA2"/>
    <w:rsid w:val="719721EE"/>
    <w:rsid w:val="719739A2"/>
    <w:rsid w:val="71995F66"/>
    <w:rsid w:val="719A0422"/>
    <w:rsid w:val="719B7F30"/>
    <w:rsid w:val="719E357C"/>
    <w:rsid w:val="719E532A"/>
    <w:rsid w:val="719F1A09"/>
    <w:rsid w:val="71A05546"/>
    <w:rsid w:val="71A359F0"/>
    <w:rsid w:val="71A35F1E"/>
    <w:rsid w:val="71A36C29"/>
    <w:rsid w:val="71A566B9"/>
    <w:rsid w:val="71A5672A"/>
    <w:rsid w:val="71A76679"/>
    <w:rsid w:val="71A87F57"/>
    <w:rsid w:val="71A90AB6"/>
    <w:rsid w:val="71AB7A47"/>
    <w:rsid w:val="71AC3EEB"/>
    <w:rsid w:val="71AF6B64"/>
    <w:rsid w:val="71AF7537"/>
    <w:rsid w:val="71B11502"/>
    <w:rsid w:val="71B20DD6"/>
    <w:rsid w:val="71B21BE2"/>
    <w:rsid w:val="71B2298B"/>
    <w:rsid w:val="71B40050"/>
    <w:rsid w:val="71B44B4E"/>
    <w:rsid w:val="71B46975"/>
    <w:rsid w:val="71B615C9"/>
    <w:rsid w:val="71B6178D"/>
    <w:rsid w:val="71B63E66"/>
    <w:rsid w:val="71B66B18"/>
    <w:rsid w:val="71B763EC"/>
    <w:rsid w:val="71B927E7"/>
    <w:rsid w:val="71B96608"/>
    <w:rsid w:val="71BA7C8A"/>
    <w:rsid w:val="71BC1C54"/>
    <w:rsid w:val="71BC3A02"/>
    <w:rsid w:val="71BD6F35"/>
    <w:rsid w:val="71BE59CD"/>
    <w:rsid w:val="71C01745"/>
    <w:rsid w:val="71C11019"/>
    <w:rsid w:val="71C25891"/>
    <w:rsid w:val="71C31E24"/>
    <w:rsid w:val="71C50D8A"/>
    <w:rsid w:val="71C72043"/>
    <w:rsid w:val="71C805F9"/>
    <w:rsid w:val="71C84B3A"/>
    <w:rsid w:val="71C90E15"/>
    <w:rsid w:val="71CB1E97"/>
    <w:rsid w:val="71CB3E1A"/>
    <w:rsid w:val="71CB7924"/>
    <w:rsid w:val="71CD0CB1"/>
    <w:rsid w:val="71CD3E62"/>
    <w:rsid w:val="71CD5C10"/>
    <w:rsid w:val="71CD6C71"/>
    <w:rsid w:val="71D04167"/>
    <w:rsid w:val="71D21648"/>
    <w:rsid w:val="71D23226"/>
    <w:rsid w:val="71D24BBA"/>
    <w:rsid w:val="71D40D4C"/>
    <w:rsid w:val="71D4631E"/>
    <w:rsid w:val="71D46F9E"/>
    <w:rsid w:val="71D523D1"/>
    <w:rsid w:val="71D60F68"/>
    <w:rsid w:val="71D62D16"/>
    <w:rsid w:val="71D7083C"/>
    <w:rsid w:val="71D9385C"/>
    <w:rsid w:val="71DA2E8A"/>
    <w:rsid w:val="71DA4F70"/>
    <w:rsid w:val="71DC40A5"/>
    <w:rsid w:val="71DD7011"/>
    <w:rsid w:val="71DE606F"/>
    <w:rsid w:val="71E01DE7"/>
    <w:rsid w:val="71E05943"/>
    <w:rsid w:val="71E202B2"/>
    <w:rsid w:val="71E2790D"/>
    <w:rsid w:val="71E32E83"/>
    <w:rsid w:val="71E33685"/>
    <w:rsid w:val="71E526E5"/>
    <w:rsid w:val="71E72C94"/>
    <w:rsid w:val="71E74F23"/>
    <w:rsid w:val="71E76CD1"/>
    <w:rsid w:val="71E83584"/>
    <w:rsid w:val="71E977E8"/>
    <w:rsid w:val="71EC42E8"/>
    <w:rsid w:val="71ED62B2"/>
    <w:rsid w:val="71EE7F96"/>
    <w:rsid w:val="71EF1426"/>
    <w:rsid w:val="71F05487"/>
    <w:rsid w:val="71F413EE"/>
    <w:rsid w:val="71F41921"/>
    <w:rsid w:val="71F65166"/>
    <w:rsid w:val="71F72C8D"/>
    <w:rsid w:val="71F80EDE"/>
    <w:rsid w:val="71F94314"/>
    <w:rsid w:val="71F9656A"/>
    <w:rsid w:val="71FB277D"/>
    <w:rsid w:val="71FD64F5"/>
    <w:rsid w:val="71FD66AC"/>
    <w:rsid w:val="71FE401B"/>
    <w:rsid w:val="71FF479B"/>
    <w:rsid w:val="72005FE5"/>
    <w:rsid w:val="72023B0B"/>
    <w:rsid w:val="72031631"/>
    <w:rsid w:val="72042E88"/>
    <w:rsid w:val="72046CF2"/>
    <w:rsid w:val="720535FB"/>
    <w:rsid w:val="720553A9"/>
    <w:rsid w:val="720676AD"/>
    <w:rsid w:val="72070B3D"/>
    <w:rsid w:val="720930EC"/>
    <w:rsid w:val="720A29C0"/>
    <w:rsid w:val="720A672B"/>
    <w:rsid w:val="720A713E"/>
    <w:rsid w:val="720E5C48"/>
    <w:rsid w:val="720E5E3F"/>
    <w:rsid w:val="720F7FD6"/>
    <w:rsid w:val="72105A86"/>
    <w:rsid w:val="72111FA0"/>
    <w:rsid w:val="72181581"/>
    <w:rsid w:val="72185209"/>
    <w:rsid w:val="72192C03"/>
    <w:rsid w:val="721B2E1F"/>
    <w:rsid w:val="721B697B"/>
    <w:rsid w:val="721B6FB3"/>
    <w:rsid w:val="721C41A5"/>
    <w:rsid w:val="721D26F3"/>
    <w:rsid w:val="721F290F"/>
    <w:rsid w:val="721F7D28"/>
    <w:rsid w:val="722021E3"/>
    <w:rsid w:val="72203F91"/>
    <w:rsid w:val="72267A4A"/>
    <w:rsid w:val="72275320"/>
    <w:rsid w:val="72275556"/>
    <w:rsid w:val="722A12B4"/>
    <w:rsid w:val="722A3062"/>
    <w:rsid w:val="722A5618"/>
    <w:rsid w:val="722B726D"/>
    <w:rsid w:val="722C0B88"/>
    <w:rsid w:val="722C2936"/>
    <w:rsid w:val="722D66AE"/>
    <w:rsid w:val="72312642"/>
    <w:rsid w:val="72343B0D"/>
    <w:rsid w:val="72345C8F"/>
    <w:rsid w:val="72362C4A"/>
    <w:rsid w:val="7236678B"/>
    <w:rsid w:val="72367553"/>
    <w:rsid w:val="7237504A"/>
    <w:rsid w:val="72377C1B"/>
    <w:rsid w:val="72380ACC"/>
    <w:rsid w:val="7238577F"/>
    <w:rsid w:val="7238752D"/>
    <w:rsid w:val="723914F7"/>
    <w:rsid w:val="7239480A"/>
    <w:rsid w:val="723C47A1"/>
    <w:rsid w:val="723C59D7"/>
    <w:rsid w:val="723E5DD6"/>
    <w:rsid w:val="723F4D5F"/>
    <w:rsid w:val="723F6B0D"/>
    <w:rsid w:val="72404862"/>
    <w:rsid w:val="72420CFE"/>
    <w:rsid w:val="724265FE"/>
    <w:rsid w:val="724335C4"/>
    <w:rsid w:val="72435ED2"/>
    <w:rsid w:val="72440D8F"/>
    <w:rsid w:val="72444124"/>
    <w:rsid w:val="72451C4A"/>
    <w:rsid w:val="7245221F"/>
    <w:rsid w:val="72475FCF"/>
    <w:rsid w:val="72477710"/>
    <w:rsid w:val="724A3704"/>
    <w:rsid w:val="724C122A"/>
    <w:rsid w:val="724C2FD8"/>
    <w:rsid w:val="724D3F31"/>
    <w:rsid w:val="724E66E8"/>
    <w:rsid w:val="724E68D9"/>
    <w:rsid w:val="724F0D1A"/>
    <w:rsid w:val="725107C2"/>
    <w:rsid w:val="72511D57"/>
    <w:rsid w:val="72516841"/>
    <w:rsid w:val="725400DF"/>
    <w:rsid w:val="72565C05"/>
    <w:rsid w:val="72566D45"/>
    <w:rsid w:val="72567B4E"/>
    <w:rsid w:val="7258372B"/>
    <w:rsid w:val="72591B86"/>
    <w:rsid w:val="725956F5"/>
    <w:rsid w:val="7259599E"/>
    <w:rsid w:val="725A1874"/>
    <w:rsid w:val="725B4445"/>
    <w:rsid w:val="725D3437"/>
    <w:rsid w:val="725D6D65"/>
    <w:rsid w:val="725E4ABA"/>
    <w:rsid w:val="72600832"/>
    <w:rsid w:val="72604CD6"/>
    <w:rsid w:val="72620A4E"/>
    <w:rsid w:val="7262414A"/>
    <w:rsid w:val="72624A31"/>
    <w:rsid w:val="726310A6"/>
    <w:rsid w:val="726500C8"/>
    <w:rsid w:val="72662230"/>
    <w:rsid w:val="72671BC0"/>
    <w:rsid w:val="72677E12"/>
    <w:rsid w:val="72691DDC"/>
    <w:rsid w:val="726A345E"/>
    <w:rsid w:val="726C5429"/>
    <w:rsid w:val="726C71D7"/>
    <w:rsid w:val="726E050D"/>
    <w:rsid w:val="726E28BB"/>
    <w:rsid w:val="726E32FE"/>
    <w:rsid w:val="726F4F19"/>
    <w:rsid w:val="727069CC"/>
    <w:rsid w:val="72707DAC"/>
    <w:rsid w:val="727147ED"/>
    <w:rsid w:val="727226CC"/>
    <w:rsid w:val="72730565"/>
    <w:rsid w:val="72734A09"/>
    <w:rsid w:val="72750781"/>
    <w:rsid w:val="7275252F"/>
    <w:rsid w:val="72763221"/>
    <w:rsid w:val="72765F2F"/>
    <w:rsid w:val="72775B43"/>
    <w:rsid w:val="72776092"/>
    <w:rsid w:val="7278201F"/>
    <w:rsid w:val="72785B7B"/>
    <w:rsid w:val="727918F3"/>
    <w:rsid w:val="72796F0B"/>
    <w:rsid w:val="727A179E"/>
    <w:rsid w:val="727B3A2F"/>
    <w:rsid w:val="727B60D5"/>
    <w:rsid w:val="727D0249"/>
    <w:rsid w:val="727D13E4"/>
    <w:rsid w:val="727E6C6B"/>
    <w:rsid w:val="727E6F0A"/>
    <w:rsid w:val="727F515C"/>
    <w:rsid w:val="72800ED4"/>
    <w:rsid w:val="72822E9E"/>
    <w:rsid w:val="72851BFC"/>
    <w:rsid w:val="728707D3"/>
    <w:rsid w:val="72873A92"/>
    <w:rsid w:val="7289422C"/>
    <w:rsid w:val="728A2DF9"/>
    <w:rsid w:val="728A528D"/>
    <w:rsid w:val="728B1D53"/>
    <w:rsid w:val="728B23FD"/>
    <w:rsid w:val="728C1627"/>
    <w:rsid w:val="728C5E44"/>
    <w:rsid w:val="728E1843"/>
    <w:rsid w:val="72933DE9"/>
    <w:rsid w:val="7295497F"/>
    <w:rsid w:val="72961AC7"/>
    <w:rsid w:val="72965528"/>
    <w:rsid w:val="72977F80"/>
    <w:rsid w:val="7298446F"/>
    <w:rsid w:val="729A01E8"/>
    <w:rsid w:val="729A3D44"/>
    <w:rsid w:val="729B666C"/>
    <w:rsid w:val="729C5033"/>
    <w:rsid w:val="729F135A"/>
    <w:rsid w:val="729F75AC"/>
    <w:rsid w:val="72A11576"/>
    <w:rsid w:val="72A314FA"/>
    <w:rsid w:val="72A33D23"/>
    <w:rsid w:val="72A44BC2"/>
    <w:rsid w:val="72A669EB"/>
    <w:rsid w:val="72A72D20"/>
    <w:rsid w:val="72A76461"/>
    <w:rsid w:val="72A9042B"/>
    <w:rsid w:val="72A93F87"/>
    <w:rsid w:val="72AB14FA"/>
    <w:rsid w:val="72AB5F51"/>
    <w:rsid w:val="72AC5FBB"/>
    <w:rsid w:val="72AC6BF4"/>
    <w:rsid w:val="72AE3C93"/>
    <w:rsid w:val="72AF5315"/>
    <w:rsid w:val="72B017B9"/>
    <w:rsid w:val="72B04F1C"/>
    <w:rsid w:val="72B1108D"/>
    <w:rsid w:val="72B277A9"/>
    <w:rsid w:val="72B27B5F"/>
    <w:rsid w:val="72B30FEF"/>
    <w:rsid w:val="72B33869"/>
    <w:rsid w:val="72B34E05"/>
    <w:rsid w:val="72B411CD"/>
    <w:rsid w:val="72B648F6"/>
    <w:rsid w:val="72B74D0C"/>
    <w:rsid w:val="72B8241C"/>
    <w:rsid w:val="72B96D93"/>
    <w:rsid w:val="72BA6194"/>
    <w:rsid w:val="72BB1F0C"/>
    <w:rsid w:val="72BB3CBA"/>
    <w:rsid w:val="72BD3ED6"/>
    <w:rsid w:val="72BD5C84"/>
    <w:rsid w:val="72BD7A32"/>
    <w:rsid w:val="72BE45FC"/>
    <w:rsid w:val="72BF2194"/>
    <w:rsid w:val="72C214EC"/>
    <w:rsid w:val="72C2329A"/>
    <w:rsid w:val="72C25048"/>
    <w:rsid w:val="72C405F2"/>
    <w:rsid w:val="72C45265"/>
    <w:rsid w:val="72C47013"/>
    <w:rsid w:val="72C708F5"/>
    <w:rsid w:val="72C74D55"/>
    <w:rsid w:val="72C834C6"/>
    <w:rsid w:val="72C94629"/>
    <w:rsid w:val="72C963D7"/>
    <w:rsid w:val="72CA214F"/>
    <w:rsid w:val="72CB65F3"/>
    <w:rsid w:val="72CC236B"/>
    <w:rsid w:val="72CE3026"/>
    <w:rsid w:val="72CE60E3"/>
    <w:rsid w:val="72D07765"/>
    <w:rsid w:val="72D1172F"/>
    <w:rsid w:val="72D119A7"/>
    <w:rsid w:val="72D12B08"/>
    <w:rsid w:val="72D27981"/>
    <w:rsid w:val="72D336FA"/>
    <w:rsid w:val="72D57472"/>
    <w:rsid w:val="72D60AF4"/>
    <w:rsid w:val="72D66D46"/>
    <w:rsid w:val="72D77675"/>
    <w:rsid w:val="72D80D10"/>
    <w:rsid w:val="72D8486C"/>
    <w:rsid w:val="72DA4A88"/>
    <w:rsid w:val="72DC01FB"/>
    <w:rsid w:val="72DE56EC"/>
    <w:rsid w:val="72E145EA"/>
    <w:rsid w:val="72E2393D"/>
    <w:rsid w:val="72E2406D"/>
    <w:rsid w:val="72E27499"/>
    <w:rsid w:val="72E41463"/>
    <w:rsid w:val="72E4155E"/>
    <w:rsid w:val="72E72D01"/>
    <w:rsid w:val="72EA38BB"/>
    <w:rsid w:val="72EB0A43"/>
    <w:rsid w:val="72EB459F"/>
    <w:rsid w:val="72ED47BB"/>
    <w:rsid w:val="72ED65BA"/>
    <w:rsid w:val="72EE5E3E"/>
    <w:rsid w:val="72F01BB6"/>
    <w:rsid w:val="72F0605A"/>
    <w:rsid w:val="72F13B80"/>
    <w:rsid w:val="72F1522F"/>
    <w:rsid w:val="72F24FF2"/>
    <w:rsid w:val="72F42ADE"/>
    <w:rsid w:val="72F524E3"/>
    <w:rsid w:val="72F53670"/>
    <w:rsid w:val="72F5541E"/>
    <w:rsid w:val="72F571CC"/>
    <w:rsid w:val="72F71196"/>
    <w:rsid w:val="72F80DDA"/>
    <w:rsid w:val="72F84F0E"/>
    <w:rsid w:val="72FA2A34"/>
    <w:rsid w:val="72FA6ED8"/>
    <w:rsid w:val="72FC49FE"/>
    <w:rsid w:val="72FD7534"/>
    <w:rsid w:val="72FF629D"/>
    <w:rsid w:val="73005B71"/>
    <w:rsid w:val="73005EB5"/>
    <w:rsid w:val="73010267"/>
    <w:rsid w:val="73015545"/>
    <w:rsid w:val="73022925"/>
    <w:rsid w:val="73025D8D"/>
    <w:rsid w:val="73027B3B"/>
    <w:rsid w:val="7303644A"/>
    <w:rsid w:val="730438B3"/>
    <w:rsid w:val="7304429C"/>
    <w:rsid w:val="73044789"/>
    <w:rsid w:val="73047407"/>
    <w:rsid w:val="730613D9"/>
    <w:rsid w:val="7306762B"/>
    <w:rsid w:val="73092C77"/>
    <w:rsid w:val="73096F4B"/>
    <w:rsid w:val="730B0A2A"/>
    <w:rsid w:val="730C2768"/>
    <w:rsid w:val="730D6C0C"/>
    <w:rsid w:val="730F7446"/>
    <w:rsid w:val="731004AA"/>
    <w:rsid w:val="73107C5C"/>
    <w:rsid w:val="731109BF"/>
    <w:rsid w:val="73124222"/>
    <w:rsid w:val="731358A4"/>
    <w:rsid w:val="73137F9A"/>
    <w:rsid w:val="73146EFC"/>
    <w:rsid w:val="73155AC0"/>
    <w:rsid w:val="7315786E"/>
    <w:rsid w:val="731735E6"/>
    <w:rsid w:val="7318735E"/>
    <w:rsid w:val="731936BD"/>
    <w:rsid w:val="731A1328"/>
    <w:rsid w:val="731A3556"/>
    <w:rsid w:val="731A4E85"/>
    <w:rsid w:val="731D16EF"/>
    <w:rsid w:val="731D6723"/>
    <w:rsid w:val="731E2BC7"/>
    <w:rsid w:val="731F637B"/>
    <w:rsid w:val="73221F8B"/>
    <w:rsid w:val="732329D7"/>
    <w:rsid w:val="73236561"/>
    <w:rsid w:val="7327134F"/>
    <w:rsid w:val="732B7092"/>
    <w:rsid w:val="732C3A42"/>
    <w:rsid w:val="732D105C"/>
    <w:rsid w:val="732D2E0A"/>
    <w:rsid w:val="732E0930"/>
    <w:rsid w:val="732E6B82"/>
    <w:rsid w:val="733028FA"/>
    <w:rsid w:val="73331EF0"/>
    <w:rsid w:val="733428CA"/>
    <w:rsid w:val="73373C88"/>
    <w:rsid w:val="733777E5"/>
    <w:rsid w:val="733817AF"/>
    <w:rsid w:val="73386CDE"/>
    <w:rsid w:val="73396FBF"/>
    <w:rsid w:val="733B45A5"/>
    <w:rsid w:val="733C4C78"/>
    <w:rsid w:val="733D0B73"/>
    <w:rsid w:val="733E5017"/>
    <w:rsid w:val="733F0D8F"/>
    <w:rsid w:val="733F6699"/>
    <w:rsid w:val="73440153"/>
    <w:rsid w:val="7346211D"/>
    <w:rsid w:val="734626B8"/>
    <w:rsid w:val="73471D8B"/>
    <w:rsid w:val="734939BC"/>
    <w:rsid w:val="7349613B"/>
    <w:rsid w:val="734C46A3"/>
    <w:rsid w:val="734D44BC"/>
    <w:rsid w:val="734D525A"/>
    <w:rsid w:val="734D7008"/>
    <w:rsid w:val="734E2D80"/>
    <w:rsid w:val="734E3390"/>
    <w:rsid w:val="734E4B2E"/>
    <w:rsid w:val="734F0FD2"/>
    <w:rsid w:val="73501D86"/>
    <w:rsid w:val="73532C3C"/>
    <w:rsid w:val="7355410F"/>
    <w:rsid w:val="73563DFF"/>
    <w:rsid w:val="73571C35"/>
    <w:rsid w:val="73572B6B"/>
    <w:rsid w:val="735760D9"/>
    <w:rsid w:val="73592A5F"/>
    <w:rsid w:val="735A6C75"/>
    <w:rsid w:val="735A7977"/>
    <w:rsid w:val="735B1F2B"/>
    <w:rsid w:val="735B274F"/>
    <w:rsid w:val="735C1231"/>
    <w:rsid w:val="735E1215"/>
    <w:rsid w:val="735F4F8D"/>
    <w:rsid w:val="736304E5"/>
    <w:rsid w:val="73634DF7"/>
    <w:rsid w:val="736425A4"/>
    <w:rsid w:val="73644352"/>
    <w:rsid w:val="736600CA"/>
    <w:rsid w:val="73680487"/>
    <w:rsid w:val="73682094"/>
    <w:rsid w:val="73683E42"/>
    <w:rsid w:val="73692554"/>
    <w:rsid w:val="736A3615"/>
    <w:rsid w:val="736A65B5"/>
    <w:rsid w:val="736B748E"/>
    <w:rsid w:val="736C2616"/>
    <w:rsid w:val="736F0178"/>
    <w:rsid w:val="73710484"/>
    <w:rsid w:val="73722F12"/>
    <w:rsid w:val="73726A6F"/>
    <w:rsid w:val="737361D7"/>
    <w:rsid w:val="7375030D"/>
    <w:rsid w:val="737547B1"/>
    <w:rsid w:val="7375655F"/>
    <w:rsid w:val="73797DFD"/>
    <w:rsid w:val="737C169B"/>
    <w:rsid w:val="737C5B3F"/>
    <w:rsid w:val="737E18B7"/>
    <w:rsid w:val="737E5413"/>
    <w:rsid w:val="737F118B"/>
    <w:rsid w:val="73813156"/>
    <w:rsid w:val="73814F04"/>
    <w:rsid w:val="73834578"/>
    <w:rsid w:val="73836321"/>
    <w:rsid w:val="7385650C"/>
    <w:rsid w:val="7386076C"/>
    <w:rsid w:val="738642C8"/>
    <w:rsid w:val="73880040"/>
    <w:rsid w:val="73881A5E"/>
    <w:rsid w:val="738844E4"/>
    <w:rsid w:val="738962B3"/>
    <w:rsid w:val="738A025C"/>
    <w:rsid w:val="738A05FC"/>
    <w:rsid w:val="738B7B30"/>
    <w:rsid w:val="738D38A8"/>
    <w:rsid w:val="738F5872"/>
    <w:rsid w:val="738F6E40"/>
    <w:rsid w:val="73905147"/>
    <w:rsid w:val="7391244B"/>
    <w:rsid w:val="73944C37"/>
    <w:rsid w:val="73966C01"/>
    <w:rsid w:val="73970283"/>
    <w:rsid w:val="739764D5"/>
    <w:rsid w:val="739A7D73"/>
    <w:rsid w:val="739C3AEB"/>
    <w:rsid w:val="739E28D4"/>
    <w:rsid w:val="739F538A"/>
    <w:rsid w:val="73A11102"/>
    <w:rsid w:val="73A155A6"/>
    <w:rsid w:val="73A226E5"/>
    <w:rsid w:val="73A34F95"/>
    <w:rsid w:val="73A527A7"/>
    <w:rsid w:val="73A62BBC"/>
    <w:rsid w:val="73A642CD"/>
    <w:rsid w:val="73A6496A"/>
    <w:rsid w:val="73A75F11"/>
    <w:rsid w:val="73A862A4"/>
    <w:rsid w:val="73AB3D2F"/>
    <w:rsid w:val="73AD0F38"/>
    <w:rsid w:val="73AF1A71"/>
    <w:rsid w:val="73AF3631"/>
    <w:rsid w:val="73AF381F"/>
    <w:rsid w:val="73B02B11"/>
    <w:rsid w:val="73B06DAD"/>
    <w:rsid w:val="73B07597"/>
    <w:rsid w:val="73B1673D"/>
    <w:rsid w:val="73B33669"/>
    <w:rsid w:val="73B40A19"/>
    <w:rsid w:val="73B452D9"/>
    <w:rsid w:val="73B47087"/>
    <w:rsid w:val="73B52DFF"/>
    <w:rsid w:val="73B60E7A"/>
    <w:rsid w:val="73B70925"/>
    <w:rsid w:val="73BB0416"/>
    <w:rsid w:val="73BB545B"/>
    <w:rsid w:val="73BC418E"/>
    <w:rsid w:val="73BC584E"/>
    <w:rsid w:val="73BC5F3C"/>
    <w:rsid w:val="73BC6B9B"/>
    <w:rsid w:val="73BF77DA"/>
    <w:rsid w:val="73C117A4"/>
    <w:rsid w:val="73C130D5"/>
    <w:rsid w:val="73C26D36"/>
    <w:rsid w:val="73C31078"/>
    <w:rsid w:val="73C3315E"/>
    <w:rsid w:val="73C3551C"/>
    <w:rsid w:val="73C453B0"/>
    <w:rsid w:val="73C53042"/>
    <w:rsid w:val="73C61326"/>
    <w:rsid w:val="73C75AA7"/>
    <w:rsid w:val="73C82B32"/>
    <w:rsid w:val="73C84FEA"/>
    <w:rsid w:val="73C90737"/>
    <w:rsid w:val="73C92407"/>
    <w:rsid w:val="73CB43D1"/>
    <w:rsid w:val="73CC5F32"/>
    <w:rsid w:val="73CD19B2"/>
    <w:rsid w:val="73CF1643"/>
    <w:rsid w:val="73D03795"/>
    <w:rsid w:val="73D20082"/>
    <w:rsid w:val="73D239B1"/>
    <w:rsid w:val="73D56A03"/>
    <w:rsid w:val="73D56FFD"/>
    <w:rsid w:val="73D62E1B"/>
    <w:rsid w:val="73D6524F"/>
    <w:rsid w:val="73D7464C"/>
    <w:rsid w:val="73D74B24"/>
    <w:rsid w:val="73D76895"/>
    <w:rsid w:val="73D83EF4"/>
    <w:rsid w:val="73D9089C"/>
    <w:rsid w:val="73D94D40"/>
    <w:rsid w:val="73D96AC5"/>
    <w:rsid w:val="73DA1C31"/>
    <w:rsid w:val="73DA2545"/>
    <w:rsid w:val="73DC213A"/>
    <w:rsid w:val="73DD6D17"/>
    <w:rsid w:val="73DE4104"/>
    <w:rsid w:val="73DE5EB2"/>
    <w:rsid w:val="73DF0290"/>
    <w:rsid w:val="73DF11F6"/>
    <w:rsid w:val="73DF642C"/>
    <w:rsid w:val="73E01C2A"/>
    <w:rsid w:val="73E1341B"/>
    <w:rsid w:val="73E159A2"/>
    <w:rsid w:val="73E364C8"/>
    <w:rsid w:val="73E55492"/>
    <w:rsid w:val="73E86D31"/>
    <w:rsid w:val="73EB05CF"/>
    <w:rsid w:val="73EB5F85"/>
    <w:rsid w:val="73EB6821"/>
    <w:rsid w:val="73ED2685"/>
    <w:rsid w:val="73EF00BF"/>
    <w:rsid w:val="73F1300D"/>
    <w:rsid w:val="73F15E96"/>
    <w:rsid w:val="73F24D03"/>
    <w:rsid w:val="73F25E01"/>
    <w:rsid w:val="73F43927"/>
    <w:rsid w:val="73F456D6"/>
    <w:rsid w:val="73F6747D"/>
    <w:rsid w:val="73F86752"/>
    <w:rsid w:val="73F95436"/>
    <w:rsid w:val="73FA09CF"/>
    <w:rsid w:val="73FB6A64"/>
    <w:rsid w:val="73FC0A2E"/>
    <w:rsid w:val="73FC79F9"/>
    <w:rsid w:val="73FD2443"/>
    <w:rsid w:val="73FE0302"/>
    <w:rsid w:val="73FE6554"/>
    <w:rsid w:val="73FF0247"/>
    <w:rsid w:val="73FF3E96"/>
    <w:rsid w:val="74012048"/>
    <w:rsid w:val="74017DF2"/>
    <w:rsid w:val="74026044"/>
    <w:rsid w:val="74041A81"/>
    <w:rsid w:val="740542B2"/>
    <w:rsid w:val="74065409"/>
    <w:rsid w:val="74072737"/>
    <w:rsid w:val="7407365B"/>
    <w:rsid w:val="74074FB8"/>
    <w:rsid w:val="74085625"/>
    <w:rsid w:val="740A1B68"/>
    <w:rsid w:val="740B2A1F"/>
    <w:rsid w:val="740B6C81"/>
    <w:rsid w:val="740C0C71"/>
    <w:rsid w:val="740C1244"/>
    <w:rsid w:val="740C4C7A"/>
    <w:rsid w:val="740F42BD"/>
    <w:rsid w:val="74106D89"/>
    <w:rsid w:val="74122000"/>
    <w:rsid w:val="7416389E"/>
    <w:rsid w:val="741647E8"/>
    <w:rsid w:val="74165326"/>
    <w:rsid w:val="74166092"/>
    <w:rsid w:val="741915E0"/>
    <w:rsid w:val="741E6BF6"/>
    <w:rsid w:val="741F7443"/>
    <w:rsid w:val="74213B7A"/>
    <w:rsid w:val="74220495"/>
    <w:rsid w:val="7423420D"/>
    <w:rsid w:val="7424792A"/>
    <w:rsid w:val="7426655C"/>
    <w:rsid w:val="7428537F"/>
    <w:rsid w:val="74293274"/>
    <w:rsid w:val="742A10F7"/>
    <w:rsid w:val="742C1313"/>
    <w:rsid w:val="742C30C1"/>
    <w:rsid w:val="742D0BE7"/>
    <w:rsid w:val="742E508B"/>
    <w:rsid w:val="742E7468"/>
    <w:rsid w:val="742F2BB2"/>
    <w:rsid w:val="742F3313"/>
    <w:rsid w:val="743042A8"/>
    <w:rsid w:val="74312486"/>
    <w:rsid w:val="74322674"/>
    <w:rsid w:val="743326A2"/>
    <w:rsid w:val="74343D24"/>
    <w:rsid w:val="7437414A"/>
    <w:rsid w:val="74390B69"/>
    <w:rsid w:val="7439758C"/>
    <w:rsid w:val="743A3291"/>
    <w:rsid w:val="743B1556"/>
    <w:rsid w:val="743B3304"/>
    <w:rsid w:val="743B50B2"/>
    <w:rsid w:val="743B77F7"/>
    <w:rsid w:val="743C0E2B"/>
    <w:rsid w:val="743D52CE"/>
    <w:rsid w:val="743E30A2"/>
    <w:rsid w:val="74406B6D"/>
    <w:rsid w:val="74420ABE"/>
    <w:rsid w:val="744228E5"/>
    <w:rsid w:val="744428CA"/>
    <w:rsid w:val="74446F14"/>
    <w:rsid w:val="744523D5"/>
    <w:rsid w:val="74454183"/>
    <w:rsid w:val="74477EFB"/>
    <w:rsid w:val="74493C73"/>
    <w:rsid w:val="744A3547"/>
    <w:rsid w:val="744C3764"/>
    <w:rsid w:val="744C5512"/>
    <w:rsid w:val="744C7BA3"/>
    <w:rsid w:val="744D3038"/>
    <w:rsid w:val="745148D6"/>
    <w:rsid w:val="7452064E"/>
    <w:rsid w:val="7452617C"/>
    <w:rsid w:val="74530DA1"/>
    <w:rsid w:val="745443C6"/>
    <w:rsid w:val="74546174"/>
    <w:rsid w:val="74561EEC"/>
    <w:rsid w:val="74575C64"/>
    <w:rsid w:val="7458144D"/>
    <w:rsid w:val="745942EE"/>
    <w:rsid w:val="745B39A7"/>
    <w:rsid w:val="745D496B"/>
    <w:rsid w:val="745D771F"/>
    <w:rsid w:val="745D7ABB"/>
    <w:rsid w:val="745F6DB9"/>
    <w:rsid w:val="746042C4"/>
    <w:rsid w:val="74605272"/>
    <w:rsid w:val="74607B7D"/>
    <w:rsid w:val="74611500"/>
    <w:rsid w:val="746123A5"/>
    <w:rsid w:val="74620891"/>
    <w:rsid w:val="7463285B"/>
    <w:rsid w:val="74634609"/>
    <w:rsid w:val="746565D3"/>
    <w:rsid w:val="7465798E"/>
    <w:rsid w:val="74673021"/>
    <w:rsid w:val="746740F9"/>
    <w:rsid w:val="7467439D"/>
    <w:rsid w:val="74681C20"/>
    <w:rsid w:val="74692370"/>
    <w:rsid w:val="746960C4"/>
    <w:rsid w:val="746A1E3C"/>
    <w:rsid w:val="746A3BEA"/>
    <w:rsid w:val="746B20BF"/>
    <w:rsid w:val="746C1523"/>
    <w:rsid w:val="746C74B0"/>
    <w:rsid w:val="746D0776"/>
    <w:rsid w:val="746D7236"/>
    <w:rsid w:val="74700C91"/>
    <w:rsid w:val="74713C5C"/>
    <w:rsid w:val="74716D26"/>
    <w:rsid w:val="7472484C"/>
    <w:rsid w:val="747405C4"/>
    <w:rsid w:val="747448B2"/>
    <w:rsid w:val="747846C3"/>
    <w:rsid w:val="747B3B4D"/>
    <w:rsid w:val="747B6698"/>
    <w:rsid w:val="747D56CB"/>
    <w:rsid w:val="747E1443"/>
    <w:rsid w:val="747E4CD7"/>
    <w:rsid w:val="747F58E7"/>
    <w:rsid w:val="747F7695"/>
    <w:rsid w:val="748051BB"/>
    <w:rsid w:val="74805A26"/>
    <w:rsid w:val="74806F69"/>
    <w:rsid w:val="74820346"/>
    <w:rsid w:val="74827185"/>
    <w:rsid w:val="74837061"/>
    <w:rsid w:val="7483719D"/>
    <w:rsid w:val="74842EFD"/>
    <w:rsid w:val="74850A24"/>
    <w:rsid w:val="74871DD2"/>
    <w:rsid w:val="74896172"/>
    <w:rsid w:val="748A2FFC"/>
    <w:rsid w:val="748A6AD8"/>
    <w:rsid w:val="748C1DB2"/>
    <w:rsid w:val="7491561A"/>
    <w:rsid w:val="749173C8"/>
    <w:rsid w:val="74934EEE"/>
    <w:rsid w:val="74955D2B"/>
    <w:rsid w:val="74962C31"/>
    <w:rsid w:val="7499002B"/>
    <w:rsid w:val="749A44CF"/>
    <w:rsid w:val="749A65CD"/>
    <w:rsid w:val="749C3698"/>
    <w:rsid w:val="749D3FBF"/>
    <w:rsid w:val="749D7B1B"/>
    <w:rsid w:val="749F0FAF"/>
    <w:rsid w:val="74A25132"/>
    <w:rsid w:val="74A378D7"/>
    <w:rsid w:val="74A4534E"/>
    <w:rsid w:val="74A62464"/>
    <w:rsid w:val="74A74BEB"/>
    <w:rsid w:val="74A76BEC"/>
    <w:rsid w:val="74A92964"/>
    <w:rsid w:val="74A94C32"/>
    <w:rsid w:val="74AA2238"/>
    <w:rsid w:val="74AB3230"/>
    <w:rsid w:val="74AB66DC"/>
    <w:rsid w:val="74AC4202"/>
    <w:rsid w:val="74AC6D4C"/>
    <w:rsid w:val="74AC7D5E"/>
    <w:rsid w:val="74AD503F"/>
    <w:rsid w:val="74AE3AD6"/>
    <w:rsid w:val="74AF5257"/>
    <w:rsid w:val="74AF784E"/>
    <w:rsid w:val="74B03CF2"/>
    <w:rsid w:val="74B13FC3"/>
    <w:rsid w:val="74B15375"/>
    <w:rsid w:val="74B15F95"/>
    <w:rsid w:val="74B310ED"/>
    <w:rsid w:val="74B35591"/>
    <w:rsid w:val="74B44D47"/>
    <w:rsid w:val="74B530B7"/>
    <w:rsid w:val="74B54FF4"/>
    <w:rsid w:val="74B64665"/>
    <w:rsid w:val="74B650F9"/>
    <w:rsid w:val="74B820FA"/>
    <w:rsid w:val="74B87FBF"/>
    <w:rsid w:val="74BC2C75"/>
    <w:rsid w:val="74BF3F35"/>
    <w:rsid w:val="74C32226"/>
    <w:rsid w:val="74C50E20"/>
    <w:rsid w:val="74C57072"/>
    <w:rsid w:val="74C80FC4"/>
    <w:rsid w:val="74C96B62"/>
    <w:rsid w:val="74CA6436"/>
    <w:rsid w:val="74CA78CC"/>
    <w:rsid w:val="74CB0B2C"/>
    <w:rsid w:val="74CC2B9D"/>
    <w:rsid w:val="74CC61B1"/>
    <w:rsid w:val="74CE23CA"/>
    <w:rsid w:val="74CE5F27"/>
    <w:rsid w:val="74D06143"/>
    <w:rsid w:val="74D07EF1"/>
    <w:rsid w:val="74D10D1E"/>
    <w:rsid w:val="74D13E3E"/>
    <w:rsid w:val="74D3178F"/>
    <w:rsid w:val="74D361B6"/>
    <w:rsid w:val="74D379E1"/>
    <w:rsid w:val="74D37E9F"/>
    <w:rsid w:val="74D4132F"/>
    <w:rsid w:val="74D6302D"/>
    <w:rsid w:val="74DA0D6F"/>
    <w:rsid w:val="74DA2B1D"/>
    <w:rsid w:val="74DB0643"/>
    <w:rsid w:val="74DB19BE"/>
    <w:rsid w:val="74DB4EF0"/>
    <w:rsid w:val="74DC0F51"/>
    <w:rsid w:val="74DD43BC"/>
    <w:rsid w:val="74DE4FB2"/>
    <w:rsid w:val="74DF4B7F"/>
    <w:rsid w:val="74E225E4"/>
    <w:rsid w:val="74E35880"/>
    <w:rsid w:val="74E7348C"/>
    <w:rsid w:val="74E7523A"/>
    <w:rsid w:val="74E93A1B"/>
    <w:rsid w:val="74EB4D2A"/>
    <w:rsid w:val="74EC45FF"/>
    <w:rsid w:val="74EC6E6F"/>
    <w:rsid w:val="74EE65C9"/>
    <w:rsid w:val="74F00593"/>
    <w:rsid w:val="74F040EF"/>
    <w:rsid w:val="74F073C7"/>
    <w:rsid w:val="74F24D9E"/>
    <w:rsid w:val="74F33BDF"/>
    <w:rsid w:val="74F3598D"/>
    <w:rsid w:val="74F51705"/>
    <w:rsid w:val="74F55BA9"/>
    <w:rsid w:val="74F6547D"/>
    <w:rsid w:val="74F65FDA"/>
    <w:rsid w:val="74F71921"/>
    <w:rsid w:val="74F811F5"/>
    <w:rsid w:val="74F82FA3"/>
    <w:rsid w:val="74FA31C0"/>
    <w:rsid w:val="74FB429E"/>
    <w:rsid w:val="74FB44DA"/>
    <w:rsid w:val="74FC0CE6"/>
    <w:rsid w:val="74FE028A"/>
    <w:rsid w:val="74FE7ABF"/>
    <w:rsid w:val="74FF4332"/>
    <w:rsid w:val="7501454E"/>
    <w:rsid w:val="75022074"/>
    <w:rsid w:val="75023E22"/>
    <w:rsid w:val="75031BCE"/>
    <w:rsid w:val="750379B1"/>
    <w:rsid w:val="75093403"/>
    <w:rsid w:val="75096F5F"/>
    <w:rsid w:val="750A2CD7"/>
    <w:rsid w:val="750B0F29"/>
    <w:rsid w:val="750C4CA1"/>
    <w:rsid w:val="750D1555"/>
    <w:rsid w:val="750E0A19"/>
    <w:rsid w:val="750E27C7"/>
    <w:rsid w:val="750E6C6B"/>
    <w:rsid w:val="751029E3"/>
    <w:rsid w:val="75106BD9"/>
    <w:rsid w:val="75132823"/>
    <w:rsid w:val="75134281"/>
    <w:rsid w:val="75137DDD"/>
    <w:rsid w:val="75147827"/>
    <w:rsid w:val="75151DA7"/>
    <w:rsid w:val="75154854"/>
    <w:rsid w:val="751637A7"/>
    <w:rsid w:val="75167F2B"/>
    <w:rsid w:val="75175BB6"/>
    <w:rsid w:val="751853F4"/>
    <w:rsid w:val="751A116C"/>
    <w:rsid w:val="751B3AC4"/>
    <w:rsid w:val="751F2C26"/>
    <w:rsid w:val="7521074C"/>
    <w:rsid w:val="75220020"/>
    <w:rsid w:val="75224CF5"/>
    <w:rsid w:val="75256005"/>
    <w:rsid w:val="75263FB5"/>
    <w:rsid w:val="75267B11"/>
    <w:rsid w:val="75273889"/>
    <w:rsid w:val="75287D2D"/>
    <w:rsid w:val="752913AF"/>
    <w:rsid w:val="75297601"/>
    <w:rsid w:val="752A5F89"/>
    <w:rsid w:val="752B2E3A"/>
    <w:rsid w:val="752C0E9F"/>
    <w:rsid w:val="752C70F1"/>
    <w:rsid w:val="752D5AEB"/>
    <w:rsid w:val="752D7368"/>
    <w:rsid w:val="752E10BB"/>
    <w:rsid w:val="75302103"/>
    <w:rsid w:val="753164B5"/>
    <w:rsid w:val="75331A99"/>
    <w:rsid w:val="7533222E"/>
    <w:rsid w:val="75355FA6"/>
    <w:rsid w:val="75357D54"/>
    <w:rsid w:val="75363ACC"/>
    <w:rsid w:val="7536480C"/>
    <w:rsid w:val="75371D1E"/>
    <w:rsid w:val="75377F70"/>
    <w:rsid w:val="75383CE8"/>
    <w:rsid w:val="75390AD1"/>
    <w:rsid w:val="753A35BC"/>
    <w:rsid w:val="753A4D64"/>
    <w:rsid w:val="753B34D9"/>
    <w:rsid w:val="753F0BD2"/>
    <w:rsid w:val="75404290"/>
    <w:rsid w:val="75410DEE"/>
    <w:rsid w:val="7541494A"/>
    <w:rsid w:val="75442FF2"/>
    <w:rsid w:val="754555EF"/>
    <w:rsid w:val="75491A51"/>
    <w:rsid w:val="75492412"/>
    <w:rsid w:val="75497CA3"/>
    <w:rsid w:val="754B452A"/>
    <w:rsid w:val="754B46EE"/>
    <w:rsid w:val="754B5AEF"/>
    <w:rsid w:val="754C32EF"/>
    <w:rsid w:val="754E432D"/>
    <w:rsid w:val="75501031"/>
    <w:rsid w:val="75502DDF"/>
    <w:rsid w:val="75504B8E"/>
    <w:rsid w:val="75526B58"/>
    <w:rsid w:val="75596138"/>
    <w:rsid w:val="755A1EB0"/>
    <w:rsid w:val="755A5A0C"/>
    <w:rsid w:val="755C1784"/>
    <w:rsid w:val="755D54FC"/>
    <w:rsid w:val="755D6BFE"/>
    <w:rsid w:val="755E374E"/>
    <w:rsid w:val="755F1275"/>
    <w:rsid w:val="755F3023"/>
    <w:rsid w:val="75606A57"/>
    <w:rsid w:val="75616067"/>
    <w:rsid w:val="7564688B"/>
    <w:rsid w:val="75647DDF"/>
    <w:rsid w:val="75650E2D"/>
    <w:rsid w:val="75662603"/>
    <w:rsid w:val="75671ED7"/>
    <w:rsid w:val="756819EF"/>
    <w:rsid w:val="756845CD"/>
    <w:rsid w:val="7568637B"/>
    <w:rsid w:val="75693EA1"/>
    <w:rsid w:val="75695C4F"/>
    <w:rsid w:val="756A3447"/>
    <w:rsid w:val="756D573F"/>
    <w:rsid w:val="756D7730"/>
    <w:rsid w:val="756E14B8"/>
    <w:rsid w:val="756E3266"/>
    <w:rsid w:val="756F2B2C"/>
    <w:rsid w:val="757005AB"/>
    <w:rsid w:val="75717B71"/>
    <w:rsid w:val="75720FA8"/>
    <w:rsid w:val="75752846"/>
    <w:rsid w:val="757545F4"/>
    <w:rsid w:val="75774810"/>
    <w:rsid w:val="75776FEE"/>
    <w:rsid w:val="75792336"/>
    <w:rsid w:val="757A60AE"/>
    <w:rsid w:val="757D16FB"/>
    <w:rsid w:val="757E3948"/>
    <w:rsid w:val="757F1917"/>
    <w:rsid w:val="7581743D"/>
    <w:rsid w:val="75824BD9"/>
    <w:rsid w:val="75840CDB"/>
    <w:rsid w:val="75866801"/>
    <w:rsid w:val="7587593B"/>
    <w:rsid w:val="758807CB"/>
    <w:rsid w:val="7589157F"/>
    <w:rsid w:val="758B206A"/>
    <w:rsid w:val="758D4034"/>
    <w:rsid w:val="758E56B6"/>
    <w:rsid w:val="758F1B5A"/>
    <w:rsid w:val="7590142E"/>
    <w:rsid w:val="75907B95"/>
    <w:rsid w:val="75930F1E"/>
    <w:rsid w:val="75932CCC"/>
    <w:rsid w:val="75947170"/>
    <w:rsid w:val="759479A6"/>
    <w:rsid w:val="75954C96"/>
    <w:rsid w:val="75963A07"/>
    <w:rsid w:val="75973D58"/>
    <w:rsid w:val="7598217A"/>
    <w:rsid w:val="759A22AD"/>
    <w:rsid w:val="759C6025"/>
    <w:rsid w:val="759C7DD3"/>
    <w:rsid w:val="759F5B15"/>
    <w:rsid w:val="75A1188D"/>
    <w:rsid w:val="75A1363B"/>
    <w:rsid w:val="75A35006"/>
    <w:rsid w:val="75A458F3"/>
    <w:rsid w:val="75A5137D"/>
    <w:rsid w:val="75A629FF"/>
    <w:rsid w:val="75A650F5"/>
    <w:rsid w:val="75A924F0"/>
    <w:rsid w:val="75AC04B7"/>
    <w:rsid w:val="75AC4804"/>
    <w:rsid w:val="75AD0232"/>
    <w:rsid w:val="75AD3D8E"/>
    <w:rsid w:val="75AD746E"/>
    <w:rsid w:val="75B16375"/>
    <w:rsid w:val="75B55338"/>
    <w:rsid w:val="75B570E6"/>
    <w:rsid w:val="75B72D40"/>
    <w:rsid w:val="75B72E5F"/>
    <w:rsid w:val="75B90985"/>
    <w:rsid w:val="75BA46FD"/>
    <w:rsid w:val="75BF40A3"/>
    <w:rsid w:val="75C4732A"/>
    <w:rsid w:val="75C612F4"/>
    <w:rsid w:val="75C73537"/>
    <w:rsid w:val="75C80BC8"/>
    <w:rsid w:val="75C86E1A"/>
    <w:rsid w:val="75C97D26"/>
    <w:rsid w:val="75CB2646"/>
    <w:rsid w:val="75CB4D11"/>
    <w:rsid w:val="75CC60A4"/>
    <w:rsid w:val="75D154CB"/>
    <w:rsid w:val="75D164B8"/>
    <w:rsid w:val="75D339A9"/>
    <w:rsid w:val="75D457BF"/>
    <w:rsid w:val="75D54ADF"/>
    <w:rsid w:val="75D57A0A"/>
    <w:rsid w:val="75D6692A"/>
    <w:rsid w:val="75D67516"/>
    <w:rsid w:val="75D67789"/>
    <w:rsid w:val="75D7705D"/>
    <w:rsid w:val="75D77B8E"/>
    <w:rsid w:val="75D81002"/>
    <w:rsid w:val="75DA08FB"/>
    <w:rsid w:val="75DA60DA"/>
    <w:rsid w:val="75DA6B4D"/>
    <w:rsid w:val="75DC4D0C"/>
    <w:rsid w:val="75DD4A5B"/>
    <w:rsid w:val="75DD4E98"/>
    <w:rsid w:val="75DF0A95"/>
    <w:rsid w:val="75DF5F11"/>
    <w:rsid w:val="75E11762"/>
    <w:rsid w:val="75E11C8A"/>
    <w:rsid w:val="75E537B5"/>
    <w:rsid w:val="75E55144"/>
    <w:rsid w:val="75E55C1E"/>
    <w:rsid w:val="75E63744"/>
    <w:rsid w:val="75E83018"/>
    <w:rsid w:val="75E95BCF"/>
    <w:rsid w:val="75EA3234"/>
    <w:rsid w:val="75EB0D5A"/>
    <w:rsid w:val="75EE7C07"/>
    <w:rsid w:val="75EF25F8"/>
    <w:rsid w:val="75EF43A6"/>
    <w:rsid w:val="75F0011F"/>
    <w:rsid w:val="75F220E9"/>
    <w:rsid w:val="75F23E97"/>
    <w:rsid w:val="75F37DD8"/>
    <w:rsid w:val="75F41A18"/>
    <w:rsid w:val="75F50C75"/>
    <w:rsid w:val="75F63130"/>
    <w:rsid w:val="75FA4AAD"/>
    <w:rsid w:val="75FA634C"/>
    <w:rsid w:val="75FC4D15"/>
    <w:rsid w:val="75FD6C16"/>
    <w:rsid w:val="75FE0A8D"/>
    <w:rsid w:val="76015AF3"/>
    <w:rsid w:val="7601793B"/>
    <w:rsid w:val="76022824"/>
    <w:rsid w:val="760650F7"/>
    <w:rsid w:val="76065B94"/>
    <w:rsid w:val="76067942"/>
    <w:rsid w:val="760A11E0"/>
    <w:rsid w:val="760A1AAB"/>
    <w:rsid w:val="760A5684"/>
    <w:rsid w:val="760B09EB"/>
    <w:rsid w:val="760B21BC"/>
    <w:rsid w:val="760D0CD1"/>
    <w:rsid w:val="760D23F9"/>
    <w:rsid w:val="760D6F22"/>
    <w:rsid w:val="760E4B40"/>
    <w:rsid w:val="760F2C9B"/>
    <w:rsid w:val="7610431D"/>
    <w:rsid w:val="76111756"/>
    <w:rsid w:val="761364A1"/>
    <w:rsid w:val="76143E0D"/>
    <w:rsid w:val="761854EC"/>
    <w:rsid w:val="76194CAE"/>
    <w:rsid w:val="761B163F"/>
    <w:rsid w:val="761E4C8C"/>
    <w:rsid w:val="762027B2"/>
    <w:rsid w:val="76212605"/>
    <w:rsid w:val="76276E68"/>
    <w:rsid w:val="76277FE4"/>
    <w:rsid w:val="76283D5C"/>
    <w:rsid w:val="76284C38"/>
    <w:rsid w:val="76291918"/>
    <w:rsid w:val="762A1882"/>
    <w:rsid w:val="762A7AD4"/>
    <w:rsid w:val="762D3121"/>
    <w:rsid w:val="762E0E6F"/>
    <w:rsid w:val="762F6ED4"/>
    <w:rsid w:val="76312F35"/>
    <w:rsid w:val="763132FC"/>
    <w:rsid w:val="76322C84"/>
    <w:rsid w:val="763444AF"/>
    <w:rsid w:val="7634625D"/>
    <w:rsid w:val="76360227"/>
    <w:rsid w:val="76361FD5"/>
    <w:rsid w:val="76375ADD"/>
    <w:rsid w:val="76386AF6"/>
    <w:rsid w:val="76392605"/>
    <w:rsid w:val="763B5477"/>
    <w:rsid w:val="763B7EA7"/>
    <w:rsid w:val="763C15B6"/>
    <w:rsid w:val="763C5112"/>
    <w:rsid w:val="763D7C0A"/>
    <w:rsid w:val="763E0E8A"/>
    <w:rsid w:val="763F03EF"/>
    <w:rsid w:val="76402E54"/>
    <w:rsid w:val="76404C02"/>
    <w:rsid w:val="76424E1E"/>
    <w:rsid w:val="764346F2"/>
    <w:rsid w:val="7643534A"/>
    <w:rsid w:val="76436771"/>
    <w:rsid w:val="76436AB4"/>
    <w:rsid w:val="764543D4"/>
    <w:rsid w:val="764566BC"/>
    <w:rsid w:val="76465F91"/>
    <w:rsid w:val="764731AF"/>
    <w:rsid w:val="764741E2"/>
    <w:rsid w:val="76497A7B"/>
    <w:rsid w:val="764A3CD3"/>
    <w:rsid w:val="764D37C3"/>
    <w:rsid w:val="7650620D"/>
    <w:rsid w:val="76542E2F"/>
    <w:rsid w:val="76544B51"/>
    <w:rsid w:val="765468FF"/>
    <w:rsid w:val="7656207F"/>
    <w:rsid w:val="76562678"/>
    <w:rsid w:val="765661D4"/>
    <w:rsid w:val="7657019E"/>
    <w:rsid w:val="76571F4C"/>
    <w:rsid w:val="765863F0"/>
    <w:rsid w:val="76592141"/>
    <w:rsid w:val="7659577F"/>
    <w:rsid w:val="765B1A3C"/>
    <w:rsid w:val="765C68EA"/>
    <w:rsid w:val="765E152C"/>
    <w:rsid w:val="765F33E2"/>
    <w:rsid w:val="766034F6"/>
    <w:rsid w:val="7662726E"/>
    <w:rsid w:val="766308F1"/>
    <w:rsid w:val="76634D94"/>
    <w:rsid w:val="766528BB"/>
    <w:rsid w:val="76676633"/>
    <w:rsid w:val="76685BD5"/>
    <w:rsid w:val="766905FD"/>
    <w:rsid w:val="76697065"/>
    <w:rsid w:val="766A7A1C"/>
    <w:rsid w:val="766D79C1"/>
    <w:rsid w:val="766E5B83"/>
    <w:rsid w:val="766F357B"/>
    <w:rsid w:val="76740596"/>
    <w:rsid w:val="767427EE"/>
    <w:rsid w:val="76746D49"/>
    <w:rsid w:val="76760624"/>
    <w:rsid w:val="76766154"/>
    <w:rsid w:val="76766876"/>
    <w:rsid w:val="76766A98"/>
    <w:rsid w:val="76766FA6"/>
    <w:rsid w:val="7677439C"/>
    <w:rsid w:val="767773A6"/>
    <w:rsid w:val="767847F4"/>
    <w:rsid w:val="767945B8"/>
    <w:rsid w:val="76796366"/>
    <w:rsid w:val="767B0330"/>
    <w:rsid w:val="767B20DE"/>
    <w:rsid w:val="767B3E8C"/>
    <w:rsid w:val="767C19B2"/>
    <w:rsid w:val="767D6B40"/>
    <w:rsid w:val="767E1BCE"/>
    <w:rsid w:val="767E7DFB"/>
    <w:rsid w:val="7680524F"/>
    <w:rsid w:val="768216BE"/>
    <w:rsid w:val="76831851"/>
    <w:rsid w:val="76852F5D"/>
    <w:rsid w:val="76856AB9"/>
    <w:rsid w:val="76872831"/>
    <w:rsid w:val="76880357"/>
    <w:rsid w:val="768A0573"/>
    <w:rsid w:val="768A40CF"/>
    <w:rsid w:val="768B1970"/>
    <w:rsid w:val="768B2AE2"/>
    <w:rsid w:val="768C42EB"/>
    <w:rsid w:val="768D3BBF"/>
    <w:rsid w:val="768F16E6"/>
    <w:rsid w:val="768F576F"/>
    <w:rsid w:val="768F5B89"/>
    <w:rsid w:val="76911902"/>
    <w:rsid w:val="769136B0"/>
    <w:rsid w:val="7691545E"/>
    <w:rsid w:val="769534B1"/>
    <w:rsid w:val="7696629B"/>
    <w:rsid w:val="7696711C"/>
    <w:rsid w:val="76984A3E"/>
    <w:rsid w:val="76992564"/>
    <w:rsid w:val="76995E06"/>
    <w:rsid w:val="769A4DD5"/>
    <w:rsid w:val="769B1EF4"/>
    <w:rsid w:val="769B452E"/>
    <w:rsid w:val="769E1099"/>
    <w:rsid w:val="769E7B7B"/>
    <w:rsid w:val="76A01B45"/>
    <w:rsid w:val="76A038F3"/>
    <w:rsid w:val="76A21419"/>
    <w:rsid w:val="76A258BD"/>
    <w:rsid w:val="76A2766B"/>
    <w:rsid w:val="76A333E3"/>
    <w:rsid w:val="76A50F09"/>
    <w:rsid w:val="76A63FB7"/>
    <w:rsid w:val="76A827A7"/>
    <w:rsid w:val="76A86BF6"/>
    <w:rsid w:val="76AA2A57"/>
    <w:rsid w:val="76AB1A6B"/>
    <w:rsid w:val="76AC37A2"/>
    <w:rsid w:val="76AE0F04"/>
    <w:rsid w:val="76AE6010"/>
    <w:rsid w:val="76AF1D88"/>
    <w:rsid w:val="76AF7FDA"/>
    <w:rsid w:val="76B0301B"/>
    <w:rsid w:val="76B13D52"/>
    <w:rsid w:val="76B64EC4"/>
    <w:rsid w:val="76B850E0"/>
    <w:rsid w:val="76B92C06"/>
    <w:rsid w:val="76B94B5B"/>
    <w:rsid w:val="76BA690C"/>
    <w:rsid w:val="76BB18DA"/>
    <w:rsid w:val="76BC3B1E"/>
    <w:rsid w:val="76BD26F7"/>
    <w:rsid w:val="76BF021D"/>
    <w:rsid w:val="76BF4217"/>
    <w:rsid w:val="76BF4C24"/>
    <w:rsid w:val="76C021E7"/>
    <w:rsid w:val="76C03F95"/>
    <w:rsid w:val="76C05D43"/>
    <w:rsid w:val="76C07AF1"/>
    <w:rsid w:val="76C07BAD"/>
    <w:rsid w:val="76C23869"/>
    <w:rsid w:val="76C2663F"/>
    <w:rsid w:val="76C417C0"/>
    <w:rsid w:val="76C45833"/>
    <w:rsid w:val="76C577FD"/>
    <w:rsid w:val="76C70E7F"/>
    <w:rsid w:val="76C9109B"/>
    <w:rsid w:val="76C92E49"/>
    <w:rsid w:val="76C97374"/>
    <w:rsid w:val="76CA582B"/>
    <w:rsid w:val="76CA7706"/>
    <w:rsid w:val="76CC46E8"/>
    <w:rsid w:val="76CD220E"/>
    <w:rsid w:val="76CF41D8"/>
    <w:rsid w:val="76CF6212"/>
    <w:rsid w:val="76D11CFE"/>
    <w:rsid w:val="76D15177"/>
    <w:rsid w:val="76D17F50"/>
    <w:rsid w:val="76D24B93"/>
    <w:rsid w:val="76D34605"/>
    <w:rsid w:val="76D40BF4"/>
    <w:rsid w:val="76D417EE"/>
    <w:rsid w:val="76D4359C"/>
    <w:rsid w:val="76D812DE"/>
    <w:rsid w:val="76DA32A9"/>
    <w:rsid w:val="76DB492B"/>
    <w:rsid w:val="76DC0354"/>
    <w:rsid w:val="76DD59DF"/>
    <w:rsid w:val="76DD68F5"/>
    <w:rsid w:val="76DE3F53"/>
    <w:rsid w:val="76DF328E"/>
    <w:rsid w:val="76DF3F76"/>
    <w:rsid w:val="76E16C86"/>
    <w:rsid w:val="76E45ED5"/>
    <w:rsid w:val="76E539FB"/>
    <w:rsid w:val="76E71522"/>
    <w:rsid w:val="76E77774"/>
    <w:rsid w:val="76E934EC"/>
    <w:rsid w:val="76E94FCC"/>
    <w:rsid w:val="76E97048"/>
    <w:rsid w:val="76EC08E6"/>
    <w:rsid w:val="76EC2FDC"/>
    <w:rsid w:val="76EC4D8A"/>
    <w:rsid w:val="76EC6B38"/>
    <w:rsid w:val="76EE1B8C"/>
    <w:rsid w:val="76EE28B0"/>
    <w:rsid w:val="76F1318D"/>
    <w:rsid w:val="76F1414E"/>
    <w:rsid w:val="76F31C74"/>
    <w:rsid w:val="76F33B29"/>
    <w:rsid w:val="76F33ECC"/>
    <w:rsid w:val="76F45266"/>
    <w:rsid w:val="76F459ED"/>
    <w:rsid w:val="76F53DA0"/>
    <w:rsid w:val="76F65C09"/>
    <w:rsid w:val="76F7284D"/>
    <w:rsid w:val="76FA04DB"/>
    <w:rsid w:val="76FA0858"/>
    <w:rsid w:val="76FA1255"/>
    <w:rsid w:val="76FB4FCD"/>
    <w:rsid w:val="76FD2AF3"/>
    <w:rsid w:val="76FE0619"/>
    <w:rsid w:val="76FF2D0F"/>
    <w:rsid w:val="76FF4ABD"/>
    <w:rsid w:val="77000835"/>
    <w:rsid w:val="770025E3"/>
    <w:rsid w:val="77004391"/>
    <w:rsid w:val="77027617"/>
    <w:rsid w:val="77035102"/>
    <w:rsid w:val="7706409E"/>
    <w:rsid w:val="770976EA"/>
    <w:rsid w:val="770A5210"/>
    <w:rsid w:val="770B3462"/>
    <w:rsid w:val="770B5411"/>
    <w:rsid w:val="770C0F88"/>
    <w:rsid w:val="770C35E3"/>
    <w:rsid w:val="770C6338"/>
    <w:rsid w:val="770E2F52"/>
    <w:rsid w:val="770E4D00"/>
    <w:rsid w:val="770E6AAE"/>
    <w:rsid w:val="770F0FEE"/>
    <w:rsid w:val="770F11B3"/>
    <w:rsid w:val="770F1301"/>
    <w:rsid w:val="770F1F64"/>
    <w:rsid w:val="770F2826"/>
    <w:rsid w:val="77106CCA"/>
    <w:rsid w:val="771147F0"/>
    <w:rsid w:val="77130569"/>
    <w:rsid w:val="771542E1"/>
    <w:rsid w:val="7715608F"/>
    <w:rsid w:val="77161E07"/>
    <w:rsid w:val="77163BB5"/>
    <w:rsid w:val="77170059"/>
    <w:rsid w:val="7717096F"/>
    <w:rsid w:val="77176686"/>
    <w:rsid w:val="771816DB"/>
    <w:rsid w:val="77184CF6"/>
    <w:rsid w:val="771B741D"/>
    <w:rsid w:val="771E3744"/>
    <w:rsid w:val="771F2A69"/>
    <w:rsid w:val="771F6F0D"/>
    <w:rsid w:val="77204A34"/>
    <w:rsid w:val="77245F32"/>
    <w:rsid w:val="772538AD"/>
    <w:rsid w:val="772558CB"/>
    <w:rsid w:val="77262CBE"/>
    <w:rsid w:val="77272837"/>
    <w:rsid w:val="77275DC2"/>
    <w:rsid w:val="77277B70"/>
    <w:rsid w:val="7729320B"/>
    <w:rsid w:val="772C162A"/>
    <w:rsid w:val="772C5186"/>
    <w:rsid w:val="772D421A"/>
    <w:rsid w:val="772E53A2"/>
    <w:rsid w:val="772E7150"/>
    <w:rsid w:val="772F33B4"/>
    <w:rsid w:val="77303514"/>
    <w:rsid w:val="7731279D"/>
    <w:rsid w:val="77313385"/>
    <w:rsid w:val="77316C41"/>
    <w:rsid w:val="7732281D"/>
    <w:rsid w:val="773504DF"/>
    <w:rsid w:val="7735228D"/>
    <w:rsid w:val="77376912"/>
    <w:rsid w:val="77381D7D"/>
    <w:rsid w:val="77383D41"/>
    <w:rsid w:val="77387FCF"/>
    <w:rsid w:val="773A78A3"/>
    <w:rsid w:val="773B1B9D"/>
    <w:rsid w:val="773D3837"/>
    <w:rsid w:val="773D7394"/>
    <w:rsid w:val="773F135E"/>
    <w:rsid w:val="77433A7A"/>
    <w:rsid w:val="77440722"/>
    <w:rsid w:val="77444BC6"/>
    <w:rsid w:val="77450E88"/>
    <w:rsid w:val="77460DAC"/>
    <w:rsid w:val="7746449A"/>
    <w:rsid w:val="77470FAD"/>
    <w:rsid w:val="77472401"/>
    <w:rsid w:val="7749397A"/>
    <w:rsid w:val="774A0D27"/>
    <w:rsid w:val="774B21B7"/>
    <w:rsid w:val="774C58CD"/>
    <w:rsid w:val="774F1029"/>
    <w:rsid w:val="77505319"/>
    <w:rsid w:val="77525D78"/>
    <w:rsid w:val="77526E0C"/>
    <w:rsid w:val="77535900"/>
    <w:rsid w:val="77550B81"/>
    <w:rsid w:val="77553269"/>
    <w:rsid w:val="775646F9"/>
    <w:rsid w:val="77575D2B"/>
    <w:rsid w:val="775766A7"/>
    <w:rsid w:val="7758241F"/>
    <w:rsid w:val="77585F7B"/>
    <w:rsid w:val="775A5C4B"/>
    <w:rsid w:val="775A6197"/>
    <w:rsid w:val="775B16B1"/>
    <w:rsid w:val="775C2589"/>
    <w:rsid w:val="775C3CBE"/>
    <w:rsid w:val="775D7A36"/>
    <w:rsid w:val="775F37AE"/>
    <w:rsid w:val="775F555C"/>
    <w:rsid w:val="776110C8"/>
    <w:rsid w:val="7763329E"/>
    <w:rsid w:val="77640DC4"/>
    <w:rsid w:val="776808B4"/>
    <w:rsid w:val="77690189"/>
    <w:rsid w:val="7769462C"/>
    <w:rsid w:val="776A4BF9"/>
    <w:rsid w:val="776B3F01"/>
    <w:rsid w:val="776B44D0"/>
    <w:rsid w:val="776C0568"/>
    <w:rsid w:val="776C1A27"/>
    <w:rsid w:val="776D5ECB"/>
    <w:rsid w:val="77701517"/>
    <w:rsid w:val="777032C5"/>
    <w:rsid w:val="7771278D"/>
    <w:rsid w:val="77720574"/>
    <w:rsid w:val="77731007"/>
    <w:rsid w:val="7773518E"/>
    <w:rsid w:val="77735F0F"/>
    <w:rsid w:val="77752FD1"/>
    <w:rsid w:val="77754D7F"/>
    <w:rsid w:val="77764653"/>
    <w:rsid w:val="77777D44"/>
    <w:rsid w:val="77784870"/>
    <w:rsid w:val="7778661E"/>
    <w:rsid w:val="777A05E8"/>
    <w:rsid w:val="777A4144"/>
    <w:rsid w:val="777B2FC0"/>
    <w:rsid w:val="777C0FE5"/>
    <w:rsid w:val="777C4360"/>
    <w:rsid w:val="777D3C34"/>
    <w:rsid w:val="777E5BF1"/>
    <w:rsid w:val="77811976"/>
    <w:rsid w:val="77813FD4"/>
    <w:rsid w:val="77822FF8"/>
    <w:rsid w:val="778362E7"/>
    <w:rsid w:val="77843214"/>
    <w:rsid w:val="778515B2"/>
    <w:rsid w:val="77862AE9"/>
    <w:rsid w:val="77877839"/>
    <w:rsid w:val="77882D05"/>
    <w:rsid w:val="77887588"/>
    <w:rsid w:val="778925D9"/>
    <w:rsid w:val="778A35E9"/>
    <w:rsid w:val="778B6351"/>
    <w:rsid w:val="778B6AD8"/>
    <w:rsid w:val="778C07AB"/>
    <w:rsid w:val="778C2EC4"/>
    <w:rsid w:val="778E63DA"/>
    <w:rsid w:val="77901BB9"/>
    <w:rsid w:val="77925931"/>
    <w:rsid w:val="779266A7"/>
    <w:rsid w:val="77933457"/>
    <w:rsid w:val="77975BED"/>
    <w:rsid w:val="77996839"/>
    <w:rsid w:val="779C67B0"/>
    <w:rsid w:val="779D6084"/>
    <w:rsid w:val="779D7E32"/>
    <w:rsid w:val="779E42D6"/>
    <w:rsid w:val="779F004E"/>
    <w:rsid w:val="77A15A9E"/>
    <w:rsid w:val="77A16C9F"/>
    <w:rsid w:val="77A17922"/>
    <w:rsid w:val="77A25449"/>
    <w:rsid w:val="77A26CE9"/>
    <w:rsid w:val="77A318EC"/>
    <w:rsid w:val="77A411C1"/>
    <w:rsid w:val="77A415D3"/>
    <w:rsid w:val="77A47413"/>
    <w:rsid w:val="77A557E8"/>
    <w:rsid w:val="77A64252"/>
    <w:rsid w:val="77A73331"/>
    <w:rsid w:val="77A86F03"/>
    <w:rsid w:val="77A93B71"/>
    <w:rsid w:val="77AB07A1"/>
    <w:rsid w:val="77AC4041"/>
    <w:rsid w:val="77AD276B"/>
    <w:rsid w:val="77AD7E13"/>
    <w:rsid w:val="77AE0291"/>
    <w:rsid w:val="77AE203F"/>
    <w:rsid w:val="77B04009"/>
    <w:rsid w:val="77B05DB7"/>
    <w:rsid w:val="77B21B30"/>
    <w:rsid w:val="77B27D81"/>
    <w:rsid w:val="77B27E50"/>
    <w:rsid w:val="77B511FC"/>
    <w:rsid w:val="77B70EF4"/>
    <w:rsid w:val="77B751D7"/>
    <w:rsid w:val="77B801ED"/>
    <w:rsid w:val="77BA09E4"/>
    <w:rsid w:val="77BA4E88"/>
    <w:rsid w:val="77BC29AE"/>
    <w:rsid w:val="77BC475C"/>
    <w:rsid w:val="77BC6478"/>
    <w:rsid w:val="77BC650A"/>
    <w:rsid w:val="77BF5221"/>
    <w:rsid w:val="77C11D73"/>
    <w:rsid w:val="77C30BA9"/>
    <w:rsid w:val="77C35AEB"/>
    <w:rsid w:val="77C41863"/>
    <w:rsid w:val="77C43611"/>
    <w:rsid w:val="77C701C7"/>
    <w:rsid w:val="77C76DBD"/>
    <w:rsid w:val="77C80C91"/>
    <w:rsid w:val="77C81353"/>
    <w:rsid w:val="77C8615C"/>
    <w:rsid w:val="77C875A5"/>
    <w:rsid w:val="77CB2BF1"/>
    <w:rsid w:val="77CE623E"/>
    <w:rsid w:val="77CF596F"/>
    <w:rsid w:val="77D25D2E"/>
    <w:rsid w:val="77D446FF"/>
    <w:rsid w:val="77D51508"/>
    <w:rsid w:val="77D5581E"/>
    <w:rsid w:val="77D71147"/>
    <w:rsid w:val="77D93560"/>
    <w:rsid w:val="77DA2E34"/>
    <w:rsid w:val="77DC095A"/>
    <w:rsid w:val="77DD5AE3"/>
    <w:rsid w:val="77DE46D3"/>
    <w:rsid w:val="77E00A7D"/>
    <w:rsid w:val="77E141C3"/>
    <w:rsid w:val="77E31BE9"/>
    <w:rsid w:val="77E34AEE"/>
    <w:rsid w:val="77E51F05"/>
    <w:rsid w:val="77E553A8"/>
    <w:rsid w:val="77E56067"/>
    <w:rsid w:val="77E65C7D"/>
    <w:rsid w:val="77E74510"/>
    <w:rsid w:val="77E84005"/>
    <w:rsid w:val="77EA6927"/>
    <w:rsid w:val="77ED1A8D"/>
    <w:rsid w:val="77F24622"/>
    <w:rsid w:val="77F263D0"/>
    <w:rsid w:val="77F55179"/>
    <w:rsid w:val="77F55EC0"/>
    <w:rsid w:val="77F739E6"/>
    <w:rsid w:val="77F75794"/>
    <w:rsid w:val="77F9775E"/>
    <w:rsid w:val="77FB4083"/>
    <w:rsid w:val="77FC2DAB"/>
    <w:rsid w:val="77FD7F42"/>
    <w:rsid w:val="77FE2FC7"/>
    <w:rsid w:val="7803238B"/>
    <w:rsid w:val="78034139"/>
    <w:rsid w:val="780430B6"/>
    <w:rsid w:val="78056103"/>
    <w:rsid w:val="780649BD"/>
    <w:rsid w:val="780659D7"/>
    <w:rsid w:val="78070721"/>
    <w:rsid w:val="78085BF3"/>
    <w:rsid w:val="780879A1"/>
    <w:rsid w:val="780954C8"/>
    <w:rsid w:val="780D320A"/>
    <w:rsid w:val="780E0B4A"/>
    <w:rsid w:val="780E5B96"/>
    <w:rsid w:val="78120820"/>
    <w:rsid w:val="78126A72"/>
    <w:rsid w:val="78153E6C"/>
    <w:rsid w:val="78160310"/>
    <w:rsid w:val="78191BAF"/>
    <w:rsid w:val="781A76D5"/>
    <w:rsid w:val="781B2D3D"/>
    <w:rsid w:val="781C169F"/>
    <w:rsid w:val="781C50D1"/>
    <w:rsid w:val="781D6BB2"/>
    <w:rsid w:val="781E48EC"/>
    <w:rsid w:val="781F5B4B"/>
    <w:rsid w:val="781F6CA4"/>
    <w:rsid w:val="782013CC"/>
    <w:rsid w:val="78202F3D"/>
    <w:rsid w:val="78212811"/>
    <w:rsid w:val="78212B0A"/>
    <w:rsid w:val="7822461C"/>
    <w:rsid w:val="782306DC"/>
    <w:rsid w:val="78247F45"/>
    <w:rsid w:val="782567A5"/>
    <w:rsid w:val="78265023"/>
    <w:rsid w:val="78267E28"/>
    <w:rsid w:val="78280044"/>
    <w:rsid w:val="78281387"/>
    <w:rsid w:val="782A0C45"/>
    <w:rsid w:val="782A3DBC"/>
    <w:rsid w:val="782A616C"/>
    <w:rsid w:val="782A7918"/>
    <w:rsid w:val="782B17A3"/>
    <w:rsid w:val="782B3690"/>
    <w:rsid w:val="782C273A"/>
    <w:rsid w:val="782C6EB1"/>
    <w:rsid w:val="782D0D9A"/>
    <w:rsid w:val="782D11B6"/>
    <w:rsid w:val="782D4985"/>
    <w:rsid w:val="782D7408"/>
    <w:rsid w:val="782F5058"/>
    <w:rsid w:val="782F6799"/>
    <w:rsid w:val="78307C29"/>
    <w:rsid w:val="78324A1E"/>
    <w:rsid w:val="7832511A"/>
    <w:rsid w:val="783512AF"/>
    <w:rsid w:val="783562BD"/>
    <w:rsid w:val="78362761"/>
    <w:rsid w:val="78380B3E"/>
    <w:rsid w:val="78395DAD"/>
    <w:rsid w:val="78397B5B"/>
    <w:rsid w:val="783A38D3"/>
    <w:rsid w:val="783C5BE7"/>
    <w:rsid w:val="783C5CF3"/>
    <w:rsid w:val="783D0DCB"/>
    <w:rsid w:val="783F22C3"/>
    <w:rsid w:val="783F628E"/>
    <w:rsid w:val="784309DA"/>
    <w:rsid w:val="784373D1"/>
    <w:rsid w:val="784514FF"/>
    <w:rsid w:val="78452CC9"/>
    <w:rsid w:val="78455924"/>
    <w:rsid w:val="784604CA"/>
    <w:rsid w:val="78472812"/>
    <w:rsid w:val="784732DF"/>
    <w:rsid w:val="78482494"/>
    <w:rsid w:val="78490CAF"/>
    <w:rsid w:val="784A7FBA"/>
    <w:rsid w:val="784C0892"/>
    <w:rsid w:val="784C1F84"/>
    <w:rsid w:val="784C2EC0"/>
    <w:rsid w:val="784F3822"/>
    <w:rsid w:val="78516F62"/>
    <w:rsid w:val="7851759A"/>
    <w:rsid w:val="78520C1D"/>
    <w:rsid w:val="78544995"/>
    <w:rsid w:val="78546082"/>
    <w:rsid w:val="7856695F"/>
    <w:rsid w:val="78570929"/>
    <w:rsid w:val="78574485"/>
    <w:rsid w:val="78576B33"/>
    <w:rsid w:val="785A7582"/>
    <w:rsid w:val="785C2996"/>
    <w:rsid w:val="785C7CED"/>
    <w:rsid w:val="785D5F3F"/>
    <w:rsid w:val="785E1CB7"/>
    <w:rsid w:val="785E75C1"/>
    <w:rsid w:val="7860333A"/>
    <w:rsid w:val="78615304"/>
    <w:rsid w:val="78654DF4"/>
    <w:rsid w:val="78656AF6"/>
    <w:rsid w:val="7866291A"/>
    <w:rsid w:val="78670B6C"/>
    <w:rsid w:val="78672624"/>
    <w:rsid w:val="7867549A"/>
    <w:rsid w:val="78686692"/>
    <w:rsid w:val="786A240A"/>
    <w:rsid w:val="786B0DBF"/>
    <w:rsid w:val="786C611E"/>
    <w:rsid w:val="786E279C"/>
    <w:rsid w:val="786F5C73"/>
    <w:rsid w:val="786F609A"/>
    <w:rsid w:val="786F6499"/>
    <w:rsid w:val="786F7A21"/>
    <w:rsid w:val="787159F4"/>
    <w:rsid w:val="7879089F"/>
    <w:rsid w:val="787978AF"/>
    <w:rsid w:val="787B1E2C"/>
    <w:rsid w:val="787C3EEC"/>
    <w:rsid w:val="787C51E8"/>
    <w:rsid w:val="787E1FE9"/>
    <w:rsid w:val="787E754E"/>
    <w:rsid w:val="787F3721"/>
    <w:rsid w:val="788039DC"/>
    <w:rsid w:val="788259A6"/>
    <w:rsid w:val="78827754"/>
    <w:rsid w:val="7883171E"/>
    <w:rsid w:val="7883680E"/>
    <w:rsid w:val="78840708"/>
    <w:rsid w:val="78847C7B"/>
    <w:rsid w:val="78852DA0"/>
    <w:rsid w:val="78856ECF"/>
    <w:rsid w:val="78860A23"/>
    <w:rsid w:val="78866B18"/>
    <w:rsid w:val="78872FBC"/>
    <w:rsid w:val="78874D6A"/>
    <w:rsid w:val="78880AE2"/>
    <w:rsid w:val="788822C4"/>
    <w:rsid w:val="78882890"/>
    <w:rsid w:val="78883343"/>
    <w:rsid w:val="788A485A"/>
    <w:rsid w:val="788E24B4"/>
    <w:rsid w:val="78931961"/>
    <w:rsid w:val="78941235"/>
    <w:rsid w:val="78954206"/>
    <w:rsid w:val="78982A9B"/>
    <w:rsid w:val="78990232"/>
    <w:rsid w:val="78992CEF"/>
    <w:rsid w:val="7899684C"/>
    <w:rsid w:val="789A7296"/>
    <w:rsid w:val="789B0816"/>
    <w:rsid w:val="789B6A68"/>
    <w:rsid w:val="789C0C1F"/>
    <w:rsid w:val="789C633C"/>
    <w:rsid w:val="78A05E2C"/>
    <w:rsid w:val="78A3591C"/>
    <w:rsid w:val="78A376CA"/>
    <w:rsid w:val="78A51694"/>
    <w:rsid w:val="78A53442"/>
    <w:rsid w:val="78A657F3"/>
    <w:rsid w:val="78A82F32"/>
    <w:rsid w:val="78A91184"/>
    <w:rsid w:val="78A96C73"/>
    <w:rsid w:val="78AC2A23"/>
    <w:rsid w:val="78AE246B"/>
    <w:rsid w:val="78AE3B13"/>
    <w:rsid w:val="78AF552C"/>
    <w:rsid w:val="78B11DE7"/>
    <w:rsid w:val="78B43685"/>
    <w:rsid w:val="78B4463E"/>
    <w:rsid w:val="78B673FD"/>
    <w:rsid w:val="78BB2C66"/>
    <w:rsid w:val="78BD1F82"/>
    <w:rsid w:val="78BD69DE"/>
    <w:rsid w:val="78BE2756"/>
    <w:rsid w:val="78BE4504"/>
    <w:rsid w:val="78C0027C"/>
    <w:rsid w:val="78C064CE"/>
    <w:rsid w:val="78C23FF4"/>
    <w:rsid w:val="78C338C8"/>
    <w:rsid w:val="78C37D6C"/>
    <w:rsid w:val="78C57641"/>
    <w:rsid w:val="78C618F7"/>
    <w:rsid w:val="78C642A1"/>
    <w:rsid w:val="78C64775"/>
    <w:rsid w:val="78C73129"/>
    <w:rsid w:val="78C7785D"/>
    <w:rsid w:val="78C80EDF"/>
    <w:rsid w:val="78C87131"/>
    <w:rsid w:val="78C95383"/>
    <w:rsid w:val="78C9689B"/>
    <w:rsid w:val="78CA0004"/>
    <w:rsid w:val="78CA1BA1"/>
    <w:rsid w:val="78CA4C57"/>
    <w:rsid w:val="78CC09CF"/>
    <w:rsid w:val="78CC4217"/>
    <w:rsid w:val="78CD4747"/>
    <w:rsid w:val="78D11731"/>
    <w:rsid w:val="78D24459"/>
    <w:rsid w:val="78D5631D"/>
    <w:rsid w:val="78D6184E"/>
    <w:rsid w:val="78D67AA0"/>
    <w:rsid w:val="78D67BCB"/>
    <w:rsid w:val="78D851A5"/>
    <w:rsid w:val="78D87374"/>
    <w:rsid w:val="78D930EC"/>
    <w:rsid w:val="78DB303C"/>
    <w:rsid w:val="78DB50B6"/>
    <w:rsid w:val="78DB6E64"/>
    <w:rsid w:val="78DD2BDC"/>
    <w:rsid w:val="78DD498A"/>
    <w:rsid w:val="78E1137D"/>
    <w:rsid w:val="78E55F35"/>
    <w:rsid w:val="78E70BEA"/>
    <w:rsid w:val="78E71CAD"/>
    <w:rsid w:val="78E8332F"/>
    <w:rsid w:val="78E926E0"/>
    <w:rsid w:val="78EA0495"/>
    <w:rsid w:val="78ED00D3"/>
    <w:rsid w:val="78EF3981"/>
    <w:rsid w:val="78EF6552"/>
    <w:rsid w:val="78F10436"/>
    <w:rsid w:val="78F46178"/>
    <w:rsid w:val="78F47F26"/>
    <w:rsid w:val="78F543CA"/>
    <w:rsid w:val="78F61EF0"/>
    <w:rsid w:val="78F63C9E"/>
    <w:rsid w:val="78F65C56"/>
    <w:rsid w:val="78F9553C"/>
    <w:rsid w:val="78FA619E"/>
    <w:rsid w:val="78FC33D7"/>
    <w:rsid w:val="78FE2B52"/>
    <w:rsid w:val="78FF5EC9"/>
    <w:rsid w:val="78FF6FF6"/>
    <w:rsid w:val="79002C5D"/>
    <w:rsid w:val="79004B1D"/>
    <w:rsid w:val="790068CB"/>
    <w:rsid w:val="79010967"/>
    <w:rsid w:val="79020539"/>
    <w:rsid w:val="79020895"/>
    <w:rsid w:val="79022643"/>
    <w:rsid w:val="79030169"/>
    <w:rsid w:val="790463BB"/>
    <w:rsid w:val="79050385"/>
    <w:rsid w:val="79053EE1"/>
    <w:rsid w:val="79061C08"/>
    <w:rsid w:val="7908577F"/>
    <w:rsid w:val="79091C23"/>
    <w:rsid w:val="790A14F7"/>
    <w:rsid w:val="790A6061"/>
    <w:rsid w:val="790A6888"/>
    <w:rsid w:val="790D027A"/>
    <w:rsid w:val="790E1ADB"/>
    <w:rsid w:val="790E7239"/>
    <w:rsid w:val="790F4D60"/>
    <w:rsid w:val="790F6B0E"/>
    <w:rsid w:val="7910588B"/>
    <w:rsid w:val="79112886"/>
    <w:rsid w:val="791201AB"/>
    <w:rsid w:val="791218EC"/>
    <w:rsid w:val="79134850"/>
    <w:rsid w:val="79144124"/>
    <w:rsid w:val="7915286E"/>
    <w:rsid w:val="791660EE"/>
    <w:rsid w:val="79167E9C"/>
    <w:rsid w:val="79173937"/>
    <w:rsid w:val="791813B9"/>
    <w:rsid w:val="79181E66"/>
    <w:rsid w:val="79183C14"/>
    <w:rsid w:val="791866D7"/>
    <w:rsid w:val="79192A19"/>
    <w:rsid w:val="7919798C"/>
    <w:rsid w:val="791C08A3"/>
    <w:rsid w:val="791C527D"/>
    <w:rsid w:val="79202AC9"/>
    <w:rsid w:val="79205386"/>
    <w:rsid w:val="79236319"/>
    <w:rsid w:val="79237F98"/>
    <w:rsid w:val="79254583"/>
    <w:rsid w:val="792702FB"/>
    <w:rsid w:val="792720A9"/>
    <w:rsid w:val="7927654D"/>
    <w:rsid w:val="7928633B"/>
    <w:rsid w:val="792A1B99"/>
    <w:rsid w:val="792C3923"/>
    <w:rsid w:val="792C76C0"/>
    <w:rsid w:val="792D1D18"/>
    <w:rsid w:val="792F0F5E"/>
    <w:rsid w:val="79312F28"/>
    <w:rsid w:val="79314CD6"/>
    <w:rsid w:val="79335E8C"/>
    <w:rsid w:val="793437F6"/>
    <w:rsid w:val="79366790"/>
    <w:rsid w:val="793842B6"/>
    <w:rsid w:val="79386064"/>
    <w:rsid w:val="793A0AF8"/>
    <w:rsid w:val="793A1DDD"/>
    <w:rsid w:val="793B3DA7"/>
    <w:rsid w:val="793B7903"/>
    <w:rsid w:val="793C3418"/>
    <w:rsid w:val="793D367B"/>
    <w:rsid w:val="793E36E9"/>
    <w:rsid w:val="794146B9"/>
    <w:rsid w:val="79420C91"/>
    <w:rsid w:val="79421A53"/>
    <w:rsid w:val="79425135"/>
    <w:rsid w:val="79436774"/>
    <w:rsid w:val="79444284"/>
    <w:rsid w:val="7944477B"/>
    <w:rsid w:val="79450781"/>
    <w:rsid w:val="7945764E"/>
    <w:rsid w:val="7946709B"/>
    <w:rsid w:val="794762A8"/>
    <w:rsid w:val="794A3609"/>
    <w:rsid w:val="794A3A27"/>
    <w:rsid w:val="794B223C"/>
    <w:rsid w:val="794B3FEA"/>
    <w:rsid w:val="794C17CC"/>
    <w:rsid w:val="794E3974"/>
    <w:rsid w:val="794E582D"/>
    <w:rsid w:val="79505710"/>
    <w:rsid w:val="79507FD7"/>
    <w:rsid w:val="79515378"/>
    <w:rsid w:val="79517126"/>
    <w:rsid w:val="7952563E"/>
    <w:rsid w:val="79554E68"/>
    <w:rsid w:val="795821A2"/>
    <w:rsid w:val="79584959"/>
    <w:rsid w:val="79586707"/>
    <w:rsid w:val="795A422D"/>
    <w:rsid w:val="795A4B55"/>
    <w:rsid w:val="795C61F7"/>
    <w:rsid w:val="795D1F6F"/>
    <w:rsid w:val="795D3561"/>
    <w:rsid w:val="795E5C05"/>
    <w:rsid w:val="795F78E4"/>
    <w:rsid w:val="795F7A95"/>
    <w:rsid w:val="796055BB"/>
    <w:rsid w:val="7961380D"/>
    <w:rsid w:val="79621333"/>
    <w:rsid w:val="796230E1"/>
    <w:rsid w:val="79627585"/>
    <w:rsid w:val="796501EF"/>
    <w:rsid w:val="79654980"/>
    <w:rsid w:val="79667075"/>
    <w:rsid w:val="796C21B2"/>
    <w:rsid w:val="796D4A70"/>
    <w:rsid w:val="796E7CD8"/>
    <w:rsid w:val="797352EE"/>
    <w:rsid w:val="79752E15"/>
    <w:rsid w:val="79762DE6"/>
    <w:rsid w:val="79764D6B"/>
    <w:rsid w:val="79764DDF"/>
    <w:rsid w:val="7977314B"/>
    <w:rsid w:val="79773858"/>
    <w:rsid w:val="79775CD1"/>
    <w:rsid w:val="79780B57"/>
    <w:rsid w:val="797A042B"/>
    <w:rsid w:val="797A48CF"/>
    <w:rsid w:val="797A667D"/>
    <w:rsid w:val="797B41A3"/>
    <w:rsid w:val="797B5B6A"/>
    <w:rsid w:val="797C0647"/>
    <w:rsid w:val="797C08AB"/>
    <w:rsid w:val="797C23F5"/>
    <w:rsid w:val="797F1EE5"/>
    <w:rsid w:val="797F5A41"/>
    <w:rsid w:val="798017B9"/>
    <w:rsid w:val="79805C17"/>
    <w:rsid w:val="7981328D"/>
    <w:rsid w:val="798175E5"/>
    <w:rsid w:val="79825532"/>
    <w:rsid w:val="798412AA"/>
    <w:rsid w:val="7984574E"/>
    <w:rsid w:val="79846B32"/>
    <w:rsid w:val="798542D0"/>
    <w:rsid w:val="79874DEB"/>
    <w:rsid w:val="79876FEC"/>
    <w:rsid w:val="798B6ADC"/>
    <w:rsid w:val="798C0642"/>
    <w:rsid w:val="798C57CF"/>
    <w:rsid w:val="798E3ED6"/>
    <w:rsid w:val="798E461E"/>
    <w:rsid w:val="798E6F68"/>
    <w:rsid w:val="799001B0"/>
    <w:rsid w:val="79905B80"/>
    <w:rsid w:val="79905EA0"/>
    <w:rsid w:val="79907C4E"/>
    <w:rsid w:val="7991257B"/>
    <w:rsid w:val="79955265"/>
    <w:rsid w:val="799A0ACD"/>
    <w:rsid w:val="799B093F"/>
    <w:rsid w:val="799B5E7E"/>
    <w:rsid w:val="799C1319"/>
    <w:rsid w:val="799F4335"/>
    <w:rsid w:val="799F60E4"/>
    <w:rsid w:val="799F7E92"/>
    <w:rsid w:val="79A100AE"/>
    <w:rsid w:val="79A11E5C"/>
    <w:rsid w:val="79A13C0A"/>
    <w:rsid w:val="79A33E26"/>
    <w:rsid w:val="79A47B9E"/>
    <w:rsid w:val="79A5023E"/>
    <w:rsid w:val="79A56375"/>
    <w:rsid w:val="79A61220"/>
    <w:rsid w:val="79A656C4"/>
    <w:rsid w:val="79A77992"/>
    <w:rsid w:val="79A8143C"/>
    <w:rsid w:val="79A9389B"/>
    <w:rsid w:val="79A951B4"/>
    <w:rsid w:val="79A96F62"/>
    <w:rsid w:val="79AB40B0"/>
    <w:rsid w:val="79AC6571"/>
    <w:rsid w:val="79AE4579"/>
    <w:rsid w:val="79B002F1"/>
    <w:rsid w:val="79B31B8F"/>
    <w:rsid w:val="79B37DE1"/>
    <w:rsid w:val="79B64503"/>
    <w:rsid w:val="79B672FA"/>
    <w:rsid w:val="79B7167F"/>
    <w:rsid w:val="79B74A9C"/>
    <w:rsid w:val="79B853F7"/>
    <w:rsid w:val="79B871A5"/>
    <w:rsid w:val="79BC08F6"/>
    <w:rsid w:val="79BC6C95"/>
    <w:rsid w:val="79BD47BC"/>
    <w:rsid w:val="79BD656A"/>
    <w:rsid w:val="79BE4A16"/>
    <w:rsid w:val="79BF0534"/>
    <w:rsid w:val="79C046BE"/>
    <w:rsid w:val="79C142AC"/>
    <w:rsid w:val="79C1605A"/>
    <w:rsid w:val="79C33113"/>
    <w:rsid w:val="79C550BC"/>
    <w:rsid w:val="79C67B14"/>
    <w:rsid w:val="79C773E8"/>
    <w:rsid w:val="79C93160"/>
    <w:rsid w:val="79CB0C87"/>
    <w:rsid w:val="79CB4162"/>
    <w:rsid w:val="79CB512B"/>
    <w:rsid w:val="79CB6ED9"/>
    <w:rsid w:val="79CD2CC1"/>
    <w:rsid w:val="79CF180D"/>
    <w:rsid w:val="79CF368F"/>
    <w:rsid w:val="79D041B3"/>
    <w:rsid w:val="79D07F63"/>
    <w:rsid w:val="79D42231"/>
    <w:rsid w:val="79D51B05"/>
    <w:rsid w:val="79D55FA9"/>
    <w:rsid w:val="79D57D57"/>
    <w:rsid w:val="79D833A4"/>
    <w:rsid w:val="79D9444C"/>
    <w:rsid w:val="79DA536E"/>
    <w:rsid w:val="79DC08AE"/>
    <w:rsid w:val="79DD09BA"/>
    <w:rsid w:val="79E018FF"/>
    <w:rsid w:val="79E03564"/>
    <w:rsid w:val="79E139F7"/>
    <w:rsid w:val="79E24222"/>
    <w:rsid w:val="79E76E56"/>
    <w:rsid w:val="79E93803"/>
    <w:rsid w:val="79E9735F"/>
    <w:rsid w:val="79EA0A5B"/>
    <w:rsid w:val="79EB347C"/>
    <w:rsid w:val="79EB767A"/>
    <w:rsid w:val="79EC439C"/>
    <w:rsid w:val="79ED4B6B"/>
    <w:rsid w:val="79EE0E19"/>
    <w:rsid w:val="79EE1C93"/>
    <w:rsid w:val="79EE2BC7"/>
    <w:rsid w:val="79F0693F"/>
    <w:rsid w:val="79F206C7"/>
    <w:rsid w:val="79F20EC6"/>
    <w:rsid w:val="79F2497C"/>
    <w:rsid w:val="79F3642F"/>
    <w:rsid w:val="79F41B44"/>
    <w:rsid w:val="79F521A7"/>
    <w:rsid w:val="79F53F55"/>
    <w:rsid w:val="79F707EE"/>
    <w:rsid w:val="79F71A7C"/>
    <w:rsid w:val="79F75F20"/>
    <w:rsid w:val="79F8155C"/>
    <w:rsid w:val="79F93A46"/>
    <w:rsid w:val="79FA0AE0"/>
    <w:rsid w:val="79FA156C"/>
    <w:rsid w:val="79FB2D15"/>
    <w:rsid w:val="79FB55DD"/>
    <w:rsid w:val="79FC004D"/>
    <w:rsid w:val="79FC3536"/>
    <w:rsid w:val="79FC52E4"/>
    <w:rsid w:val="79FD2E0A"/>
    <w:rsid w:val="79FE105C"/>
    <w:rsid w:val="79FF2E57"/>
    <w:rsid w:val="79FF3026"/>
    <w:rsid w:val="79FF6B82"/>
    <w:rsid w:val="7A003D09"/>
    <w:rsid w:val="7A0128FA"/>
    <w:rsid w:val="7A014E06"/>
    <w:rsid w:val="7A0304D2"/>
    <w:rsid w:val="7A036672"/>
    <w:rsid w:val="7A044199"/>
    <w:rsid w:val="7A0718E4"/>
    <w:rsid w:val="7A08012D"/>
    <w:rsid w:val="7A0A5C53"/>
    <w:rsid w:val="7A0B7A1A"/>
    <w:rsid w:val="7A0C00F4"/>
    <w:rsid w:val="7A0D250A"/>
    <w:rsid w:val="7A0D74F1"/>
    <w:rsid w:val="7A0E5017"/>
    <w:rsid w:val="7A0F3269"/>
    <w:rsid w:val="7A100D8F"/>
    <w:rsid w:val="7A107FD0"/>
    <w:rsid w:val="7A120CD6"/>
    <w:rsid w:val="7A1268B5"/>
    <w:rsid w:val="7A140324"/>
    <w:rsid w:val="7A146AD1"/>
    <w:rsid w:val="7A164D8B"/>
    <w:rsid w:val="7A170370"/>
    <w:rsid w:val="7A187C44"/>
    <w:rsid w:val="7A1940E8"/>
    <w:rsid w:val="7A195E96"/>
    <w:rsid w:val="7A1A1C0E"/>
    <w:rsid w:val="7A1C7C5C"/>
    <w:rsid w:val="7A1D2509"/>
    <w:rsid w:val="7A1E16FE"/>
    <w:rsid w:val="7A1E34AC"/>
    <w:rsid w:val="7A214D4A"/>
    <w:rsid w:val="7A226BE9"/>
    <w:rsid w:val="7A232871"/>
    <w:rsid w:val="7A23637B"/>
    <w:rsid w:val="7A2465E9"/>
    <w:rsid w:val="7A24780B"/>
    <w:rsid w:val="7A252A8D"/>
    <w:rsid w:val="7A2605B3"/>
    <w:rsid w:val="7A276F33"/>
    <w:rsid w:val="7A28257D"/>
    <w:rsid w:val="7A2860D9"/>
    <w:rsid w:val="7A293BFF"/>
    <w:rsid w:val="7A2A3180"/>
    <w:rsid w:val="7A2B3E1B"/>
    <w:rsid w:val="7A2B747B"/>
    <w:rsid w:val="7A2C2ECD"/>
    <w:rsid w:val="7A2D36EF"/>
    <w:rsid w:val="7A2D7B93"/>
    <w:rsid w:val="7A2E4BCF"/>
    <w:rsid w:val="7A2F56B9"/>
    <w:rsid w:val="7A303100"/>
    <w:rsid w:val="7A315A13"/>
    <w:rsid w:val="7A320D06"/>
    <w:rsid w:val="7A3251AA"/>
    <w:rsid w:val="7A342CD0"/>
    <w:rsid w:val="7A3507F6"/>
    <w:rsid w:val="7A351614"/>
    <w:rsid w:val="7A37456E"/>
    <w:rsid w:val="7A37631C"/>
    <w:rsid w:val="7A392094"/>
    <w:rsid w:val="7A3A5E0C"/>
    <w:rsid w:val="7A3A6462"/>
    <w:rsid w:val="7A3C1B84"/>
    <w:rsid w:val="7A3C7DD6"/>
    <w:rsid w:val="7A3D7DFA"/>
    <w:rsid w:val="7A3E58FC"/>
    <w:rsid w:val="7A41363F"/>
    <w:rsid w:val="7A41712D"/>
    <w:rsid w:val="7A41719B"/>
    <w:rsid w:val="7A4403AD"/>
    <w:rsid w:val="7A4543A9"/>
    <w:rsid w:val="7A48677B"/>
    <w:rsid w:val="7A4A24F3"/>
    <w:rsid w:val="7A4C6E0C"/>
    <w:rsid w:val="7A4D1FE3"/>
    <w:rsid w:val="7A4D3D91"/>
    <w:rsid w:val="7A4F18B8"/>
    <w:rsid w:val="7A4F7B0A"/>
    <w:rsid w:val="7A505A00"/>
    <w:rsid w:val="7A5073DE"/>
    <w:rsid w:val="7A531478"/>
    <w:rsid w:val="7A546ECE"/>
    <w:rsid w:val="7A551C2F"/>
    <w:rsid w:val="7A5549F4"/>
    <w:rsid w:val="7A5553B6"/>
    <w:rsid w:val="7A57076C"/>
    <w:rsid w:val="7A5866FB"/>
    <w:rsid w:val="7A5B3344"/>
    <w:rsid w:val="7A5B64AE"/>
    <w:rsid w:val="7A5B7950"/>
    <w:rsid w:val="7A5C2227"/>
    <w:rsid w:val="7A5D2D57"/>
    <w:rsid w:val="7A5D7213"/>
    <w:rsid w:val="7A5D73D7"/>
    <w:rsid w:val="7A5F5873"/>
    <w:rsid w:val="7A631E8E"/>
    <w:rsid w:val="7A634FA4"/>
    <w:rsid w:val="7A637111"/>
    <w:rsid w:val="7A6510DB"/>
    <w:rsid w:val="7A65612E"/>
    <w:rsid w:val="7A65732D"/>
    <w:rsid w:val="7A6675BE"/>
    <w:rsid w:val="7A680BCB"/>
    <w:rsid w:val="7A6879D2"/>
    <w:rsid w:val="7A6A04A0"/>
    <w:rsid w:val="7A6E0921"/>
    <w:rsid w:val="7A6F192A"/>
    <w:rsid w:val="7A6F1F5A"/>
    <w:rsid w:val="7A707A80"/>
    <w:rsid w:val="7A74131E"/>
    <w:rsid w:val="7A771C84"/>
    <w:rsid w:val="7A772BBC"/>
    <w:rsid w:val="7A773114"/>
    <w:rsid w:val="7A796339"/>
    <w:rsid w:val="7A7C5AF6"/>
    <w:rsid w:val="7A7C5E16"/>
    <w:rsid w:val="7A7F1A71"/>
    <w:rsid w:val="7A7F27D1"/>
    <w:rsid w:val="7A807CC3"/>
    <w:rsid w:val="7A811E80"/>
    <w:rsid w:val="7A831561"/>
    <w:rsid w:val="7A85352B"/>
    <w:rsid w:val="7A854972"/>
    <w:rsid w:val="7A877563"/>
    <w:rsid w:val="7A8A28F0"/>
    <w:rsid w:val="7A8B6668"/>
    <w:rsid w:val="7A8C2A1A"/>
    <w:rsid w:val="7A8C2B0C"/>
    <w:rsid w:val="7A8C48BA"/>
    <w:rsid w:val="7A8D2D32"/>
    <w:rsid w:val="7A8D418E"/>
    <w:rsid w:val="7A8F139B"/>
    <w:rsid w:val="7A8F43AA"/>
    <w:rsid w:val="7A9120CC"/>
    <w:rsid w:val="7A925C48"/>
    <w:rsid w:val="7A9279F6"/>
    <w:rsid w:val="7A951295"/>
    <w:rsid w:val="7A96669D"/>
    <w:rsid w:val="7A9726FE"/>
    <w:rsid w:val="7A97500D"/>
    <w:rsid w:val="7A983B8E"/>
    <w:rsid w:val="7A99244D"/>
    <w:rsid w:val="7A9963A2"/>
    <w:rsid w:val="7A9D6AC7"/>
    <w:rsid w:val="7A9E283F"/>
    <w:rsid w:val="7AA31C03"/>
    <w:rsid w:val="7AA53BCD"/>
    <w:rsid w:val="7AA8546C"/>
    <w:rsid w:val="7AAB0E6A"/>
    <w:rsid w:val="7AAC2296"/>
    <w:rsid w:val="7AAC4F5C"/>
    <w:rsid w:val="7AAD5F02"/>
    <w:rsid w:val="7AAF05A8"/>
    <w:rsid w:val="7AAF0F69"/>
    <w:rsid w:val="7AB076DD"/>
    <w:rsid w:val="7AB14697"/>
    <w:rsid w:val="7AB16F51"/>
    <w:rsid w:val="7AB21E46"/>
    <w:rsid w:val="7AB3400C"/>
    <w:rsid w:val="7AB4796D"/>
    <w:rsid w:val="7AB50A00"/>
    <w:rsid w:val="7AB61937"/>
    <w:rsid w:val="7AB636E5"/>
    <w:rsid w:val="7AB67BB3"/>
    <w:rsid w:val="7AB83901"/>
    <w:rsid w:val="7ABB480C"/>
    <w:rsid w:val="7ABB48AA"/>
    <w:rsid w:val="7ABB57E7"/>
    <w:rsid w:val="7ABB5A9F"/>
    <w:rsid w:val="7ABB6F4D"/>
    <w:rsid w:val="7AC06311"/>
    <w:rsid w:val="7AC202DC"/>
    <w:rsid w:val="7AC2652D"/>
    <w:rsid w:val="7AC36CEA"/>
    <w:rsid w:val="7AC51B7A"/>
    <w:rsid w:val="7AC57DCC"/>
    <w:rsid w:val="7AC64AA5"/>
    <w:rsid w:val="7AC676A0"/>
    <w:rsid w:val="7AC758F2"/>
    <w:rsid w:val="7ACA3634"/>
    <w:rsid w:val="7ACC115A"/>
    <w:rsid w:val="7ACD0BC4"/>
    <w:rsid w:val="7ACE1511"/>
    <w:rsid w:val="7ACE224D"/>
    <w:rsid w:val="7ACF29F8"/>
    <w:rsid w:val="7ACF2DEC"/>
    <w:rsid w:val="7AD12123"/>
    <w:rsid w:val="7AD149C3"/>
    <w:rsid w:val="7AD23D1F"/>
    <w:rsid w:val="7AD24297"/>
    <w:rsid w:val="7AD26045"/>
    <w:rsid w:val="7AD324E9"/>
    <w:rsid w:val="7AD46261"/>
    <w:rsid w:val="7ADB4D39"/>
    <w:rsid w:val="7ADC47C3"/>
    <w:rsid w:val="7ADD3231"/>
    <w:rsid w:val="7ADD5115"/>
    <w:rsid w:val="7ADE2C3C"/>
    <w:rsid w:val="7ADE49EA"/>
    <w:rsid w:val="7AE00762"/>
    <w:rsid w:val="7AE03FD1"/>
    <w:rsid w:val="7AE2272C"/>
    <w:rsid w:val="7AE30252"/>
    <w:rsid w:val="7AE36134"/>
    <w:rsid w:val="7AE364A4"/>
    <w:rsid w:val="7AE446F6"/>
    <w:rsid w:val="7AE55D78"/>
    <w:rsid w:val="7AE612FD"/>
    <w:rsid w:val="7AE61CC6"/>
    <w:rsid w:val="7AE6239C"/>
    <w:rsid w:val="7AE65157"/>
    <w:rsid w:val="7AE7082D"/>
    <w:rsid w:val="7AE71AF0"/>
    <w:rsid w:val="7AE77D42"/>
    <w:rsid w:val="7AE83ABA"/>
    <w:rsid w:val="7AE85868"/>
    <w:rsid w:val="7AE90865"/>
    <w:rsid w:val="7AEA1CF5"/>
    <w:rsid w:val="7AEA338E"/>
    <w:rsid w:val="7AEA7832"/>
    <w:rsid w:val="7AEB0F15"/>
    <w:rsid w:val="7AEB5E79"/>
    <w:rsid w:val="7AEB5F44"/>
    <w:rsid w:val="7AEB7713"/>
    <w:rsid w:val="7AED1CB3"/>
    <w:rsid w:val="7AED400F"/>
    <w:rsid w:val="7AF03942"/>
    <w:rsid w:val="7AF072A8"/>
    <w:rsid w:val="7AF10BC1"/>
    <w:rsid w:val="7AF366E7"/>
    <w:rsid w:val="7AF4245F"/>
    <w:rsid w:val="7AF6294A"/>
    <w:rsid w:val="7AF67F85"/>
    <w:rsid w:val="7AF75AAB"/>
    <w:rsid w:val="7AF91823"/>
    <w:rsid w:val="7AFB260E"/>
    <w:rsid w:val="7AFC14FE"/>
    <w:rsid w:val="7AFD1314"/>
    <w:rsid w:val="7AFD7566"/>
    <w:rsid w:val="7AFE508C"/>
    <w:rsid w:val="7B024B7C"/>
    <w:rsid w:val="7B0254C0"/>
    <w:rsid w:val="7B0408F4"/>
    <w:rsid w:val="7B045260"/>
    <w:rsid w:val="7B05003E"/>
    <w:rsid w:val="7B0501C8"/>
    <w:rsid w:val="7B057AEC"/>
    <w:rsid w:val="7B073621"/>
    <w:rsid w:val="7B0738C6"/>
    <w:rsid w:val="7B074BD9"/>
    <w:rsid w:val="7B0E7334"/>
    <w:rsid w:val="7B0F7299"/>
    <w:rsid w:val="7B1138F9"/>
    <w:rsid w:val="7B121103"/>
    <w:rsid w:val="7B130B37"/>
    <w:rsid w:val="7B1448AF"/>
    <w:rsid w:val="7B1623D5"/>
    <w:rsid w:val="7B165BB8"/>
    <w:rsid w:val="7B166879"/>
    <w:rsid w:val="7B167964"/>
    <w:rsid w:val="7B1A0118"/>
    <w:rsid w:val="7B1B3E90"/>
    <w:rsid w:val="7B1D5512"/>
    <w:rsid w:val="7B1E128A"/>
    <w:rsid w:val="7B203254"/>
    <w:rsid w:val="7B203504"/>
    <w:rsid w:val="7B220D7A"/>
    <w:rsid w:val="7B223917"/>
    <w:rsid w:val="7B22521E"/>
    <w:rsid w:val="7B227F87"/>
    <w:rsid w:val="7B23621C"/>
    <w:rsid w:val="7B242D44"/>
    <w:rsid w:val="7B246717"/>
    <w:rsid w:val="7B252618"/>
    <w:rsid w:val="7B271C00"/>
    <w:rsid w:val="7B2745E3"/>
    <w:rsid w:val="7B292109"/>
    <w:rsid w:val="7B2A7C2F"/>
    <w:rsid w:val="7B2B22EE"/>
    <w:rsid w:val="7B2C1BF9"/>
    <w:rsid w:val="7B2C39A7"/>
    <w:rsid w:val="7B2C5C07"/>
    <w:rsid w:val="7B2E3BC3"/>
    <w:rsid w:val="7B2E771F"/>
    <w:rsid w:val="7B2F3497"/>
    <w:rsid w:val="7B2F5245"/>
    <w:rsid w:val="7B31720F"/>
    <w:rsid w:val="7B327FE6"/>
    <w:rsid w:val="7B3317F5"/>
    <w:rsid w:val="7B334D35"/>
    <w:rsid w:val="7B340AAD"/>
    <w:rsid w:val="7B351D3B"/>
    <w:rsid w:val="7B352B5A"/>
    <w:rsid w:val="7B354F51"/>
    <w:rsid w:val="7B37771A"/>
    <w:rsid w:val="7B3867F0"/>
    <w:rsid w:val="7B3957EC"/>
    <w:rsid w:val="7B3960C4"/>
    <w:rsid w:val="7B3B008E"/>
    <w:rsid w:val="7B3C2CDD"/>
    <w:rsid w:val="7B3E55FD"/>
    <w:rsid w:val="7B402AEE"/>
    <w:rsid w:val="7B4038F6"/>
    <w:rsid w:val="7B4069C5"/>
    <w:rsid w:val="7B413F7E"/>
    <w:rsid w:val="7B42141C"/>
    <w:rsid w:val="7B424F78"/>
    <w:rsid w:val="7B467691"/>
    <w:rsid w:val="7B472A8D"/>
    <w:rsid w:val="7B477DF0"/>
    <w:rsid w:val="7B483FA9"/>
    <w:rsid w:val="7B4909FD"/>
    <w:rsid w:val="7B491F02"/>
    <w:rsid w:val="7B4A207F"/>
    <w:rsid w:val="7B4D5502"/>
    <w:rsid w:val="7B4E7DC1"/>
    <w:rsid w:val="7B5025E3"/>
    <w:rsid w:val="7B510393"/>
    <w:rsid w:val="7B51340D"/>
    <w:rsid w:val="7B5178B1"/>
    <w:rsid w:val="7B533629"/>
    <w:rsid w:val="7B54624E"/>
    <w:rsid w:val="7B550308"/>
    <w:rsid w:val="7B551150"/>
    <w:rsid w:val="7B557846"/>
    <w:rsid w:val="7B5754EB"/>
    <w:rsid w:val="7B58479C"/>
    <w:rsid w:val="7B590514"/>
    <w:rsid w:val="7B5A4EB0"/>
    <w:rsid w:val="7B5B603A"/>
    <w:rsid w:val="7B5B7588"/>
    <w:rsid w:val="7B5C7195"/>
    <w:rsid w:val="7B5D0004"/>
    <w:rsid w:val="7B5D1DB2"/>
    <w:rsid w:val="7B5D26E3"/>
    <w:rsid w:val="7B5D6256"/>
    <w:rsid w:val="7B5F4E3A"/>
    <w:rsid w:val="7B5F523F"/>
    <w:rsid w:val="7B607414"/>
    <w:rsid w:val="7B62561B"/>
    <w:rsid w:val="7B6273C9"/>
    <w:rsid w:val="7B641393"/>
    <w:rsid w:val="7B65510B"/>
    <w:rsid w:val="7B656EB9"/>
    <w:rsid w:val="7B670E83"/>
    <w:rsid w:val="7B672C31"/>
    <w:rsid w:val="7B683FA0"/>
    <w:rsid w:val="7B690021"/>
    <w:rsid w:val="7B6B0973"/>
    <w:rsid w:val="7B6C0247"/>
    <w:rsid w:val="7B6C067B"/>
    <w:rsid w:val="7B6C46EB"/>
    <w:rsid w:val="7B6E0463"/>
    <w:rsid w:val="7B710B8F"/>
    <w:rsid w:val="7B7315D6"/>
    <w:rsid w:val="7B7346A4"/>
    <w:rsid w:val="7B737828"/>
    <w:rsid w:val="7B742A41"/>
    <w:rsid w:val="7B7470FC"/>
    <w:rsid w:val="7B75029D"/>
    <w:rsid w:val="7B7535A0"/>
    <w:rsid w:val="7B7610C6"/>
    <w:rsid w:val="7B77578E"/>
    <w:rsid w:val="7B782ABB"/>
    <w:rsid w:val="7B784E3E"/>
    <w:rsid w:val="7B7A6F95"/>
    <w:rsid w:val="7B7B559F"/>
    <w:rsid w:val="7B7D0AB4"/>
    <w:rsid w:val="7B7D30DF"/>
    <w:rsid w:val="7B7E7C87"/>
    <w:rsid w:val="7B7F441F"/>
    <w:rsid w:val="7B7F7F7B"/>
    <w:rsid w:val="7B8228A1"/>
    <w:rsid w:val="7B8374D3"/>
    <w:rsid w:val="7B837F51"/>
    <w:rsid w:val="7B841A35"/>
    <w:rsid w:val="7B8732D3"/>
    <w:rsid w:val="7B8B03AF"/>
    <w:rsid w:val="7B8C2698"/>
    <w:rsid w:val="7B8E01BE"/>
    <w:rsid w:val="7B8E2715"/>
    <w:rsid w:val="7B914152"/>
    <w:rsid w:val="7B931C78"/>
    <w:rsid w:val="7B935BCE"/>
    <w:rsid w:val="7B9559F0"/>
    <w:rsid w:val="7B9652C4"/>
    <w:rsid w:val="7B9854E0"/>
    <w:rsid w:val="7B9A1258"/>
    <w:rsid w:val="7B9B3656"/>
    <w:rsid w:val="7B9B4B89"/>
    <w:rsid w:val="7B9C6D7F"/>
    <w:rsid w:val="7B9D1C4B"/>
    <w:rsid w:val="7BA06EEA"/>
    <w:rsid w:val="7BA16A0C"/>
    <w:rsid w:val="7BA268EC"/>
    <w:rsid w:val="7BA43E85"/>
    <w:rsid w:val="7BA45ABF"/>
    <w:rsid w:val="7BA6653A"/>
    <w:rsid w:val="7BA7127F"/>
    <w:rsid w:val="7BA75723"/>
    <w:rsid w:val="7BA7652D"/>
    <w:rsid w:val="7BA93949"/>
    <w:rsid w:val="7BA94FF8"/>
    <w:rsid w:val="7BAB0D70"/>
    <w:rsid w:val="7BAB4C32"/>
    <w:rsid w:val="7BAB6FC2"/>
    <w:rsid w:val="7BAC4AE8"/>
    <w:rsid w:val="7BAE6AB2"/>
    <w:rsid w:val="7BAF6F24"/>
    <w:rsid w:val="7BB10350"/>
    <w:rsid w:val="7BB2023F"/>
    <w:rsid w:val="7BB65D27"/>
    <w:rsid w:val="7BB67714"/>
    <w:rsid w:val="7BB73BB8"/>
    <w:rsid w:val="7BBA5457"/>
    <w:rsid w:val="7BBC11CF"/>
    <w:rsid w:val="7BBC26CE"/>
    <w:rsid w:val="7BBF0CBF"/>
    <w:rsid w:val="7BC05414"/>
    <w:rsid w:val="7BC167E5"/>
    <w:rsid w:val="7BC2255D"/>
    <w:rsid w:val="7BC40083"/>
    <w:rsid w:val="7BC55361"/>
    <w:rsid w:val="7BC6204D"/>
    <w:rsid w:val="7BC736D0"/>
    <w:rsid w:val="7BC97448"/>
    <w:rsid w:val="7BCB1F5E"/>
    <w:rsid w:val="7BCB7664"/>
    <w:rsid w:val="7BCC0CE6"/>
    <w:rsid w:val="7BCC50F8"/>
    <w:rsid w:val="7BCC6F38"/>
    <w:rsid w:val="7BCD518A"/>
    <w:rsid w:val="7BCE0F02"/>
    <w:rsid w:val="7BCE2CB0"/>
    <w:rsid w:val="7BD227A0"/>
    <w:rsid w:val="7BD302C6"/>
    <w:rsid w:val="7BD36518"/>
    <w:rsid w:val="7BD77DB7"/>
    <w:rsid w:val="7BD83B2F"/>
    <w:rsid w:val="7BDD1145"/>
    <w:rsid w:val="7BE00240"/>
    <w:rsid w:val="7BE1112E"/>
    <w:rsid w:val="7BE14791"/>
    <w:rsid w:val="7BE344B5"/>
    <w:rsid w:val="7BE4480F"/>
    <w:rsid w:val="7BE57588"/>
    <w:rsid w:val="7BE57677"/>
    <w:rsid w:val="7BE57F98"/>
    <w:rsid w:val="7BE91898"/>
    <w:rsid w:val="7BEB1AB4"/>
    <w:rsid w:val="7BEB24B3"/>
    <w:rsid w:val="7BEB2BD6"/>
    <w:rsid w:val="7BEE5100"/>
    <w:rsid w:val="7BEE6EAE"/>
    <w:rsid w:val="7BF344C5"/>
    <w:rsid w:val="7BF35507"/>
    <w:rsid w:val="7BF72207"/>
    <w:rsid w:val="7BF81ADB"/>
    <w:rsid w:val="7BF87D2D"/>
    <w:rsid w:val="7BFB565B"/>
    <w:rsid w:val="7BFB5B7C"/>
    <w:rsid w:val="7BFC15CB"/>
    <w:rsid w:val="7BFD3595"/>
    <w:rsid w:val="7BFD3F26"/>
    <w:rsid w:val="7BFF10BB"/>
    <w:rsid w:val="7BFF2E69"/>
    <w:rsid w:val="7C0121E8"/>
    <w:rsid w:val="7C030BAC"/>
    <w:rsid w:val="7C036DFE"/>
    <w:rsid w:val="7C046174"/>
    <w:rsid w:val="7C0466D2"/>
    <w:rsid w:val="7C06069C"/>
    <w:rsid w:val="7C067BE7"/>
    <w:rsid w:val="7C0861C2"/>
    <w:rsid w:val="7C093CE8"/>
    <w:rsid w:val="7C0A10B0"/>
    <w:rsid w:val="7C0B3C0A"/>
    <w:rsid w:val="7C0B5CB2"/>
    <w:rsid w:val="7C0D37D8"/>
    <w:rsid w:val="7C0E4EAB"/>
    <w:rsid w:val="7C0F2859"/>
    <w:rsid w:val="7C1032C9"/>
    <w:rsid w:val="7C140D1D"/>
    <w:rsid w:val="7C1508DF"/>
    <w:rsid w:val="7C156B31"/>
    <w:rsid w:val="7C1C3A1B"/>
    <w:rsid w:val="7C1D7794"/>
    <w:rsid w:val="7C1F00AE"/>
    <w:rsid w:val="7C1F4C12"/>
    <w:rsid w:val="7C1F52BA"/>
    <w:rsid w:val="7C204ADB"/>
    <w:rsid w:val="7C224DAA"/>
    <w:rsid w:val="7C234538"/>
    <w:rsid w:val="7C246D74"/>
    <w:rsid w:val="7C253132"/>
    <w:rsid w:val="7C266648"/>
    <w:rsid w:val="7C2823C0"/>
    <w:rsid w:val="7C29438A"/>
    <w:rsid w:val="7C2B0102"/>
    <w:rsid w:val="7C2B3C5E"/>
    <w:rsid w:val="7C2D5C29"/>
    <w:rsid w:val="7C2D79D7"/>
    <w:rsid w:val="7C2E374F"/>
    <w:rsid w:val="7C30396B"/>
    <w:rsid w:val="7C305719"/>
    <w:rsid w:val="7C3074C7"/>
    <w:rsid w:val="7C321491"/>
    <w:rsid w:val="7C352D2F"/>
    <w:rsid w:val="7C37425F"/>
    <w:rsid w:val="7C374CF9"/>
    <w:rsid w:val="7C380946"/>
    <w:rsid w:val="7C394837"/>
    <w:rsid w:val="7C3A0345"/>
    <w:rsid w:val="7C3C40BE"/>
    <w:rsid w:val="7C3C5E6C"/>
    <w:rsid w:val="7C3D13B9"/>
    <w:rsid w:val="7C3F770A"/>
    <w:rsid w:val="7C4074FA"/>
    <w:rsid w:val="7C413482"/>
    <w:rsid w:val="7C42064E"/>
    <w:rsid w:val="7C432117"/>
    <w:rsid w:val="7C43544C"/>
    <w:rsid w:val="7C442DB7"/>
    <w:rsid w:val="7C444D20"/>
    <w:rsid w:val="7C460A98"/>
    <w:rsid w:val="7C480CB4"/>
    <w:rsid w:val="7C481E56"/>
    <w:rsid w:val="7C482A62"/>
    <w:rsid w:val="7C4B60AF"/>
    <w:rsid w:val="7C4C6043"/>
    <w:rsid w:val="7C4D0EAE"/>
    <w:rsid w:val="7C4D62CB"/>
    <w:rsid w:val="7C4F2043"/>
    <w:rsid w:val="7C4F37CE"/>
    <w:rsid w:val="7C507B69"/>
    <w:rsid w:val="7C5238E1"/>
    <w:rsid w:val="7C5331B5"/>
    <w:rsid w:val="7C572CA5"/>
    <w:rsid w:val="7C5A4544"/>
    <w:rsid w:val="7C5C3201"/>
    <w:rsid w:val="7C5C650E"/>
    <w:rsid w:val="7C5D0785"/>
    <w:rsid w:val="7C5E1319"/>
    <w:rsid w:val="7C5F1B82"/>
    <w:rsid w:val="7C5F7DAC"/>
    <w:rsid w:val="7C600F5A"/>
    <w:rsid w:val="7C6069B0"/>
    <w:rsid w:val="7C610CD6"/>
    <w:rsid w:val="7C613B24"/>
    <w:rsid w:val="7C63164A"/>
    <w:rsid w:val="7C6333F8"/>
    <w:rsid w:val="7C63789C"/>
    <w:rsid w:val="7C646809"/>
    <w:rsid w:val="7C653614"/>
    <w:rsid w:val="7C662EE9"/>
    <w:rsid w:val="7C6C58C7"/>
    <w:rsid w:val="7C6D071B"/>
    <w:rsid w:val="7C6F4493"/>
    <w:rsid w:val="7C701FB9"/>
    <w:rsid w:val="7C741AA9"/>
    <w:rsid w:val="7C745605"/>
    <w:rsid w:val="7C75137E"/>
    <w:rsid w:val="7C75312C"/>
    <w:rsid w:val="7C7554E9"/>
    <w:rsid w:val="7C7575D0"/>
    <w:rsid w:val="7C781CD9"/>
    <w:rsid w:val="7C7842DD"/>
    <w:rsid w:val="7C790E6E"/>
    <w:rsid w:val="7C7A67BF"/>
    <w:rsid w:val="7C7A6994"/>
    <w:rsid w:val="7C7B2E38"/>
    <w:rsid w:val="7C7C095E"/>
    <w:rsid w:val="7C7D364A"/>
    <w:rsid w:val="7C7D510B"/>
    <w:rsid w:val="7C7E1024"/>
    <w:rsid w:val="7C7E26E8"/>
    <w:rsid w:val="7C7F3FAA"/>
    <w:rsid w:val="7C801845"/>
    <w:rsid w:val="7C807FF6"/>
    <w:rsid w:val="7C813A8B"/>
    <w:rsid w:val="7C817D22"/>
    <w:rsid w:val="7C823A55"/>
    <w:rsid w:val="7C835E52"/>
    <w:rsid w:val="7C85533B"/>
    <w:rsid w:val="7C857CD0"/>
    <w:rsid w:val="7C8718BD"/>
    <w:rsid w:val="7C8810B1"/>
    <w:rsid w:val="7C896BD7"/>
    <w:rsid w:val="7C8B0BA1"/>
    <w:rsid w:val="7C8B294F"/>
    <w:rsid w:val="7C8B4721"/>
    <w:rsid w:val="7C8B6AE6"/>
    <w:rsid w:val="7C8C0B9E"/>
    <w:rsid w:val="7C8D4919"/>
    <w:rsid w:val="7C8F68E3"/>
    <w:rsid w:val="7C920181"/>
    <w:rsid w:val="7C921F30"/>
    <w:rsid w:val="7C92371E"/>
    <w:rsid w:val="7C93599C"/>
    <w:rsid w:val="7C945CA8"/>
    <w:rsid w:val="7C945CD4"/>
    <w:rsid w:val="7C9467C0"/>
    <w:rsid w:val="7C953391"/>
    <w:rsid w:val="7C961A20"/>
    <w:rsid w:val="7C965F62"/>
    <w:rsid w:val="7C976E5F"/>
    <w:rsid w:val="7C983D50"/>
    <w:rsid w:val="7C98498F"/>
    <w:rsid w:val="7C99506C"/>
    <w:rsid w:val="7C9A5C6A"/>
    <w:rsid w:val="7C9B050A"/>
    <w:rsid w:val="7C9B5288"/>
    <w:rsid w:val="7C9B6098"/>
    <w:rsid w:val="7C9C0693"/>
    <w:rsid w:val="7C9C2DAE"/>
    <w:rsid w:val="7C9C4B5C"/>
    <w:rsid w:val="7C9C690A"/>
    <w:rsid w:val="7C9D4977"/>
    <w:rsid w:val="7C9E6B26"/>
    <w:rsid w:val="7CA12173"/>
    <w:rsid w:val="7CA26617"/>
    <w:rsid w:val="7CA33D37"/>
    <w:rsid w:val="7CA35EEB"/>
    <w:rsid w:val="7CA53A11"/>
    <w:rsid w:val="7CA67789"/>
    <w:rsid w:val="7CA7496A"/>
    <w:rsid w:val="7CA81148"/>
    <w:rsid w:val="7CA852AF"/>
    <w:rsid w:val="7CA91CC9"/>
    <w:rsid w:val="7CAA1027"/>
    <w:rsid w:val="7CAB2FF1"/>
    <w:rsid w:val="7CAB3352"/>
    <w:rsid w:val="7CAB4D9F"/>
    <w:rsid w:val="7CAF2AE1"/>
    <w:rsid w:val="7CAF4890"/>
    <w:rsid w:val="7CB023B6"/>
    <w:rsid w:val="7CB04BB2"/>
    <w:rsid w:val="7CB2612E"/>
    <w:rsid w:val="7CB40407"/>
    <w:rsid w:val="7CB41EA6"/>
    <w:rsid w:val="7CB43C54"/>
    <w:rsid w:val="7CB63E70"/>
    <w:rsid w:val="7CB65C1E"/>
    <w:rsid w:val="7CB73744"/>
    <w:rsid w:val="7CB75BD0"/>
    <w:rsid w:val="7CB93A97"/>
    <w:rsid w:val="7CB974BC"/>
    <w:rsid w:val="7CBB76D8"/>
    <w:rsid w:val="7CBC00BA"/>
    <w:rsid w:val="7CBC6FAC"/>
    <w:rsid w:val="7CBE0F77"/>
    <w:rsid w:val="7CBE2D25"/>
    <w:rsid w:val="7CBE4AD3"/>
    <w:rsid w:val="7CBF4A6A"/>
    <w:rsid w:val="7CC43CCD"/>
    <w:rsid w:val="7CC52305"/>
    <w:rsid w:val="7CC5620D"/>
    <w:rsid w:val="7CC876B0"/>
    <w:rsid w:val="7CCA16C9"/>
    <w:rsid w:val="7CCA3477"/>
    <w:rsid w:val="7CCC14D9"/>
    <w:rsid w:val="7CCC6031"/>
    <w:rsid w:val="7CCD11BA"/>
    <w:rsid w:val="7CCD740C"/>
    <w:rsid w:val="7CCF6CE0"/>
    <w:rsid w:val="7CD05E42"/>
    <w:rsid w:val="7CD12A58"/>
    <w:rsid w:val="7CD2057E"/>
    <w:rsid w:val="7CD43716"/>
    <w:rsid w:val="7CD460A4"/>
    <w:rsid w:val="7CD6006E"/>
    <w:rsid w:val="7CD6408E"/>
    <w:rsid w:val="7CD662C0"/>
    <w:rsid w:val="7CD73DE6"/>
    <w:rsid w:val="7CD82038"/>
    <w:rsid w:val="7CD97B5E"/>
    <w:rsid w:val="7CDC13FD"/>
    <w:rsid w:val="7CE00EED"/>
    <w:rsid w:val="7CE04A49"/>
    <w:rsid w:val="7CE16A13"/>
    <w:rsid w:val="7CE24C65"/>
    <w:rsid w:val="7CE3278B"/>
    <w:rsid w:val="7CE34539"/>
    <w:rsid w:val="7CE521C3"/>
    <w:rsid w:val="7CE54E30"/>
    <w:rsid w:val="7CE64029"/>
    <w:rsid w:val="7CE704CD"/>
    <w:rsid w:val="7CE81B50"/>
    <w:rsid w:val="7CE82114"/>
    <w:rsid w:val="7CE87DA1"/>
    <w:rsid w:val="7CED53B8"/>
    <w:rsid w:val="7CEF2EDE"/>
    <w:rsid w:val="7CF026D2"/>
    <w:rsid w:val="7CF16C56"/>
    <w:rsid w:val="7CF229CE"/>
    <w:rsid w:val="7CF31552"/>
    <w:rsid w:val="7CF36337"/>
    <w:rsid w:val="7CF46746"/>
    <w:rsid w:val="7CF60710"/>
    <w:rsid w:val="7CF76237"/>
    <w:rsid w:val="7CF77FE5"/>
    <w:rsid w:val="7CF81572"/>
    <w:rsid w:val="7CF84488"/>
    <w:rsid w:val="7CF95B0B"/>
    <w:rsid w:val="7CFB7AD5"/>
    <w:rsid w:val="7CFC39CF"/>
    <w:rsid w:val="7CFC55FB"/>
    <w:rsid w:val="7CFE75C5"/>
    <w:rsid w:val="7CFF0CCD"/>
    <w:rsid w:val="7D006E99"/>
    <w:rsid w:val="7D032E2D"/>
    <w:rsid w:val="7D056BA5"/>
    <w:rsid w:val="7D0746CC"/>
    <w:rsid w:val="7D07647A"/>
    <w:rsid w:val="7D080444"/>
    <w:rsid w:val="7D0821F2"/>
    <w:rsid w:val="7D097714"/>
    <w:rsid w:val="7D0A41BC"/>
    <w:rsid w:val="7D0A5F6A"/>
    <w:rsid w:val="7D0B0712"/>
    <w:rsid w:val="7D0B7ECF"/>
    <w:rsid w:val="7D0C3A90"/>
    <w:rsid w:val="7D0E216D"/>
    <w:rsid w:val="7D0E5A5A"/>
    <w:rsid w:val="7D0F1D0F"/>
    <w:rsid w:val="7D0F3580"/>
    <w:rsid w:val="7D11554A"/>
    <w:rsid w:val="7D121F07"/>
    <w:rsid w:val="7D124C9D"/>
    <w:rsid w:val="7D126BCC"/>
    <w:rsid w:val="7D140B97"/>
    <w:rsid w:val="7D146DE8"/>
    <w:rsid w:val="7D1666BD"/>
    <w:rsid w:val="7D180687"/>
    <w:rsid w:val="7D192609"/>
    <w:rsid w:val="7D1961AD"/>
    <w:rsid w:val="7D1C7A4B"/>
    <w:rsid w:val="7D1D5170"/>
    <w:rsid w:val="7D1D5C9D"/>
    <w:rsid w:val="7D1E1A15"/>
    <w:rsid w:val="7D2012E9"/>
    <w:rsid w:val="7D20753B"/>
    <w:rsid w:val="7D22003D"/>
    <w:rsid w:val="7D225061"/>
    <w:rsid w:val="7D23174B"/>
    <w:rsid w:val="7D250FF6"/>
    <w:rsid w:val="7D252DA4"/>
    <w:rsid w:val="7D262B30"/>
    <w:rsid w:val="7D272678"/>
    <w:rsid w:val="7D276B1C"/>
    <w:rsid w:val="7D285D72"/>
    <w:rsid w:val="7D2863F0"/>
    <w:rsid w:val="7D2A2168"/>
    <w:rsid w:val="7D2A660C"/>
    <w:rsid w:val="7D2A7024"/>
    <w:rsid w:val="7D2C2AAE"/>
    <w:rsid w:val="7D2C4132"/>
    <w:rsid w:val="7D2C7C8E"/>
    <w:rsid w:val="7D2D5AEA"/>
    <w:rsid w:val="7D2E7EAA"/>
    <w:rsid w:val="7D2F3C22"/>
    <w:rsid w:val="7D2F51D5"/>
    <w:rsid w:val="7D2F59D0"/>
    <w:rsid w:val="7D2F69CB"/>
    <w:rsid w:val="7D3134F6"/>
    <w:rsid w:val="7D341239"/>
    <w:rsid w:val="7D342FE7"/>
    <w:rsid w:val="7D360B0D"/>
    <w:rsid w:val="7D366D13"/>
    <w:rsid w:val="7D380D29"/>
    <w:rsid w:val="7D384885"/>
    <w:rsid w:val="7D3B25C7"/>
    <w:rsid w:val="7D3C6FBB"/>
    <w:rsid w:val="7D3C7450"/>
    <w:rsid w:val="7D3C7B90"/>
    <w:rsid w:val="7D3E5C13"/>
    <w:rsid w:val="7D3E79C1"/>
    <w:rsid w:val="7D3F20B7"/>
    <w:rsid w:val="7D403B36"/>
    <w:rsid w:val="7D426697"/>
    <w:rsid w:val="7D44147C"/>
    <w:rsid w:val="7D464AE5"/>
    <w:rsid w:val="7D467F3C"/>
    <w:rsid w:val="7D470F6C"/>
    <w:rsid w:val="7D494CE4"/>
    <w:rsid w:val="7D496A92"/>
    <w:rsid w:val="7D4C6582"/>
    <w:rsid w:val="7D4F1BCF"/>
    <w:rsid w:val="7D513327"/>
    <w:rsid w:val="7D513E64"/>
    <w:rsid w:val="7D5176F5"/>
    <w:rsid w:val="7D5316BF"/>
    <w:rsid w:val="7D537911"/>
    <w:rsid w:val="7D5471E5"/>
    <w:rsid w:val="7D5611AF"/>
    <w:rsid w:val="7D5645DA"/>
    <w:rsid w:val="7D583F48"/>
    <w:rsid w:val="7D585F36"/>
    <w:rsid w:val="7D592F5B"/>
    <w:rsid w:val="7D5947FB"/>
    <w:rsid w:val="7D5B4A17"/>
    <w:rsid w:val="7D5D253D"/>
    <w:rsid w:val="7D5D42EC"/>
    <w:rsid w:val="7D5D7226"/>
    <w:rsid w:val="7D5E0064"/>
    <w:rsid w:val="7D5E1E12"/>
    <w:rsid w:val="7D5F62B6"/>
    <w:rsid w:val="7D6242BE"/>
    <w:rsid w:val="7D625DA6"/>
    <w:rsid w:val="7D63567A"/>
    <w:rsid w:val="7D6417AF"/>
    <w:rsid w:val="7D667F1E"/>
    <w:rsid w:val="7D67516A"/>
    <w:rsid w:val="7D677192"/>
    <w:rsid w:val="7D690EE2"/>
    <w:rsid w:val="7D6C452F"/>
    <w:rsid w:val="7D6E02A7"/>
    <w:rsid w:val="7D6F2271"/>
    <w:rsid w:val="7D711B45"/>
    <w:rsid w:val="7D713C3B"/>
    <w:rsid w:val="7D72325C"/>
    <w:rsid w:val="7D752F53"/>
    <w:rsid w:val="7D755B05"/>
    <w:rsid w:val="7D7814EE"/>
    <w:rsid w:val="7D7A4E9D"/>
    <w:rsid w:val="7D7B0C16"/>
    <w:rsid w:val="7D7C7A36"/>
    <w:rsid w:val="7D7C7B33"/>
    <w:rsid w:val="7D7D196C"/>
    <w:rsid w:val="7D7D408B"/>
    <w:rsid w:val="7D7F24B4"/>
    <w:rsid w:val="7D801F34"/>
    <w:rsid w:val="7D80447E"/>
    <w:rsid w:val="7D807FDA"/>
    <w:rsid w:val="7D820367"/>
    <w:rsid w:val="7D831878"/>
    <w:rsid w:val="7D845D1C"/>
    <w:rsid w:val="7D850096"/>
    <w:rsid w:val="7D851A94"/>
    <w:rsid w:val="7D871368"/>
    <w:rsid w:val="7D873997"/>
    <w:rsid w:val="7D8775BA"/>
    <w:rsid w:val="7D885FD9"/>
    <w:rsid w:val="7D8950E1"/>
    <w:rsid w:val="7D8C5F00"/>
    <w:rsid w:val="7D8C70DE"/>
    <w:rsid w:val="7D8E26F7"/>
    <w:rsid w:val="7D8F379E"/>
    <w:rsid w:val="7D8F61E4"/>
    <w:rsid w:val="7D901F30"/>
    <w:rsid w:val="7D935F5F"/>
    <w:rsid w:val="7D937D0D"/>
    <w:rsid w:val="7D943A85"/>
    <w:rsid w:val="7D955A0C"/>
    <w:rsid w:val="7D965A4F"/>
    <w:rsid w:val="7D9677FD"/>
    <w:rsid w:val="7D983576"/>
    <w:rsid w:val="7D9879F5"/>
    <w:rsid w:val="7D991665"/>
    <w:rsid w:val="7D9A0B9D"/>
    <w:rsid w:val="7D9A5540"/>
    <w:rsid w:val="7D9B444F"/>
    <w:rsid w:val="7D9D0B8C"/>
    <w:rsid w:val="7D9D293A"/>
    <w:rsid w:val="7D9D6D6F"/>
    <w:rsid w:val="7D9F66B2"/>
    <w:rsid w:val="7DA0242A"/>
    <w:rsid w:val="7DA32BE1"/>
    <w:rsid w:val="7DA41910"/>
    <w:rsid w:val="7DA41F1A"/>
    <w:rsid w:val="7DA54C2D"/>
    <w:rsid w:val="7DA77C5D"/>
    <w:rsid w:val="7DA912DF"/>
    <w:rsid w:val="7DA95DD0"/>
    <w:rsid w:val="7DAB2BFC"/>
    <w:rsid w:val="7DAC0DCF"/>
    <w:rsid w:val="7DAC5BB7"/>
    <w:rsid w:val="7DAF3517"/>
    <w:rsid w:val="7DB051E5"/>
    <w:rsid w:val="7DB163E5"/>
    <w:rsid w:val="7DB27B05"/>
    <w:rsid w:val="7DB52379"/>
    <w:rsid w:val="7DB55ED6"/>
    <w:rsid w:val="7DB67EA0"/>
    <w:rsid w:val="7DB87774"/>
    <w:rsid w:val="7DBA0E68"/>
    <w:rsid w:val="7DBA173E"/>
    <w:rsid w:val="7DBA197C"/>
    <w:rsid w:val="7DBB54B6"/>
    <w:rsid w:val="7DBD2FDC"/>
    <w:rsid w:val="7DBF07E9"/>
    <w:rsid w:val="7DBF1EB7"/>
    <w:rsid w:val="7DC14727"/>
    <w:rsid w:val="7DC15CCA"/>
    <w:rsid w:val="7DC223A1"/>
    <w:rsid w:val="7DC42AB5"/>
    <w:rsid w:val="7DC437A1"/>
    <w:rsid w:val="7DC4436B"/>
    <w:rsid w:val="7DC600E3"/>
    <w:rsid w:val="7DC62ED3"/>
    <w:rsid w:val="7DC75C09"/>
    <w:rsid w:val="7DC97BD3"/>
    <w:rsid w:val="7DCB56F9"/>
    <w:rsid w:val="7DCC6A8F"/>
    <w:rsid w:val="7DCD22FB"/>
    <w:rsid w:val="7DCE6F97"/>
    <w:rsid w:val="7DD00F61"/>
    <w:rsid w:val="7DD02D0F"/>
    <w:rsid w:val="7DD16A88"/>
    <w:rsid w:val="7DD30A52"/>
    <w:rsid w:val="7DD37DFE"/>
    <w:rsid w:val="7DD50326"/>
    <w:rsid w:val="7DD547CA"/>
    <w:rsid w:val="7DD56578"/>
    <w:rsid w:val="7DD6409E"/>
    <w:rsid w:val="7DD77E14"/>
    <w:rsid w:val="7DD81BC4"/>
    <w:rsid w:val="7DD86F8A"/>
    <w:rsid w:val="7DD87E16"/>
    <w:rsid w:val="7DDB0EDD"/>
    <w:rsid w:val="7DDC070D"/>
    <w:rsid w:val="7DDC4498"/>
    <w:rsid w:val="7DDC7906"/>
    <w:rsid w:val="7DDD71DA"/>
    <w:rsid w:val="7DDF2F52"/>
    <w:rsid w:val="7DE04420"/>
    <w:rsid w:val="7DE1316F"/>
    <w:rsid w:val="7DE14F1D"/>
    <w:rsid w:val="7DE20C95"/>
    <w:rsid w:val="7DE467BB"/>
    <w:rsid w:val="7DE70059"/>
    <w:rsid w:val="7DE92023"/>
    <w:rsid w:val="7DE95376"/>
    <w:rsid w:val="7DE95B7F"/>
    <w:rsid w:val="7DEB18F7"/>
    <w:rsid w:val="7DEC1126"/>
    <w:rsid w:val="7DEC38C1"/>
    <w:rsid w:val="7DEC566F"/>
    <w:rsid w:val="7DEC739F"/>
    <w:rsid w:val="7DEE13E8"/>
    <w:rsid w:val="7DEF64F1"/>
    <w:rsid w:val="7DF02678"/>
    <w:rsid w:val="7DF033B2"/>
    <w:rsid w:val="7DF06F0E"/>
    <w:rsid w:val="7DF10D42"/>
    <w:rsid w:val="7DF10ED8"/>
    <w:rsid w:val="7DF2712A"/>
    <w:rsid w:val="7DF33068"/>
    <w:rsid w:val="7DF715DD"/>
    <w:rsid w:val="7DF75479"/>
    <w:rsid w:val="7DF764EE"/>
    <w:rsid w:val="7DF7797A"/>
    <w:rsid w:val="7DF804B8"/>
    <w:rsid w:val="7DF96D7D"/>
    <w:rsid w:val="7DFA030B"/>
    <w:rsid w:val="7DFA4230"/>
    <w:rsid w:val="7DFB58B2"/>
    <w:rsid w:val="7DFC1D56"/>
    <w:rsid w:val="7DFD162B"/>
    <w:rsid w:val="7DFD5ACF"/>
    <w:rsid w:val="7DFF53A3"/>
    <w:rsid w:val="7E01111B"/>
    <w:rsid w:val="7E0155BF"/>
    <w:rsid w:val="7E035048"/>
    <w:rsid w:val="7E036801"/>
    <w:rsid w:val="7E040C0B"/>
    <w:rsid w:val="7E0429B9"/>
    <w:rsid w:val="7E066731"/>
    <w:rsid w:val="7E0806FB"/>
    <w:rsid w:val="7E094473"/>
    <w:rsid w:val="7E097FCF"/>
    <w:rsid w:val="7E0B01EB"/>
    <w:rsid w:val="7E0C308A"/>
    <w:rsid w:val="7E0D5D12"/>
    <w:rsid w:val="7E0E1A8A"/>
    <w:rsid w:val="7E0E55E6"/>
    <w:rsid w:val="7E0E60EB"/>
    <w:rsid w:val="7E100743"/>
    <w:rsid w:val="7E10135E"/>
    <w:rsid w:val="7E103A31"/>
    <w:rsid w:val="7E105802"/>
    <w:rsid w:val="7E107D64"/>
    <w:rsid w:val="7E130E4E"/>
    <w:rsid w:val="7E132BFC"/>
    <w:rsid w:val="7E1352F2"/>
    <w:rsid w:val="7E13792A"/>
    <w:rsid w:val="7E144D2B"/>
    <w:rsid w:val="7E150C08"/>
    <w:rsid w:val="7E1534A0"/>
    <w:rsid w:val="7E154BC6"/>
    <w:rsid w:val="7E156974"/>
    <w:rsid w:val="7E174841"/>
    <w:rsid w:val="7E184E4A"/>
    <w:rsid w:val="7E186464"/>
    <w:rsid w:val="7E1A042F"/>
    <w:rsid w:val="7E1A21DD"/>
    <w:rsid w:val="7E1A3F8B"/>
    <w:rsid w:val="7E1A3FDF"/>
    <w:rsid w:val="7E1C1A4A"/>
    <w:rsid w:val="7E1C7D03"/>
    <w:rsid w:val="7E1D1CCD"/>
    <w:rsid w:val="7E1F77F3"/>
    <w:rsid w:val="7E207EFD"/>
    <w:rsid w:val="7E2117BD"/>
    <w:rsid w:val="7E215319"/>
    <w:rsid w:val="7E222E94"/>
    <w:rsid w:val="7E224764"/>
    <w:rsid w:val="7E235535"/>
    <w:rsid w:val="7E24305B"/>
    <w:rsid w:val="7E244CEF"/>
    <w:rsid w:val="7E24505B"/>
    <w:rsid w:val="7E26070B"/>
    <w:rsid w:val="7E265025"/>
    <w:rsid w:val="7E2748F9"/>
    <w:rsid w:val="7E282B4B"/>
    <w:rsid w:val="7E2870AE"/>
    <w:rsid w:val="7E292808"/>
    <w:rsid w:val="7E2968C4"/>
    <w:rsid w:val="7E2B263C"/>
    <w:rsid w:val="7E2B6198"/>
    <w:rsid w:val="7E2D1F10"/>
    <w:rsid w:val="7E2D7A48"/>
    <w:rsid w:val="7E2E3EDA"/>
    <w:rsid w:val="7E2E5C88"/>
    <w:rsid w:val="7E301A00"/>
    <w:rsid w:val="7E3037AE"/>
    <w:rsid w:val="7E312DBA"/>
    <w:rsid w:val="7E3163C9"/>
    <w:rsid w:val="7E3239CA"/>
    <w:rsid w:val="7E3536B3"/>
    <w:rsid w:val="7E355225"/>
    <w:rsid w:val="7E355268"/>
    <w:rsid w:val="7E373805"/>
    <w:rsid w:val="7E3A287F"/>
    <w:rsid w:val="7E3A462D"/>
    <w:rsid w:val="7E3B6AD7"/>
    <w:rsid w:val="7E3C03A5"/>
    <w:rsid w:val="7E3C65F7"/>
    <w:rsid w:val="7E3D45F9"/>
    <w:rsid w:val="7E3E236F"/>
    <w:rsid w:val="7E3F1368"/>
    <w:rsid w:val="7E3F1C43"/>
    <w:rsid w:val="7E3F60E7"/>
    <w:rsid w:val="7E3F7E95"/>
    <w:rsid w:val="7E4022FC"/>
    <w:rsid w:val="7E413C0D"/>
    <w:rsid w:val="7E4159BB"/>
    <w:rsid w:val="7E417769"/>
    <w:rsid w:val="7E42647F"/>
    <w:rsid w:val="7E4342CC"/>
    <w:rsid w:val="7E4427B4"/>
    <w:rsid w:val="7E447259"/>
    <w:rsid w:val="7E450881"/>
    <w:rsid w:val="7E461224"/>
    <w:rsid w:val="7E477671"/>
    <w:rsid w:val="7E484650"/>
    <w:rsid w:val="7E484F9C"/>
    <w:rsid w:val="7E491FC4"/>
    <w:rsid w:val="7E497221"/>
    <w:rsid w:val="7E4C610E"/>
    <w:rsid w:val="7E4D25B2"/>
    <w:rsid w:val="7E4D7E9D"/>
    <w:rsid w:val="7E5020A2"/>
    <w:rsid w:val="7E525E1A"/>
    <w:rsid w:val="7E5476C8"/>
    <w:rsid w:val="7E551C72"/>
    <w:rsid w:val="7E5576B9"/>
    <w:rsid w:val="7E5751DF"/>
    <w:rsid w:val="7E576F8D"/>
    <w:rsid w:val="7E582D05"/>
    <w:rsid w:val="7E584AB3"/>
    <w:rsid w:val="7E584F14"/>
    <w:rsid w:val="7E590F57"/>
    <w:rsid w:val="7E5915A3"/>
    <w:rsid w:val="7E5A4CCF"/>
    <w:rsid w:val="7E5D6B27"/>
    <w:rsid w:val="7E5E47BF"/>
    <w:rsid w:val="7E5E6743"/>
    <w:rsid w:val="7E5F1447"/>
    <w:rsid w:val="7E60325B"/>
    <w:rsid w:val="7E6074DC"/>
    <w:rsid w:val="7E620A5F"/>
    <w:rsid w:val="7E631DD5"/>
    <w:rsid w:val="7E635932"/>
    <w:rsid w:val="7E646DFD"/>
    <w:rsid w:val="7E665422"/>
    <w:rsid w:val="7E68119A"/>
    <w:rsid w:val="7E6873EC"/>
    <w:rsid w:val="7E6A3164"/>
    <w:rsid w:val="7E6C4EDF"/>
    <w:rsid w:val="7E6D055E"/>
    <w:rsid w:val="7E6D0D6A"/>
    <w:rsid w:val="7E6F077A"/>
    <w:rsid w:val="7E6F4225"/>
    <w:rsid w:val="7E7044F2"/>
    <w:rsid w:val="7E722019"/>
    <w:rsid w:val="7E745D91"/>
    <w:rsid w:val="7E745FAE"/>
    <w:rsid w:val="7E747B3F"/>
    <w:rsid w:val="7E755665"/>
    <w:rsid w:val="7E781FEE"/>
    <w:rsid w:val="7E786F03"/>
    <w:rsid w:val="7E7933A7"/>
    <w:rsid w:val="7E795155"/>
    <w:rsid w:val="7E7A0ECD"/>
    <w:rsid w:val="7E7B2320"/>
    <w:rsid w:val="7E7D49D0"/>
    <w:rsid w:val="7E7E09BD"/>
    <w:rsid w:val="7E7F3ED1"/>
    <w:rsid w:val="7E7F634A"/>
    <w:rsid w:val="7E821929"/>
    <w:rsid w:val="7E8335F1"/>
    <w:rsid w:val="7E835FD4"/>
    <w:rsid w:val="7E836621"/>
    <w:rsid w:val="7E837D82"/>
    <w:rsid w:val="7E841CD2"/>
    <w:rsid w:val="7E843EA1"/>
    <w:rsid w:val="7E8645F2"/>
    <w:rsid w:val="7E872CD6"/>
    <w:rsid w:val="7E873E5A"/>
    <w:rsid w:val="7E87733C"/>
    <w:rsid w:val="7E88183C"/>
    <w:rsid w:val="7E8B30DA"/>
    <w:rsid w:val="7E8B6C36"/>
    <w:rsid w:val="7E8C0808"/>
    <w:rsid w:val="7E8E6727"/>
    <w:rsid w:val="7E8F4B98"/>
    <w:rsid w:val="7E926EA7"/>
    <w:rsid w:val="7E927FC5"/>
    <w:rsid w:val="7E930337"/>
    <w:rsid w:val="7E94561C"/>
    <w:rsid w:val="7E955D07"/>
    <w:rsid w:val="7E957AB5"/>
    <w:rsid w:val="7E9703AF"/>
    <w:rsid w:val="7E97382D"/>
    <w:rsid w:val="7E9755DB"/>
    <w:rsid w:val="7E9842E4"/>
    <w:rsid w:val="7E987A8D"/>
    <w:rsid w:val="7E991289"/>
    <w:rsid w:val="7E99759F"/>
    <w:rsid w:val="7E9B637A"/>
    <w:rsid w:val="7E9C4E9A"/>
    <w:rsid w:val="7E9C52E7"/>
    <w:rsid w:val="7E9F14AB"/>
    <w:rsid w:val="7EA0293B"/>
    <w:rsid w:val="7EA13DCB"/>
    <w:rsid w:val="7EA1645A"/>
    <w:rsid w:val="7EA321D2"/>
    <w:rsid w:val="7EA37E2C"/>
    <w:rsid w:val="7EA47CF8"/>
    <w:rsid w:val="7EA5274C"/>
    <w:rsid w:val="7EA5419C"/>
    <w:rsid w:val="7EA61CC2"/>
    <w:rsid w:val="7EA67F14"/>
    <w:rsid w:val="7EA87245"/>
    <w:rsid w:val="7EA877E8"/>
    <w:rsid w:val="7EAA17B2"/>
    <w:rsid w:val="7EAB7A4E"/>
    <w:rsid w:val="7EAC203A"/>
    <w:rsid w:val="7EAC7129"/>
    <w:rsid w:val="7EAD4DFF"/>
    <w:rsid w:val="7EAF501B"/>
    <w:rsid w:val="7EB02B41"/>
    <w:rsid w:val="7EB048EF"/>
    <w:rsid w:val="7EB10D93"/>
    <w:rsid w:val="7EB242B0"/>
    <w:rsid w:val="7EB4083B"/>
    <w:rsid w:val="7EB408B2"/>
    <w:rsid w:val="7EB4618D"/>
    <w:rsid w:val="7EB51F05"/>
    <w:rsid w:val="7EB97C47"/>
    <w:rsid w:val="7EBA35E8"/>
    <w:rsid w:val="7EBB7543"/>
    <w:rsid w:val="7EBE0DBA"/>
    <w:rsid w:val="7EBE525E"/>
    <w:rsid w:val="7EBF1F1F"/>
    <w:rsid w:val="7EC00FD6"/>
    <w:rsid w:val="7EC02D84"/>
    <w:rsid w:val="7EC363D0"/>
    <w:rsid w:val="7EC42148"/>
    <w:rsid w:val="7EC468E4"/>
    <w:rsid w:val="7EC5039A"/>
    <w:rsid w:val="7EC62364"/>
    <w:rsid w:val="7EC75AE6"/>
    <w:rsid w:val="7EC952E9"/>
    <w:rsid w:val="7EC9775F"/>
    <w:rsid w:val="7EC97D8B"/>
    <w:rsid w:val="7ECA2FD7"/>
    <w:rsid w:val="7ECD724F"/>
    <w:rsid w:val="7ECF2FC7"/>
    <w:rsid w:val="7ED0563F"/>
    <w:rsid w:val="7ED06E49"/>
    <w:rsid w:val="7ED24865"/>
    <w:rsid w:val="7ED36BCE"/>
    <w:rsid w:val="7ED459BA"/>
    <w:rsid w:val="7ED46C5A"/>
    <w:rsid w:val="7ED54355"/>
    <w:rsid w:val="7ED71E7C"/>
    <w:rsid w:val="7ED82CDA"/>
    <w:rsid w:val="7ED92098"/>
    <w:rsid w:val="7ED93E46"/>
    <w:rsid w:val="7EDB7BBE"/>
    <w:rsid w:val="7EDC18AF"/>
    <w:rsid w:val="7EDC3936"/>
    <w:rsid w:val="7EDF4BCA"/>
    <w:rsid w:val="7EE03426"/>
    <w:rsid w:val="7EE10F4C"/>
    <w:rsid w:val="7EE50A3C"/>
    <w:rsid w:val="7EE60311"/>
    <w:rsid w:val="7EE66563"/>
    <w:rsid w:val="7EE747B5"/>
    <w:rsid w:val="7EE822DB"/>
    <w:rsid w:val="7EE84089"/>
    <w:rsid w:val="7EEA1BAF"/>
    <w:rsid w:val="7EEA25C1"/>
    <w:rsid w:val="7EEB17D0"/>
    <w:rsid w:val="7EEC1DCB"/>
    <w:rsid w:val="7EED0A64"/>
    <w:rsid w:val="7EED169F"/>
    <w:rsid w:val="7EED242B"/>
    <w:rsid w:val="7EED7FFF"/>
    <w:rsid w:val="7EEE0C91"/>
    <w:rsid w:val="7EF0118F"/>
    <w:rsid w:val="7EF02F3D"/>
    <w:rsid w:val="7EF0593D"/>
    <w:rsid w:val="7EF23159"/>
    <w:rsid w:val="7EF232A2"/>
    <w:rsid w:val="7EF24F07"/>
    <w:rsid w:val="7EF33673"/>
    <w:rsid w:val="7EF37631"/>
    <w:rsid w:val="7EF40C80"/>
    <w:rsid w:val="7EF639AA"/>
    <w:rsid w:val="7EF7251E"/>
    <w:rsid w:val="7EF820CA"/>
    <w:rsid w:val="7EF90044"/>
    <w:rsid w:val="7EF944E8"/>
    <w:rsid w:val="7EF96296"/>
    <w:rsid w:val="7EFC235F"/>
    <w:rsid w:val="7EFC7B34"/>
    <w:rsid w:val="7F0013D2"/>
    <w:rsid w:val="7F021CD8"/>
    <w:rsid w:val="7F030EC3"/>
    <w:rsid w:val="7F055779"/>
    <w:rsid w:val="7F056392"/>
    <w:rsid w:val="7F0569DB"/>
    <w:rsid w:val="7F0709B3"/>
    <w:rsid w:val="7F072B08"/>
    <w:rsid w:val="7F0864D9"/>
    <w:rsid w:val="7F0C1437"/>
    <w:rsid w:val="7F0D1D41"/>
    <w:rsid w:val="7F0D3AEF"/>
    <w:rsid w:val="7F0E3127"/>
    <w:rsid w:val="7F0F7867"/>
    <w:rsid w:val="7F10538E"/>
    <w:rsid w:val="7F111831"/>
    <w:rsid w:val="7F121106"/>
    <w:rsid w:val="7F121D42"/>
    <w:rsid w:val="7F161053"/>
    <w:rsid w:val="7F1629A4"/>
    <w:rsid w:val="7F17671C"/>
    <w:rsid w:val="7F182434"/>
    <w:rsid w:val="7F182BC0"/>
    <w:rsid w:val="7F185385"/>
    <w:rsid w:val="7F1906E6"/>
    <w:rsid w:val="7F196938"/>
    <w:rsid w:val="7F1B0A80"/>
    <w:rsid w:val="7F1B7FBA"/>
    <w:rsid w:val="7F1D5900"/>
    <w:rsid w:val="7F1D68E0"/>
    <w:rsid w:val="7F203823"/>
    <w:rsid w:val="7F211349"/>
    <w:rsid w:val="7F216FC3"/>
    <w:rsid w:val="7F22418F"/>
    <w:rsid w:val="7F2257ED"/>
    <w:rsid w:val="7F231565"/>
    <w:rsid w:val="7F2350C1"/>
    <w:rsid w:val="7F236326"/>
    <w:rsid w:val="7F25708B"/>
    <w:rsid w:val="7F264BB1"/>
    <w:rsid w:val="7F275199"/>
    <w:rsid w:val="7F2751BF"/>
    <w:rsid w:val="7F2826D7"/>
    <w:rsid w:val="7F2A46A1"/>
    <w:rsid w:val="7F2A644F"/>
    <w:rsid w:val="7F2B0EE4"/>
    <w:rsid w:val="7F2C0C33"/>
    <w:rsid w:val="7F2D4191"/>
    <w:rsid w:val="7F2D5F40"/>
    <w:rsid w:val="7F2F1CB8"/>
    <w:rsid w:val="7F2F3A66"/>
    <w:rsid w:val="7F2F7F0A"/>
    <w:rsid w:val="7F323556"/>
    <w:rsid w:val="7F34107C"/>
    <w:rsid w:val="7F343772"/>
    <w:rsid w:val="7F3472CE"/>
    <w:rsid w:val="7F3547A1"/>
    <w:rsid w:val="7F3661AD"/>
    <w:rsid w:val="7F3C6183"/>
    <w:rsid w:val="7F3E014D"/>
    <w:rsid w:val="7F427C3D"/>
    <w:rsid w:val="7F435763"/>
    <w:rsid w:val="7F437511"/>
    <w:rsid w:val="7F4411F6"/>
    <w:rsid w:val="7F446008"/>
    <w:rsid w:val="7F45772D"/>
    <w:rsid w:val="7F480FCB"/>
    <w:rsid w:val="7F48120B"/>
    <w:rsid w:val="7F484B27"/>
    <w:rsid w:val="7F4968B4"/>
    <w:rsid w:val="7F4A728E"/>
    <w:rsid w:val="7F4B3A30"/>
    <w:rsid w:val="7F4B46BB"/>
    <w:rsid w:val="7F4C286A"/>
    <w:rsid w:val="7F4D6A98"/>
    <w:rsid w:val="7F4E570E"/>
    <w:rsid w:val="7F4F4108"/>
    <w:rsid w:val="7F4F53CA"/>
    <w:rsid w:val="7F4F5EB6"/>
    <w:rsid w:val="7F5300F0"/>
    <w:rsid w:val="7F533BF8"/>
    <w:rsid w:val="7F5636E8"/>
    <w:rsid w:val="7F567244"/>
    <w:rsid w:val="7F567A07"/>
    <w:rsid w:val="7F590AE3"/>
    <w:rsid w:val="7F594644"/>
    <w:rsid w:val="7F5A19A2"/>
    <w:rsid w:val="7F5C7D12"/>
    <w:rsid w:val="7F5D4A77"/>
    <w:rsid w:val="7F5F07EF"/>
    <w:rsid w:val="7F60396D"/>
    <w:rsid w:val="7F616C19"/>
    <w:rsid w:val="7F651B7D"/>
    <w:rsid w:val="7F673200"/>
    <w:rsid w:val="7F674C93"/>
    <w:rsid w:val="7F6C2F0C"/>
    <w:rsid w:val="7F6C4CBA"/>
    <w:rsid w:val="7F6C632F"/>
    <w:rsid w:val="7F6D27E0"/>
    <w:rsid w:val="7F6E0A32"/>
    <w:rsid w:val="7F6F0306"/>
    <w:rsid w:val="7F6F6558"/>
    <w:rsid w:val="7F73429A"/>
    <w:rsid w:val="7F736048"/>
    <w:rsid w:val="7F74591C"/>
    <w:rsid w:val="7F7462EF"/>
    <w:rsid w:val="7F746C47"/>
    <w:rsid w:val="7F765B38"/>
    <w:rsid w:val="7F792F33"/>
    <w:rsid w:val="7F7973D7"/>
    <w:rsid w:val="7F7B314F"/>
    <w:rsid w:val="7F7B472A"/>
    <w:rsid w:val="7F7D0C08"/>
    <w:rsid w:val="7F7E04DA"/>
    <w:rsid w:val="7F7F1F20"/>
    <w:rsid w:val="7F802513"/>
    <w:rsid w:val="7F8042C1"/>
    <w:rsid w:val="7F8059CB"/>
    <w:rsid w:val="7F8209E9"/>
    <w:rsid w:val="7F822EBC"/>
    <w:rsid w:val="7F8244DD"/>
    <w:rsid w:val="7F83645C"/>
    <w:rsid w:val="7F853FCE"/>
    <w:rsid w:val="7F857B2A"/>
    <w:rsid w:val="7F8804CE"/>
    <w:rsid w:val="7F886D2E"/>
    <w:rsid w:val="7F8A2D8F"/>
    <w:rsid w:val="7F8A3392"/>
    <w:rsid w:val="7F8A5140"/>
    <w:rsid w:val="7F8D1479"/>
    <w:rsid w:val="7F8F4030"/>
    <w:rsid w:val="7F8F6BFA"/>
    <w:rsid w:val="7F914720"/>
    <w:rsid w:val="7F92418F"/>
    <w:rsid w:val="7F941FDD"/>
    <w:rsid w:val="7F961D37"/>
    <w:rsid w:val="7F963AE5"/>
    <w:rsid w:val="7F96602D"/>
    <w:rsid w:val="7F984E7A"/>
    <w:rsid w:val="7F9A1827"/>
    <w:rsid w:val="7F9B734D"/>
    <w:rsid w:val="7F9D30C5"/>
    <w:rsid w:val="7F9E6796"/>
    <w:rsid w:val="7F9F508F"/>
    <w:rsid w:val="7F9F6E3D"/>
    <w:rsid w:val="7FA06711"/>
    <w:rsid w:val="7FA170DF"/>
    <w:rsid w:val="7FA2248A"/>
    <w:rsid w:val="7FA36202"/>
    <w:rsid w:val="7FA44454"/>
    <w:rsid w:val="7FA501CC"/>
    <w:rsid w:val="7FA51F7A"/>
    <w:rsid w:val="7FA53D28"/>
    <w:rsid w:val="7FA60E27"/>
    <w:rsid w:val="7FA73F44"/>
    <w:rsid w:val="7FA809BC"/>
    <w:rsid w:val="7FA91A6A"/>
    <w:rsid w:val="7FA93818"/>
    <w:rsid w:val="7FAA57E2"/>
    <w:rsid w:val="7FAA5EAA"/>
    <w:rsid w:val="7FAB3A34"/>
    <w:rsid w:val="7FAB699F"/>
    <w:rsid w:val="7FAC4A8E"/>
    <w:rsid w:val="7FAD3976"/>
    <w:rsid w:val="7FAD397E"/>
    <w:rsid w:val="7FB0104A"/>
    <w:rsid w:val="7FB12A09"/>
    <w:rsid w:val="7FB34697"/>
    <w:rsid w:val="7FB448BB"/>
    <w:rsid w:val="7FB45052"/>
    <w:rsid w:val="7FB4652F"/>
    <w:rsid w:val="7FB56661"/>
    <w:rsid w:val="7FB62F8A"/>
    <w:rsid w:val="7FB64187"/>
    <w:rsid w:val="7FB75896"/>
    <w:rsid w:val="7FBA3C77"/>
    <w:rsid w:val="7FBA5A25"/>
    <w:rsid w:val="7FBB79EF"/>
    <w:rsid w:val="7FBD3767"/>
    <w:rsid w:val="7FBD5515"/>
    <w:rsid w:val="7FBE4DEA"/>
    <w:rsid w:val="7FC03E8D"/>
    <w:rsid w:val="7FC06DB4"/>
    <w:rsid w:val="7FC40652"/>
    <w:rsid w:val="7FC44AF6"/>
    <w:rsid w:val="7FC72D31"/>
    <w:rsid w:val="7FC76394"/>
    <w:rsid w:val="7FC8036C"/>
    <w:rsid w:val="7FCA251F"/>
    <w:rsid w:val="7FCA378E"/>
    <w:rsid w:val="7FCB5E84"/>
    <w:rsid w:val="7FCB7C32"/>
    <w:rsid w:val="7FCC5758"/>
    <w:rsid w:val="7FCC7507"/>
    <w:rsid w:val="7FCD24B7"/>
    <w:rsid w:val="7FCD6F35"/>
    <w:rsid w:val="7FCF6FF7"/>
    <w:rsid w:val="7FD1261D"/>
    <w:rsid w:val="7FD27E44"/>
    <w:rsid w:val="7FD30895"/>
    <w:rsid w:val="7FD34D39"/>
    <w:rsid w:val="7FD52B13"/>
    <w:rsid w:val="7FD53BF4"/>
    <w:rsid w:val="7FD60385"/>
    <w:rsid w:val="7FD91C23"/>
    <w:rsid w:val="7FDA7E75"/>
    <w:rsid w:val="7FDB3BED"/>
    <w:rsid w:val="7FDC6DE5"/>
    <w:rsid w:val="7FDD1714"/>
    <w:rsid w:val="7FDD5BB8"/>
    <w:rsid w:val="7FDD6DF9"/>
    <w:rsid w:val="7FDE6C04"/>
    <w:rsid w:val="7FDF548C"/>
    <w:rsid w:val="7FDF723A"/>
    <w:rsid w:val="7FE02FB2"/>
    <w:rsid w:val="7FE148E4"/>
    <w:rsid w:val="7FE17456"/>
    <w:rsid w:val="7FE26D2A"/>
    <w:rsid w:val="7FE42259"/>
    <w:rsid w:val="7FE44850"/>
    <w:rsid w:val="7FE56D6D"/>
    <w:rsid w:val="7FE67A77"/>
    <w:rsid w:val="7FE80BDA"/>
    <w:rsid w:val="7FE837AB"/>
    <w:rsid w:val="7FE926D8"/>
    <w:rsid w:val="7FE93C57"/>
    <w:rsid w:val="7FEA1468"/>
    <w:rsid w:val="7FEC1957"/>
    <w:rsid w:val="7FED00ED"/>
    <w:rsid w:val="7FEE3921"/>
    <w:rsid w:val="7FEE56CF"/>
    <w:rsid w:val="7FEF35F0"/>
    <w:rsid w:val="7FEF736C"/>
    <w:rsid w:val="7FF01447"/>
    <w:rsid w:val="7FF13411"/>
    <w:rsid w:val="7FF179B1"/>
    <w:rsid w:val="7FF2742E"/>
    <w:rsid w:val="7FF35CED"/>
    <w:rsid w:val="7FF56A5D"/>
    <w:rsid w:val="7FF627D5"/>
    <w:rsid w:val="7FF64583"/>
    <w:rsid w:val="7FF6466E"/>
    <w:rsid w:val="7FF802FC"/>
    <w:rsid w:val="7FF8654D"/>
    <w:rsid w:val="7FF873FB"/>
    <w:rsid w:val="7FFA0518"/>
    <w:rsid w:val="7FFA4074"/>
    <w:rsid w:val="7FFB7050"/>
    <w:rsid w:val="7FFD3B64"/>
    <w:rsid w:val="7FFD4541"/>
    <w:rsid w:val="7FFD5912"/>
    <w:rsid w:val="7FFF4290"/>
    <w:rsid w:val="7FFF521C"/>
    <w:rsid w:val="7FFF6E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qFormat="1" w:unhideWhenUsed="0" w:uiPriority="99"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6"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60" w:lineRule="exact"/>
      <w:ind w:firstLine="880" w:firstLineChars="200"/>
      <w:jc w:val="both"/>
    </w:pPr>
    <w:rPr>
      <w:rFonts w:eastAsia="仿宋_GB2312" w:asciiTheme="minorAscii" w:hAnsiTheme="minorAscii" w:cstheme="minorBidi"/>
      <w:kern w:val="2"/>
      <w:sz w:val="32"/>
      <w:szCs w:val="24"/>
      <w:lang w:val="en-US" w:eastAsia="zh-CN" w:bidi="ar-SA"/>
    </w:rPr>
  </w:style>
  <w:style w:type="paragraph" w:styleId="4">
    <w:name w:val="heading 1"/>
    <w:basedOn w:val="1"/>
    <w:next w:val="1"/>
    <w:qFormat/>
    <w:uiPriority w:val="0"/>
    <w:pPr>
      <w:spacing w:before="120" w:beforeAutospacing="0" w:after="120" w:afterAutospacing="0" w:line="360" w:lineRule="auto"/>
      <w:jc w:val="center"/>
      <w:outlineLvl w:val="0"/>
    </w:pPr>
    <w:rPr>
      <w:rFonts w:hint="eastAsia" w:ascii="宋体" w:hAnsi="宋体" w:eastAsia="黑体" w:cs="宋体"/>
      <w:bCs/>
      <w:szCs w:val="48"/>
      <w:lang w:bidi="ar"/>
    </w:rPr>
  </w:style>
  <w:style w:type="paragraph" w:styleId="5">
    <w:name w:val="heading 2"/>
    <w:basedOn w:val="1"/>
    <w:next w:val="1"/>
    <w:unhideWhenUsed/>
    <w:qFormat/>
    <w:uiPriority w:val="0"/>
    <w:pPr>
      <w:snapToGrid/>
      <w:spacing w:before="120" w:after="120" w:line="360" w:lineRule="auto"/>
      <w:ind w:firstLine="0" w:firstLineChars="0"/>
      <w:jc w:val="center"/>
      <w:outlineLvl w:val="1"/>
    </w:pPr>
    <w:rPr>
      <w:rFonts w:hint="eastAsia" w:ascii="方正黑体_GBK" w:hAnsi="方正黑体_GBK" w:eastAsia="楷体_GB2312" w:cs="方正黑体_GBK"/>
    </w:rPr>
  </w:style>
  <w:style w:type="paragraph" w:styleId="6">
    <w:name w:val="heading 3"/>
    <w:basedOn w:val="1"/>
    <w:next w:val="1"/>
    <w:unhideWhenUsed/>
    <w:qFormat/>
    <w:uiPriority w:val="0"/>
    <w:pPr>
      <w:kinsoku w:val="0"/>
      <w:overflowPunct w:val="0"/>
      <w:spacing w:line="560" w:lineRule="exact"/>
      <w:ind w:left="0" w:right="0" w:firstLine="880" w:firstLineChars="200"/>
      <w:jc w:val="both"/>
      <w:outlineLvl w:val="2"/>
    </w:pPr>
    <w:rPr>
      <w:rFonts w:hint="eastAsia" w:ascii="方正楷体_GB2312" w:hAnsi="方正楷体_GB2312" w:eastAsia="方正仿宋_GBK" w:cs="方正楷体_GB2312"/>
      <w:b/>
      <w:spacing w:val="21"/>
      <w:w w:val="99"/>
      <w:sz w:val="32"/>
      <w:szCs w:val="32"/>
    </w:rPr>
  </w:style>
  <w:style w:type="character" w:default="1" w:styleId="20">
    <w:name w:val="Default Paragraph Font"/>
    <w:semiHidden/>
    <w:qFormat/>
    <w:uiPriority w:val="0"/>
  </w:style>
  <w:style w:type="table" w:default="1" w:styleId="18">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3"/>
    <w:qFormat/>
    <w:uiPriority w:val="0"/>
    <w:pPr>
      <w:widowControl w:val="0"/>
      <w:spacing w:line="560" w:lineRule="exact"/>
      <w:ind w:firstLine="880" w:firstLineChars="200"/>
      <w:jc w:val="both"/>
    </w:pPr>
    <w:rPr>
      <w:rFonts w:ascii="Calibri" w:hAnsi="Calibri" w:eastAsia="方正仿宋_GBK" w:cs="Times New Roman"/>
      <w:kern w:val="2"/>
      <w:sz w:val="32"/>
      <w:szCs w:val="24"/>
      <w:lang w:val="en-US" w:eastAsia="zh-CN" w:bidi="ar-SA"/>
    </w:rPr>
  </w:style>
  <w:style w:type="paragraph" w:styleId="3">
    <w:name w:val="toc 5"/>
    <w:basedOn w:val="1"/>
    <w:next w:val="1"/>
    <w:qFormat/>
    <w:uiPriority w:val="99"/>
    <w:pPr>
      <w:ind w:left="1680" w:leftChars="800"/>
    </w:pPr>
  </w:style>
  <w:style w:type="paragraph" w:styleId="7">
    <w:name w:val="Normal Indent"/>
    <w:basedOn w:val="1"/>
    <w:next w:val="1"/>
    <w:qFormat/>
    <w:uiPriority w:val="99"/>
    <w:pPr>
      <w:ind w:firstLine="420" w:firstLineChars="200"/>
    </w:pPr>
  </w:style>
  <w:style w:type="paragraph" w:styleId="8">
    <w:name w:val="annotation text"/>
    <w:basedOn w:val="1"/>
    <w:qFormat/>
    <w:uiPriority w:val="0"/>
    <w:pPr>
      <w:jc w:val="left"/>
    </w:pPr>
  </w:style>
  <w:style w:type="paragraph" w:styleId="9">
    <w:name w:val="Body Text Indent"/>
    <w:basedOn w:val="1"/>
    <w:qFormat/>
    <w:uiPriority w:val="0"/>
    <w:pPr>
      <w:spacing w:after="0" w:line="500" w:lineRule="exact"/>
      <w:ind w:left="0" w:leftChars="0" w:firstLine="0" w:firstLineChars="0"/>
      <w:jc w:val="left"/>
    </w:pPr>
    <w:rPr>
      <w:rFonts w:ascii="Calibri" w:hAnsi="Calibri" w:eastAsia="宋体" w:cs="宋体"/>
      <w:sz w:val="28"/>
      <w:szCs w:val="28"/>
    </w:rPr>
  </w:style>
  <w:style w:type="paragraph" w:styleId="10">
    <w:name w:val="Plain Text"/>
    <w:qFormat/>
    <w:uiPriority w:val="6"/>
    <w:pPr>
      <w:widowControl w:val="0"/>
      <w:spacing w:line="560" w:lineRule="exact"/>
      <w:ind w:firstLine="880" w:firstLineChars="200"/>
      <w:jc w:val="both"/>
    </w:pPr>
    <w:rPr>
      <w:rFonts w:ascii="宋体" w:hAnsi="宋体" w:eastAsia="方正仿宋_GBK" w:cs="宋体"/>
      <w:kern w:val="1"/>
      <w:sz w:val="32"/>
      <w:szCs w:val="21"/>
      <w:lang w:val="en-US" w:eastAsia="zh-CN" w:bidi="ar-SA"/>
    </w:r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next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toc 1"/>
    <w:basedOn w:val="1"/>
    <w:next w:val="1"/>
    <w:qFormat/>
    <w:uiPriority w:val="0"/>
  </w:style>
  <w:style w:type="paragraph" w:styleId="14">
    <w:name w:val="toc 2"/>
    <w:basedOn w:val="1"/>
    <w:next w:val="1"/>
    <w:qFormat/>
    <w:uiPriority w:val="0"/>
    <w:pPr>
      <w:ind w:left="420" w:leftChars="200"/>
    </w:pPr>
  </w:style>
  <w:style w:type="paragraph" w:styleId="15">
    <w:name w:val="Normal (Web)"/>
    <w:basedOn w:val="1"/>
    <w:qFormat/>
    <w:uiPriority w:val="0"/>
    <w:pPr>
      <w:spacing w:beforeAutospacing="1" w:afterAutospacing="1"/>
      <w:jc w:val="left"/>
    </w:pPr>
    <w:rPr>
      <w:kern w:val="0"/>
      <w:sz w:val="24"/>
    </w:rPr>
  </w:style>
  <w:style w:type="paragraph" w:styleId="16">
    <w:name w:val="Body Text First Indent"/>
    <w:basedOn w:val="2"/>
    <w:qFormat/>
    <w:uiPriority w:val="0"/>
    <w:pPr>
      <w:widowControl w:val="0"/>
      <w:spacing w:before="100" w:beforeAutospacing="1" w:after="120"/>
      <w:ind w:firstLine="420" w:firstLineChars="100"/>
      <w:jc w:val="both"/>
    </w:pPr>
    <w:rPr>
      <w:rFonts w:ascii="Calibri" w:hAnsi="Calibri" w:eastAsia="宋体" w:cs="Times New Roman"/>
      <w:kern w:val="2"/>
      <w:sz w:val="21"/>
      <w:szCs w:val="24"/>
      <w:lang w:val="en-US" w:eastAsia="zh-CN" w:bidi="ar-SA"/>
    </w:rPr>
  </w:style>
  <w:style w:type="paragraph" w:styleId="17">
    <w:name w:val="Body Text First Indent 2"/>
    <w:basedOn w:val="9"/>
    <w:qFormat/>
    <w:uiPriority w:val="0"/>
    <w:pPr>
      <w:widowControl/>
      <w:spacing w:line="251" w:lineRule="auto"/>
      <w:ind w:firstLine="420" w:firstLineChars="200"/>
    </w:pPr>
    <w:rPr>
      <w:rFonts w:ascii="Times New Roman" w:hAnsi="Times New Roman"/>
      <w:kern w:val="0"/>
      <w:sz w:val="22"/>
    </w:rPr>
  </w:style>
  <w:style w:type="table" w:styleId="19">
    <w:name w:val="Table Gri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0"/>
    <w:rPr>
      <w:b/>
    </w:rPr>
  </w:style>
  <w:style w:type="paragraph" w:customStyle="1" w:styleId="22">
    <w:name w:val="_Style 3"/>
    <w:next w:val="1"/>
    <w:qFormat/>
    <w:uiPriority w:val="99"/>
    <w:pPr>
      <w:wordWrap w:val="0"/>
    </w:pPr>
    <w:rPr>
      <w:rFonts w:ascii="Times New Roman" w:hAnsi="Times New Roman" w:eastAsia="宋体" w:cs="Times New Roman"/>
      <w:sz w:val="32"/>
      <w:szCs w:val="22"/>
      <w:lang w:val="en-US" w:eastAsia="zh-CN" w:bidi="ar-SA"/>
    </w:rPr>
  </w:style>
  <w:style w:type="paragraph" w:customStyle="1" w:styleId="23">
    <w:name w:val="Body Text First Indent 21"/>
    <w:basedOn w:val="24"/>
    <w:qFormat/>
    <w:uiPriority w:val="99"/>
    <w:pPr>
      <w:spacing w:beforeAutospacing="1"/>
      <w:ind w:firstLine="420" w:firstLineChars="200"/>
    </w:pPr>
    <w:rPr>
      <w:rFonts w:ascii="Times New Roman" w:hAnsi="Times New Roman"/>
    </w:rPr>
  </w:style>
  <w:style w:type="paragraph" w:customStyle="1" w:styleId="24">
    <w:name w:val="Body Text Indent1"/>
    <w:basedOn w:val="1"/>
    <w:qFormat/>
    <w:uiPriority w:val="99"/>
    <w:pPr>
      <w:ind w:left="420" w:leftChars="200"/>
    </w:pPr>
    <w:rPr>
      <w:rFonts w:cs="Times New Roman"/>
    </w:rPr>
  </w:style>
  <w:style w:type="paragraph" w:customStyle="1" w:styleId="25">
    <w:name w:val="无间隔1"/>
    <w:basedOn w:val="26"/>
    <w:next w:val="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6">
    <w:name w:val="正文 New New New"/>
    <w:next w:val="25"/>
    <w:qFormat/>
    <w:uiPriority w:val="0"/>
    <w:pPr>
      <w:widowControl w:val="0"/>
      <w:jc w:val="both"/>
    </w:pPr>
    <w:rPr>
      <w:rFonts w:ascii="Calibri" w:hAnsi="Calibri" w:eastAsia="宋体" w:cs="Times New Roman"/>
      <w:kern w:val="2"/>
      <w:sz w:val="21"/>
      <w:szCs w:val="24"/>
      <w:lang w:val="en-US" w:eastAsia="zh-CN" w:bidi="ar-SA"/>
    </w:rPr>
  </w:style>
  <w:style w:type="character" w:customStyle="1" w:styleId="27">
    <w:name w:val="font61"/>
    <w:basedOn w:val="20"/>
    <w:qFormat/>
    <w:uiPriority w:val="0"/>
    <w:rPr>
      <w:rFonts w:ascii="仿宋_GB2312" w:eastAsia="仿宋_GB2312" w:cs="仿宋_GB2312"/>
      <w:color w:val="000000"/>
      <w:sz w:val="20"/>
      <w:szCs w:val="20"/>
      <w:u w:val="none"/>
    </w:rPr>
  </w:style>
  <w:style w:type="character" w:customStyle="1" w:styleId="28">
    <w:name w:val="font51"/>
    <w:basedOn w:val="20"/>
    <w:qFormat/>
    <w:uiPriority w:val="0"/>
    <w:rPr>
      <w:rFonts w:hint="default" w:ascii="Times New Roman" w:hAnsi="Times New Roman" w:cs="Times New Roman"/>
      <w:color w:val="000000"/>
      <w:sz w:val="20"/>
      <w:szCs w:val="20"/>
      <w:u w:val="none"/>
    </w:rPr>
  </w:style>
  <w:style w:type="character" w:customStyle="1" w:styleId="29">
    <w:name w:val="font91"/>
    <w:basedOn w:val="20"/>
    <w:qFormat/>
    <w:uiPriority w:val="0"/>
    <w:rPr>
      <w:rFonts w:hint="default" w:ascii="Times New Roman" w:hAnsi="Times New Roman" w:cs="Times New Roman"/>
      <w:b/>
      <w:bCs/>
      <w:color w:val="000000"/>
      <w:sz w:val="24"/>
      <w:szCs w:val="24"/>
      <w:u w:val="none"/>
    </w:rPr>
  </w:style>
  <w:style w:type="character" w:customStyle="1" w:styleId="30">
    <w:name w:val="font21"/>
    <w:basedOn w:val="20"/>
    <w:qFormat/>
    <w:uiPriority w:val="0"/>
    <w:rPr>
      <w:rFonts w:hint="eastAsia" w:ascii="楷体_GB2312" w:eastAsia="楷体_GB2312" w:cs="楷体_GB2312"/>
      <w:b/>
      <w:bCs/>
      <w:color w:val="000000"/>
      <w:sz w:val="24"/>
      <w:szCs w:val="24"/>
      <w:u w:val="none"/>
    </w:rPr>
  </w:style>
  <w:style w:type="character" w:customStyle="1" w:styleId="31">
    <w:name w:val="font31"/>
    <w:basedOn w:val="20"/>
    <w:qFormat/>
    <w:uiPriority w:val="0"/>
    <w:rPr>
      <w:rFonts w:hint="default" w:ascii="Times New Roman" w:hAnsi="Times New Roman" w:cs="Times New Roman"/>
      <w:color w:val="000000"/>
      <w:sz w:val="24"/>
      <w:szCs w:val="24"/>
      <w:u w:val="none"/>
    </w:rPr>
  </w:style>
  <w:style w:type="character" w:customStyle="1" w:styleId="32">
    <w:name w:val="font101"/>
    <w:basedOn w:val="20"/>
    <w:qFormat/>
    <w:uiPriority w:val="0"/>
    <w:rPr>
      <w:rFonts w:hint="default" w:ascii="Times New Roman" w:hAnsi="Times New Roman" w:cs="Times New Roman"/>
      <w:color w:val="000000"/>
      <w:sz w:val="24"/>
      <w:szCs w:val="24"/>
      <w:u w:val="none"/>
      <w:vertAlign w:val="subscript"/>
    </w:rPr>
  </w:style>
  <w:style w:type="paragraph" w:customStyle="1" w:styleId="33">
    <w:name w:val="Normal Indent_21771e1f-29b5-4388-b870-3ea9bb06db85"/>
    <w:basedOn w:val="1"/>
    <w:qFormat/>
    <w:uiPriority w:val="0"/>
    <w:pPr>
      <w:snapToGrid w:val="0"/>
      <w:spacing w:line="300" w:lineRule="auto"/>
      <w:ind w:firstLine="556"/>
    </w:pPr>
    <w:rPr>
      <w:rFonts w:ascii="仿宋_GB2312"/>
      <w:kern w:val="0"/>
    </w:rPr>
  </w:style>
  <w:style w:type="character" w:customStyle="1" w:styleId="34">
    <w:name w:val="font41"/>
    <w:basedOn w:val="20"/>
    <w:qFormat/>
    <w:uiPriority w:val="0"/>
    <w:rPr>
      <w:rFonts w:hint="default" w:ascii="Times New Roman" w:hAnsi="Times New Roman" w:cs="Times New Roman"/>
      <w:b/>
      <w:bCs/>
      <w:color w:val="000000"/>
      <w:sz w:val="20"/>
      <w:szCs w:val="20"/>
      <w:u w:val="none"/>
    </w:rPr>
  </w:style>
  <w:style w:type="paragraph" w:customStyle="1" w:styleId="35">
    <w:name w:val="实施方案正文"/>
    <w:basedOn w:val="1"/>
    <w:qFormat/>
    <w:uiPriority w:val="0"/>
    <w:pPr>
      <w:ind w:firstLine="566" w:firstLineChars="202"/>
    </w:pPr>
    <w:rPr>
      <w:rFonts w:ascii="Calibri" w:hAnsi="Calibri" w:eastAsia="宋体"/>
      <w:szCs w:val="28"/>
    </w:rPr>
  </w:style>
  <w:style w:type="character" w:customStyle="1" w:styleId="36">
    <w:name w:val="方正楷体 Char"/>
    <w:link w:val="37"/>
    <w:qFormat/>
    <w:uiPriority w:val="0"/>
    <w:rPr>
      <w:rFonts w:eastAsia="方正楷体_GBK"/>
    </w:rPr>
  </w:style>
  <w:style w:type="paragraph" w:customStyle="1" w:styleId="37">
    <w:name w:val="方正楷体"/>
    <w:basedOn w:val="1"/>
    <w:next w:val="1"/>
    <w:link w:val="36"/>
    <w:qFormat/>
    <w:uiPriority w:val="0"/>
    <w:pPr>
      <w:ind w:firstLine="0" w:firstLineChars="0"/>
    </w:pPr>
    <w:rPr>
      <w:rFonts w:eastAsia="方正楷体_GBK"/>
    </w:rPr>
  </w:style>
  <w:style w:type="paragraph" w:customStyle="1" w:styleId="38">
    <w:name w:val="专栏内容"/>
    <w:basedOn w:val="1"/>
    <w:qFormat/>
    <w:uiPriority w:val="0"/>
    <w:pPr>
      <w:spacing w:line="400" w:lineRule="exact"/>
    </w:pPr>
    <w:rPr>
      <w:rFonts w:hint="eastAsia" w:ascii="Times New Roman" w:hAnsi="Times New Roman" w:eastAsia="方正楷体_GBK"/>
      <w:sz w:val="28"/>
    </w:rPr>
  </w:style>
  <w:style w:type="character" w:customStyle="1" w:styleId="39">
    <w:name w:val="font11"/>
    <w:basedOn w:val="20"/>
    <w:qFormat/>
    <w:uiPriority w:val="0"/>
    <w:rPr>
      <w:rFonts w:hint="eastAsia" w:ascii="方正黑体_GBK" w:hAnsi="方正黑体_GBK" w:eastAsia="方正黑体_GBK" w:cs="方正黑体_GBK"/>
      <w:color w:val="000000"/>
      <w:sz w:val="28"/>
      <w:szCs w:val="28"/>
      <w:u w:val="none"/>
    </w:rPr>
  </w:style>
  <w:style w:type="character" w:customStyle="1" w:styleId="40">
    <w:name w:val="font81"/>
    <w:basedOn w:val="20"/>
    <w:qFormat/>
    <w:uiPriority w:val="0"/>
    <w:rPr>
      <w:rFonts w:hint="default" w:ascii="Times New Roman" w:hAnsi="Times New Roman" w:cs="Times New Roman"/>
      <w:color w:val="000000"/>
      <w:sz w:val="28"/>
      <w:szCs w:val="28"/>
      <w:u w:val="none"/>
    </w:rPr>
  </w:style>
  <w:style w:type="paragraph" w:customStyle="1" w:styleId="41">
    <w:name w:val="专栏标题"/>
    <w:basedOn w:val="1"/>
    <w:qFormat/>
    <w:uiPriority w:val="0"/>
    <w:pPr>
      <w:numPr>
        <w:ilvl w:val="0"/>
        <w:numId w:val="1"/>
      </w:numPr>
      <w:tabs>
        <w:tab w:val="left" w:pos="0"/>
        <w:tab w:val="left" w:pos="210"/>
        <w:tab w:val="left" w:pos="420"/>
        <w:tab w:val="left" w:pos="986"/>
      </w:tabs>
      <w:spacing w:line="400" w:lineRule="exact"/>
      <w:ind w:firstLine="0" w:firstLineChars="0"/>
      <w:jc w:val="center"/>
    </w:pPr>
    <w:rPr>
      <w:rFonts w:hint="eastAsia" w:ascii="Times New Roman" w:hAnsi="Times New Roman" w:eastAsia="方正黑体_GBK"/>
      <w:color w:val="000000" w:themeColor="text1"/>
      <w:kern w:val="1"/>
      <w:sz w:val="28"/>
      <w14:textFill>
        <w14:solidFill>
          <w14:schemeClr w14:val="tx1"/>
        </w14:solidFill>
      </w14:textFill>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07a1440c-fc8a-4fda-abd6-29dbaf836f5a</errorID>
      <errorWord>寻甸县</errorWord>
      <group>L1_Knowledge</group>
      <groupName>知识性问题</groupName>
      <ability>L2_Location</ability>
      <abilityName>地名检查</abilityName>
      <candidateList>
        <item>寻甸回族彝族自治县</item>
      </candidateList>
      <explain>自治区州县缩写不规范。《地名管理条例》第十八条规定，标识牌、公共平台发布的信息、各类公文证件、学习类公开出版物、地图、法律法规规定等场景范围内必须使用标准地名。</explain>
      <paraID>77BAA543</paraID>
      <start>68</start>
      <end>71</end>
      <status>ignored</status>
      <modifiedWord/>
      <trackRevisions>false</trackRevisions>
    </reviewItem>
    <reviewItem>
      <errorID>d0ccde6c-fb1a-4b19-ba7a-60377b62c3bf</errorID>
      <errorWord>省委省政府</errorWord>
      <group>L1_Political</group>
      <groupName>政治性问题</groupName>
      <ability>L2_Keyword</ability>
      <abilityName>固定表述</abilityName>
      <candidateList>
        <item>省委、省政府</item>
      </candidateList>
      <explain>注意检查当前固定表述标点是否使用规范。</explain>
      <paraID>4BD25AB6</paraID>
      <start>46</start>
      <end>52</end>
      <status>modified</status>
      <modifiedWord>省委、省政府</modifiedWord>
      <trackRevisions>false</trackRevisions>
    </reviewItem>
    <reviewItem>
      <errorID>3753aff5-e2c4-4b3b-8d55-16844d4ad80b</errorID>
      <errorWord>市委市政府</errorWord>
      <group>L1_Word</group>
      <groupName>字词问题</groupName>
      <ability>L2_Typo</ability>
      <abilityName>字词错误</abilityName>
      <candidateList>
        <item>市委、市政府</item>
      </candidateList>
      <explain/>
      <paraID>4BD25AB6</paraID>
      <start>53</start>
      <end>59</end>
      <status>modified</status>
      <modifiedWord>市委、市政府</modifiedWord>
      <trackRevisions>false</trackRevisions>
    </reviewItem>
    <reviewItem>
      <errorID>4058b0c3-904b-42b2-8d06-9c945ae47dfe</errorID>
      <errorWord>县委县政府</errorWord>
      <group>L1_Political</group>
      <groupName>政治性问题</groupName>
      <ability>L2_Keyword</ability>
      <abilityName>固定表述</abilityName>
      <candidateList>
        <item>县委、县政府</item>
      </candidateList>
      <explain>注意检查当前固定表述标点是否使用规范。</explain>
      <paraID>4BD25AB6</paraID>
      <start>66</start>
      <end>72</end>
      <status>modified</status>
      <modifiedWord>县委、县政府</modifiedWord>
      <trackRevisions>false</trackRevisions>
    </reviewItem>
    <reviewItem>
      <errorID>427d915f-65ca-4b45-b6ec-54b7980926e3</errorID>
      <errorWord>高效的治理</errorWord>
      <group>L1_Political</group>
      <groupName>政治性问题</groupName>
      <ability>L2_Keyword</ability>
      <abilityName>固定表述</abilityName>
      <candidateList>
        <item>高效能治理</item>
      </candidateList>
      <explain>词汇“高效能治理”在特定场景下为固定表述形式，请确认此处的“高效的治理”是否存在不当。</explain>
      <paraID>4E59F040</paraID>
      <start>139</start>
      <end>144</end>
      <status>modified</status>
      <modifiedWord>高效能治理</modifiedWord>
      <trackRevisions>false</trackRevisions>
    </reviewItem>
    <reviewItem>
      <errorID>4558019d-d30d-4d38-a380-faa72e48f6e8</errorID>
      <errorWord>寻甸县</errorWord>
      <group>L1_Knowledge</group>
      <groupName>知识性问题</groupName>
      <ability>L2_Location</ability>
      <abilityName>地名检查</abilityName>
      <candidateList>
        <item>寻甸回族彝族自治县</item>
      </candidateList>
      <explain>自治区州县缩写不规范。《地名管理条例》第十八条规定，标识牌、公共平台发布的信息、各类公文证件、学习类公开出版物、地图、法律法规规定等场景范围内必须使用标准地名。</explain>
      <paraID>1AA95D3C</paraID>
      <start>314</start>
      <end>317</end>
      <status>ignored</status>
      <modifiedWord/>
      <trackRevisions>false</trackRevisions>
    </reviewItem>
    <reviewItem>
      <errorID>a562377d-3aa9-4b30-9987-91289df65645</errorID>
      <errorWord>战略机遇与风险挑战</errorWord>
      <group>L1_Word</group>
      <groupName>字词问题</groupName>
      <ability>L2_Typo</ability>
      <abilityName>字词错误</abilityName>
      <candidateList>
        <item>战略机遇和风险挑战</item>
      </candidateList>
      <explain/>
      <paraID>552E6F35</paraID>
      <start>21</start>
      <end>30</end>
      <status>modified</status>
      <modifiedWord>战略机遇和风险挑战</modifiedWord>
      <trackRevisions>false</trackRevisions>
    </reviewItem>
    <reviewItem>
      <errorID>746fc79c-eb68-4e5e-89e1-97603fcca41d</errorID>
      <errorWord>、进而</errorWord>
      <group>L1_Punc</group>
      <groupName>标点问题</groupName>
      <ability>L2_Punc_CN</ability>
      <abilityName/>
      <candidateList>
        <item>进而</item>
      </candidateList>
      <explain>〈连〉表示在已有的基础上进一步：先提出计划，～落实实施措施。</explain>
      <paraID>552E6F35</paraID>
      <start>61</start>
      <end>64</end>
      <status>ignored</status>
      <modifiedWord/>
      <trackRevisions>false</trackRevisions>
    </reviewItem>
    <reviewItem>
      <errorID>46e3aea9-e23f-4544-91e6-49945169d7f9</errorID>
      <errorWord>中国社会主义制度优势</errorWord>
      <group>L1_Political</group>
      <groupName>政治性问题</groupName>
      <ability>L2_Keyword</ability>
      <abilityName>固定表述</abilityName>
      <candidateList>
        <item>中国特色社会主义制度优势</item>
      </candidateList>
      <explain>词汇“中国特色社会主义制度优势”在特定场景下为固定表述形式，请确认此处的“中国社会主义制度优势”是否存在不当。</explain>
      <paraID>552E6F35</paraID>
      <start>135</start>
      <end>147</end>
      <status>modified</status>
      <modifiedWord>中国特色社会主义制度优势</modifiedWord>
      <trackRevisions>false</trackRevisions>
    </reviewItem>
    <reviewItem>
      <errorID>9c403b20-93d9-4670-9d84-87a47b5256f4</errorID>
      <errorWord>机遇</errorWord>
      <group>L1_Word</group>
      <groupName>字词问题</groupName>
      <ability>L2_Typo</ability>
      <abilityName>字词错误</abilityName>
      <candidateList>
        <item>基于</item>
      </candidateList>
      <explain>〈介〉根据▲：～以上理由，我不赞成他的意见。</explain>
      <paraID>3D25F916</paraID>
      <start>39</start>
      <end>41</end>
      <status>ignored</status>
      <modifiedWord/>
      <trackRevisions>false</trackRevisions>
    </reviewItem>
    <reviewItem>
      <errorID>9d887735-5b49-4e99-9303-6756fd9356ed</errorID>
      <errorWord>更好服务</errorWord>
      <group>L1_Word</group>
      <groupName>字词问题</groupName>
      <ability>L2_Typo</ability>
      <abilityName>字词错误</abilityName>
      <candidateList>
        <item>更好地服务</item>
      </candidateList>
      <explain/>
      <paraID>2C3B280D</paraID>
      <start>23</start>
      <end>28</end>
      <status>modified</status>
      <modifiedWord>更好地服务</modifiedWord>
      <trackRevisions>false</trackRevisions>
    </reviewItem>
    <reviewItem>
      <errorID>814abb7f-75d3-4733-8737-42d76f0b7d33</errorID>
      <errorWord>绿色化、智能化、融合化</errorWord>
      <group>L1_Political</group>
      <groupName>政治性问题</groupName>
      <ability>L2_Keyword</ability>
      <abilityName>固定表述</abilityName>
      <candidateList>
        <item>智能化、绿色化、融合化</item>
      </candidateList>
      <explain>词汇“智能化、绿色化、融合化”在特定场景下为固定表述形式，请确认此处的“绿色化、智能化、融合化”是否存在不当。</explain>
      <paraID>26D72DB7</paraID>
      <start>99</start>
      <end>110</end>
      <status>modified</status>
      <modifiedWord>智能化、绿色化、融合化</modifiedWord>
      <trackRevisions>false</trackRevisions>
    </reviewItem>
    <reviewItem>
      <errorID>306bc2b8-9bc8-419f-b5e8-d4f2728247d9</errorID>
      <errorWord>寻甸县</errorWord>
      <group>L1_Knowledge</group>
      <groupName>知识性问题</groupName>
      <ability>L2_Location</ability>
      <abilityName>地名检查</abilityName>
      <candidateList>
        <item>寻甸回族彝族自治县</item>
      </candidateList>
      <explain>自治区州县缩写不规范。《地名管理条例》第十八条规定，标识牌、公共平台发布的信息、各类公文证件、学习类公开出版物、地图、法律法规规定等场景范围内必须使用标准地名。</explain>
      <paraID>2D67A622</paraID>
      <start>96</start>
      <end>99</end>
      <status>ignored</status>
      <modifiedWord/>
      <trackRevisions>false</trackRevisions>
    </reviewItem>
    <reviewItem>
      <errorID>b9e4db1b-0f9a-48f0-8c32-c5faacda17c3</errorID>
      <errorWord>经济实力、科技实力、综合竞争力</errorWord>
      <group>L1_Political</group>
      <groupName>政治性问题</groupName>
      <ability>L2_Keyword</ability>
      <abilityName>固定表述</abilityName>
      <candidateList>
        <item>经济实力、科技实力、综合国力</item>
      </candidateList>
      <explain>词汇“经济实力、科技实力、综合国力”在特定场景下为固定表述形式，请确认此处的“经济实力、科技实力、综合竞争力”是否存在不当。</explain>
      <paraID>17268EAF</paraID>
      <start>19</start>
      <end>33</end>
      <status>modified</status>
      <modifiedWord>经济实力、科技实力、综合国力</modifiedWord>
      <trackRevisions>false</trackRevisions>
    </reviewItem>
    <reviewItem>
      <errorID>dc821565-8244-4de0-a2c6-72fd47dae240</errorID>
      <errorWord>寻甸县</errorWord>
      <group>L1_Knowledge</group>
      <groupName>知识性问题</groupName>
      <ability>L2_Location</ability>
      <abilityName>地名检查</abilityName>
      <candidateList>
        <item>寻甸回族彝族自治县</item>
      </candidateList>
      <explain>自治区州县缩写不规范。《地名管理条例》第十八条规定，标识牌、公共平台发布的信息、各类公文证件、学习类公开出版物、地图、法律法规规定等场景范围内必须使用标准地名。</explain>
      <paraID>3C217CA5</paraID>
      <start>6</start>
      <end>9</end>
      <status>ignored</status>
      <modifiedWord/>
      <trackRevisions>false</trackRevisions>
    </reviewItem>
    <reviewItem>
      <errorID>7f0e3b40-c923-41f2-bf65-dffa3aa1198d</errorID>
      <errorWord>&gt;</errorWord>
      <group>L1_Punc</group>
      <groupName>标点问题</groupName>
      <ability>L2_Punc_CN</ability>
      <abilityName/>
      <candidateList/>
      <explain/>
      <paraID>4BEB0315</paraID>
      <start>0</start>
      <end>1</end>
      <status>ignored</status>
      <modifiedWord/>
      <trackRevisions>false</trackRevisions>
    </reviewItem>
    <reviewItem>
      <errorID>ebdef662-9a02-48f9-af87-008552cd88b4</errorID>
      <errorWord>&gt;</errorWord>
      <group>L1_Punc</group>
      <groupName>标点问题</groupName>
      <ability>L2_Punc_CN</ability>
      <abilityName/>
      <candidateList/>
      <explain/>
      <paraID>5F88FCEA</paraID>
      <start>0</start>
      <end>1</end>
      <status>ignored</status>
      <modifiedWord/>
      <trackRevisions>false</trackRevisions>
    </reviewItem>
    <reviewItem>
      <errorID>7e4250f3-9abe-46c4-9f3f-8d80ebeba27c</errorID>
      <errorWord>县城</errorWord>
      <group>L1_Word</group>
      <groupName>字词问题</groupName>
      <ability>L2_Typo</ability>
      <abilityName>字词错误</abilityName>
      <candidateList>
        <item>县域</item>
      </candidateList>
      <explain/>
      <paraID>7B9699BD</paraID>
      <start>4</start>
      <end>6</end>
      <status>ignored</status>
      <modifiedWord/>
      <trackRevisions>false</trackRevisions>
    </reviewItem>
    <reviewItem>
      <errorID>466fc664-aace-48be-9f39-675b912d3048</errorID>
      <errorWord>寻甸县</errorWord>
      <group>L1_Knowledge</group>
      <groupName>知识性问题</groupName>
      <ability>L2_Location</ability>
      <abilityName>地名检查</abilityName>
      <candidateList>
        <item>寻甸回族彝族自治县</item>
      </candidateList>
      <explain>自治区州县缩写不规范。《地名管理条例》第十八条规定，标识牌、公共平台发布的信息、各类公文证件、学习类公开出版物、地图、法律法规规定等场景范围内必须使用标准地名。</explain>
      <paraID>7B9699BD</paraID>
      <start>12</start>
      <end>15</end>
      <status>ignored</status>
      <modifiedWord/>
      <trackRevisions>false</trackRevisions>
    </reviewItem>
    <reviewItem>
      <errorID>768f2181-4a4c-43cd-b891-4740125f8dc8</errorID>
      <errorWord>一二三产融合</errorWord>
      <group>L1_Political</group>
      <groupName>政治性问题</groupName>
      <ability>L2_Keyword</ability>
      <abilityName>固定表述</abilityName>
      <candidateList>
        <item>一二三产业融合</item>
      </candidateList>
      <explain>词汇“一二三产业融合”在特定场景下为固定表述形式，请确认此处的“一二三产融合”是否存在不当。</explain>
      <paraID>50151401</paraID>
      <start>307</start>
      <end>313</end>
      <status>ignored</status>
      <modifiedWord/>
      <trackRevisions>false</trackRevisions>
    </reviewItem>
    <reviewItem>
      <errorID>ef69fc3d-2b14-486a-a1f3-06236498ceb7</errorID>
      <errorWord>寻甸县</errorWord>
      <group>L1_Knowledge</group>
      <groupName>知识性问题</groupName>
      <ability>L2_Location</ability>
      <abilityName>地名检查</abilityName>
      <candidateList>
        <item>寻甸回族彝族自治县</item>
      </candidateList>
      <explain>自治区州县缩写不规范。《地名管理条例》第十八条规定，标识牌、公共平台发布的信息、各类公文证件、学习类公开出版物、地图、法律法规规定等场景范围内必须使用标准地名。</explain>
      <paraID>5691FA8A</paraID>
      <start>3</start>
      <end>6</end>
      <status>ignored</status>
      <modifiedWord/>
      <trackRevisions>false</trackRevisions>
    </reviewItem>
    <reviewItem>
      <errorID>ee9134f7-6b16-4878-9353-92e7913e0a54</errorID>
      <errorWord>坚持农业优先发展</errorWord>
      <group>L1_Word</group>
      <groupName>字词问题</groupName>
      <ability>L2_Typo</ability>
      <abilityName>字词错误</abilityName>
      <candidateList>
        <item>坚持农业农村优先发展</item>
      </candidateList>
      <explain/>
      <paraID>51658497</paraID>
      <start>0</start>
      <end>8</end>
      <status>ignored</status>
      <modifiedWord/>
      <trackRevisions>false</trackRevisions>
    </reviewItem>
    <reviewItem>
      <errorID>c8956170-d6df-433a-b662-afe13ed00307</errorID>
      <errorWord>寻甸县</errorWord>
      <group>L1_Knowledge</group>
      <groupName>知识性问题</groupName>
      <ability>L2_Location</ability>
      <abilityName>地名检查</abilityName>
      <candidateList>
        <item>寻甸回族彝族自治县</item>
      </candidateList>
      <explain>自治区州县缩写不规范。《地名管理条例》第十八条规定，标识牌、公共平台发布的信息、各类公文证件、学习类公开出版物、地图、法律法规规定等场景范围内必须使用标准地名。</explain>
      <paraID>101359C7</paraID>
      <start>142</start>
      <end>145</end>
      <status>ignored</status>
      <modifiedWord/>
      <trackRevisions>false</trackRevisions>
    </reviewItem>
    <reviewItem>
      <errorID>79d101e0-e0cd-4dfc-8b39-9e32973acbf2</errorID>
      <errorWord>寻甸县</errorWord>
      <group>L1_Knowledge</group>
      <groupName>知识性问题</groupName>
      <ability>L2_Location</ability>
      <abilityName>地名检查</abilityName>
      <candidateList>
        <item>寻甸回族彝族自治县</item>
      </candidateList>
      <explain>自治区州县缩写不规范。《地名管理条例》第十八条规定，标识牌、公共平台发布的信息、各类公文证件、学习类公开出版物、地图、法律法规规定等场景范围内必须使用标准地名。</explain>
      <paraID>101359C7</paraID>
      <start>158</start>
      <end>161</end>
      <status>ignored</status>
      <modifiedWord/>
      <trackRevisions>false</trackRevisions>
    </reviewItem>
    <reviewItem>
      <errorID>c27a4c44-2736-4adb-9523-c950137bdfbf</errorID>
      <errorWord>寻甸县</errorWord>
      <group>L1_Knowledge</group>
      <groupName>知识性问题</groupName>
      <ability>L2_Location</ability>
      <abilityName>地名检查</abilityName>
      <candidateList>
        <item>寻甸回族彝族自治县</item>
      </candidateList>
      <explain>自治区州县缩写不规范。《地名管理条例》第十八条规定，标识牌、公共平台发布的信息、各类公文证件、学习类公开出版物、地图、法律法规规定等场景范围内必须使用标准地名。</explain>
      <paraID>4CF5A273</paraID>
      <start>64</start>
      <end>67</end>
      <status>ignored</status>
      <modifiedWord/>
      <trackRevisions>false</trackRevisions>
    </reviewItem>
    <reviewItem>
      <errorID>c037dcc8-ceb1-4880-8568-118618aaa497</errorID>
      <errorWord>带货</errorWord>
      <group>L1_Official</group>
      <groupName>公文问题</groupName>
      <ability>L2_Official</ability>
      <abilityName>公文问题</abilityName>
      <candidateList/>
      <explain>公文中禁止出现该词语</explain>
      <paraID>752079DA</paraID>
      <start>119</start>
      <end>121</end>
      <status>ignored</status>
      <modifiedWord/>
      <trackRevisions>false</trackRevisions>
    </reviewItem>
    <reviewItem>
      <errorID>48db358c-fbb5-450b-8faf-84e51b61991e</errorID>
      <errorWord>带货</errorWord>
      <group>L1_Official</group>
      <groupName>公文问题</groupName>
      <ability>L2_Official</ability>
      <abilityName>公文问题</abilityName>
      <candidateList/>
      <explain>公文中禁止出现该词语</explain>
      <paraID>752079DA</paraID>
      <start>132</start>
      <end>134</end>
      <status>ignored</status>
      <modifiedWord/>
      <trackRevisions>false</trackRevisions>
    </reviewItem>
    <reviewItem>
      <errorID>f1ca44d1-ee78-4779-91dd-74640f0144e5</errorID>
      <errorWord>2千</errorWord>
      <group>L1_Knowledge</group>
      <groupName>知识性问题</groupName>
      <ability>L2_Knowledge</ability>
      <abilityName>其他知识</abilityName>
      <candidateList>
        <item>2000</item>
      </candidateList>
      <explain/>
      <paraID> FED83BC</paraID>
      <start>117</start>
      <end>121</end>
      <status>modified</status>
      <modifiedWord>2000</modifiedWord>
      <trackRevisions>false</trackRevisions>
    </reviewItem>
    <reviewItem>
      <errorID>f7fce5eb-dec0-49da-8bba-bcebf4e3811c</errorID>
      <errorWord>池坝</errorWord>
      <group>L1_Word</group>
      <groupName>字词问题</groupName>
      <ability>L2_Typo</ability>
      <abilityName>字词错误</abilityName>
      <candidateList>
        <item>池</item>
      </candidateList>
      <explain/>
      <paraID>5FA30F57</paraID>
      <start>229</start>
      <end>231</end>
      <status>ignored</status>
      <modifiedWord/>
      <trackRevisions>false</trackRevisions>
    </reviewItem>
    <reviewItem>
      <errorID>7f294263-3935-404b-80c7-4324345a5cd9</errorID>
      <errorWord>畜牧渔</errorWord>
      <group>L1_Word</group>
      <groupName>字词问题</groupName>
      <ability>L2_Typo</ability>
      <abilityName>字词错误</abilityName>
      <candidateList>
        <item>畜牧</item>
      </candidateList>
      <explain/>
      <paraID>5FA30F57</paraID>
      <start>260</start>
      <end>263</end>
      <status>ignored</status>
      <modifiedWord/>
      <trackRevisions>false</trackRevisions>
    </reviewItem>
    <reviewItem>
      <errorID>7f0c3660-105d-4761-acbc-19ac7e33fd9e</errorID>
      <errorWord>寻甸县</errorWord>
      <group>L1_Knowledge</group>
      <groupName>知识性问题</groupName>
      <ability>L2_Location</ability>
      <abilityName>地名检查</abilityName>
      <candidateList>
        <item>寻甸回族彝族自治县</item>
      </candidateList>
      <explain>自治区州县缩写不规范。《地名管理条例》第十八条规定，标识牌、公共平台发布的信息、各类公文证件、学习类公开出版物、地图、法律法规规定等场景范围内必须使用标准地名。</explain>
      <paraID>5CE99013</paraID>
      <start>17</start>
      <end>20</end>
      <status>ignored</status>
      <modifiedWord/>
      <trackRevisions>false</trackRevisions>
    </reviewItem>
    <reviewItem>
      <errorID>ed3a56c9-442d-4140-9f1d-554b9cc325be</errorID>
      <errorWord>寻甸县</errorWord>
      <group>L1_Knowledge</group>
      <groupName>知识性问题</groupName>
      <ability>L2_Location</ability>
      <abilityName>地名检查</abilityName>
      <candidateList>
        <item>寻甸回族彝族自治县</item>
      </candidateList>
      <explain>自治区州县缩写不规范。《地名管理条例》第十八条规定，标识牌、公共平台发布的信息、各类公文证件、学习类公开出版物、地图、法律法规规定等场景范围内必须使用标准地名。</explain>
      <paraID>596E6C6D</paraID>
      <start>94</start>
      <end>97</end>
      <status>ignored</status>
      <modifiedWord/>
      <trackRevisions>false</trackRevisions>
    </reviewItem>
    <reviewItem>
      <errorID>bdd50ac0-08bc-4f3c-b391-661d24f08d9d</errorID>
      <errorWord>寻甸县</errorWord>
      <group>L1_Knowledge</group>
      <groupName>知识性问题</groupName>
      <ability>L2_Location</ability>
      <abilityName>地名检查</abilityName>
      <candidateList>
        <item>寻甸回族彝族自治县</item>
      </candidateList>
      <explain>自治区州县缩写不规范。《地名管理条例》第十八条规定，标识牌、公共平台发布的信息、各类公文证件、学习类公开出版物、地图、法律法规规定等场景范围内必须使用标准地名。</explain>
      <paraID>55D8D40E</paraID>
      <start>129</start>
      <end>132</end>
      <status>ignored</status>
      <modifiedWord/>
      <trackRevisions>false</trackRevisions>
    </reviewItem>
    <reviewItem>
      <errorID>d00837a6-57a0-4fc1-b69d-5a8184a5b664</errorID>
      <errorWord>寻甸县</errorWord>
      <group>L1_Knowledge</group>
      <groupName>知识性问题</groupName>
      <ability>L2_Location</ability>
      <abilityName>地名检查</abilityName>
      <candidateList>
        <item>寻甸回族彝族自治县</item>
      </candidateList>
      <explain>自治区州县缩写不规范。《地名管理条例》第十八条规定，标识牌、公共平台发布的信息、各类公文证件、学习类公开出版物、地图、法律法规规定等场景范围内必须使用标准地名。</explain>
      <paraID>4DCD2112</paraID>
      <start>71</start>
      <end>74</end>
      <status>ignored</status>
      <modifiedWord/>
      <trackRevisions>false</trackRevisions>
    </reviewItem>
    <reviewItem>
      <errorID>cb556045-40da-4ecd-a6d0-8ec77fc5d064</errorID>
      <errorWord>寻甸县</errorWord>
      <group>L1_Knowledge</group>
      <groupName>知识性问题</groupName>
      <ability>L2_Location</ability>
      <abilityName>地名检查</abilityName>
      <candidateList>
        <item>寻甸回族彝族自治县</item>
      </candidateList>
      <explain>自治区州县缩写不规范。《地名管理条例》第十八条规定，标识牌、公共平台发布的信息、各类公文证件、学习类公开出版物、地图、法律法规规定等场景范围内必须使用标准地名。</explain>
      <paraID>4DCD2112</paraID>
      <start>84</start>
      <end>87</end>
      <status>ignored</status>
      <modifiedWord/>
      <trackRevisions>false</trackRevisions>
    </reviewItem>
    <reviewItem>
      <errorID>da8d07b9-b736-4503-a24b-21e5e745a7e5</errorID>
      <errorWord>铝业</errorWord>
      <group>L1_Word</group>
      <groupName>字词问题</groupName>
      <ability>L2_Typo</ability>
      <abilityName>字词错误</abilityName>
      <candidateList>
        <item>履约</item>
      </candidateList>
      <explain/>
      <paraID>54FBB891</paraID>
      <start>2</start>
      <end>4</end>
      <status>ignored</status>
      <modifiedWord/>
      <trackRevisions>false</trackRevisions>
    </reviewItem>
    <reviewItem>
      <errorID>2073ded4-6432-4a0f-94d4-bd65767b0d50</errorID>
      <errorWord>橡胶发</errorWord>
      <group>L1_Word</group>
      <groupName>字词问题</groupName>
      <ability>L2_Typo</ability>
      <abilityName>字词错误</abilityName>
      <candidateList>
        <item>橡胶</item>
      </candidateList>
      <explain/>
      <paraID>6B811CC2</paraID>
      <start>15</start>
      <end>18</end>
      <status>ignored</status>
      <modifiedWord/>
      <trackRevisions>false</trackRevisions>
    </reviewItem>
    <reviewItem>
      <errorID>842c3217-bc04-4f9a-a3dc-195904a332e5</errorID>
      <errorWord>检验检测与认证</errorWord>
      <group>L1_Political</group>
      <groupName>政治性问题</groupName>
      <ability>L2_Keyword</ability>
      <abilityName>固定表述</abilityName>
      <candidateList>
        <item>检验检测认证</item>
      </candidateList>
      <explain>词汇“检验检测认证”在特定场景下为固定表述形式，请确认此处的“检验检测与认证”是否存在不当。</explain>
      <paraID>66A5D6F0</paraID>
      <start>9</start>
      <end>16</end>
      <status>ignored</status>
      <modifiedWord/>
      <trackRevisions>false</trackRevisions>
    </reviewItem>
    <reviewItem>
      <errorID>9e2e17e2-2332-43f3-b121-6b3ce6ef3196</errorID>
      <errorWord>新型文化生态</errorWord>
      <group>L1_Political</group>
      <groupName>政治性问题</groupName>
      <ability>L2_Keyword</ability>
      <abilityName>固定表述</abilityName>
      <candidateList>
        <item>新型文化业态</item>
      </candidateList>
      <explain>词汇“新型文化业态”在特定场景下为固定表述形式，请确认此处的“新型文化生态”是否存在不当。</explain>
      <paraID>4EAB354A</paraID>
      <start>326</start>
      <end>332</end>
      <status>ignored</status>
      <modifiedWord/>
      <trackRevisions>false</trackRevisions>
    </reviewItem>
    <reviewItem>
      <errorID>e94a2ed2-6793-43a9-bd40-1d81aae076ea</errorID>
      <errorWord>禄劝县</errorWord>
      <group>L1_Knowledge</group>
      <groupName>知识性问题</groupName>
      <ability>L2_Location</ability>
      <abilityName>地名检查</abilityName>
      <candidateList>
        <item>禄劝彝族苗族自治县</item>
      </candidateList>
      <explain>自治区州县缩写不规范。《地名管理条例》第十八条规定，标识牌、公共平台发布的信息、各类公文证件、学习类公开出版物、地图、法律法规规定等场景范围内必须使用标准地名。</explain>
      <paraID>691DD40A</paraID>
      <start>217</start>
      <end>220</end>
      <status>ignored</status>
      <modifiedWord/>
      <trackRevisions>false</trackRevisions>
    </reviewItem>
    <reviewItem>
      <errorID>97e72c55-b94c-4496-ae55-494dbf7450d6</errorID>
      <errorWord>村长</errorWord>
      <group>L1_Political</group>
      <groupName>政治性问题</groupName>
      <ability>L2_Unpolitical</ability>
      <abilityName>政治敏感错误</abilityName>
      <candidateList>
        <item>村主任</item>
      </candidateList>
      <explain/>
      <paraID>232CDFF7</paraID>
      <start>153</start>
      <end>155</end>
      <status>ignored</status>
      <modifiedWord/>
      <trackRevisions>false</trackRevisions>
    </reviewItem>
    <reviewItem>
      <errorID>8a4bb3f2-5d1d-4ab7-a337-0a96f8424e5b</errorID>
      <errorWord>.</errorWord>
      <group>L1_Format</group>
      <groupName>格式问题</groupName>
      <ability>L2_HalfPunc_CN</ability>
      <abilityName/>
      <candidateList>
        <item>。</item>
      </candidateList>
      <explain>文本全半角错误。</explain>
      <paraID>18918498</paraID>
      <start>48</start>
      <end>49</end>
      <status>ignored</status>
      <modifiedWord/>
      <trackRevisions>false</trackRevisions>
    </reviewItem>
    <reviewItem>
      <errorID>e5c290ca-2f02-4651-b956-8a80b667d382</errorID>
      <errorWord>寻甸县</errorWord>
      <group>L1_Knowledge</group>
      <groupName>知识性问题</groupName>
      <ability>L2_Location</ability>
      <abilityName>地名检查</abilityName>
      <candidateList>
        <item>寻甸回族彝族自治县</item>
      </candidateList>
      <explain>自治区州县缩写不规范。《地名管理条例》第十八条规定，标识牌、公共平台发布的信息、各类公文证件、学习类公开出版物、地图、法律法规规定等场景范围内必须使用标准地名。</explain>
      <paraID>772487B8</paraID>
      <start>100</start>
      <end>103</end>
      <status>ignored</status>
      <modifiedWord/>
      <trackRevisions>false</trackRevisions>
    </reviewItem>
    <reviewItem>
      <errorID>2cc524c0-a400-4cbc-ad7d-5906953f3fdb</errorID>
      <errorWord>寻甸县</errorWord>
      <group>L1_Knowledge</group>
      <groupName>知识性问题</groupName>
      <ability>L2_Location</ability>
      <abilityName>地名检查</abilityName>
      <candidateList>
        <item>寻甸回族彝族自治县</item>
      </candidateList>
      <explain>自治区州县缩写不规范。《地名管理条例》第十八条规定，标识牌、公共平台发布的信息、各类公文证件、学习类公开出版物、地图、法律法规规定等场景范围内必须使用标准地名。</explain>
      <paraID>772487B8</paraID>
      <start>122</start>
      <end>125</end>
      <status>ignored</status>
      <modifiedWord/>
      <trackRevisions>false</trackRevisions>
    </reviewItem>
    <reviewItem>
      <errorID>95a6455f-6ae3-4b0a-b763-2a1c1ad4f2cc</errorID>
      <errorWord>乡村全面振兴和新型城镇化</errorWord>
      <group>L1_Political</group>
      <groupName>政治性问题</groupName>
      <ability>L2_Keyword</ability>
      <abilityName>固定表述</abilityName>
      <candidateList>
        <item>新型城镇化和乡村全面振兴</item>
      </candidateList>
      <explain>词汇“新型城镇化和乡村全面振兴”在特定场景下为固定表述形式，请确认此处的“乡村全面振兴和新型城镇化”是否存在不当。</explain>
      <paraID>342138EE</paraID>
      <start>16</start>
      <end>28</end>
      <status>modified</status>
      <modifiedWord>新型城镇化和乡村全面振兴</modifiedWord>
      <trackRevisions>false</trackRevisions>
    </reviewItem>
    <reviewItem>
      <errorID>105ae416-fbdd-464d-8d6f-eff83fb76fb7</errorID>
      <errorWord>、就</errorWord>
      <group>L1_Punc</group>
      <groupName>标点问题</groupName>
      <ability>L2_Punc_CN</ability>
      <abilityName/>
      <candidateList>
        <item>，就</item>
      </candidateList>
      <explain>连接词前后不宜使用顿号，建议使用逗号。</explain>
      <paraID>762FF2EB</paraID>
      <start>84</start>
      <end>86</end>
      <status>ignored</status>
      <modifiedWord/>
      <trackRevisions>false</trackRevisions>
    </reviewItem>
    <reviewItem>
      <errorID>38fa7602-e7f6-486d-b100-0733e8c5721d</errorID>
      <errorWord>寻甸县</errorWord>
      <group>L1_Knowledge</group>
      <groupName>知识性问题</groupName>
      <ability>L2_Location</ability>
      <abilityName>地名检查</abilityName>
      <candidateList>
        <item>寻甸回族彝族自治县</item>
      </candidateList>
      <explain>自治区州县缩写不规范。《地名管理条例》第十八条规定，标识牌、公共平台发布的信息、各类公文证件、学习类公开出版物、地图、法律法规规定等场景范围内必须使用标准地名。</explain>
      <paraID>76790AA1</paraID>
      <start>66</start>
      <end>69</end>
      <status>ignored</status>
      <modifiedWord/>
      <trackRevisions>false</trackRevisions>
    </reviewItem>
    <reviewItem>
      <errorID>f76884f3-b979-416f-80bf-bf5a51ba71d3</errorID>
      <errorWord>寻甸县</errorWord>
      <group>L1_Knowledge</group>
      <groupName>知识性问题</groupName>
      <ability>L2_Location</ability>
      <abilityName>地名检查</abilityName>
      <candidateList>
        <item>寻甸回族彝族自治县</item>
      </candidateList>
      <explain>自治区州县缩写不规范。《地名管理条例》第十八条规定，标识牌、公共平台发布的信息、各类公文证件、学习类公开出版物、地图、法律法规规定等场景范围内必须使用标准地名。</explain>
      <paraID>76790AA1</paraID>
      <start>172</start>
      <end>175</end>
      <status>ignored</status>
      <modifiedWord/>
      <trackRevisions>false</trackRevisions>
    </reviewItem>
    <reviewItem>
      <errorID>bacbfb7c-aed4-4a51-9019-b83e4d5138b0</errorID>
      <errorWord>寻甸县</errorWord>
      <group>L1_Knowledge</group>
      <groupName>知识性问题</groupName>
      <ability>L2_Location</ability>
      <abilityName>地名检查</abilityName>
      <candidateList>
        <item>寻甸回族彝族自治县</item>
      </candidateList>
      <explain>自治区州县缩写不规范。《地名管理条例》第十八条规定，标识牌、公共平台发布的信息、各类公文证件、学习类公开出版物、地图、法律法规规定等场景范围内必须使用标准地名。</explain>
      <paraID>76790AA1</paraID>
      <start>189</start>
      <end>192</end>
      <status>ignored</status>
      <modifiedWord/>
      <trackRevisions>false</trackRevisions>
    </reviewItem>
    <reviewItem>
      <errorID>cc5bb838-be69-4a5b-8a09-30597bca3d17</errorID>
      <errorWord>陆港型物流枢纽</errorWord>
      <group>L1_Political</group>
      <groupName>政治性问题</groupName>
      <ability>L2_Keyword</ability>
      <abilityName>固定表述</abilityName>
      <candidateList>
        <item>陆港型国家物流枢纽</item>
      </candidateList>
      <explain>词汇“陆港型国家物流枢纽”在特定场景下为固定表述形式，请确认此处的“陆港型物流枢纽”是否存在不当。</explain>
      <paraID>69F9957E</paraID>
      <start>16</start>
      <end>23</end>
      <status>ignored</status>
      <modifiedWord/>
      <trackRevisions>false</trackRevisions>
    </reviewItem>
    <reviewItem>
      <errorID>851c052c-2c80-4800-96d5-5fdfcd66c578</errorID>
      <errorWord>寻甸县</errorWord>
      <group>L1_Knowledge</group>
      <groupName>知识性问题</groupName>
      <ability>L2_Location</ability>
      <abilityName>地名检查</abilityName>
      <candidateList>
        <item>寻甸回族彝族自治县</item>
      </candidateList>
      <explain>自治区州县缩写不规范。《地名管理条例》第十八条规定，标识牌、公共平台发布的信息、各类公文证件、学习类公开出版物、地图、法律法规规定等场景范围内必须使用标准地名。</explain>
      <paraID>61C5A4F7</paraID>
      <start>4</start>
      <end>7</end>
      <status>ignored</status>
      <modifiedWord/>
      <trackRevisions>false</trackRevisions>
    </reviewItem>
    <reviewItem>
      <errorID>acb6abb6-a61d-4c22-8434-468c0c344ebb</errorID>
      <errorWord>投资于物同投资于人紧密结合</errorWord>
      <group>L1_Political</group>
      <groupName>政治性问题</groupName>
      <ability>L2_Keyword</ability>
      <abilityName>固定表述</abilityName>
      <candidateList>
        <item>投资于物和投资于人紧密结合</item>
      </candidateList>
      <explain>词汇“投资于物和投资于人紧密结合”在特定场景下为固定表述形式，请确认此处的“投资于物同投资于人紧密结合”是否存在不当。</explain>
      <paraID> D70292B</paraID>
      <start>285</start>
      <end>298</end>
      <status>modified</status>
      <modifiedWord>投资于物和投资于人紧密结合</modifiedWord>
      <trackRevisions>false</trackRevisions>
    </reviewItem>
    <reviewItem>
      <errorID>ae329c8b-792d-4cf8-a3c2-de7eae3338f2</errorID>
      <errorWord>“免申即享”“直达快享”</errorWord>
      <group>L1_Political</group>
      <groupName>政治性问题</groupName>
      <ability>L2_Keyword</ability>
      <abilityName>固定表述</abilityName>
      <candidateList>
        <item>“免申即享、直达快享”</item>
      </candidateList>
      <explain>注意检查当前固定表述标点是否使用规范。</explain>
      <paraID>  B75EA0</paraID>
      <start>82</start>
      <end>93</end>
      <status>modified</status>
      <modifiedWord>“免申即享、直达快享”</modifiedWord>
      <trackRevisions>false</trackRevisions>
    </reviewItem>
    <reviewItem>
      <errorID>85067c8f-c934-4051-900f-13ca18fc069c</errorID>
      <errorWord>老铁</errorWord>
      <group>L1_Official</group>
      <groupName>公文问题</groupName>
      <ability>L2_Official</ability>
      <abilityName>公文问题</abilityName>
      <candidateList/>
      <explain>公文中禁止出现该词语</explain>
      <paraID>4B4B71FE</paraID>
      <start>51</start>
      <end>53</end>
      <status>ignored</status>
      <modifiedWord/>
      <trackRevisions>false</trackRevisions>
    </reviewItem>
    <reviewItem>
      <errorID>aae025db-71ac-4dc2-b5a7-c2db41e40848</errorID>
      <errorWord>老铁</errorWord>
      <group>L1_Official</group>
      <groupName>公文问题</groupName>
      <ability>L2_Official</ability>
      <abilityName>公文问题</abilityName>
      <candidateList/>
      <explain>公文中禁止出现该词语</explain>
      <paraID>4B4B71FE</paraID>
      <start>82</start>
      <end>84</end>
      <status>ignored</status>
      <modifiedWord/>
      <trackRevisions>false</trackRevisions>
    </reviewItem>
    <reviewItem>
      <errorID>3ecfbaf0-09f7-46a6-86c3-b5e0034742d8</errorID>
      <errorWord>老铁</errorWord>
      <group>L1_Official</group>
      <groupName>公文问题</groupName>
      <ability>L2_Official</ability>
      <abilityName>公文问题</abilityName>
      <candidateList/>
      <explain>公文中禁止出现该词语</explain>
      <paraID>3B1B0D5B</paraID>
      <start>196</start>
      <end>198</end>
      <status>ignored</status>
      <modifiedWord/>
      <trackRevisions>false</trackRevisions>
    </reviewItem>
    <reviewItem>
      <errorID>458d0ad7-87b3-4dd0-b567-e604d2962f39</errorID>
      <errorWord>培养</errorWord>
      <group>L1_Grammar</group>
      <groupName>语法问题</groupName>
      <ability>L2_Grammar</ability>
      <abilityName>语法错误</abilityName>
      <candidateList>
        <item>提升</item>
      </candidateList>
      <explain>“培养～水平”搭配不当，建议修改为“提升～水平”。</explain>
      <paraID>225CFCC5</paraID>
      <start>178</start>
      <end>180</end>
      <status>ignored</status>
      <modifiedWord/>
      <trackRevisions>false</trackRevisions>
    </reviewItem>
    <reviewItem>
      <errorID>b7e02175-40f6-4988-a10f-d13cda01c2d8</errorID>
      <errorWord>教育数智化</errorWord>
      <group>L1_Political</group>
      <groupName>政治性问题</groupName>
      <ability>L2_Keyword</ability>
      <abilityName>固定表述</abilityName>
      <candidateList>
        <item>教育数字化</item>
      </candidateList>
      <explain>词汇“教育数字化”在特定场景下为固定表述形式，请确认此处的“教育数智化”是否存在不当。</explain>
      <paraID>74F9746D</paraID>
      <start>12</start>
      <end>17</end>
      <status>ignored</status>
      <modifiedWord/>
      <trackRevisions>false</trackRevisions>
    </reviewItem>
    <reviewItem>
      <errorID>142e3f5b-53cc-407e-bece-1aba4cd8355d</errorID>
      <errorWord>二型糖尿病</errorWord>
      <group>L1_Word</group>
      <groupName>字词问题</groupName>
      <ability>L2_Typo</ability>
      <abilityName>字词错误</abilityName>
      <candidateList>
        <item>2型糖尿病</item>
      </candidateList>
      <explain/>
      <paraID>40C45E73</paraID>
      <start>69</start>
      <end>74</end>
      <status>modified</status>
      <modifiedWord>2型糖尿病</modifiedWord>
      <trackRevisions>false</trackRevisions>
    </reviewItem>
    <reviewItem>
      <errorID>3ae25b88-2625-4f77-a32e-25460a6584e4</errorID>
      <errorWord>二型糖尿病</errorWord>
      <group>L1_Word</group>
      <groupName>字词问题</groupName>
      <ability>L2_Typo</ability>
      <abilityName>字词错误</abilityName>
      <candidateList>
        <item>2型糖尿病</item>
      </candidateList>
      <explain/>
      <paraID>40C45E73</paraID>
      <start>140</start>
      <end>145</end>
      <status>modified</status>
      <modifiedWord>2型糖尿病</modifiedWord>
      <trackRevisions>false</trackRevisions>
    </reviewItem>
    <reviewItem>
      <errorID>fd30ae9c-d0c3-406e-b5f3-82380b2a09a2</errorID>
      <errorWord>达</errorWord>
      <group>L1_Word</group>
      <groupName>字词问题</groupName>
      <ability>L2_Typo</ability>
      <abilityName>字词错误</abilityName>
      <candidateList>
        <item>达到</item>
      </candidateList>
      <explain>〈动〉到（多指抽象事物或程度）：达得到｜达不到｜目的没有～｜～国际水平。</explain>
      <paraID>40C45E73</paraID>
      <start>156</start>
      <end>158</end>
      <status>modified</status>
      <modifiedWord>达到</modifiedWord>
      <trackRevisions>false</trackRevisions>
    </reviewItem>
    <reviewItem>
      <errorID>c4d65e5f-ad49-4d7c-97e4-f33478ce8042</errorID>
      <errorWord>县域紧密型医共体建设</errorWord>
      <group>L1_Political</group>
      <groupName>政治性问题</groupName>
      <ability>L2_Unpolitical</ability>
      <abilityName>政治敏感错误</abilityName>
      <candidateList>
        <item>紧密型县域医共体建设</item>
      </candidateList>
      <explain/>
      <paraID>14B3455D</paraID>
      <start>13</start>
      <end>23</end>
      <status>ignored</status>
      <modifiedWord/>
      <trackRevisions>false</trackRevisions>
    </reviewItem>
    <reviewItem>
      <errorID>2fa9a84d-acf7-42b8-b9d0-569c6c95d3b6</errorID>
      <errorWord>中医药传承与创新</errorWord>
      <group>L1_Political</group>
      <groupName>政治性问题</groupName>
      <ability>L2_Keyword</ability>
      <abilityName>固定表述</abilityName>
      <candidateList>
        <item>中医药传承创新</item>
      </candidateList>
      <explain>词汇“中医药传承创新”在特定场景下为固定表述形式，请确认此处的“中医药传承与创新”是否存在不当。</explain>
      <paraID>4A6FDDB1</paraID>
      <start>253</start>
      <end>261</end>
      <status>ignored</status>
      <modifiedWord/>
      <trackRevisions>false</trackRevisions>
    </reviewItem>
    <reviewItem>
      <errorID>ff08cc3b-19fe-42a5-8fbc-25a207b3044c</errorID>
      <errorWord>寻甸县</errorWord>
      <group>L1_Knowledge</group>
      <groupName>知识性问题</groupName>
      <ability>L2_Location</ability>
      <abilityName>地名检查</abilityName>
      <candidateList>
        <item>寻甸回族彝族自治县</item>
      </candidateList>
      <explain>自治区州县缩写不规范。《地名管理条例》第十八条规定，标识牌、公共平台发布的信息、各类公文证件、学习类公开出版物、地图、法律法规规定等场景范围内必须使用标准地名。</explain>
      <paraID>1E9243DD</paraID>
      <start>17</start>
      <end>20</end>
      <status>ignored</status>
      <modifiedWord/>
      <trackRevisions>false</trackRevisions>
    </reviewItem>
    <reviewItem>
      <errorID>aa17b814-b434-4b5e-aa38-41c90a5637bc</errorID>
      <errorWord>寻甸县</errorWord>
      <group>L1_Knowledge</group>
      <groupName>知识性问题</groupName>
      <ability>L2_Location</ability>
      <abilityName>地名检查</abilityName>
      <candidateList>
        <item>寻甸回族彝族自治县</item>
      </candidateList>
      <explain>自治区州县缩写不规范。《地名管理条例》第十八条规定，标识牌、公共平台发布的信息、各类公文证件、学习类公开出版物、地图、法律法规规定等场景范围内必须使用标准地名。</explain>
      <paraID>1E9243DD</paraID>
      <start>29</start>
      <end>32</end>
      <status>ignored</status>
      <modifiedWord/>
      <trackRevisions>false</trackRevisions>
    </reviewItem>
    <reviewItem>
      <errorID>43c19f4f-ed1b-4569-9810-3126f3ac7a2d</errorID>
      <errorWord>寻甸县</errorWord>
      <group>L1_Knowledge</group>
      <groupName>知识性问题</groupName>
      <ability>L2_Location</ability>
      <abilityName>地名检查</abilityName>
      <candidateList>
        <item>寻甸回族彝族自治县</item>
      </candidateList>
      <explain>自治区州县缩写不规范。《地名管理条例》第十八条规定，标识牌、公共平台发布的信息、各类公文证件、学习类公开出版物、地图、法律法规规定等场景范围内必须使用标准地名。</explain>
      <paraID>1E9243DD</paraID>
      <start>48</start>
      <end>51</end>
      <status>ignored</status>
      <modifiedWord/>
      <trackRevisions>false</trackRevisions>
    </reviewItem>
    <reviewItem>
      <errorID>7175edf1-76ca-4de4-8d57-05cbe3648d90</errorID>
      <errorWord>寻甸县</errorWord>
      <group>L1_Knowledge</group>
      <groupName>知识性问题</groupName>
      <ability>L2_Location</ability>
      <abilityName>地名检查</abilityName>
      <candidateList>
        <item>寻甸回族彝族自治县</item>
      </candidateList>
      <explain>自治区州县缩写不规范。《地名管理条例》第十八条规定，标识牌、公共平台发布的信息、各类公文证件、学习类公开出版物、地图、法律法规规定等场景范围内必须使用标准地名。</explain>
      <paraID>1E9243DD</paraID>
      <start>67</start>
      <end>70</end>
      <status>ignored</status>
      <modifiedWord/>
      <trackRevisions>false</trackRevisions>
    </reviewItem>
    <reviewItem>
      <errorID>2f103527-e4e4-412a-8f66-56a92abdaed3</errorID>
      <errorWord>经常参加体育锻炼的人数比例</errorWord>
      <group>L1_Political</group>
      <groupName>政治性问题</groupName>
      <ability>L2_Keyword</ability>
      <abilityName>固定表述</abilityName>
      <candidateList>
        <item>经常参加体育锻炼人数比例</item>
      </candidateList>
      <explain>词汇“经常参加体育锻炼人数比例”在特定场景下为固定表述形式，请确认此处的“经常参加体育锻炼的人数比例”是否存在不当。</explain>
      <paraID>60DB949B</paraID>
      <start>123</start>
      <end>135</end>
      <status>modified</status>
      <modifiedWord>经常参加体育锻炼人数比例</modifiedWord>
      <trackRevisions>false</trackRevisions>
    </reviewItem>
    <reviewItem>
      <errorID>31e59124-8460-4fb5-a2dd-57ce706d2ba3</errorID>
      <errorWord>儿童友好型城市</errorWord>
      <group>L1_Political</group>
      <groupName>政治性问题</groupName>
      <ability>L2_Keyword</ability>
      <abilityName>固定表述</abilityName>
      <candidateList>
        <item>儿童友好城市</item>
      </candidateList>
      <explain>词汇“儿童友好城市”在特定场景下为固定表述形式，请确认此处的“儿童友好型城市”是否存在不当。</explain>
      <paraID>5E3895CD</paraID>
      <start>223</start>
      <end>230</end>
      <status>ignored</status>
      <modifiedWord/>
      <trackRevisions>false</trackRevisions>
    </reviewItem>
    <reviewItem>
      <errorID>fedc3ae8-f2ae-47e0-a2f6-5272ee15dbd5</errorID>
      <errorWord>普惠性养老服务</errorWord>
      <group>L1_Political</group>
      <groupName>政治性问题</groupName>
      <ability>L2_Keyword</ability>
      <abilityName>固定表述</abilityName>
      <candidateList>
        <item>普惠养老服务</item>
      </candidateList>
      <explain>词汇“普惠养老服务”在特定场景下为固定表述形式，请确认此处的“普惠性养老服务”是否存在不当。</explain>
      <paraID>5DB339C5</paraID>
      <start>157</start>
      <end>164</end>
      <status>ignored</status>
      <modifiedWord/>
      <trackRevisions>false</trackRevisions>
    </reviewItem>
    <reviewItem>
      <errorID>a7ba3bbc-c746-4935-b251-f019e3eea420</errorID>
      <errorWord>寻甸县</errorWord>
      <group>L1_Knowledge</group>
      <groupName>知识性问题</groupName>
      <ability>L2_Location</ability>
      <abilityName>地名检查</abilityName>
      <candidateList>
        <item>寻甸回族彝族自治县</item>
      </candidateList>
      <explain>自治区州县缩写不规范。《地名管理条例》第十八条规定，标识牌、公共平台发布的信息、各类公文证件、学习类公开出版物、地图、法律法规规定等场景范围内必须使用标准地名。</explain>
      <paraID>7F4135EE</paraID>
      <start>255</start>
      <end>258</end>
      <status>ignored</status>
      <modifiedWord/>
      <trackRevisions>false</trackRevisions>
    </reviewItem>
    <reviewItem>
      <errorID>57ebf9d7-c33c-40e0-b7b7-5788e6db2720</errorID>
      <errorWord>分布式电源</errorWord>
      <group>L1_Political</group>
      <groupName>政治性问题</groupName>
      <ability>L2_Keyword</ability>
      <abilityName>固定表述</abilityName>
      <candidateList>
        <item>分布式能源</item>
      </candidateList>
      <explain>词汇“分布式能源”在特定场景下为固定表述形式，请确认此处的“分布式电源”是否存在不当。</explain>
      <paraID>11DCABA0</paraID>
      <start>159</start>
      <end>164</end>
      <status>ignored</status>
      <modifiedWord/>
      <trackRevisions>false</trackRevisions>
    </reviewItem>
    <reviewItem>
      <errorID>dda9ee28-078c-43a0-b7d9-d0774a8673c6</errorID>
      <errorWord>打好蓝天保卫战</errorWord>
      <group>L1_Word</group>
      <groupName>字词问题</groupName>
      <ability>L2_Typo</ability>
      <abilityName>字词错误</abilityName>
      <candidateList>
        <item>打赢蓝天保卫战</item>
      </candidateList>
      <explain/>
      <paraID> 558E72B</paraID>
      <start>2</start>
      <end>9</end>
      <status>ignored</status>
      <modifiedWord/>
      <trackRevisions>false</trackRevisions>
    </reviewItem>
    <reviewItem>
      <errorID>0a1e80a5-1444-414e-bba2-61e51ee6f161</errorID>
      <errorWord>达</errorWord>
      <group>L1_Word</group>
      <groupName>字词问题</groupName>
      <ability>L2_Typo</ability>
      <abilityName>字词错误</abilityName>
      <candidateList>
        <item>达到</item>
      </candidateList>
      <explain>〈动〉到（多指抽象事物或程度）：达得到｜达不到｜目的没有～｜～国际水平。</explain>
      <paraID> 558E72B</paraID>
      <start>143</start>
      <end>144</end>
      <status>ignored</status>
      <modifiedWord/>
      <trackRevisions>false</trackRevisions>
    </reviewItem>
    <reviewItem>
      <errorID>777de75d-976d-41de-ad57-57738b599196</errorID>
      <errorWord>寻甸县</errorWord>
      <group>L1_Knowledge</group>
      <groupName>知识性问题</groupName>
      <ability>L2_Location</ability>
      <abilityName>地名检查</abilityName>
      <candidateList>
        <item>寻甸回族彝族自治县</item>
      </candidateList>
      <explain>自治区州县缩写不规范。《地名管理条例》第十八条规定，标识牌、公共平台发布的信息、各类公文证件、学习类公开出版物、地图、法律法规规定等场景范围内必须使用标准地名。</explain>
      <paraID>458A4D1F</paraID>
      <start>11</start>
      <end>14</end>
      <status>ignored</status>
      <modifiedWord/>
      <trackRevisions>false</trackRevisions>
    </reviewItem>
    <reviewItem>
      <errorID>2534ebde-e322-4ed5-9de8-94862b0cbb8c</errorID>
      <errorWord>寻甸县</errorWord>
      <group>L1_Knowledge</group>
      <groupName>知识性问题</groupName>
      <ability>L2_Location</ability>
      <abilityName>地名检查</abilityName>
      <candidateList>
        <item>寻甸回族彝族自治县</item>
      </candidateList>
      <explain>自治区州县缩写不规范。《地名管理条例》第十八条规定，标识牌、公共平台发布的信息、各类公文证件、学习类公开出版物、地图、法律法规规定等场景范围内必须使用标准地名。</explain>
      <paraID>3164CAA6</paraID>
      <start>48</start>
      <end>51</end>
      <status>ignored</status>
      <modifiedWord/>
      <trackRevisions>false</trackRevisions>
    </reviewItem>
    <reviewItem>
      <errorID>93d52167-e1fc-46c0-a7c7-0480817751dd</errorID>
      <errorWord>生物多样性保护工程</errorWord>
      <group>L1_Political</group>
      <groupName>政治性问题</groupName>
      <ability>L2_Keyword</ability>
      <abilityName>固定表述</abilityName>
      <candidateList>
        <item>生物多样性保护重大工程</item>
      </candidateList>
      <explain>词汇“生物多样性保护重大工程”在特定场景下为固定表述形式，请确认此处的“生物多样性保护工程”是否存在不当。</explain>
      <paraID>3D02DF0A</paraID>
      <start>0</start>
      <end>9</end>
      <status>ignored</status>
      <modifiedWord/>
      <trackRevisions>false</trackRevisions>
    </reviewItem>
    <reviewItem>
      <errorID>b7de5594-3c67-43f0-8366-5941b846be1f</errorID>
      <errorWord>美乡村建设</errorWord>
      <group>L1_Political</group>
      <groupName>政治性问题</groupName>
      <ability>L2_Keyword</ability>
      <abilityName>固定表述</abilityName>
      <candidateList>
        <item>美丽乡村建设</item>
      </candidateList>
      <explain>词汇“美丽乡村建设”在特定场景下为固定表述形式，请确认此处的“美乡村建设”是否存在不当。</explain>
      <paraID>289FDE07</paraID>
      <start>273</start>
      <end>278</end>
      <status>ignored</status>
      <modifiedWord/>
      <trackRevisions>false</trackRevisions>
    </reviewItem>
    <reviewItem>
      <errorID>b960fc10-7782-4fb6-9e6f-d71b8449443d</errorID>
      <errorWord>寻甸县</errorWord>
      <group>L1_Knowledge</group>
      <groupName>知识性问题</groupName>
      <ability>L2_Location</ability>
      <abilityName>地名检查</abilityName>
      <candidateList>
        <item>寻甸回族彝族自治县</item>
      </candidateList>
      <explain>自治区州县缩写不规范。《地名管理条例》第十八条规定，标识牌、公共平台发布的信息、各类公文证件、学习类公开出版物、地图、法律法规规定等场景范围内必须使用标准地名。</explain>
      <paraID>70CCFD85</paraID>
      <start>16</start>
      <end>19</end>
      <status>ignored</status>
      <modifiedWord/>
      <trackRevisions>false</trackRevisions>
    </reviewItem>
    <reviewItem>
      <errorID>5f33d01f-ca7a-4f71-87b2-fd4b2a7707ec</errorID>
      <errorWord>寻甸县</errorWord>
      <group>L1_Knowledge</group>
      <groupName>知识性问题</groupName>
      <ability>L2_Location</ability>
      <abilityName>地名检查</abilityName>
      <candidateList>
        <item>寻甸回族彝族自治县</item>
      </candidateList>
      <explain>自治区州县缩写不规范。《地名管理条例》第十八条规定，标识牌、公共平台发布的信息、各类公文证件、学习类公开出版物、地图、法律法规规定等场景范围内必须使用标准地名。</explain>
      <paraID>70CCFD85</paraID>
      <start>39</start>
      <end>42</end>
      <status>ignored</status>
      <modifiedWord/>
      <trackRevisions>false</trackRevisions>
    </reviewItem>
    <reviewItem>
      <errorID>a657dd62-1b21-4abd-9c7e-757c1addcf8c</errorID>
      <errorWord>寻甸县</errorWord>
      <group>L1_Knowledge</group>
      <groupName>知识性问题</groupName>
      <ability>L2_Location</ability>
      <abilityName>地名检查</abilityName>
      <candidateList>
        <item>寻甸回族彝族自治县</item>
      </candidateList>
      <explain>自治区州县缩写不规范。《地名管理条例》第十八条规定，标识牌、公共平台发布的信息、各类公文证件、学习类公开出版物、地图、法律法规规定等场景范围内必须使用标准地名。</explain>
      <paraID>70CCFD85</paraID>
      <start>90</start>
      <end>93</end>
      <status>ignored</status>
      <modifiedWord/>
      <trackRevisions>false</trackRevisions>
    </reviewItem>
    <reviewItem>
      <errorID>78c17c55-5b06-4eeb-a438-723d4030618f</errorID>
      <errorWord>寻甸县</errorWord>
      <group>L1_Knowledge</group>
      <groupName>知识性问题</groupName>
      <ability>L2_Location</ability>
      <abilityName>地名检查</abilityName>
      <candidateList>
        <item>寻甸回族彝族自治县</item>
      </candidateList>
      <explain>自治区州县缩写不规范。《地名管理条例》第十八条规定，标识牌、公共平台发布的信息、各类公文证件、学习类公开出版物、地图、法律法规规定等场景范围内必须使用标准地名。</explain>
      <paraID>70CCFD85</paraID>
      <start>111</start>
      <end>114</end>
      <status>ignored</status>
      <modifiedWord/>
      <trackRevisions>false</trackRevisions>
    </reviewItem>
    <reviewItem>
      <errorID>dbaf1414-2906-41b1-aef6-f5c7ac10be19</errorID>
      <errorWord>寻甸县</errorWord>
      <group>L1_Knowledge</group>
      <groupName>知识性问题</groupName>
      <ability>L2_Location</ability>
      <abilityName>地名检查</abilityName>
      <candidateList>
        <item>寻甸回族彝族自治县</item>
      </candidateList>
      <explain>自治区州县缩写不规范。《地名管理条例》第十八条规定，标识牌、公共平台发布的信息、各类公文证件、学习类公开出版物、地图、法律法规规定等场景范围内必须使用标准地名。</explain>
      <paraID>70CCFD85</paraID>
      <start>157</start>
      <end>160</end>
      <status>ignored</status>
      <modifiedWord/>
      <trackRevisions>false</trackRevisions>
    </reviewItem>
    <reviewItem>
      <errorID>cb8d7433-5f9b-44de-a26f-ed6873ce8bf6</errorID>
      <errorWord>寻甸县</errorWord>
      <group>L1_Knowledge</group>
      <groupName>知识性问题</groupName>
      <ability>L2_Location</ability>
      <abilityName>地名检查</abilityName>
      <candidateList>
        <item>寻甸回族彝族自治县</item>
      </candidateList>
      <explain>自治区州县缩写不规范。《地名管理条例》第十八条规定，标识牌、公共平台发布的信息、各类公文证件、学习类公开出版物、地图、法律法规规定等场景范围内必须使用标准地名。</explain>
      <paraID>316012DF</paraID>
      <start>26</start>
      <end>29</end>
      <status>ignored</status>
      <modifiedWord/>
      <trackRevisions>false</trackRevisions>
    </reviewItem>
    <reviewItem>
      <errorID>a169f98e-2ef5-4cb4-ae91-66cc16b858ef</errorID>
      <errorWord>寻甸县</errorWord>
      <group>L1_Knowledge</group>
      <groupName>知识性问题</groupName>
      <ability>L2_Location</ability>
      <abilityName>地名检查</abilityName>
      <candidateList>
        <item>寻甸回族彝族自治县</item>
      </candidateList>
      <explain>自治区州县缩写不规范。《地名管理条例》第十八条规定，标识牌、公共平台发布的信息、各类公文证件、学习类公开出版物、地图、法律法规规定等场景范围内必须使用标准地名。</explain>
      <paraID>6F1A7257</paraID>
      <start>57</start>
      <end>60</end>
      <status>ignored</status>
      <modifiedWord/>
      <trackRevisions>false</trackRevisions>
    </reviewItem>
    <reviewItem>
      <errorID>399b286b-fdf7-4186-81ea-e235ac5576bd</errorID>
      <errorWord>文艺汇演</errorWord>
      <group>L1_Word</group>
      <groupName>字词问题</groupName>
      <ability>L2_Typo</ability>
      <abilityName>字词错误</abilityName>
      <candidateList>
        <item>文艺会演</item>
      </candidateList>
      <explain/>
      <paraID>3F80A5B4</paraID>
      <start>183</start>
      <end>187</end>
      <status>modified</status>
      <modifiedWord>文艺会演</modifiedWord>
      <trackRevisions>false</trackRevisions>
    </reviewItem>
    <reviewItem>
      <errorID>9c026cba-863d-4e9f-92cc-437f82a27dd4</errorID>
      <errorWord>九小场所</errorWord>
      <group>L1_Political</group>
      <groupName>政治性问题</groupName>
      <ability>L2_Keyword</ability>
      <abilityName>固定表述</abilityName>
      <candidateList>
        <item>“九小场所”</item>
      </candidateList>
      <explain>注意检查当前固定表述标点是否使用规范。</explain>
      <paraID>6B124F01</paraID>
      <start>206</start>
      <end>212</end>
      <status>modified</status>
      <modifiedWord>“九小场所”</modifiedWord>
      <trackRevisions>false</trackRevisions>
    </reviewItem>
    <reviewItem>
      <errorID>9cc12c78-673b-4cab-811a-a2203e897074</errorID>
      <errorWord>进</errorWord>
      <group>L1_Word</group>
      <groupName>字词问题</groupName>
      <ability>L2_Typo</ability>
      <abilityName>字词错误</abilityName>
      <candidateList>
        <item>及</item>
      </candidateList>
      <explain>存在发音相近字词的误用。</explain>
      <paraID>6460DDD8</paraID>
      <start>46</start>
      <end>47</end>
      <status>ignored</status>
      <modifiedWord/>
      <trackRevisions>false</trackRevisions>
    </reviewItem>
    <reviewItem>
      <errorID>d666b74d-2e52-4335-b113-dd7cf1076a32</errorID>
      <errorWord>寻甸县</errorWord>
      <group>L1_Knowledge</group>
      <groupName>知识性问题</groupName>
      <ability>L2_Location</ability>
      <abilityName>地名检查</abilityName>
      <candidateList>
        <item>寻甸回族彝族自治县</item>
      </candidateList>
      <explain>自治区州县缩写不规范。《地名管理条例》第十八条规定，标识牌、公共平台发布的信息、各类公文证件、学习类公开出版物、地图、法律法规规定等场景范围内必须使用标准地名。</explain>
      <paraID>2D9E2BBE</paraID>
      <start>24</start>
      <end>27</end>
      <status>ignored</status>
      <modifiedWord/>
      <trackRevisions>false</trackRevisions>
    </reviewItem>
    <reviewItem>
      <errorID>0c4ffdf8-2665-45b1-b15e-d67634bc11bc</errorID>
      <errorWord>，</errorWord>
      <group>L1_Word</group>
      <groupName>字词问题</groupName>
      <ability>L2_Typo</ability>
      <abilityName>字词错误</abilityName>
      <candidateList>
        <item>，是</item>
      </candidateList>
      <explain/>
      <paraID>3B6B4505</paraID>
      <start>52</start>
      <end>53</end>
      <status>ignored</status>
      <modifiedWord/>
      <trackRevisions>false</trackRevisions>
    </reviewItem>
    <reviewItem>
      <errorID>27a208b4-1b67-4d8a-ac82-a74614856315</errorID>
      <errorWord>现代化物流体系</errorWord>
      <group>L1_Political</group>
      <groupName>政治性问题</groupName>
      <ability>L2_Keyword</ability>
      <abilityName>固定表述</abilityName>
      <candidateList>
        <item>现代物流体系</item>
      </candidateList>
      <explain>词汇“现代物流体系”在特定场景下为固定表述形式，请确认此处的“现代化物流体系”是否存在不当。</explain>
      <paraID>5336D8FC</paraID>
      <start>128</start>
      <end>135</end>
      <status>ignored</status>
      <modifiedWord/>
      <trackRevisions>false</trackRevisions>
    </reviewItem>
    <reviewItem>
      <errorID>7b9e59e9-efc8-483c-8d24-446619603f5e</errorID>
      <errorWord>是</errorWord>
      <group>L1_Word</group>
      <groupName>字词问题</groupName>
      <ability>L2_Typo</ability>
      <abilityName>字词错误</abilityName>
      <candidateList>
        <item>使</item>
      </candidateList>
      <explain>存在发音相同字词的误用。</explain>
      <paraID>5966642F</paraID>
      <start>53</start>
      <end>54</end>
      <status>ignored</status>
      <modifiedWord/>
      <trackRevisions>false</trackRevisions>
    </reviewItem>
    <reviewItem>
      <errorID>0d9d6ae2-37ef-444e-8839-42bcd2bd549e</errorID>
      <errorWord>全面实施乡村振兴</errorWord>
      <group>L1_Political</group>
      <groupName>政治性问题</groupName>
      <ability>L2_Keyword</ability>
      <abilityName>固定表述</abilityName>
      <candidateList>
        <item>全面推进乡村振兴</item>
      </candidateList>
      <explain>词汇“全面推进乡村振兴”在特定场景下为固定表述形式，请确认此处的“全面实施乡村振兴”是否存在不当。</explain>
      <paraID>7F89C59C</paraID>
      <start>17</start>
      <end>25</end>
      <status>modified</status>
      <modifiedWord>全面推进乡村振兴</modifiedWord>
      <trackRevisions>false</trackRevisions>
    </reviewItem>
    <reviewItem>
      <errorID>043f1ca8-e3fb-4c88-848b-8cb0337a4b7f</errorID>
      <errorWord>“上云、用数、赋智”</errorWord>
      <group>L1_Political</group>
      <groupName>政治性问题</groupName>
      <ability>L2_Keyword</ability>
      <abilityName>固定表述</abilityName>
      <candidateList>
        <item>“上云用数赋智”</item>
      </candidateList>
      <explain>注意检查当前固定表述标点是否使用规范。</explain>
      <paraID>7546F305</paraID>
      <start>15</start>
      <end>25</end>
      <status>ignored</status>
      <modifiedWord/>
      <trackRevisions>false</trackRevisions>
    </reviewItem>
    <reviewItem>
      <errorID>80d980a6-45b3-4d64-80aa-a549dfe0075d</errorID>
      <errorWord>老铁</errorWord>
      <group>L1_Official</group>
      <groupName>公文问题</groupName>
      <ability>L2_Official</ability>
      <abilityName>公文问题</abilityName>
      <candidateList/>
      <explain>公文中禁止出现该词语</explain>
      <paraID>107212C7</paraID>
      <start>4</start>
      <end>6</end>
      <status>ignored</status>
      <modifiedWord/>
      <trackRevisions>false</trackRevisions>
    </reviewItem>
    <reviewItem>
      <errorID>42c42b2c-8147-45b3-bb90-96dc99b01cdd</errorID>
      <errorWord>老铁</errorWord>
      <group>L1_Official</group>
      <groupName>公文问题</groupName>
      <ability>L2_Official</ability>
      <abilityName>公文问题</abilityName>
      <candidateList/>
      <explain>公文中禁止出现该词语</explain>
      <paraID>107212C7</paraID>
      <start>16</start>
      <end>18</end>
      <status>ignored</status>
      <modifiedWord/>
      <trackRevisions>false</trackRevisions>
    </reviewItem>
    <reviewItem>
      <errorID>1bea8f5f-dea1-40ee-a672-79b06d62c69f</errorID>
      <errorWord>。</errorWord>
      <group>L1_Format</group>
      <groupName>格式问题</groupName>
      <ability>L2_HalfPunc_CN</ability>
      <abilityName/>
      <candidateList>
        <item>.</item>
      </candidateList>
      <explain>文本全半角错误。</explain>
      <paraID> FEC0268</paraID>
      <start>7</start>
      <end>8</end>
      <status>ignored</status>
      <modifiedWord/>
      <trackRevisions>false</trackRevisions>
    </reviewItem>
    <reviewItem>
      <errorID>f39f33e4-82ef-49ca-8fff-5724c1752f90</errorID>
      <errorWord>构建的</errorWord>
      <group>L1_Word</group>
      <groupName>字词问题</groupName>
      <ability>L2_Typo</ability>
      <abilityName>字词错误</abilityName>
      <candidateList>
        <item>构建</item>
      </candidateList>
      <explain/>
      <paraID>26CFFFA5</paraID>
      <start>44</start>
      <end>46</end>
      <status>modified</status>
      <modifiedWord>构建</modifiedWord>
      <trackRevisions>false</trackRevisions>
    </reviewItem>
    <reviewItem>
      <errorID>104d0ba5-b807-4884-9af1-96f5b52029a0</errorID>
      <errorWord>”、“</errorWord>
      <group>L1_Punc</group>
      <groupName>标点问题</groupName>
      <ability>L2_Punc_CN</ability>
      <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26CFFFA5</paraID>
      <start>105</start>
      <end>108</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ef6bede-327c-4b07-a305-a5e414a4b728}">
  <ds:schemaRefs/>
</ds:datastoreItem>
</file>

<file path=docProps/app.xml><?xml version="1.0" encoding="utf-8"?>
<Properties xmlns="http://schemas.openxmlformats.org/officeDocument/2006/extended-properties" xmlns:vt="http://schemas.openxmlformats.org/officeDocument/2006/docPropsVTypes">
  <Template>Normal.dotm</Template>
  <Pages>117</Pages>
  <Words>9922</Words>
  <Characters>10326</Characters>
  <Lines>0</Lines>
  <Paragraphs>0</Paragraphs>
  <TotalTime>34</TotalTime>
  <ScaleCrop>false</ScaleCrop>
  <LinksUpToDate>false</LinksUpToDate>
  <CharactersWithSpaces>10761</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2025-06-03T06:55:00Z</dcterms:created>
  <dc:creator>Moayl</dc:creator>
  <cp:lastModifiedBy>方</cp:lastModifiedBy>
  <cp:lastPrinted>2026-02-05T08:55:00Z</cp:lastPrinted>
  <dcterms:modified xsi:type="dcterms:W3CDTF">2026-06-15T07:49:38Z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65B1D7F45D7943EE83F37B3E9B992147_13</vt:lpwstr>
  </property>
  <property fmtid="{D5CDD505-2E9C-101B-9397-08002B2CF9AE}" pid="4" name="KSOTemplateDocerSaveRecord">
    <vt:lpwstr>eyJoZGlkIjoiYTM5MjVmMDk2YjMwZDI0M2I2ODA3M2M0YTE4MzFkZjUiLCJ1c2VySWQiOiIxNzQ0NjgwMDA4In0=</vt:lpwstr>
  </property>
</Properties>
</file>