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2.vsd" ContentType="application/vnd.visio"/>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4C63738">
      <w:pPr>
        <w:adjustRightInd w:val="0"/>
        <w:snapToGrid w:val="0"/>
        <w:jc w:val="center"/>
        <w:outlineLvl w:val="0"/>
        <w:rPr>
          <w:rFonts w:hint="eastAsia" w:ascii="方正小标宋_GBK" w:eastAsia="方正小标宋_GBK"/>
          <w:bCs/>
          <w:color w:val="000000"/>
          <w:sz w:val="72"/>
          <w:szCs w:val="72"/>
        </w:rPr>
      </w:pPr>
      <w:bookmarkStart w:id="0" w:name="_Toc9897"/>
      <w:bookmarkStart w:id="1" w:name="_Toc1407"/>
      <w:bookmarkStart w:id="2" w:name="_Toc8307"/>
      <w:bookmarkStart w:id="3" w:name="_Toc26372"/>
      <w:bookmarkStart w:id="4" w:name="_Toc26904"/>
      <w:bookmarkStart w:id="5" w:name="_Toc24332"/>
      <w:bookmarkStart w:id="6" w:name="_Toc16221"/>
      <w:r>
        <w:rPr>
          <w:rFonts w:hint="eastAsia" w:ascii="方正小标宋_GBK" w:eastAsia="方正小标宋_GBK"/>
          <w:bCs/>
          <w:color w:val="000000"/>
          <w:sz w:val="72"/>
          <w:szCs w:val="72"/>
        </w:rPr>
        <w:t>建设项目环境影响报告表</w:t>
      </w:r>
    </w:p>
    <w:p w14:paraId="71EB2EFF">
      <w:pPr>
        <w:adjustRightInd w:val="0"/>
        <w:snapToGrid w:val="0"/>
        <w:spacing w:before="192" w:beforeLines="80"/>
        <w:jc w:val="center"/>
        <w:rPr>
          <w:rFonts w:hint="default" w:ascii="Times New Roman" w:hAnsi="Times New Roman" w:eastAsia="楷体_GB2312" w:cs="Times New Roman"/>
          <w:bCs/>
          <w:color w:val="000000"/>
          <w:sz w:val="48"/>
          <w:szCs w:val="48"/>
        </w:rPr>
      </w:pPr>
      <w:r>
        <w:rPr>
          <w:rFonts w:hint="default" w:ascii="Times New Roman" w:hAnsi="Times New Roman" w:eastAsia="楷体_GB2312" w:cs="Times New Roman"/>
          <w:bCs/>
          <w:color w:val="000000"/>
          <w:sz w:val="48"/>
          <w:szCs w:val="48"/>
        </w:rPr>
        <w:t>（污染影响类）</w:t>
      </w:r>
    </w:p>
    <w:p w14:paraId="49E3193F">
      <w:pPr>
        <w:pStyle w:val="2"/>
        <w:tabs>
          <w:tab w:val="left" w:pos="420"/>
        </w:tabs>
        <w:ind w:firstLine="2832" w:firstLineChars="590"/>
        <w:jc w:val="both"/>
        <w:rPr>
          <w:rFonts w:hint="default" w:ascii="Times New Roman" w:hAnsi="Times New Roman" w:eastAsia="楷体_GB2312" w:cs="Times New Roman"/>
          <w:lang w:eastAsia="zh-CN"/>
        </w:rPr>
      </w:pPr>
      <w:r>
        <w:rPr>
          <w:rFonts w:hint="eastAsia" w:ascii="Times New Roman" w:hAnsi="Times New Roman" w:eastAsia="楷体_GB2312" w:cs="Times New Roman"/>
          <w:bCs/>
          <w:color w:val="000000"/>
          <w:sz w:val="48"/>
          <w:szCs w:val="48"/>
          <w:lang w:val="en-US" w:eastAsia="zh-CN"/>
        </w:rPr>
        <w:t>（送审</w:t>
      </w:r>
      <w:r>
        <w:rPr>
          <w:rFonts w:hint="default" w:ascii="Times New Roman" w:hAnsi="Times New Roman" w:eastAsia="楷体_GB2312" w:cs="Times New Roman"/>
          <w:bCs/>
          <w:color w:val="000000"/>
          <w:sz w:val="48"/>
          <w:szCs w:val="48"/>
          <w:lang w:val="en-US" w:eastAsia="zh-CN"/>
        </w:rPr>
        <w:t>稿</w:t>
      </w:r>
      <w:r>
        <w:rPr>
          <w:rFonts w:hint="default" w:ascii="Times New Roman" w:hAnsi="Times New Roman" w:eastAsia="楷体_GB2312" w:cs="Times New Roman"/>
          <w:bCs/>
          <w:color w:val="000000"/>
          <w:sz w:val="48"/>
          <w:szCs w:val="48"/>
          <w:lang w:eastAsia="zh-CN"/>
        </w:rPr>
        <w:t>）</w:t>
      </w:r>
    </w:p>
    <w:p w14:paraId="5BC6C074">
      <w:pPr>
        <w:adjustRightInd w:val="0"/>
        <w:snapToGrid w:val="0"/>
        <w:spacing w:line="288" w:lineRule="auto"/>
        <w:jc w:val="center"/>
        <w:rPr>
          <w:rFonts w:ascii="华文仿宋" w:hAnsi="华文仿宋" w:eastAsia="华文仿宋" w:cs="华文仿宋"/>
          <w:color w:val="000000"/>
          <w:kern w:val="44"/>
          <w:sz w:val="44"/>
          <w:szCs w:val="44"/>
        </w:rPr>
      </w:pPr>
    </w:p>
    <w:p w14:paraId="684105C3">
      <w:pPr>
        <w:jc w:val="center"/>
        <w:rPr>
          <w:rFonts w:eastAsia="仿宋"/>
          <w:color w:val="000000"/>
          <w:sz w:val="52"/>
          <w:szCs w:val="52"/>
        </w:rPr>
      </w:pPr>
    </w:p>
    <w:p w14:paraId="5C1C3B5C">
      <w:pPr>
        <w:rPr>
          <w:rFonts w:eastAsia="仿宋"/>
          <w:color w:val="000000"/>
          <w:sz w:val="44"/>
          <w:szCs w:val="44"/>
        </w:rPr>
      </w:pPr>
    </w:p>
    <w:p w14:paraId="3EB19D59">
      <w:pPr>
        <w:ind w:firstLine="1040"/>
        <w:rPr>
          <w:rFonts w:eastAsia="仿宋"/>
          <w:color w:val="000000"/>
          <w:sz w:val="44"/>
          <w:szCs w:val="44"/>
        </w:rPr>
      </w:pPr>
    </w:p>
    <w:p w14:paraId="70463F44">
      <w:pPr>
        <w:spacing w:line="480" w:lineRule="auto"/>
        <w:rPr>
          <w:rFonts w:eastAsia="仿宋"/>
          <w:color w:val="000000"/>
          <w:sz w:val="44"/>
          <w:szCs w:val="44"/>
        </w:rPr>
      </w:pPr>
    </w:p>
    <w:p w14:paraId="4C86B667">
      <w:pPr>
        <w:pStyle w:val="2"/>
        <w:keepNext w:val="0"/>
        <w:keepLines w:val="0"/>
        <w:pageBreakBefore w:val="0"/>
        <w:widowControl w:val="0"/>
        <w:tabs>
          <w:tab w:val="left" w:pos="420"/>
        </w:tabs>
        <w:kinsoku/>
        <w:wordWrap/>
        <w:overflowPunct/>
        <w:topLinePunct w:val="0"/>
        <w:autoSpaceDE w:val="0"/>
        <w:autoSpaceDN w:val="0"/>
        <w:bidi w:val="0"/>
        <w:snapToGrid/>
        <w:spacing w:line="288" w:lineRule="auto"/>
        <w:jc w:val="center"/>
        <w:rPr>
          <w:rFonts w:hint="default" w:ascii="Times New Roman" w:hAnsi="Times New Roman" w:eastAsia="仿宋" w:cs="Times New Roman"/>
          <w:kern w:val="2"/>
          <w:sz w:val="36"/>
          <w:szCs w:val="36"/>
          <w:u w:val="single"/>
          <w:lang w:val="en-US" w:eastAsia="zh-CN" w:bidi="ar-SA"/>
        </w:rPr>
      </w:pPr>
      <w:r>
        <w:rPr>
          <w:rFonts w:hint="default" w:ascii="Times New Roman" w:hAnsi="Times New Roman" w:eastAsia="仿宋" w:cs="Times New Roman"/>
          <w:kern w:val="2"/>
          <w:sz w:val="36"/>
          <w:szCs w:val="36"/>
          <w:u w:val="none"/>
          <w:lang w:val="en-US" w:eastAsia="zh-CN" w:bidi="ar-SA"/>
        </w:rPr>
        <w:t>项目名称：</w:t>
      </w:r>
      <w:r>
        <w:rPr>
          <w:rFonts w:hint="default" w:ascii="Times New Roman" w:hAnsi="Times New Roman" w:eastAsia="仿宋" w:cs="Times New Roman"/>
          <w:kern w:val="2"/>
          <w:sz w:val="36"/>
          <w:szCs w:val="36"/>
          <w:u w:val="single"/>
          <w:lang w:val="en-US" w:eastAsia="zh-CN" w:bidi="ar-SA"/>
        </w:rPr>
        <w:t>云南錦创环境科技有限公司改扩建</w:t>
      </w:r>
    </w:p>
    <w:p w14:paraId="095C0D75">
      <w:pPr>
        <w:keepNext w:val="0"/>
        <w:keepLines w:val="0"/>
        <w:pageBreakBefore w:val="0"/>
        <w:widowControl w:val="0"/>
        <w:kinsoku/>
        <w:wordWrap/>
        <w:overflowPunct/>
        <w:topLinePunct w:val="0"/>
        <w:autoSpaceDE w:val="0"/>
        <w:autoSpaceDN w:val="0"/>
        <w:bidi w:val="0"/>
        <w:snapToGrid/>
        <w:spacing w:line="288" w:lineRule="auto"/>
        <w:ind w:firstLine="720" w:firstLineChars="200"/>
        <w:jc w:val="center"/>
        <w:rPr>
          <w:rFonts w:hint="default" w:ascii="Times New Roman" w:hAnsi="Times New Roman" w:eastAsia="仿宋" w:cs="Times New Roman"/>
          <w:kern w:val="2"/>
          <w:sz w:val="36"/>
          <w:szCs w:val="36"/>
          <w:u w:val="single"/>
          <w:lang w:val="en-US" w:eastAsia="zh-CN" w:bidi="ar-SA"/>
        </w:rPr>
      </w:pPr>
      <w:r>
        <w:rPr>
          <w:rFonts w:hint="eastAsia" w:ascii="Times New Roman" w:hAnsi="Times New Roman" w:eastAsia="仿宋" w:cs="Times New Roman"/>
          <w:kern w:val="2"/>
          <w:sz w:val="36"/>
          <w:szCs w:val="36"/>
          <w:u w:val="none"/>
          <w:lang w:val="en-US" w:eastAsia="zh-CN" w:bidi="ar-SA"/>
        </w:rPr>
        <w:t xml:space="preserve">    </w:t>
      </w:r>
      <w:r>
        <w:rPr>
          <w:rFonts w:hint="default" w:ascii="Times New Roman" w:hAnsi="Times New Roman" w:eastAsia="仿宋" w:cs="Times New Roman"/>
          <w:kern w:val="2"/>
          <w:sz w:val="36"/>
          <w:szCs w:val="36"/>
          <w:u w:val="none"/>
          <w:lang w:val="en-US" w:eastAsia="zh-CN" w:bidi="ar-SA"/>
        </w:rPr>
        <w:t>建设单位（盖章）</w:t>
      </w:r>
      <w:r>
        <w:rPr>
          <w:rFonts w:hint="default" w:ascii="Times New Roman" w:hAnsi="Times New Roman" w:eastAsia="仿宋" w:cs="Times New Roman"/>
          <w:kern w:val="2"/>
          <w:sz w:val="36"/>
          <w:szCs w:val="36"/>
          <w:u w:val="single"/>
          <w:lang w:val="en-US" w:eastAsia="zh-CN" w:bidi="ar-SA"/>
        </w:rPr>
        <w:t>：云南錦创环境科技有限公司</w:t>
      </w:r>
    </w:p>
    <w:p w14:paraId="57AE333E">
      <w:pPr>
        <w:keepNext w:val="0"/>
        <w:keepLines w:val="0"/>
        <w:pageBreakBefore w:val="0"/>
        <w:widowControl w:val="0"/>
        <w:kinsoku/>
        <w:wordWrap/>
        <w:overflowPunct/>
        <w:topLinePunct w:val="0"/>
        <w:autoSpaceDE w:val="0"/>
        <w:autoSpaceDN w:val="0"/>
        <w:bidi w:val="0"/>
        <w:snapToGrid/>
        <w:spacing w:line="288" w:lineRule="auto"/>
        <w:ind w:firstLine="1440" w:firstLineChars="400"/>
        <w:jc w:val="left"/>
        <w:rPr>
          <w:rFonts w:hint="default" w:ascii="Times New Roman" w:hAnsi="Times New Roman" w:eastAsia="仿宋" w:cs="Times New Roman"/>
          <w:color w:val="000000"/>
          <w:sz w:val="36"/>
          <w:szCs w:val="36"/>
          <w:u w:val="single"/>
        </w:rPr>
      </w:pPr>
      <w:r>
        <w:rPr>
          <w:rFonts w:hint="default" w:ascii="Times New Roman" w:hAnsi="Times New Roman" w:eastAsia="仿宋" w:cs="Times New Roman"/>
          <w:kern w:val="2"/>
          <w:sz w:val="36"/>
          <w:szCs w:val="36"/>
          <w:u w:val="none"/>
          <w:lang w:val="en-US" w:eastAsia="zh-CN" w:bidi="ar-SA"/>
        </w:rPr>
        <w:t>编制日期</w:t>
      </w:r>
      <w:r>
        <w:rPr>
          <w:rFonts w:hint="eastAsia" w:ascii="Times New Roman" w:hAnsi="Times New Roman" w:eastAsia="仿宋" w:cs="Times New Roman"/>
          <w:kern w:val="2"/>
          <w:sz w:val="36"/>
          <w:szCs w:val="36"/>
          <w:u w:val="none"/>
          <w:lang w:val="en-US" w:eastAsia="zh-CN" w:bidi="ar-SA"/>
        </w:rPr>
        <w:t xml:space="preserve">：    </w:t>
      </w:r>
      <w:r>
        <w:rPr>
          <w:rFonts w:hint="eastAsia" w:ascii="Times New Roman" w:hAnsi="Times New Roman" w:eastAsia="仿宋" w:cs="Times New Roman"/>
          <w:kern w:val="2"/>
          <w:sz w:val="36"/>
          <w:szCs w:val="36"/>
          <w:u w:val="single"/>
          <w:lang w:val="en-US" w:eastAsia="zh-CN" w:bidi="ar-SA"/>
        </w:rPr>
        <w:t xml:space="preserve">        2026年</w:t>
      </w:r>
      <w:r>
        <w:rPr>
          <w:rFonts w:hint="eastAsia" w:eastAsia="仿宋" w:cs="Times New Roman"/>
          <w:kern w:val="2"/>
          <w:sz w:val="36"/>
          <w:szCs w:val="36"/>
          <w:u w:val="single"/>
          <w:lang w:val="en-US" w:eastAsia="zh-CN" w:bidi="ar-SA"/>
        </w:rPr>
        <w:t>7</w:t>
      </w:r>
      <w:r>
        <w:rPr>
          <w:rFonts w:hint="eastAsia" w:ascii="Times New Roman" w:hAnsi="Times New Roman" w:eastAsia="仿宋" w:cs="Times New Roman"/>
          <w:kern w:val="2"/>
          <w:sz w:val="36"/>
          <w:szCs w:val="36"/>
          <w:u w:val="single"/>
          <w:lang w:val="en-US" w:eastAsia="zh-CN" w:bidi="ar-SA"/>
        </w:rPr>
        <w:t xml:space="preserve">月     </w:t>
      </w:r>
      <w:r>
        <w:rPr>
          <w:rFonts w:hint="eastAsia" w:ascii="Times New Roman" w:hAnsi="Times New Roman" w:eastAsia="仿宋" w:cs="Times New Roman"/>
          <w:kern w:val="2"/>
          <w:sz w:val="36"/>
          <w:szCs w:val="36"/>
          <w:u w:val="none"/>
          <w:lang w:val="en-US" w:eastAsia="zh-CN" w:bidi="ar-SA"/>
        </w:rPr>
        <w:t xml:space="preserve">  </w:t>
      </w:r>
      <w:r>
        <w:rPr>
          <w:rFonts w:hint="eastAsia" w:ascii="Times New Roman" w:hAnsi="Times New Roman" w:eastAsia="仿宋" w:cs="Times New Roman"/>
          <w:kern w:val="2"/>
          <w:sz w:val="36"/>
          <w:szCs w:val="36"/>
          <w:u w:val="single"/>
          <w:lang w:val="en-US" w:eastAsia="zh-CN" w:bidi="ar-SA"/>
        </w:rPr>
        <w:t xml:space="preserve">                                             </w:t>
      </w:r>
      <w:r>
        <w:rPr>
          <w:rFonts w:hint="default" w:ascii="Times New Roman" w:hAnsi="Times New Roman" w:eastAsia="仿宋" w:cs="Times New Roman"/>
          <w:kern w:val="2"/>
          <w:sz w:val="36"/>
          <w:szCs w:val="36"/>
          <w:u w:val="single"/>
          <w:lang w:val="en-US" w:eastAsia="zh-CN" w:bidi="ar-SA"/>
        </w:rPr>
        <w:t xml:space="preserve"> </w:t>
      </w:r>
      <w:r>
        <w:rPr>
          <w:rFonts w:hint="default" w:ascii="Times New Roman" w:hAnsi="Times New Roman" w:eastAsia="仿宋" w:cs="Times New Roman"/>
          <w:kern w:val="2"/>
          <w:sz w:val="36"/>
          <w:szCs w:val="36"/>
          <w:u w:val="single"/>
          <w:lang w:val="en-US" w:bidi="ar-SA"/>
        </w:rPr>
        <w:t xml:space="preserve">   </w:t>
      </w:r>
      <w:r>
        <w:rPr>
          <w:rFonts w:hint="default" w:ascii="Times New Roman" w:hAnsi="Times New Roman" w:eastAsia="仿宋" w:cs="Times New Roman"/>
          <w:color w:val="000000"/>
          <w:sz w:val="36"/>
          <w:szCs w:val="36"/>
          <w:u w:val="single"/>
        </w:rPr>
        <w:t xml:space="preserve">        </w:t>
      </w:r>
    </w:p>
    <w:p w14:paraId="268F026A">
      <w:pPr>
        <w:bidi w:val="0"/>
        <w:rPr>
          <w:lang w:val="zh-CN" w:eastAsia="zh-CN"/>
        </w:rPr>
      </w:pPr>
    </w:p>
    <w:p w14:paraId="7915AC74">
      <w:pPr>
        <w:bidi w:val="0"/>
        <w:rPr>
          <w:lang w:val="zh-CN" w:eastAsia="zh-CN"/>
        </w:rPr>
      </w:pPr>
    </w:p>
    <w:p w14:paraId="4F302158">
      <w:pPr>
        <w:bidi w:val="0"/>
        <w:rPr>
          <w:lang w:val="zh-CN" w:eastAsia="zh-CN"/>
        </w:rPr>
      </w:pPr>
    </w:p>
    <w:p w14:paraId="494873E7">
      <w:pPr>
        <w:bidi w:val="0"/>
        <w:rPr>
          <w:lang w:val="zh-CN" w:eastAsia="zh-CN"/>
        </w:rPr>
      </w:pPr>
    </w:p>
    <w:p w14:paraId="731CC983">
      <w:pPr>
        <w:keepNext w:val="0"/>
        <w:keepLines w:val="0"/>
        <w:widowControl/>
        <w:suppressLineNumbers w:val="0"/>
        <w:jc w:val="center"/>
        <w:rPr>
          <w:rFonts w:hint="eastAsia" w:ascii="楷体" w:eastAsia="楷体"/>
          <w:sz w:val="36"/>
        </w:rPr>
      </w:pPr>
    </w:p>
    <w:p w14:paraId="40081AF0">
      <w:pPr>
        <w:keepNext w:val="0"/>
        <w:keepLines w:val="0"/>
        <w:widowControl/>
        <w:suppressLineNumbers w:val="0"/>
        <w:jc w:val="center"/>
        <w:rPr>
          <w:rFonts w:hint="eastAsia" w:ascii="黑体" w:hAnsi="黑体" w:eastAsia="黑体"/>
          <w:color w:val="000000" w:themeColor="text1"/>
          <w:kern w:val="0"/>
          <w:sz w:val="30"/>
          <w:szCs w:val="30"/>
          <w14:textFill>
            <w14:solidFill>
              <w14:schemeClr w14:val="tx1"/>
            </w14:solidFill>
          </w14:textFill>
        </w:rPr>
        <w:sectPr>
          <w:headerReference r:id="rId3" w:type="default"/>
          <w:footerReference r:id="rId4" w:type="default"/>
          <w:pgSz w:w="11906" w:h="16838"/>
          <w:pgMar w:top="1701" w:right="1417" w:bottom="1417" w:left="1417" w:header="851" w:footer="851" w:gutter="0"/>
          <w:cols w:space="720" w:num="1"/>
          <w:docGrid w:linePitch="312" w:charSpace="0"/>
        </w:sectPr>
      </w:pPr>
      <w:r>
        <w:rPr>
          <w:rFonts w:hint="eastAsia" w:ascii="楷体" w:eastAsia="楷体"/>
          <w:sz w:val="36"/>
        </w:rPr>
        <w:t>中华人民共和国生态环境部</w:t>
      </w:r>
    </w:p>
    <w:p w14:paraId="10C1BA28">
      <w:pPr>
        <w:spacing w:before="100" w:beforeAutospacing="1" w:after="100" w:afterAutospacing="1" w:line="360" w:lineRule="auto"/>
        <w:jc w:val="both"/>
        <w:outlineLvl w:val="0"/>
        <w:rPr>
          <w:rFonts w:hint="eastAsia" w:ascii="黑体" w:hAnsi="黑体" w:eastAsia="黑体"/>
          <w:color w:val="000000" w:themeColor="text1"/>
          <w:kern w:val="0"/>
          <w:sz w:val="30"/>
          <w:szCs w:val="30"/>
          <w14:textFill>
            <w14:solidFill>
              <w14:schemeClr w14:val="tx1"/>
            </w14:solidFill>
          </w14:textFill>
        </w:rPr>
      </w:pPr>
    </w:p>
    <w:p w14:paraId="02CCBD12">
      <w:pPr>
        <w:spacing w:before="100" w:beforeAutospacing="1" w:after="100" w:afterAutospacing="1" w:line="360" w:lineRule="auto"/>
        <w:ind w:firstLine="600" w:firstLineChars="200"/>
        <w:jc w:val="center"/>
        <w:outlineLvl w:val="0"/>
        <w:rPr>
          <w:rFonts w:hint="eastAsia" w:ascii="黑体" w:hAnsi="黑体" w:eastAsia="黑体"/>
          <w:color w:val="000000" w:themeColor="text1"/>
          <w:kern w:val="0"/>
          <w:sz w:val="30"/>
          <w:szCs w:val="30"/>
          <w14:textFill>
            <w14:solidFill>
              <w14:schemeClr w14:val="tx1"/>
            </w14:solidFill>
          </w14:textFill>
        </w:rPr>
      </w:pPr>
      <w:r>
        <w:rPr>
          <w:rFonts w:hint="eastAsia" w:ascii="黑体" w:hAnsi="黑体" w:eastAsia="黑体"/>
          <w:color w:val="000000" w:themeColor="text1"/>
          <w:kern w:val="0"/>
          <w:sz w:val="30"/>
          <w:szCs w:val="30"/>
          <w14:textFill>
            <w14:solidFill>
              <w14:schemeClr w14:val="tx1"/>
            </w14:solidFill>
          </w14:textFill>
        </w:rPr>
        <w:t>前言</w:t>
      </w:r>
    </w:p>
    <w:p w14:paraId="3CCABCDD">
      <w:pPr>
        <w:tabs>
          <w:tab w:val="left" w:pos="2395"/>
        </w:tabs>
        <w:spacing w:line="360" w:lineRule="auto"/>
        <w:ind w:firstLine="480" w:firstLineChars="200"/>
        <w:jc w:val="left"/>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云南錦创环境科技有限公司（以下简称“建设单位”）</w:t>
      </w:r>
      <w:r>
        <w:rPr>
          <w:color w:val="000000" w:themeColor="text1"/>
          <w:sz w:val="24"/>
          <w:szCs w:val="22"/>
          <w14:textFill>
            <w14:solidFill>
              <w14:schemeClr w14:val="tx1"/>
            </w14:solidFill>
          </w14:textFill>
        </w:rPr>
        <w:t>建设</w:t>
      </w:r>
      <w:r>
        <w:rPr>
          <w:rFonts w:hint="eastAsia"/>
          <w:color w:val="000000" w:themeColor="text1"/>
          <w:sz w:val="24"/>
          <w:szCs w:val="22"/>
          <w14:textFill>
            <w14:solidFill>
              <w14:schemeClr w14:val="tx1"/>
            </w14:solidFill>
          </w14:textFill>
        </w:rPr>
        <w:t>的</w:t>
      </w:r>
      <w:r>
        <w:rPr>
          <w:rFonts w:hint="eastAsia" w:ascii="宋体" w:hAnsi="宋体" w:cs="宋体"/>
          <w:color w:val="000000" w:themeColor="text1"/>
          <w:kern w:val="0"/>
          <w:sz w:val="24"/>
          <w:lang w:bidi="ar"/>
          <w14:textFill>
            <w14:solidFill>
              <w14:schemeClr w14:val="tx1"/>
            </w14:solidFill>
          </w14:textFill>
        </w:rPr>
        <w:t>云南錦创环境科技有限公司果蔬废弃物处理项目</w:t>
      </w:r>
      <w:r>
        <w:rPr>
          <w:rFonts w:hint="eastAsia"/>
          <w:color w:val="000000" w:themeColor="text1"/>
          <w:sz w:val="24"/>
          <w:szCs w:val="22"/>
          <w14:textFill>
            <w14:solidFill>
              <w14:schemeClr w14:val="tx1"/>
            </w14:solidFill>
          </w14:textFill>
        </w:rPr>
        <w:t>位于云南省昆明市寻甸县仁德街道，东经</w:t>
      </w:r>
      <w:r>
        <w:rPr>
          <w:color w:val="000000" w:themeColor="text1"/>
          <w:sz w:val="24"/>
          <w:szCs w:val="22"/>
          <w14:textFill>
            <w14:solidFill>
              <w14:schemeClr w14:val="tx1"/>
            </w14:solidFill>
          </w14:textFill>
        </w:rPr>
        <w:t>10</w:t>
      </w:r>
      <w:r>
        <w:rPr>
          <w:rFonts w:hint="eastAsia"/>
          <w:color w:val="000000" w:themeColor="text1"/>
          <w:sz w:val="24"/>
          <w:szCs w:val="22"/>
          <w14:textFill>
            <w14:solidFill>
              <w14:schemeClr w14:val="tx1"/>
            </w14:solidFill>
          </w14:textFill>
        </w:rPr>
        <w:t>3</w:t>
      </w:r>
      <w:r>
        <w:rPr>
          <w:color w:val="000000" w:themeColor="text1"/>
          <w:sz w:val="24"/>
          <w:szCs w:val="22"/>
          <w14:textFill>
            <w14:solidFill>
              <w14:schemeClr w14:val="tx1"/>
            </w14:solidFill>
          </w14:textFill>
        </w:rPr>
        <w:t>度</w:t>
      </w:r>
      <w:r>
        <w:rPr>
          <w:rFonts w:hint="eastAsia"/>
          <w:color w:val="000000" w:themeColor="text1"/>
          <w:sz w:val="24"/>
          <w:szCs w:val="22"/>
          <w14:textFill>
            <w14:solidFill>
              <w14:schemeClr w14:val="tx1"/>
            </w14:solidFill>
          </w14:textFill>
        </w:rPr>
        <w:t>18</w:t>
      </w:r>
      <w:r>
        <w:rPr>
          <w:color w:val="000000" w:themeColor="text1"/>
          <w:sz w:val="24"/>
          <w:szCs w:val="22"/>
          <w14:textFill>
            <w14:solidFill>
              <w14:schemeClr w14:val="tx1"/>
            </w14:solidFill>
          </w14:textFill>
        </w:rPr>
        <w:t>分</w:t>
      </w:r>
      <w:r>
        <w:rPr>
          <w:rFonts w:hint="eastAsia"/>
          <w:color w:val="000000" w:themeColor="text1"/>
          <w:sz w:val="24"/>
          <w:szCs w:val="22"/>
          <w14:textFill>
            <w14:solidFill>
              <w14:schemeClr w14:val="tx1"/>
            </w14:solidFill>
          </w14:textFill>
        </w:rPr>
        <w:t>40.533</w:t>
      </w:r>
      <w:r>
        <w:rPr>
          <w:color w:val="000000" w:themeColor="text1"/>
          <w:sz w:val="24"/>
          <w:szCs w:val="22"/>
          <w14:textFill>
            <w14:solidFill>
              <w14:schemeClr w14:val="tx1"/>
            </w14:solidFill>
          </w14:textFill>
        </w:rPr>
        <w:t>秒，北纬2</w:t>
      </w:r>
      <w:r>
        <w:rPr>
          <w:rFonts w:hint="eastAsia"/>
          <w:color w:val="000000" w:themeColor="text1"/>
          <w:sz w:val="24"/>
          <w:szCs w:val="22"/>
          <w14:textFill>
            <w14:solidFill>
              <w14:schemeClr w14:val="tx1"/>
            </w14:solidFill>
          </w14:textFill>
        </w:rPr>
        <w:t>5</w:t>
      </w:r>
      <w:r>
        <w:rPr>
          <w:color w:val="000000" w:themeColor="text1"/>
          <w:sz w:val="24"/>
          <w:szCs w:val="22"/>
          <w14:textFill>
            <w14:solidFill>
              <w14:schemeClr w14:val="tx1"/>
            </w14:solidFill>
          </w14:textFill>
        </w:rPr>
        <w:t>度</w:t>
      </w:r>
      <w:r>
        <w:rPr>
          <w:rFonts w:hint="eastAsia"/>
          <w:color w:val="000000" w:themeColor="text1"/>
          <w:sz w:val="24"/>
          <w:szCs w:val="22"/>
          <w14:textFill>
            <w14:solidFill>
              <w14:schemeClr w14:val="tx1"/>
            </w14:solidFill>
          </w14:textFill>
        </w:rPr>
        <w:t>34</w:t>
      </w:r>
      <w:r>
        <w:rPr>
          <w:color w:val="000000" w:themeColor="text1"/>
          <w:sz w:val="24"/>
          <w:szCs w:val="22"/>
          <w14:textFill>
            <w14:solidFill>
              <w14:schemeClr w14:val="tx1"/>
            </w14:solidFill>
          </w14:textFill>
        </w:rPr>
        <w:t>分</w:t>
      </w:r>
      <w:r>
        <w:rPr>
          <w:rFonts w:hint="eastAsia"/>
          <w:color w:val="000000" w:themeColor="text1"/>
          <w:sz w:val="24"/>
          <w:szCs w:val="22"/>
          <w14:textFill>
            <w14:solidFill>
              <w14:schemeClr w14:val="tx1"/>
            </w14:solidFill>
          </w14:textFill>
        </w:rPr>
        <w:t>7.611</w:t>
      </w:r>
      <w:r>
        <w:rPr>
          <w:color w:val="000000" w:themeColor="text1"/>
          <w:sz w:val="24"/>
          <w:szCs w:val="22"/>
          <w14:textFill>
            <w14:solidFill>
              <w14:schemeClr w14:val="tx1"/>
            </w14:solidFill>
          </w14:textFill>
        </w:rPr>
        <w:t>秒</w:t>
      </w:r>
      <w:r>
        <w:rPr>
          <w:rFonts w:hint="eastAsia"/>
          <w:color w:val="000000" w:themeColor="text1"/>
          <w:sz w:val="24"/>
          <w:szCs w:val="22"/>
          <w14:textFill>
            <w14:solidFill>
              <w14:schemeClr w14:val="tx1"/>
            </w14:solidFill>
          </w14:textFill>
        </w:rPr>
        <w:t>。</w:t>
      </w:r>
    </w:p>
    <w:p w14:paraId="04194A7F">
      <w:pPr>
        <w:tabs>
          <w:tab w:val="left" w:pos="2395"/>
        </w:tabs>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szCs w:val="22"/>
          <w14:textFill>
            <w14:solidFill>
              <w14:schemeClr w14:val="tx1"/>
            </w14:solidFill>
          </w14:textFill>
        </w:rPr>
        <w:t>建设单位于2022年5月10日取得昆明市生态环境局寻甸分局关于《</w:t>
      </w:r>
      <w:r>
        <w:rPr>
          <w:rFonts w:hint="eastAsia" w:ascii="宋体" w:hAnsi="宋体" w:cs="宋体"/>
          <w:color w:val="000000" w:themeColor="text1"/>
          <w:kern w:val="0"/>
          <w:sz w:val="24"/>
          <w:lang w:bidi="ar"/>
          <w14:textFill>
            <w14:solidFill>
              <w14:schemeClr w14:val="tx1"/>
            </w14:solidFill>
          </w14:textFill>
        </w:rPr>
        <w:t>云南錦创环境科技有限公司果蔬废弃物处理项目</w:t>
      </w:r>
      <w:r>
        <w:rPr>
          <w:rFonts w:hint="eastAsia"/>
          <w:color w:val="000000" w:themeColor="text1"/>
          <w:sz w:val="24"/>
          <w:szCs w:val="22"/>
          <w14:textFill>
            <w14:solidFill>
              <w14:schemeClr w14:val="tx1"/>
            </w14:solidFill>
          </w14:textFill>
        </w:rPr>
        <w:t>环境影响报告表》的批复，昆生环寻复</w:t>
      </w:r>
      <w:r>
        <w:rPr>
          <w:color w:val="000000" w:themeColor="text1"/>
          <w:sz w:val="24"/>
          <w:szCs w:val="22"/>
          <w14:textFill>
            <w14:solidFill>
              <w14:schemeClr w14:val="tx1"/>
            </w14:solidFill>
          </w14:textFill>
        </w:rPr>
        <w:t>[202</w:t>
      </w:r>
      <w:r>
        <w:rPr>
          <w:rFonts w:hint="eastAsia"/>
          <w:color w:val="000000" w:themeColor="text1"/>
          <w:sz w:val="24"/>
          <w:szCs w:val="22"/>
          <w14:textFill>
            <w14:solidFill>
              <w14:schemeClr w14:val="tx1"/>
            </w14:solidFill>
          </w14:textFill>
        </w:rPr>
        <w:t>2</w:t>
      </w:r>
      <w:r>
        <w:rPr>
          <w:color w:val="000000" w:themeColor="text1"/>
          <w:sz w:val="24"/>
          <w:szCs w:val="22"/>
          <w14:textFill>
            <w14:solidFill>
              <w14:schemeClr w14:val="tx1"/>
            </w14:solidFill>
          </w14:textFill>
        </w:rPr>
        <w:t>]</w:t>
      </w:r>
      <w:r>
        <w:rPr>
          <w:rFonts w:hint="eastAsia"/>
          <w:color w:val="000000" w:themeColor="text1"/>
          <w:sz w:val="24"/>
          <w:szCs w:val="22"/>
          <w14:textFill>
            <w14:solidFill>
              <w14:schemeClr w14:val="tx1"/>
            </w14:solidFill>
          </w14:textFill>
        </w:rPr>
        <w:t>39</w:t>
      </w:r>
      <w:r>
        <w:rPr>
          <w:color w:val="000000" w:themeColor="text1"/>
          <w:sz w:val="24"/>
          <w:szCs w:val="22"/>
          <w14:textFill>
            <w14:solidFill>
              <w14:schemeClr w14:val="tx1"/>
            </w14:solidFill>
          </w14:textFill>
        </w:rPr>
        <w:t>号</w:t>
      </w:r>
      <w:r>
        <w:rPr>
          <w:rFonts w:hint="eastAsia"/>
          <w:color w:val="000000" w:themeColor="text1"/>
          <w:sz w:val="24"/>
          <w:szCs w:val="22"/>
          <w14:textFill>
            <w14:solidFill>
              <w14:schemeClr w14:val="tx1"/>
            </w14:solidFill>
          </w14:textFill>
        </w:rPr>
        <w:t>。</w:t>
      </w:r>
      <w:r>
        <w:rPr>
          <w:rFonts w:hint="eastAsia"/>
          <w:color w:val="000000" w:themeColor="text1"/>
          <w:kern w:val="0"/>
          <w:sz w:val="24"/>
          <w14:textFill>
            <w14:solidFill>
              <w14:schemeClr w14:val="tx1"/>
            </w14:solidFill>
          </w14:textFill>
        </w:rPr>
        <w:t>建设过程发生重大变动，于2023年6月21日取得昆生环寻复〔2023〕24号昆明市生态环境局寻甸分局关于对《</w:t>
      </w:r>
      <w:r>
        <w:rPr>
          <w:rFonts w:hint="eastAsia"/>
          <w:color w:val="000000" w:themeColor="text1"/>
          <w:sz w:val="24"/>
          <w:szCs w:val="22"/>
          <w14:textFill>
            <w14:solidFill>
              <w14:schemeClr w14:val="tx1"/>
            </w14:solidFill>
          </w14:textFill>
        </w:rPr>
        <w:t>云南錦创环境科技有限公司</w:t>
      </w:r>
      <w:r>
        <w:rPr>
          <w:rFonts w:hint="eastAsia"/>
          <w:color w:val="000000" w:themeColor="text1"/>
          <w:kern w:val="0"/>
          <w:sz w:val="24"/>
          <w14:textFill>
            <w14:solidFill>
              <w14:schemeClr w14:val="tx1"/>
            </w14:solidFill>
          </w14:textFill>
        </w:rPr>
        <w:t>果蔬废弃物处理项目（变更）环境影响报告表的批复》。</w:t>
      </w:r>
      <w:r>
        <w:rPr>
          <w:rFonts w:hint="eastAsia"/>
          <w:color w:val="000000" w:themeColor="text1"/>
          <w:sz w:val="24"/>
          <w:szCs w:val="22"/>
          <w14:textFill>
            <w14:solidFill>
              <w14:schemeClr w14:val="tx1"/>
            </w14:solidFill>
          </w14:textFill>
        </w:rPr>
        <w:t>在设备安装过程中，由于烟气处理措施与项目实际不适用，导致废气污染措施发生变化，污染量增加10%以上，项目发生重大变动重新报批，其余建设内容在重新报批前建设完成。并于2024年10月16日取得昆明市生态环境局寻甸分局关于《</w:t>
      </w:r>
      <w:r>
        <w:rPr>
          <w:rFonts w:hint="eastAsia" w:ascii="宋体" w:hAnsi="宋体" w:cs="宋体"/>
          <w:color w:val="000000" w:themeColor="text1"/>
          <w:kern w:val="0"/>
          <w:sz w:val="24"/>
          <w:lang w:bidi="ar"/>
          <w14:textFill>
            <w14:solidFill>
              <w14:schemeClr w14:val="tx1"/>
            </w14:solidFill>
          </w14:textFill>
        </w:rPr>
        <w:t>云南錦创环境科技有限公司果蔬废弃物处理项目</w:t>
      </w:r>
      <w:r>
        <w:rPr>
          <w:rFonts w:hint="eastAsia"/>
          <w:color w:val="000000" w:themeColor="text1"/>
          <w:sz w:val="24"/>
          <w:szCs w:val="22"/>
          <w14:textFill>
            <w14:solidFill>
              <w14:schemeClr w14:val="tx1"/>
            </w14:solidFill>
          </w14:textFill>
        </w:rPr>
        <w:t>环境影响报告表（重新报批）》的批复，昆生环寻复</w:t>
      </w:r>
      <w:r>
        <w:rPr>
          <w:color w:val="000000" w:themeColor="text1"/>
          <w:sz w:val="24"/>
          <w:szCs w:val="22"/>
          <w14:textFill>
            <w14:solidFill>
              <w14:schemeClr w14:val="tx1"/>
            </w14:solidFill>
          </w14:textFill>
        </w:rPr>
        <w:t>[202</w:t>
      </w:r>
      <w:r>
        <w:rPr>
          <w:rFonts w:hint="eastAsia"/>
          <w:color w:val="000000" w:themeColor="text1"/>
          <w:sz w:val="24"/>
          <w:szCs w:val="22"/>
          <w14:textFill>
            <w14:solidFill>
              <w14:schemeClr w14:val="tx1"/>
            </w14:solidFill>
          </w14:textFill>
        </w:rPr>
        <w:t>4</w:t>
      </w:r>
      <w:r>
        <w:rPr>
          <w:color w:val="000000" w:themeColor="text1"/>
          <w:sz w:val="24"/>
          <w:szCs w:val="22"/>
          <w14:textFill>
            <w14:solidFill>
              <w14:schemeClr w14:val="tx1"/>
            </w14:solidFill>
          </w14:textFill>
        </w:rPr>
        <w:t>]</w:t>
      </w:r>
      <w:r>
        <w:rPr>
          <w:rFonts w:hint="eastAsia"/>
          <w:color w:val="000000" w:themeColor="text1"/>
          <w:sz w:val="24"/>
          <w:szCs w:val="22"/>
          <w14:textFill>
            <w14:solidFill>
              <w14:schemeClr w14:val="tx1"/>
            </w14:solidFill>
          </w14:textFill>
        </w:rPr>
        <w:t>22</w:t>
      </w:r>
      <w:r>
        <w:rPr>
          <w:color w:val="000000" w:themeColor="text1"/>
          <w:sz w:val="24"/>
          <w:szCs w:val="22"/>
          <w14:textFill>
            <w14:solidFill>
              <w14:schemeClr w14:val="tx1"/>
            </w14:solidFill>
          </w14:textFill>
        </w:rPr>
        <w:t>号</w:t>
      </w:r>
      <w:r>
        <w:rPr>
          <w:rFonts w:hint="eastAsia"/>
          <w:color w:val="000000" w:themeColor="text1"/>
          <w:sz w:val="24"/>
          <w:szCs w:val="22"/>
          <w14:textFill>
            <w14:solidFill>
              <w14:schemeClr w14:val="tx1"/>
            </w14:solidFill>
          </w14:textFill>
        </w:rPr>
        <w:t>。于2024年 12月16日进行了排污许可登记，登记编号为 91530129MA7BBA1DXW001X，有效期为 2024 年 12 月 16 日至2029 年 12 月 15 日。</w:t>
      </w:r>
      <w:r>
        <w:rPr>
          <w:rFonts w:hint="eastAsia"/>
          <w:color w:val="000000" w:themeColor="text1"/>
          <w:sz w:val="24"/>
          <w:szCs w:val="22"/>
          <w:lang w:val="en-US" w:eastAsia="zh-CN"/>
          <w14:textFill>
            <w14:solidFill>
              <w14:schemeClr w14:val="tx1"/>
            </w14:solidFill>
          </w14:textFill>
        </w:rPr>
        <w:t>于2024年12月26日编制完成《</w:t>
      </w:r>
      <w:r>
        <w:rPr>
          <w:rFonts w:hint="eastAsia" w:ascii="宋体" w:hAnsi="宋体" w:cs="宋体"/>
          <w:color w:val="000000" w:themeColor="text1"/>
          <w:kern w:val="0"/>
          <w:sz w:val="24"/>
          <w:lang w:bidi="ar"/>
          <w14:textFill>
            <w14:solidFill>
              <w14:schemeClr w14:val="tx1"/>
            </w14:solidFill>
          </w14:textFill>
        </w:rPr>
        <w:t>云南錦创环境科技有限公司</w:t>
      </w:r>
      <w:r>
        <w:rPr>
          <w:rFonts w:hint="eastAsia"/>
          <w:color w:val="000000" w:themeColor="text1"/>
          <w:sz w:val="24"/>
          <w:szCs w:val="22"/>
          <w:lang w:val="en-US" w:eastAsia="zh-CN"/>
          <w14:textFill>
            <w14:solidFill>
              <w14:schemeClr w14:val="tx1"/>
            </w14:solidFill>
          </w14:textFill>
        </w:rPr>
        <w:t>突发环境事件应急预案》，风险等级为较大，备案号为530-129-2024-146-M。</w:t>
      </w:r>
      <w:r>
        <w:rPr>
          <w:rFonts w:hint="eastAsia"/>
          <w:color w:val="000000" w:themeColor="text1"/>
          <w:sz w:val="24"/>
          <w:szCs w:val="22"/>
          <w14:textFill>
            <w14:solidFill>
              <w14:schemeClr w14:val="tx1"/>
            </w14:solidFill>
          </w14:textFill>
        </w:rPr>
        <w:t>于2025年2月委托</w:t>
      </w:r>
      <w:r>
        <w:rPr>
          <w:color w:val="000000" w:themeColor="text1"/>
          <w:sz w:val="24"/>
          <w14:textFill>
            <w14:solidFill>
              <w14:schemeClr w14:val="tx1"/>
            </w14:solidFill>
          </w14:textFill>
        </w:rPr>
        <w:t>编制完成了《</w:t>
      </w:r>
      <w:r>
        <w:rPr>
          <w:rFonts w:hint="eastAsia" w:ascii="宋体" w:hAnsi="宋体" w:cs="宋体"/>
          <w:color w:val="000000" w:themeColor="text1"/>
          <w:kern w:val="0"/>
          <w:sz w:val="24"/>
          <w:lang w:bidi="ar"/>
          <w14:textFill>
            <w14:solidFill>
              <w14:schemeClr w14:val="tx1"/>
            </w14:solidFill>
          </w14:textFill>
        </w:rPr>
        <w:t>云南錦创环境科技有限公司果蔬废弃物处理项目</w:t>
      </w:r>
      <w:r>
        <w:rPr>
          <w:color w:val="000000" w:themeColor="text1"/>
          <w:sz w:val="24"/>
          <w14:textFill>
            <w14:solidFill>
              <w14:schemeClr w14:val="tx1"/>
            </w14:solidFill>
          </w14:textFill>
        </w:rPr>
        <w:t>竣工环境保护验收监测报告表》，</w:t>
      </w:r>
      <w:r>
        <w:rPr>
          <w:rFonts w:hint="eastAsia"/>
          <w:color w:val="000000" w:themeColor="text1"/>
          <w:sz w:val="24"/>
          <w14:textFill>
            <w14:solidFill>
              <w14:schemeClr w14:val="tx1"/>
            </w14:solidFill>
          </w14:textFill>
        </w:rPr>
        <w:t>通过了</w:t>
      </w:r>
      <w:r>
        <w:rPr>
          <w:color w:val="000000" w:themeColor="text1"/>
          <w:sz w:val="24"/>
          <w14:textFill>
            <w14:solidFill>
              <w14:schemeClr w14:val="tx1"/>
            </w14:solidFill>
          </w14:textFill>
        </w:rPr>
        <w:t>竣工环境保护验收。</w:t>
      </w:r>
    </w:p>
    <w:p w14:paraId="69E8C294">
      <w:pPr>
        <w:spacing w:line="360" w:lineRule="auto"/>
        <w:ind w:firstLine="480" w:firstLineChars="200"/>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bCs/>
          <w:color w:val="000000" w:themeColor="text1"/>
          <w:kern w:val="0"/>
          <w:sz w:val="24"/>
          <w14:textFill>
            <w14:solidFill>
              <w14:schemeClr w14:val="tx1"/>
            </w14:solidFill>
          </w14:textFill>
        </w:rPr>
        <w:t>目前，建设单位生产过程中产品为蔬菜干饲料。</w:t>
      </w:r>
      <w:r>
        <w:rPr>
          <w:rFonts w:hint="eastAsia"/>
          <w:color w:val="000000" w:themeColor="text1"/>
          <w:kern w:val="0"/>
          <w:sz w:val="24"/>
          <w:lang w:eastAsia="zh-CN"/>
          <w14:textFill>
            <w14:solidFill>
              <w14:schemeClr w14:val="tx1"/>
            </w14:solidFill>
          </w14:textFill>
        </w:rPr>
        <w:t>2025年8月，公司综合考量运营成本与市场需求，计划对原有的</w:t>
      </w:r>
      <w:r>
        <w:rPr>
          <w:rFonts w:hint="eastAsia" w:ascii="宋体" w:hAnsi="宋体" w:cs="宋体"/>
          <w:color w:val="000000" w:themeColor="text1"/>
          <w:kern w:val="0"/>
          <w:sz w:val="24"/>
          <w:lang w:eastAsia="zh-CN" w:bidi="ar"/>
          <w14:textFill>
            <w14:solidFill>
              <w14:schemeClr w14:val="tx1"/>
            </w14:solidFill>
          </w14:textFill>
        </w:rPr>
        <w:t>果蔬废弃物处</w:t>
      </w:r>
      <w:r>
        <w:rPr>
          <w:rFonts w:hint="eastAsia" w:ascii="Times New Roman" w:hAnsi="Times New Roman" w:cs="Times New Roman"/>
          <w:color w:val="000000" w:themeColor="text1"/>
          <w:kern w:val="0"/>
          <w:sz w:val="24"/>
          <w:lang w:eastAsia="zh-CN" w:bidi="ar"/>
          <w14:textFill>
            <w14:solidFill>
              <w14:schemeClr w14:val="tx1"/>
            </w14:solidFill>
          </w14:textFill>
        </w:rPr>
        <w:t>理生产线</w:t>
      </w:r>
      <w:r>
        <w:rPr>
          <w:rFonts w:hint="eastAsia" w:ascii="Times New Roman" w:hAnsi="Times New Roman" w:cs="Times New Roman"/>
          <w:color w:val="000000" w:themeColor="text1"/>
          <w:kern w:val="0"/>
          <w:sz w:val="24"/>
          <w:lang w:val="en-US" w:eastAsia="zh-CN" w:bidi="ar"/>
          <w14:textFill>
            <w14:solidFill>
              <w14:schemeClr w14:val="tx1"/>
            </w14:solidFill>
          </w14:textFill>
        </w:rPr>
        <w:t>进行改造利用：将生产线上90%的菜渣作为有机肥生产的原料，由此减少菜渣烘干量，烘干废气也相应降低；同时，利用菜渣脱水产生的尾菜废水制备液态水溶肥。为此</w:t>
      </w:r>
      <w:r>
        <w:rPr>
          <w:rFonts w:hint="eastAsia" w:ascii="宋体" w:hAnsi="宋体" w:cs="宋体"/>
          <w:color w:val="000000" w:themeColor="text1"/>
          <w:kern w:val="0"/>
          <w:sz w:val="24"/>
          <w:lang w:bidi="ar"/>
          <w14:textFill>
            <w14:solidFill>
              <w14:schemeClr w14:val="tx1"/>
            </w14:solidFill>
          </w14:textFill>
        </w:rPr>
        <w:t>，</w:t>
      </w:r>
      <w:r>
        <w:rPr>
          <w:rFonts w:hint="eastAsia" w:ascii="Times New Roman" w:hAnsi="Times New Roman" w:cs="Times New Roman"/>
          <w:color w:val="000000" w:themeColor="text1"/>
          <w:kern w:val="0"/>
          <w:sz w:val="24"/>
          <w:lang w:val="en-US" w:eastAsia="zh-CN" w:bidi="ar"/>
          <w14:textFill>
            <w14:solidFill>
              <w14:schemeClr w14:val="tx1"/>
            </w14:solidFill>
          </w14:textFill>
        </w:rPr>
        <w:t>公司将扩建两条生产</w:t>
      </w:r>
      <w:r>
        <w:rPr>
          <w:rFonts w:hint="eastAsia" w:ascii="Times New Roman" w:hAnsi="Times New Roman" w:cs="Times New Roman"/>
          <w:color w:val="000000" w:themeColor="text1"/>
          <w:kern w:val="0"/>
          <w:sz w:val="24"/>
          <w:lang w:val="en-US" w:eastAsia="zh-CN"/>
          <w14:textFill>
            <w14:solidFill>
              <w14:schemeClr w14:val="tx1"/>
            </w14:solidFill>
          </w14:textFill>
        </w:rPr>
        <w:t>线用于有机肥制造，主要生产液态水溶肥与固态粉状有机肥两类产品。</w:t>
      </w:r>
      <w:r>
        <w:rPr>
          <w:rFonts w:hint="default" w:ascii="Times New Roman" w:hAnsi="Times New Roman" w:cs="Times New Roman"/>
          <w:color w:val="000000" w:themeColor="text1"/>
          <w:kern w:val="0"/>
          <w:sz w:val="24"/>
          <w14:textFill>
            <w14:solidFill>
              <w14:schemeClr w14:val="tx1"/>
            </w14:solidFill>
          </w14:textFill>
        </w:rPr>
        <w:t>拟建项目新增用地租用大法古村土地3.6亩，进行粉状有机肥生产车间的建设。</w:t>
      </w:r>
      <w:r>
        <w:rPr>
          <w:rFonts w:hint="eastAsia"/>
          <w:color w:val="000000" w:themeColor="text1"/>
          <w:kern w:val="0"/>
          <w:sz w:val="24"/>
          <w14:textFill>
            <w14:solidFill>
              <w14:schemeClr w14:val="tx1"/>
            </w14:solidFill>
          </w14:textFill>
        </w:rPr>
        <w:t>另水溶肥生产区域依托现云南锦创环境科技有限公司果蔬废弃物处理项目厂房内闲置区域（污水处理站旁空地），目前地面已硬化，租用自寻甸回族彝族自治县仁德街道办事处道院社区大法古村。</w:t>
      </w:r>
      <w:r>
        <w:rPr>
          <w:rFonts w:hint="eastAsia"/>
          <w:color w:val="000000" w:themeColor="text1"/>
          <w:kern w:val="0"/>
          <w:sz w:val="24"/>
          <w:lang w:val="en-US" w:eastAsia="zh-CN"/>
          <w14:textFill>
            <w14:solidFill>
              <w14:schemeClr w14:val="tx1"/>
            </w14:solidFill>
          </w14:textFill>
        </w:rPr>
        <w:t>公司成立</w:t>
      </w:r>
      <w:r>
        <w:rPr>
          <w:rFonts w:hint="eastAsia" w:ascii="宋体" w:hAnsi="宋体" w:eastAsia="宋体" w:cs="宋体"/>
          <w:color w:val="000000" w:themeColor="text1"/>
          <w:kern w:val="0"/>
          <w:sz w:val="24"/>
          <w:lang w:val="en-US" w:eastAsia="zh-CN" w:bidi="ar"/>
          <w14:textFill>
            <w14:solidFill>
              <w14:schemeClr w14:val="tx1"/>
            </w14:solidFill>
          </w14:textFill>
        </w:rPr>
        <w:t>云南甘坤生物科技有限公司作为云南錦创环境科技有限公司的销售公司，专门负责云南錦创环境科技有限公司现有蔬菜干饲料产品及拟新增液态水溶肥、固态粉状有机肥产品的市场推广、渠道拓展、客户维护与产品销售等业务，旨在打通生产与市场的衔接环节，保障拟建有机肥生产线投产后产品的顺利流通，进一步提升公司产品的市场覆盖度与运营效益，助力公司在农业废弃物资源化利用及有机肥产业领域的可持续发展。</w:t>
      </w:r>
    </w:p>
    <w:p w14:paraId="2FE8C0EC">
      <w:pPr>
        <w:spacing w:line="360" w:lineRule="auto"/>
        <w:ind w:firstLine="480" w:firstLineChars="200"/>
        <w:rPr>
          <w:rFonts w:hint="eastAsia" w:ascii="黑体" w:hAnsi="黑体" w:eastAsia="黑体"/>
          <w:color w:val="000000" w:themeColor="text1"/>
          <w:kern w:val="0"/>
          <w:sz w:val="30"/>
          <w:szCs w:val="30"/>
          <w14:textFill>
            <w14:solidFill>
              <w14:schemeClr w14:val="tx1"/>
            </w14:solidFill>
          </w14:textFill>
        </w:rPr>
        <w:sectPr>
          <w:headerReference r:id="rId5" w:type="default"/>
          <w:footerReference r:id="rId6" w:type="default"/>
          <w:pgSz w:w="11906" w:h="16838"/>
          <w:pgMar w:top="1701" w:right="1417" w:bottom="1417" w:left="1417" w:header="851" w:footer="851" w:gutter="0"/>
          <w:pgBorders>
            <w:top w:val="none" w:sz="0" w:space="0"/>
            <w:left w:val="none" w:sz="0" w:space="0"/>
            <w:bottom w:val="none" w:sz="0" w:space="0"/>
            <w:right w:val="none" w:sz="0" w:space="0"/>
          </w:pgBorders>
          <w:pgNumType w:start="1"/>
          <w:cols w:space="720" w:num="1"/>
          <w:docGrid w:linePitch="312" w:charSpace="0"/>
        </w:sectPr>
      </w:pPr>
      <w:r>
        <w:rPr>
          <w:color w:val="000000" w:themeColor="text1"/>
          <w:sz w:val="24"/>
          <w14:textFill>
            <w14:solidFill>
              <w14:schemeClr w14:val="tx1"/>
            </w14:solidFill>
          </w14:textFill>
        </w:rPr>
        <w:t>根据《中华人民共和国环境保护法》、《中华人民共和国环境影响评价法》和《建设项目环境保护管理条例》（国务院令第682号）的规定，本项目应进行环境影响评价；根据《建设项目环境影响评价分类管理名录（2021年版）》，本项目属于“二十三、化学原料和化学制品制造业 26”中“45 肥料制造 262”中的“其他”，应编制环境影响报告表。</w:t>
      </w:r>
    </w:p>
    <w:p w14:paraId="58755726">
      <w:pPr>
        <w:spacing w:before="100" w:beforeAutospacing="1" w:after="100" w:afterAutospacing="1" w:line="360" w:lineRule="auto"/>
        <w:ind w:firstLine="600" w:firstLineChars="200"/>
        <w:jc w:val="center"/>
        <w:outlineLvl w:val="0"/>
        <w:rPr>
          <w:rFonts w:hint="eastAsia" w:ascii="黑体" w:hAnsi="黑体" w:eastAsia="黑体"/>
          <w:color w:val="000000" w:themeColor="text1"/>
          <w:kern w:val="0"/>
          <w:sz w:val="30"/>
          <w:szCs w:val="30"/>
          <w14:textFill>
            <w14:solidFill>
              <w14:schemeClr w14:val="tx1"/>
            </w14:solidFill>
          </w14:textFill>
        </w:rPr>
      </w:pPr>
      <w:r>
        <w:rPr>
          <w:rFonts w:hint="eastAsia" w:ascii="黑体" w:hAnsi="黑体" w:eastAsia="黑体"/>
          <w:color w:val="000000" w:themeColor="text1"/>
          <w:kern w:val="0"/>
          <w:sz w:val="30"/>
          <w:szCs w:val="30"/>
          <w14:textFill>
            <w14:solidFill>
              <w14:schemeClr w14:val="tx1"/>
            </w14:solidFill>
          </w14:textFill>
        </w:rPr>
        <w:t>目 录</w:t>
      </w:r>
      <w:bookmarkEnd w:id="0"/>
      <w:bookmarkEnd w:id="1"/>
      <w:bookmarkEnd w:id="2"/>
      <w:bookmarkEnd w:id="3"/>
      <w:bookmarkEnd w:id="4"/>
    </w:p>
    <w:p w14:paraId="0300FD1D">
      <w:pPr>
        <w:pStyle w:val="20"/>
        <w:tabs>
          <w:tab w:val="right" w:leader="dot" w:pos="8306"/>
        </w:tabs>
        <w:spacing w:line="360" w:lineRule="auto"/>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fldChar w:fldCharType="begin"/>
      </w:r>
      <w:r>
        <w:rPr>
          <w:color w:val="000000" w:themeColor="text1"/>
          <w:kern w:val="0"/>
          <w:sz w:val="24"/>
          <w14:textFill>
            <w14:solidFill>
              <w14:schemeClr w14:val="tx1"/>
            </w14:solidFill>
          </w14:textFill>
        </w:rPr>
        <w:instrText xml:space="preserve">TOC \o "1-1" \h \u </w:instrText>
      </w:r>
      <w:r>
        <w:rPr>
          <w:color w:val="000000" w:themeColor="text1"/>
          <w:kern w:val="0"/>
          <w:sz w:val="24"/>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"_Toc25330" </w:instrText>
      </w:r>
      <w:r>
        <w:rPr>
          <w:color w:val="000000" w:themeColor="text1"/>
          <w14:textFill>
            <w14:solidFill>
              <w14:schemeClr w14:val="tx1"/>
            </w14:solidFill>
          </w14:textFill>
        </w:rPr>
        <w:fldChar w:fldCharType="separate"/>
      </w:r>
      <w:r>
        <w:rPr>
          <w:color w:val="000000" w:themeColor="text1"/>
          <w:kern w:val="0"/>
          <w:sz w:val="24"/>
          <w14:textFill>
            <w14:solidFill>
              <w14:schemeClr w14:val="tx1"/>
            </w14:solidFill>
          </w14:textFill>
        </w:rPr>
        <w:t>一、建设项目基本情况</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_Toc25330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2</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79304F1B">
      <w:pPr>
        <w:pStyle w:val="20"/>
        <w:tabs>
          <w:tab w:val="right" w:leader="dot" w:pos="8306"/>
        </w:tabs>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"_Toc30114" </w:instrText>
      </w:r>
      <w:r>
        <w:rPr>
          <w:color w:val="000000" w:themeColor="text1"/>
          <w14:textFill>
            <w14:solidFill>
              <w14:schemeClr w14:val="tx1"/>
            </w14:solidFill>
          </w14:textFill>
        </w:rPr>
        <w:fldChar w:fldCharType="separate"/>
      </w:r>
      <w:r>
        <w:rPr>
          <w:color w:val="000000" w:themeColor="text1"/>
          <w:kern w:val="0"/>
          <w:sz w:val="24"/>
          <w14:textFill>
            <w14:solidFill>
              <w14:schemeClr w14:val="tx1"/>
            </w14:solidFill>
          </w14:textFill>
        </w:rPr>
        <w:t>二、建设项目工程分析</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_Toc30114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21</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2D07C09B">
      <w:pPr>
        <w:pStyle w:val="20"/>
        <w:tabs>
          <w:tab w:val="right" w:leader="dot" w:pos="8306"/>
        </w:tabs>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"_Toc16299" </w:instrText>
      </w:r>
      <w:r>
        <w:rPr>
          <w:color w:val="000000" w:themeColor="text1"/>
          <w14:textFill>
            <w14:solidFill>
              <w14:schemeClr w14:val="tx1"/>
            </w14:solidFill>
          </w14:textFill>
        </w:rPr>
        <w:fldChar w:fldCharType="separate"/>
      </w:r>
      <w:r>
        <w:rPr>
          <w:color w:val="000000" w:themeColor="text1"/>
          <w:kern w:val="0"/>
          <w:sz w:val="24"/>
          <w14:textFill>
            <w14:solidFill>
              <w14:schemeClr w14:val="tx1"/>
            </w14:solidFill>
          </w14:textFill>
        </w:rPr>
        <w:t>三、区域环境质量现状、环境保护目标及评价标准</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_Toc16299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65</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7ECCE5A9">
      <w:pPr>
        <w:pStyle w:val="20"/>
        <w:tabs>
          <w:tab w:val="right" w:leader="dot" w:pos="8306"/>
        </w:tabs>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"_Toc4528" </w:instrText>
      </w:r>
      <w:r>
        <w:rPr>
          <w:color w:val="000000" w:themeColor="text1"/>
          <w14:textFill>
            <w14:solidFill>
              <w14:schemeClr w14:val="tx1"/>
            </w14:solidFill>
          </w14:textFill>
        </w:rPr>
        <w:fldChar w:fldCharType="separate"/>
      </w:r>
      <w:r>
        <w:rPr>
          <w:color w:val="000000" w:themeColor="text1"/>
          <w:kern w:val="0"/>
          <w:sz w:val="24"/>
          <w14:textFill>
            <w14:solidFill>
              <w14:schemeClr w14:val="tx1"/>
            </w14:solidFill>
          </w14:textFill>
        </w:rPr>
        <w:t>四、主要环境影响和保护措施</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_Toc4528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78</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64F06E95">
      <w:pPr>
        <w:pStyle w:val="20"/>
        <w:tabs>
          <w:tab w:val="right" w:leader="dot" w:pos="8306"/>
        </w:tabs>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"_Toc10227" </w:instrText>
      </w:r>
      <w:r>
        <w:rPr>
          <w:color w:val="000000" w:themeColor="text1"/>
          <w14:textFill>
            <w14:solidFill>
              <w14:schemeClr w14:val="tx1"/>
            </w14:solidFill>
          </w14:textFill>
        </w:rPr>
        <w:fldChar w:fldCharType="separate"/>
      </w:r>
      <w:r>
        <w:rPr>
          <w:color w:val="000000" w:themeColor="text1"/>
          <w:kern w:val="0"/>
          <w:sz w:val="24"/>
          <w14:textFill>
            <w14:solidFill>
              <w14:schemeClr w14:val="tx1"/>
            </w14:solidFill>
          </w14:textFill>
        </w:rPr>
        <w:t>五、环境保护措施监督检查清单</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_Toc10227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116</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75A86FA5">
      <w:pPr>
        <w:pStyle w:val="20"/>
        <w:tabs>
          <w:tab w:val="right" w:leader="dot" w:pos="8306"/>
        </w:tabs>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"_Toc10790" </w:instrText>
      </w:r>
      <w:r>
        <w:rPr>
          <w:color w:val="000000" w:themeColor="text1"/>
          <w14:textFill>
            <w14:solidFill>
              <w14:schemeClr w14:val="tx1"/>
            </w14:solidFill>
          </w14:textFill>
        </w:rPr>
        <w:fldChar w:fldCharType="separate"/>
      </w:r>
      <w:r>
        <w:rPr>
          <w:color w:val="000000" w:themeColor="text1"/>
          <w:kern w:val="0"/>
          <w:sz w:val="24"/>
          <w14:textFill>
            <w14:solidFill>
              <w14:schemeClr w14:val="tx1"/>
            </w14:solidFill>
          </w14:textFill>
        </w:rPr>
        <w:t>六、结论</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_Toc10790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118</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09423551">
      <w:pPr>
        <w:pStyle w:val="20"/>
        <w:tabs>
          <w:tab w:val="right" w:leader="dot" w:pos="8306"/>
        </w:tabs>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"_Toc22220" </w:instrText>
      </w:r>
      <w:r>
        <w:rPr>
          <w:color w:val="000000" w:themeColor="text1"/>
          <w14:textFill>
            <w14:solidFill>
              <w14:schemeClr w14:val="tx1"/>
            </w14:solidFill>
          </w14:textFill>
        </w:rPr>
        <w:fldChar w:fldCharType="separate"/>
      </w:r>
      <w:r>
        <w:rPr>
          <w:color w:val="000000" w:themeColor="text1"/>
          <w:kern w:val="0"/>
          <w:sz w:val="24"/>
          <w14:textFill>
            <w14:solidFill>
              <w14:schemeClr w14:val="tx1"/>
            </w14:solidFill>
          </w14:textFill>
        </w:rPr>
        <w:t>建设项目污染物排放量汇总表</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_Toc22220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119</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759411CF">
      <w:pPr>
        <w:spacing w:before="100" w:beforeAutospacing="1" w:after="100" w:afterAutospacing="1"/>
        <w:jc w:val="left"/>
        <w:outlineLvl w:val="0"/>
        <w:rPr>
          <w:b/>
          <w:bCs/>
          <w:color w:val="000000" w:themeColor="text1"/>
          <w:sz w:val="24"/>
          <w14:textFill>
            <w14:solidFill>
              <w14:schemeClr w14:val="tx1"/>
            </w14:solidFill>
          </w14:textFill>
        </w:rPr>
      </w:pPr>
      <w:r>
        <w:rPr>
          <w:color w:val="000000" w:themeColor="text1"/>
          <w:kern w:val="0"/>
          <w:sz w:val="24"/>
          <w14:textFill>
            <w14:solidFill>
              <w14:schemeClr w14:val="tx1"/>
            </w14:solidFill>
          </w14:textFill>
        </w:rPr>
        <w:fldChar w:fldCharType="end"/>
      </w:r>
      <w:r>
        <w:rPr>
          <w:rFonts w:hint="eastAsia"/>
          <w:b/>
          <w:bCs/>
          <w:color w:val="000000" w:themeColor="text1"/>
          <w:sz w:val="24"/>
          <w14:textFill>
            <w14:solidFill>
              <w14:schemeClr w14:val="tx1"/>
            </w14:solidFill>
          </w14:textFill>
        </w:rPr>
        <w:t>==附件==：</w:t>
      </w:r>
    </w:p>
    <w:p w14:paraId="7EF6897A">
      <w:pPr>
        <w:adjustRightInd w:val="0"/>
        <w:snapToGrid w:val="0"/>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附件1：委托书</w:t>
      </w:r>
    </w:p>
    <w:p w14:paraId="56214B36">
      <w:pPr>
        <w:adjustRightInd w:val="0"/>
        <w:snapToGrid w:val="0"/>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附件2：建设单位营业执照</w:t>
      </w:r>
    </w:p>
    <w:p w14:paraId="090BD6E0">
      <w:pPr>
        <w:adjustRightInd w:val="0"/>
        <w:snapToGrid w:val="0"/>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附件3：投资备案证</w:t>
      </w:r>
    </w:p>
    <w:p w14:paraId="7CDD54E9">
      <w:pPr>
        <w:adjustRightInd w:val="0"/>
        <w:snapToGrid w:val="0"/>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附件4：用地性质证明文件、土地租赁合同</w:t>
      </w:r>
    </w:p>
    <w:p w14:paraId="71CBEB8C">
      <w:pPr>
        <w:adjustRightInd w:val="0"/>
        <w:snapToGrid w:val="0"/>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附件5：环评合同</w:t>
      </w:r>
    </w:p>
    <w:p w14:paraId="66042A5A">
      <w:pPr>
        <w:adjustRightInd w:val="0"/>
        <w:snapToGrid w:val="0"/>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附件6：自然资源所三区三线查询及用地证明</w:t>
      </w:r>
    </w:p>
    <w:p w14:paraId="133979BC">
      <w:pPr>
        <w:adjustRightInd w:val="0"/>
        <w:snapToGrid w:val="0"/>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附件7：云南錦创环境科技有限公司果蔬废弃物处理项目（重新报批）环评手续&lt;批复、验收意见、排污许可&gt;</w:t>
      </w:r>
    </w:p>
    <w:p w14:paraId="60E2201D">
      <w:pPr>
        <w:adjustRightInd w:val="0"/>
        <w:snapToGrid w:val="0"/>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附件8：声环境现状引用监测报告</w:t>
      </w:r>
    </w:p>
    <w:p w14:paraId="1C5B63DF">
      <w:pPr>
        <w:adjustRightInd w:val="0"/>
        <w:snapToGrid w:val="0"/>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附件9：地下水、土壤环境引用监测报告</w:t>
      </w:r>
    </w:p>
    <w:p w14:paraId="44B1476F">
      <w:pPr>
        <w:pStyle w:val="2"/>
        <w:ind w:left="0" w:leftChars="0" w:firstLine="0" w:firstLineChars="0"/>
        <w:rPr>
          <w:rFonts w:hint="eastAsia"/>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附件10</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中佰检字[2025]-11391云南錦创环境科技有限公司改扩建环境现状监测</w:t>
      </w:r>
    </w:p>
    <w:p w14:paraId="43C451FC">
      <w:pPr>
        <w:pStyle w:val="2"/>
        <w:ind w:left="0" w:leftChars="0" w:firstLine="0" w:firstLineChars="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附件11：氨、硫化氢大气环境现状监测华晨检字【2026】040301号</w:t>
      </w:r>
    </w:p>
    <w:p w14:paraId="43481B63">
      <w:pPr>
        <w:pStyle w:val="2"/>
        <w:ind w:left="0" w:leftChars="0" w:firstLine="0" w:firstLineChars="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附件12：环评公众参与调查表</w:t>
      </w:r>
    </w:p>
    <w:p w14:paraId="6EFE5BC0">
      <w:pPr>
        <w:pStyle w:val="4"/>
        <w:ind w:left="0" w:leftChars="0" w:firstLine="0" w:firstLineChars="0"/>
        <w:rPr>
          <w:rFonts w:hint="default"/>
          <w:color w:val="000000" w:themeColor="text1"/>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附件13：危废处置合同；污泥处置合同</w:t>
      </w:r>
    </w:p>
    <w:p w14:paraId="0525DFE8">
      <w:pPr>
        <w:pStyle w:val="4"/>
        <w:ind w:left="0" w:leftChars="0" w:firstLine="0" w:firstLineChars="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附件1</w:t>
      </w:r>
      <w:r>
        <w:rPr>
          <w:rFonts w:hint="eastAsia" w:cs="Times New Roman"/>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工信局关于项目类型认定情况说明</w:t>
      </w:r>
    </w:p>
    <w:p w14:paraId="40ABD344">
      <w:pPr>
        <w:spacing w:line="360" w:lineRule="auto"/>
        <w:rPr>
          <w:rFonts w:hint="default"/>
          <w:color w:val="000000" w:themeColor="text1"/>
          <w:lang w:val="en-US" w:eastAsia="zh-CN"/>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附件15：环评工作进度控制表</w:t>
      </w:r>
    </w:p>
    <w:p w14:paraId="5C3961B2">
      <w:pPr>
        <w:adjustRightInd w:val="0"/>
        <w:snapToGrid w:val="0"/>
        <w:spacing w:line="360" w:lineRule="auto"/>
        <w:jc w:val="left"/>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附件</w:t>
      </w:r>
      <w:r>
        <w:rPr>
          <w:rFonts w:hint="eastAsia" w:cs="Times New Roman"/>
          <w:color w:val="000000" w:themeColor="text1"/>
          <w:kern w:val="2"/>
          <w:sz w:val="24"/>
          <w:szCs w:val="24"/>
          <w:lang w:val="en-US" w:eastAsia="zh-CN" w:bidi="ar-SA"/>
          <w14:textFill>
            <w14:solidFill>
              <w14:schemeClr w14:val="tx1"/>
            </w14:solidFill>
          </w14:textFill>
        </w:rPr>
        <w:t>16</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：二级内审意见表</w:t>
      </w:r>
    </w:p>
    <w:p w14:paraId="1CD9E5BD">
      <w:pPr>
        <w:adjustRightInd w:val="0"/>
        <w:snapToGrid w:val="0"/>
        <w:spacing w:line="360" w:lineRule="auto"/>
        <w:jc w:val="left"/>
        <w:rPr>
          <w:rFonts w:hint="eastAsia"/>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附件1</w:t>
      </w:r>
      <w:r>
        <w:rPr>
          <w:rFonts w:hint="eastAsia"/>
          <w:color w:val="000000" w:themeColor="text1"/>
          <w:sz w:val="24"/>
          <w:lang w:val="en-US" w:eastAsia="zh-CN"/>
          <w14:textFill>
            <w14:solidFill>
              <w14:schemeClr w14:val="tx1"/>
            </w14:solidFill>
          </w14:textFill>
        </w:rPr>
        <w:t>7</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昆明市评估中心关于报告表的</w:t>
      </w:r>
      <w:r>
        <w:rPr>
          <w:rFonts w:hint="eastAsia"/>
          <w:color w:val="000000" w:themeColor="text1"/>
          <w:sz w:val="24"/>
          <w14:textFill>
            <w14:solidFill>
              <w14:schemeClr w14:val="tx1"/>
            </w14:solidFill>
          </w14:textFill>
        </w:rPr>
        <w:t>云南錦创环境科技有限公司改扩建</w:t>
      </w:r>
      <w:r>
        <w:rPr>
          <w:rFonts w:hint="eastAsia"/>
          <w:color w:val="000000" w:themeColor="text1"/>
          <w:sz w:val="24"/>
          <w:lang w:val="en-US" w:eastAsia="zh-CN"/>
          <w14:textFill>
            <w14:solidFill>
              <w14:schemeClr w14:val="tx1"/>
            </w14:solidFill>
          </w14:textFill>
        </w:rPr>
        <w:t>报告表修改意见</w:t>
      </w:r>
    </w:p>
    <w:p w14:paraId="26933A60">
      <w:pPr>
        <w:adjustRightInd w:val="0"/>
        <w:snapToGrid w:val="0"/>
        <w:spacing w:line="360" w:lineRule="auto"/>
        <w:jc w:val="left"/>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附件18：修改对照表</w:t>
      </w:r>
    </w:p>
    <w:p w14:paraId="3B83FD66">
      <w:pPr>
        <w:adjustRightInd w:val="0"/>
        <w:snapToGrid w:val="0"/>
        <w:spacing w:line="360" w:lineRule="auto"/>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==附图==：</w:t>
      </w:r>
    </w:p>
    <w:p w14:paraId="60709560">
      <w:pPr>
        <w:adjustRightInd w:val="0"/>
        <w:snapToGrid w:val="0"/>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附图1：地理位置图</w:t>
      </w:r>
    </w:p>
    <w:p w14:paraId="41E81BA3">
      <w:pPr>
        <w:adjustRightInd w:val="0"/>
        <w:snapToGrid w:val="0"/>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附图2：周边关系图</w:t>
      </w:r>
    </w:p>
    <w:p w14:paraId="59DB7FF4">
      <w:pPr>
        <w:adjustRightInd w:val="0"/>
        <w:snapToGrid w:val="0"/>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附图3：水系图</w:t>
      </w:r>
    </w:p>
    <w:p w14:paraId="112BE589">
      <w:pPr>
        <w:adjustRightInd w:val="0"/>
        <w:snapToGrid w:val="0"/>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附图4：与牛栏江调水水源区保护分区位置关系图</w:t>
      </w:r>
    </w:p>
    <w:p w14:paraId="32D037D5">
      <w:pPr>
        <w:adjustRightInd w:val="0"/>
        <w:snapToGrid w:val="0"/>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附图5：粉剂固态肥车间平面布置与环保设施分布图</w:t>
      </w:r>
    </w:p>
    <w:p w14:paraId="31152F46">
      <w:pPr>
        <w:adjustRightInd w:val="0"/>
        <w:snapToGrid w:val="0"/>
        <w:spacing w:line="360" w:lineRule="auto"/>
        <w:jc w:val="left"/>
        <w:rPr>
          <w:rFonts w:hint="eastAsia" w:ascii="Times New Roman" w:hAnsi="Times New Roman" w:eastAsia="宋体" w:cs="Times New Roman"/>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附图6：</w:t>
      </w:r>
      <w:r>
        <w:rPr>
          <w:rFonts w:hint="eastAsia" w:ascii="Times New Roman" w:hAnsi="Times New Roman" w:eastAsia="宋体" w:cs="Times New Roman"/>
          <w:color w:val="000000" w:themeColor="text1"/>
          <w:sz w:val="24"/>
          <w14:textFill>
            <w14:solidFill>
              <w14:schemeClr w14:val="tx1"/>
            </w14:solidFill>
          </w14:textFill>
        </w:rPr>
        <w:t>液态水溶肥车间平面布置与环保设施分布图</w:t>
      </w:r>
    </w:p>
    <w:p w14:paraId="2363C5C2">
      <w:pPr>
        <w:adjustRightInd w:val="0"/>
        <w:snapToGrid w:val="0"/>
        <w:spacing w:line="360" w:lineRule="auto"/>
        <w:jc w:val="left"/>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附图7：整个厂区平面位置分布图</w:t>
      </w:r>
    </w:p>
    <w:p w14:paraId="144F575D">
      <w:pPr>
        <w:adjustRightInd w:val="0"/>
        <w:snapToGrid w:val="0"/>
        <w:spacing w:line="360" w:lineRule="auto"/>
        <w:jc w:val="left"/>
        <w:rPr>
          <w:rFonts w:hint="eastAsia"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附图</w:t>
      </w:r>
      <w:r>
        <w:rPr>
          <w:rFonts w:hint="eastAsia" w:ascii="Times New Roman" w:hAnsi="Times New Roman" w:eastAsia="宋体" w:cs="Times New Roman"/>
          <w:color w:val="000000" w:themeColor="text1"/>
          <w:sz w:val="24"/>
          <w:lang w:val="en-US" w:eastAsia="zh-CN"/>
          <w14:textFill>
            <w14:solidFill>
              <w14:schemeClr w14:val="tx1"/>
            </w14:solidFill>
          </w14:textFill>
        </w:rPr>
        <w:t>8</w:t>
      </w:r>
      <w:r>
        <w:rPr>
          <w:rFonts w:hint="eastAsia" w:ascii="Times New Roman" w:hAnsi="Times New Roman" w:eastAsia="宋体" w:cs="Times New Roman"/>
          <w:color w:val="000000" w:themeColor="text1"/>
          <w:sz w:val="24"/>
          <w14:textFill>
            <w14:solidFill>
              <w14:schemeClr w14:val="tx1"/>
            </w14:solidFill>
          </w14:textFill>
        </w:rPr>
        <w:t>：现状监测点位图</w:t>
      </w:r>
    </w:p>
    <w:p w14:paraId="45F81636">
      <w:pPr>
        <w:adjustRightInd w:val="0"/>
        <w:snapToGrid w:val="0"/>
        <w:spacing w:line="360" w:lineRule="auto"/>
        <w:jc w:val="left"/>
        <w:rPr>
          <w:rFonts w:hint="default" w:ascii="Times New Roman" w:hAnsi="Times New Roman" w:eastAsia="宋体" w:cs="Times New Roman"/>
          <w:color w:val="000000" w:themeColor="text1"/>
          <w:sz w:val="24"/>
          <w:lang w:val="en-US" w:eastAsia="zh-CN"/>
          <w14:textFill>
            <w14:solidFill>
              <w14:schemeClr w14:val="tx1"/>
            </w14:solidFill>
          </w14:textFill>
        </w:rPr>
        <w:sectPr>
          <w:pgSz w:w="11906" w:h="16838"/>
          <w:pgMar w:top="1701" w:right="1417" w:bottom="1417" w:left="1417" w:header="851" w:footer="851" w:gutter="0"/>
          <w:pgBorders>
            <w:top w:val="none" w:sz="0" w:space="0"/>
            <w:left w:val="none" w:sz="0" w:space="0"/>
            <w:bottom w:val="none" w:sz="0" w:space="0"/>
            <w:right w:val="none" w:sz="0" w:space="0"/>
          </w:pgBorders>
          <w:pgNumType w:start="1"/>
          <w:cols w:space="720" w:num="1"/>
          <w:docGrid w:linePitch="312" w:charSpace="0"/>
        </w:sectPr>
      </w:pPr>
      <w:bookmarkStart w:id="7" w:name="_Toc28425"/>
      <w:bookmarkStart w:id="8" w:name="_Toc25330"/>
      <w:r>
        <w:rPr>
          <w:rFonts w:hint="eastAsia" w:ascii="Times New Roman" w:hAnsi="Times New Roman" w:eastAsia="宋体" w:cs="Times New Roman"/>
          <w:color w:val="000000" w:themeColor="text1"/>
          <w:sz w:val="24"/>
          <w:lang w:val="en-US" w:eastAsia="zh-CN"/>
          <w14:textFill>
            <w14:solidFill>
              <w14:schemeClr w14:val="tx1"/>
            </w14:solidFill>
          </w14:textFill>
        </w:rPr>
        <w:t>附图9：分区防渗图</w:t>
      </w:r>
    </w:p>
    <w:p w14:paraId="3393E789">
      <w:pPr>
        <w:pStyle w:val="39"/>
        <w:widowControl w:val="0"/>
        <w:spacing w:before="0" w:beforeAutospacing="0" w:after="0" w:afterAutospacing="0" w:line="360" w:lineRule="auto"/>
        <w:jc w:val="center"/>
        <w:outlineLvl w:val="0"/>
        <w:rPr>
          <w:rFonts w:hint="eastAsia" w:ascii="黑体" w:hAnsi="黑体" w:eastAsia="黑体"/>
          <w:color w:val="000000" w:themeColor="text1"/>
          <w:kern w:val="0"/>
          <w:sz w:val="30"/>
          <w:szCs w:val="30"/>
          <w14:textFill>
            <w14:solidFill>
              <w14:schemeClr w14:val="tx1"/>
            </w14:solidFill>
          </w14:textFill>
        </w:rPr>
      </w:pPr>
      <w:r>
        <w:rPr>
          <w:rFonts w:hint="eastAsia" w:ascii="黑体" w:hAnsi="黑体" w:eastAsia="黑体"/>
          <w:color w:val="000000" w:themeColor="text1"/>
          <w:kern w:val="0"/>
          <w:sz w:val="30"/>
          <w:szCs w:val="30"/>
          <w14:textFill>
            <w14:solidFill>
              <w14:schemeClr w14:val="tx1"/>
            </w14:solidFill>
          </w14:textFill>
        </w:rPr>
        <w:t>一、建设项目基本情况</w:t>
      </w:r>
      <w:bookmarkEnd w:id="5"/>
      <w:bookmarkEnd w:id="6"/>
      <w:bookmarkEnd w:id="7"/>
      <w:bookmarkEnd w:id="8"/>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3210"/>
        <w:gridCol w:w="1550"/>
        <w:gridCol w:w="3239"/>
      </w:tblGrid>
      <w:tr w14:paraId="59DE62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tcMar>
              <w:top w:w="16" w:type="dxa"/>
              <w:left w:w="16" w:type="dxa"/>
              <w:right w:w="16" w:type="dxa"/>
            </w:tcMar>
            <w:vAlign w:val="center"/>
          </w:tcPr>
          <w:p w14:paraId="0F46D4DF">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建设项目名称</w:t>
            </w:r>
          </w:p>
        </w:tc>
        <w:tc>
          <w:tcPr>
            <w:tcW w:w="7999" w:type="dxa"/>
            <w:gridSpan w:val="3"/>
            <w:vAlign w:val="center"/>
          </w:tcPr>
          <w:p w14:paraId="5F2AF0ED">
            <w:pPr>
              <w:jc w:val="center"/>
              <w:rPr>
                <w:rFonts w:eastAsia="Calibri"/>
                <w:color w:val="000000" w:themeColor="text1"/>
                <w:kern w:val="0"/>
                <w:sz w:val="24"/>
                <w14:textFill>
                  <w14:solidFill>
                    <w14:schemeClr w14:val="tx1"/>
                  </w14:solidFill>
                </w14:textFill>
              </w:rPr>
            </w:pPr>
            <w:r>
              <w:rPr>
                <w:rFonts w:eastAsia="Calibri"/>
                <w:color w:val="000000" w:themeColor="text1"/>
                <w:kern w:val="0"/>
                <w:sz w:val="24"/>
                <w14:textFill>
                  <w14:solidFill>
                    <w14:schemeClr w14:val="tx1"/>
                  </w14:solidFill>
                </w14:textFill>
              </w:rPr>
              <w:t>云南錦创环境科技有限公司改扩建</w:t>
            </w:r>
          </w:p>
        </w:tc>
      </w:tr>
      <w:tr w14:paraId="2ACBFB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tcMar>
              <w:top w:w="16" w:type="dxa"/>
              <w:left w:w="16" w:type="dxa"/>
              <w:right w:w="16" w:type="dxa"/>
            </w:tcMar>
            <w:vAlign w:val="center"/>
          </w:tcPr>
          <w:p w14:paraId="6C0A2EAC">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项目代码</w:t>
            </w:r>
          </w:p>
        </w:tc>
        <w:tc>
          <w:tcPr>
            <w:tcW w:w="7999" w:type="dxa"/>
            <w:gridSpan w:val="3"/>
            <w:vAlign w:val="center"/>
          </w:tcPr>
          <w:p w14:paraId="345AE53A">
            <w:pPr>
              <w:jc w:val="center"/>
              <w:rPr>
                <w:rFonts w:eastAsia="Calibri"/>
                <w:color w:val="000000" w:themeColor="text1"/>
                <w:kern w:val="0"/>
                <w:sz w:val="24"/>
                <w14:textFill>
                  <w14:solidFill>
                    <w14:schemeClr w14:val="tx1"/>
                  </w14:solidFill>
                </w14:textFill>
              </w:rPr>
            </w:pPr>
            <w:r>
              <w:rPr>
                <w:rFonts w:hint="eastAsia" w:eastAsia="Calibri"/>
                <w:color w:val="000000" w:themeColor="text1"/>
                <w:kern w:val="0"/>
                <w:sz w:val="24"/>
                <w14:textFill>
                  <w14:solidFill>
                    <w14:schemeClr w14:val="tx1"/>
                  </w14:solidFill>
                </w14:textFill>
              </w:rPr>
              <w:t>2510-530129-04-01-957343</w:t>
            </w:r>
          </w:p>
        </w:tc>
      </w:tr>
      <w:tr w14:paraId="617959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tcMar>
              <w:top w:w="16" w:type="dxa"/>
              <w:left w:w="16" w:type="dxa"/>
              <w:right w:w="16" w:type="dxa"/>
            </w:tcMar>
            <w:vAlign w:val="center"/>
          </w:tcPr>
          <w:p w14:paraId="05959C6C">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建设单位联系人</w:t>
            </w:r>
          </w:p>
        </w:tc>
        <w:tc>
          <w:tcPr>
            <w:tcW w:w="3210" w:type="dxa"/>
            <w:vAlign w:val="center"/>
          </w:tcPr>
          <w:p w14:paraId="5FAA72ED">
            <w:pPr>
              <w:jc w:val="center"/>
              <w:rPr>
                <w:color w:val="000000" w:themeColor="text1"/>
                <w:kern w:val="0"/>
                <w:sz w:val="24"/>
                <w14:textFill>
                  <w14:solidFill>
                    <w14:schemeClr w14:val="tx1"/>
                  </w14:solidFill>
                </w14:textFill>
              </w:rPr>
            </w:pPr>
          </w:p>
        </w:tc>
        <w:tc>
          <w:tcPr>
            <w:tcW w:w="1550" w:type="dxa"/>
            <w:vAlign w:val="center"/>
          </w:tcPr>
          <w:p w14:paraId="62C5A352">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联系方式</w:t>
            </w:r>
          </w:p>
        </w:tc>
        <w:tc>
          <w:tcPr>
            <w:tcW w:w="3239" w:type="dxa"/>
            <w:vAlign w:val="center"/>
          </w:tcPr>
          <w:p w14:paraId="31DB94B7">
            <w:pPr>
              <w:jc w:val="center"/>
              <w:rPr>
                <w:color w:val="000000" w:themeColor="text1"/>
                <w:kern w:val="0"/>
                <w:sz w:val="24"/>
                <w14:textFill>
                  <w14:solidFill>
                    <w14:schemeClr w14:val="tx1"/>
                  </w14:solidFill>
                </w14:textFill>
              </w:rPr>
            </w:pPr>
          </w:p>
        </w:tc>
      </w:tr>
      <w:tr w14:paraId="5C6B86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tcMar>
              <w:top w:w="16" w:type="dxa"/>
              <w:left w:w="16" w:type="dxa"/>
              <w:right w:w="16" w:type="dxa"/>
            </w:tcMar>
            <w:vAlign w:val="center"/>
          </w:tcPr>
          <w:p w14:paraId="5899C1F4">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建设地点</w:t>
            </w:r>
          </w:p>
        </w:tc>
        <w:tc>
          <w:tcPr>
            <w:tcW w:w="7999" w:type="dxa"/>
            <w:gridSpan w:val="3"/>
            <w:vAlign w:val="center"/>
          </w:tcPr>
          <w:p w14:paraId="10DCB61F">
            <w:pPr>
              <w:jc w:val="center"/>
              <w:rPr>
                <w:color w:val="000000" w:themeColor="text1"/>
                <w:kern w:val="0"/>
                <w:sz w:val="24"/>
                <w14:textFill>
                  <w14:solidFill>
                    <w14:schemeClr w14:val="tx1"/>
                  </w14:solidFill>
                </w14:textFill>
              </w:rPr>
            </w:pPr>
            <w:r>
              <w:rPr>
                <w:color w:val="000000" w:themeColor="text1"/>
                <w:kern w:val="0"/>
                <w:sz w:val="24"/>
                <w:u w:val="single"/>
                <w14:textFill>
                  <w14:solidFill>
                    <w14:schemeClr w14:val="tx1"/>
                  </w14:solidFill>
                </w14:textFill>
              </w:rPr>
              <w:t>云南</w:t>
            </w:r>
            <w:r>
              <w:rPr>
                <w:color w:val="000000" w:themeColor="text1"/>
                <w:kern w:val="0"/>
                <w:sz w:val="24"/>
                <w14:textFill>
                  <w14:solidFill>
                    <w14:schemeClr w14:val="tx1"/>
                  </w14:solidFill>
                </w14:textFill>
              </w:rPr>
              <w:t>省（自治区）</w:t>
            </w:r>
            <w:r>
              <w:rPr>
                <w:rFonts w:hint="eastAsia"/>
                <w:color w:val="000000" w:themeColor="text1"/>
                <w:kern w:val="0"/>
                <w:sz w:val="24"/>
                <w:u w:val="single"/>
                <w14:textFill>
                  <w14:solidFill>
                    <w14:schemeClr w14:val="tx1"/>
                  </w14:solidFill>
                </w14:textFill>
              </w:rPr>
              <w:t>昆明</w:t>
            </w:r>
            <w:r>
              <w:rPr>
                <w:color w:val="000000" w:themeColor="text1"/>
                <w:kern w:val="0"/>
                <w:sz w:val="24"/>
                <w14:textFill>
                  <w14:solidFill>
                    <w14:schemeClr w14:val="tx1"/>
                  </w14:solidFill>
                </w14:textFill>
              </w:rPr>
              <w:t>市</w:t>
            </w:r>
            <w:r>
              <w:rPr>
                <w:rFonts w:hint="eastAsia"/>
                <w:color w:val="000000" w:themeColor="text1"/>
                <w:kern w:val="0"/>
                <w:sz w:val="24"/>
                <w14:textFill>
                  <w14:solidFill>
                    <w14:schemeClr w14:val="tx1"/>
                  </w14:solidFill>
                </w14:textFill>
              </w:rPr>
              <w:t>寻甸</w:t>
            </w:r>
            <w:r>
              <w:rPr>
                <w:rFonts w:hint="eastAsia"/>
                <w:color w:val="000000" w:themeColor="text1"/>
                <w:kern w:val="0"/>
                <w:sz w:val="24"/>
                <w:u w:val="single"/>
                <w14:textFill>
                  <w14:solidFill>
                    <w14:schemeClr w14:val="tx1"/>
                  </w14:solidFill>
                </w14:textFill>
              </w:rPr>
              <w:t>县</w:t>
            </w:r>
            <w:r>
              <w:rPr>
                <w:color w:val="000000" w:themeColor="text1"/>
                <w:kern w:val="0"/>
                <w:sz w:val="24"/>
                <w14:textFill>
                  <w14:solidFill>
                    <w14:schemeClr w14:val="tx1"/>
                  </w14:solidFill>
                </w14:textFill>
              </w:rPr>
              <w:t>（区</w:t>
            </w:r>
            <w:r>
              <w:rPr>
                <w:color w:val="000000" w:themeColor="text1"/>
                <w:kern w:val="0"/>
                <w:sz w:val="24"/>
                <w:szCs w:val="24"/>
                <w14:textFill>
                  <w14:solidFill>
                    <w14:schemeClr w14:val="tx1"/>
                  </w14:solidFill>
                </w14:textFill>
              </w:rPr>
              <w:t>）</w:t>
            </w:r>
            <w:r>
              <w:rPr>
                <w:rFonts w:hint="eastAsia"/>
                <w:color w:val="000000" w:themeColor="text1"/>
                <w:kern w:val="18"/>
                <w:sz w:val="24"/>
                <w:u w:val="single"/>
                <w14:textFill>
                  <w14:solidFill>
                    <w14:schemeClr w14:val="tx1"/>
                  </w14:solidFill>
                </w14:textFill>
              </w:rPr>
              <w:t>仁德街道道院社区</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乡（街道）</w:t>
            </w:r>
            <w:r>
              <w:rPr>
                <w:rFonts w:ascii="宋体" w:hAnsi="宋体" w:cs="宋体"/>
                <w:color w:val="000000" w:themeColor="text1"/>
                <w:sz w:val="24"/>
                <w:szCs w:val="24"/>
                <w:u w:val="single"/>
                <w14:textFill>
                  <w14:solidFill>
                    <w14:schemeClr w14:val="tx1"/>
                  </w14:solidFill>
                </w14:textFill>
              </w:rPr>
              <w:t xml:space="preserve">   </w:t>
            </w:r>
            <w:r>
              <w:rPr>
                <w:rFonts w:hint="eastAsia"/>
                <w:color w:val="000000" w:themeColor="text1"/>
                <w:kern w:val="18"/>
                <w:sz w:val="24"/>
                <w:u w:val="single"/>
                <w14:textFill>
                  <w14:solidFill>
                    <w14:schemeClr w14:val="tx1"/>
                  </w14:solidFill>
                </w14:textFill>
              </w:rPr>
              <w:t>大法古村</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（具体地址）</w:t>
            </w:r>
          </w:p>
        </w:tc>
      </w:tr>
      <w:tr w14:paraId="1E4539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tcMar>
              <w:top w:w="16" w:type="dxa"/>
              <w:left w:w="16" w:type="dxa"/>
              <w:right w:w="16" w:type="dxa"/>
            </w:tcMar>
            <w:vAlign w:val="center"/>
          </w:tcPr>
          <w:p w14:paraId="1338F4B2">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地理坐标</w:t>
            </w:r>
          </w:p>
        </w:tc>
        <w:tc>
          <w:tcPr>
            <w:tcW w:w="7999" w:type="dxa"/>
            <w:gridSpan w:val="3"/>
            <w:vAlign w:val="center"/>
          </w:tcPr>
          <w:p w14:paraId="7B6C86CD">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东经</w:t>
            </w:r>
            <w:r>
              <w:rPr>
                <w:color w:val="000000" w:themeColor="text1"/>
                <w:kern w:val="0"/>
                <w:sz w:val="24"/>
                <w:u w:val="single"/>
                <w14:textFill>
                  <w14:solidFill>
                    <w14:schemeClr w14:val="tx1"/>
                  </w14:solidFill>
                </w14:textFill>
              </w:rPr>
              <w:t>10</w:t>
            </w:r>
            <w:r>
              <w:rPr>
                <w:rFonts w:hint="eastAsia"/>
                <w:color w:val="000000" w:themeColor="text1"/>
                <w:kern w:val="0"/>
                <w:sz w:val="24"/>
                <w:u w:val="single"/>
                <w14:textFill>
                  <w14:solidFill>
                    <w14:schemeClr w14:val="tx1"/>
                  </w14:solidFill>
                </w14:textFill>
              </w:rPr>
              <w:t>3</w:t>
            </w:r>
            <w:r>
              <w:rPr>
                <w:color w:val="000000" w:themeColor="text1"/>
                <w:kern w:val="0"/>
                <w:sz w:val="24"/>
                <w14:textFill>
                  <w14:solidFill>
                    <w14:schemeClr w14:val="tx1"/>
                  </w14:solidFill>
                </w14:textFill>
              </w:rPr>
              <w:t>度</w:t>
            </w:r>
            <w:r>
              <w:rPr>
                <w:rFonts w:hint="eastAsia"/>
                <w:color w:val="000000" w:themeColor="text1"/>
                <w:kern w:val="0"/>
                <w:sz w:val="24"/>
                <w:u w:val="single"/>
                <w14:textFill>
                  <w14:solidFill>
                    <w14:schemeClr w14:val="tx1"/>
                  </w14:solidFill>
                </w14:textFill>
              </w:rPr>
              <w:t>18</w:t>
            </w:r>
            <w:r>
              <w:rPr>
                <w:color w:val="000000" w:themeColor="text1"/>
                <w:kern w:val="0"/>
                <w:sz w:val="24"/>
                <w14:textFill>
                  <w14:solidFill>
                    <w14:schemeClr w14:val="tx1"/>
                  </w14:solidFill>
                </w14:textFill>
              </w:rPr>
              <w:t>分</w:t>
            </w:r>
            <w:r>
              <w:rPr>
                <w:rFonts w:hint="eastAsia"/>
                <w:color w:val="000000" w:themeColor="text1"/>
                <w:kern w:val="0"/>
                <w:sz w:val="24"/>
                <w14:textFill>
                  <w14:solidFill>
                    <w14:schemeClr w14:val="tx1"/>
                  </w14:solidFill>
                </w14:textFill>
              </w:rPr>
              <w:t>35.018</w:t>
            </w:r>
            <w:r>
              <w:rPr>
                <w:color w:val="000000" w:themeColor="text1"/>
                <w:kern w:val="0"/>
                <w:sz w:val="24"/>
                <w14:textFill>
                  <w14:solidFill>
                    <w14:schemeClr w14:val="tx1"/>
                  </w14:solidFill>
                </w14:textFill>
              </w:rPr>
              <w:t>秒，</w:t>
            </w:r>
            <w:r>
              <w:rPr>
                <w:rFonts w:hint="eastAsia"/>
                <w:color w:val="000000" w:themeColor="text1"/>
                <w:kern w:val="0"/>
                <w:sz w:val="24"/>
                <w:lang w:val="en-US" w:eastAsia="zh-CN"/>
                <w14:textFill>
                  <w14:solidFill>
                    <w14:schemeClr w14:val="tx1"/>
                  </w14:solidFill>
                </w14:textFill>
              </w:rPr>
              <w:t>北纬</w:t>
            </w:r>
            <w:r>
              <w:rPr>
                <w:color w:val="000000" w:themeColor="text1"/>
                <w:kern w:val="0"/>
                <w:sz w:val="24"/>
                <w:u w:val="single"/>
                <w14:textFill>
                  <w14:solidFill>
                    <w14:schemeClr w14:val="tx1"/>
                  </w14:solidFill>
                </w14:textFill>
              </w:rPr>
              <w:t>25</w:t>
            </w:r>
            <w:r>
              <w:rPr>
                <w:color w:val="000000" w:themeColor="text1"/>
                <w:kern w:val="0"/>
                <w:sz w:val="24"/>
                <w14:textFill>
                  <w14:solidFill>
                    <w14:schemeClr w14:val="tx1"/>
                  </w14:solidFill>
                </w14:textFill>
              </w:rPr>
              <w:t>度</w:t>
            </w:r>
            <w:r>
              <w:rPr>
                <w:rFonts w:hint="eastAsia"/>
                <w:color w:val="000000" w:themeColor="text1"/>
                <w:kern w:val="0"/>
                <w:sz w:val="24"/>
                <w:u w:val="single"/>
                <w14:textFill>
                  <w14:solidFill>
                    <w14:schemeClr w14:val="tx1"/>
                  </w14:solidFill>
                </w14:textFill>
              </w:rPr>
              <w:t>34</w:t>
            </w:r>
            <w:r>
              <w:rPr>
                <w:color w:val="000000" w:themeColor="text1"/>
                <w:kern w:val="0"/>
                <w:sz w:val="24"/>
                <w14:textFill>
                  <w14:solidFill>
                    <w14:schemeClr w14:val="tx1"/>
                  </w14:solidFill>
                </w14:textFill>
              </w:rPr>
              <w:t>分</w:t>
            </w:r>
            <w:r>
              <w:rPr>
                <w:rFonts w:hint="eastAsia"/>
                <w:color w:val="000000" w:themeColor="text1"/>
                <w:kern w:val="0"/>
                <w:sz w:val="24"/>
                <w:u w:val="single"/>
                <w14:textFill>
                  <w14:solidFill>
                    <w14:schemeClr w14:val="tx1"/>
                  </w14:solidFill>
                </w14:textFill>
              </w:rPr>
              <w:t>4.154</w:t>
            </w:r>
            <w:r>
              <w:rPr>
                <w:color w:val="000000" w:themeColor="text1"/>
                <w:kern w:val="0"/>
                <w:sz w:val="24"/>
                <w14:textFill>
                  <w14:solidFill>
                    <w14:schemeClr w14:val="tx1"/>
                  </w14:solidFill>
                </w14:textFill>
              </w:rPr>
              <w:t>秒）</w:t>
            </w:r>
          </w:p>
        </w:tc>
      </w:tr>
      <w:tr w14:paraId="483352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tcMar>
              <w:top w:w="16" w:type="dxa"/>
              <w:left w:w="16" w:type="dxa"/>
              <w:right w:w="16" w:type="dxa"/>
            </w:tcMar>
            <w:vAlign w:val="center"/>
          </w:tcPr>
          <w:p w14:paraId="3364C404">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国民经济</w:t>
            </w:r>
          </w:p>
          <w:p w14:paraId="471275D6">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行业类别</w:t>
            </w:r>
          </w:p>
        </w:tc>
        <w:tc>
          <w:tcPr>
            <w:tcW w:w="3210" w:type="dxa"/>
            <w:vAlign w:val="center"/>
          </w:tcPr>
          <w:p w14:paraId="012A2B78">
            <w:pPr>
              <w:jc w:val="center"/>
              <w:rPr>
                <w:rFonts w:eastAsia="Calibri"/>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C26</w:t>
            </w:r>
            <w:r>
              <w:rPr>
                <w:rFonts w:hint="eastAsia"/>
                <w:color w:val="000000" w:themeColor="text1"/>
                <w:kern w:val="0"/>
                <w:sz w:val="24"/>
                <w:lang w:val="en-US" w:eastAsia="zh-CN"/>
                <w14:textFill>
                  <w14:solidFill>
                    <w14:schemeClr w14:val="tx1"/>
                  </w14:solidFill>
                </w14:textFill>
              </w:rPr>
              <w:t>25有机</w:t>
            </w:r>
            <w:r>
              <w:rPr>
                <w:rFonts w:hint="eastAsia"/>
                <w:color w:val="000000" w:themeColor="text1"/>
                <w:kern w:val="0"/>
                <w:sz w:val="24"/>
                <w14:textFill>
                  <w14:solidFill>
                    <w14:schemeClr w14:val="tx1"/>
                  </w14:solidFill>
                </w14:textFill>
              </w:rPr>
              <w:t>肥料</w:t>
            </w:r>
            <w:r>
              <w:rPr>
                <w:rFonts w:hint="eastAsia"/>
                <w:color w:val="000000" w:themeColor="text1"/>
                <w:kern w:val="0"/>
                <w:sz w:val="24"/>
                <w:lang w:val="en-US" w:eastAsia="zh-CN"/>
                <w14:textFill>
                  <w14:solidFill>
                    <w14:schemeClr w14:val="tx1"/>
                  </w14:solidFill>
                </w14:textFill>
              </w:rPr>
              <w:t>及微生物肥料</w:t>
            </w:r>
            <w:r>
              <w:rPr>
                <w:rFonts w:hint="eastAsia"/>
                <w:color w:val="000000" w:themeColor="text1"/>
                <w:kern w:val="0"/>
                <w:sz w:val="24"/>
                <w14:textFill>
                  <w14:solidFill>
                    <w14:schemeClr w14:val="tx1"/>
                  </w14:solidFill>
                </w14:textFill>
              </w:rPr>
              <w:t>制造</w:t>
            </w:r>
          </w:p>
        </w:tc>
        <w:tc>
          <w:tcPr>
            <w:tcW w:w="1550" w:type="dxa"/>
            <w:vAlign w:val="center"/>
          </w:tcPr>
          <w:p w14:paraId="29C23791">
            <w:pPr>
              <w:jc w:val="center"/>
              <w:rPr>
                <w:color w:val="000000" w:themeColor="text1"/>
                <w:kern w:val="0"/>
                <w:sz w:val="24"/>
                <w14:textFill>
                  <w14:solidFill>
                    <w14:schemeClr w14:val="tx1"/>
                  </w14:solidFill>
                </w14:textFill>
              </w:rPr>
            </w:pPr>
            <w:bookmarkStart w:id="9" w:name="_Hlk49843745"/>
            <w:r>
              <w:rPr>
                <w:color w:val="000000" w:themeColor="text1"/>
                <w:kern w:val="0"/>
                <w:sz w:val="24"/>
                <w14:textFill>
                  <w14:solidFill>
                    <w14:schemeClr w14:val="tx1"/>
                  </w14:solidFill>
                </w14:textFill>
              </w:rPr>
              <w:t>建设项目</w:t>
            </w:r>
          </w:p>
          <w:p w14:paraId="6A94BCFB">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行业类别</w:t>
            </w:r>
            <w:bookmarkEnd w:id="9"/>
          </w:p>
        </w:tc>
        <w:tc>
          <w:tcPr>
            <w:tcW w:w="3239" w:type="dxa"/>
            <w:vAlign w:val="center"/>
          </w:tcPr>
          <w:p w14:paraId="3E1E9916">
            <w:pP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二十三、化学原料和化学制品制造业（26）45、肥料制造262</w:t>
            </w:r>
          </w:p>
        </w:tc>
      </w:tr>
      <w:tr w14:paraId="69BB80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tcMar>
              <w:top w:w="16" w:type="dxa"/>
              <w:left w:w="16" w:type="dxa"/>
              <w:right w:w="16" w:type="dxa"/>
            </w:tcMar>
            <w:vAlign w:val="center"/>
          </w:tcPr>
          <w:p w14:paraId="2E7849AC">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建设性质</w:t>
            </w:r>
          </w:p>
        </w:tc>
        <w:tc>
          <w:tcPr>
            <w:tcW w:w="3210" w:type="dxa"/>
            <w:vAlign w:val="center"/>
          </w:tcPr>
          <w:p w14:paraId="7F5BBEF7">
            <w:pPr>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sym w:font="Wingdings 2" w:char="00A3"/>
            </w:r>
            <w:r>
              <w:rPr>
                <w:color w:val="000000" w:themeColor="text1"/>
                <w:kern w:val="0"/>
                <w:sz w:val="24"/>
                <w14:textFill>
                  <w14:solidFill>
                    <w14:schemeClr w14:val="tx1"/>
                  </w14:solidFill>
                </w14:textFill>
              </w:rPr>
              <w:t>新建（迁建）</w:t>
            </w:r>
          </w:p>
          <w:p w14:paraId="47EBEA1D">
            <w:pPr>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sym w:font="Wingdings 2" w:char="00A3"/>
            </w:r>
            <w:r>
              <w:rPr>
                <w:color w:val="000000" w:themeColor="text1"/>
                <w:kern w:val="0"/>
                <w:sz w:val="24"/>
                <w14:textFill>
                  <w14:solidFill>
                    <w14:schemeClr w14:val="tx1"/>
                  </w14:solidFill>
                </w14:textFill>
              </w:rPr>
              <w:t>改建</w:t>
            </w:r>
          </w:p>
          <w:p w14:paraId="584C8BAD">
            <w:pPr>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sym w:font="Wingdings 2" w:char="0052"/>
            </w:r>
            <w:r>
              <w:rPr>
                <w:color w:val="000000" w:themeColor="text1"/>
                <w:kern w:val="0"/>
                <w:sz w:val="24"/>
                <w14:textFill>
                  <w14:solidFill>
                    <w14:schemeClr w14:val="tx1"/>
                  </w14:solidFill>
                </w14:textFill>
              </w:rPr>
              <w:t>扩建</w:t>
            </w:r>
          </w:p>
          <w:p w14:paraId="24CDAF7C">
            <w:pPr>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sym w:font="Wingdings 2" w:char="00A3"/>
            </w:r>
            <w:r>
              <w:rPr>
                <w:color w:val="000000" w:themeColor="text1"/>
                <w:kern w:val="0"/>
                <w:sz w:val="24"/>
                <w14:textFill>
                  <w14:solidFill>
                    <w14:schemeClr w14:val="tx1"/>
                  </w14:solidFill>
                </w14:textFill>
              </w:rPr>
              <w:t>技术改造</w:t>
            </w:r>
          </w:p>
        </w:tc>
        <w:tc>
          <w:tcPr>
            <w:tcW w:w="1550" w:type="dxa"/>
            <w:vAlign w:val="center"/>
          </w:tcPr>
          <w:p w14:paraId="1E23279C">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建设项目</w:t>
            </w:r>
          </w:p>
          <w:p w14:paraId="695EC197">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申报情形</w:t>
            </w:r>
          </w:p>
        </w:tc>
        <w:tc>
          <w:tcPr>
            <w:tcW w:w="3239" w:type="dxa"/>
            <w:vAlign w:val="center"/>
          </w:tcPr>
          <w:p w14:paraId="5EDCE92B">
            <w:pPr>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sym w:font="Wingdings 2" w:char="0052"/>
            </w:r>
            <w:r>
              <w:rPr>
                <w:color w:val="000000" w:themeColor="text1"/>
                <w:kern w:val="0"/>
                <w:sz w:val="24"/>
                <w14:textFill>
                  <w14:solidFill>
                    <w14:schemeClr w14:val="tx1"/>
                  </w14:solidFill>
                </w14:textFill>
              </w:rPr>
              <w:t xml:space="preserve">首次申报项目           </w:t>
            </w:r>
          </w:p>
          <w:p w14:paraId="1F237CC7">
            <w:pPr>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sym w:font="Wingdings 2" w:char="00A3"/>
            </w:r>
            <w:r>
              <w:rPr>
                <w:color w:val="000000" w:themeColor="text1"/>
                <w:kern w:val="0"/>
                <w:sz w:val="24"/>
                <w14:textFill>
                  <w14:solidFill>
                    <w14:schemeClr w14:val="tx1"/>
                  </w14:solidFill>
                </w14:textFill>
              </w:rPr>
              <w:t>不予批准后再次申报项目</w:t>
            </w:r>
          </w:p>
          <w:p w14:paraId="3825E227">
            <w:pPr>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sym w:font="Wingdings 2" w:char="00A3"/>
            </w:r>
            <w:r>
              <w:rPr>
                <w:color w:val="000000" w:themeColor="text1"/>
                <w:kern w:val="0"/>
                <w:sz w:val="24"/>
                <w14:textFill>
                  <w14:solidFill>
                    <w14:schemeClr w14:val="tx1"/>
                  </w14:solidFill>
                </w14:textFill>
              </w:rPr>
              <w:t xml:space="preserve">超五年重新审核项目   </w:t>
            </w:r>
          </w:p>
          <w:p w14:paraId="3BFDAEAE">
            <w:pPr>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sym w:font="Wingdings 2" w:char="00A3"/>
            </w:r>
            <w:r>
              <w:rPr>
                <w:color w:val="000000" w:themeColor="text1"/>
                <w:kern w:val="0"/>
                <w:sz w:val="24"/>
                <w14:textFill>
                  <w14:solidFill>
                    <w14:schemeClr w14:val="tx1"/>
                  </w14:solidFill>
                </w14:textFill>
              </w:rPr>
              <w:t>重大变动重新报批项目</w:t>
            </w:r>
          </w:p>
        </w:tc>
      </w:tr>
      <w:tr w14:paraId="6A87F8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tcMar>
              <w:top w:w="16" w:type="dxa"/>
              <w:left w:w="16" w:type="dxa"/>
              <w:right w:w="16" w:type="dxa"/>
            </w:tcMar>
            <w:vAlign w:val="center"/>
          </w:tcPr>
          <w:p w14:paraId="03D6EA9A">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项目审批（核准/备案）部门（选填）</w:t>
            </w:r>
          </w:p>
        </w:tc>
        <w:tc>
          <w:tcPr>
            <w:tcW w:w="3210" w:type="dxa"/>
            <w:vAlign w:val="center"/>
          </w:tcPr>
          <w:p w14:paraId="6C2EAD7E">
            <w:pPr>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寻甸县</w:t>
            </w:r>
            <w:r>
              <w:rPr>
                <w:color w:val="000000" w:themeColor="text1"/>
                <w:kern w:val="0"/>
                <w:sz w:val="24"/>
                <w14:textFill>
                  <w14:solidFill>
                    <w14:schemeClr w14:val="tx1"/>
                  </w14:solidFill>
                </w14:textFill>
              </w:rPr>
              <w:t>发展和改革局</w:t>
            </w:r>
          </w:p>
        </w:tc>
        <w:tc>
          <w:tcPr>
            <w:tcW w:w="1550" w:type="dxa"/>
            <w:vAlign w:val="center"/>
          </w:tcPr>
          <w:p w14:paraId="1C7313D2">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项目审批（核准/备案）文号（选填）</w:t>
            </w:r>
          </w:p>
        </w:tc>
        <w:tc>
          <w:tcPr>
            <w:tcW w:w="3239" w:type="dxa"/>
            <w:vAlign w:val="center"/>
          </w:tcPr>
          <w:p w14:paraId="2F43A9CD">
            <w:pPr>
              <w:jc w:val="center"/>
              <w:rPr>
                <w:color w:val="000000" w:themeColor="text1"/>
                <w:kern w:val="0"/>
                <w:sz w:val="24"/>
                <w14:textFill>
                  <w14:solidFill>
                    <w14:schemeClr w14:val="tx1"/>
                  </w14:solidFill>
                </w14:textFill>
              </w:rPr>
            </w:pPr>
            <w:r>
              <w:rPr>
                <w:rFonts w:hint="eastAsia" w:eastAsia="Calibri"/>
                <w:color w:val="000000" w:themeColor="text1"/>
                <w:kern w:val="0"/>
                <w:sz w:val="24"/>
                <w14:textFill>
                  <w14:solidFill>
                    <w14:schemeClr w14:val="tx1"/>
                  </w14:solidFill>
                </w14:textFill>
              </w:rPr>
              <w:t>2510-530129-04-01-957343</w:t>
            </w:r>
          </w:p>
        </w:tc>
      </w:tr>
      <w:tr w14:paraId="492F3E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tcMar>
              <w:top w:w="16" w:type="dxa"/>
              <w:left w:w="16" w:type="dxa"/>
              <w:right w:w="16" w:type="dxa"/>
            </w:tcMar>
            <w:vAlign w:val="center"/>
          </w:tcPr>
          <w:p w14:paraId="65EBB473">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总投资（万元）</w:t>
            </w:r>
          </w:p>
        </w:tc>
        <w:tc>
          <w:tcPr>
            <w:tcW w:w="3210" w:type="dxa"/>
            <w:vAlign w:val="center"/>
          </w:tcPr>
          <w:p w14:paraId="7BF5F9FF">
            <w:pPr>
              <w:jc w:val="center"/>
              <w:rPr>
                <w:rFonts w:eastAsia="Calibri"/>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520</w:t>
            </w:r>
          </w:p>
        </w:tc>
        <w:tc>
          <w:tcPr>
            <w:tcW w:w="1550" w:type="dxa"/>
            <w:tcMar>
              <w:top w:w="16" w:type="dxa"/>
              <w:left w:w="16" w:type="dxa"/>
              <w:right w:w="16" w:type="dxa"/>
            </w:tcMar>
            <w:vAlign w:val="center"/>
          </w:tcPr>
          <w:p w14:paraId="20FE8108">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环保投资（万元）</w:t>
            </w:r>
          </w:p>
        </w:tc>
        <w:tc>
          <w:tcPr>
            <w:tcW w:w="3239" w:type="dxa"/>
            <w:vAlign w:val="center"/>
          </w:tcPr>
          <w:p w14:paraId="2B02F827">
            <w:pPr>
              <w:jc w:val="center"/>
              <w:rPr>
                <w:rFonts w:hint="default" w:eastAsia="宋体"/>
                <w:color w:val="000000" w:themeColor="text1"/>
                <w:kern w:val="0"/>
                <w:sz w:val="24"/>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29.5</w:t>
            </w:r>
          </w:p>
        </w:tc>
      </w:tr>
      <w:tr w14:paraId="0FFE8D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tcMar>
              <w:top w:w="16" w:type="dxa"/>
              <w:left w:w="16" w:type="dxa"/>
              <w:right w:w="16" w:type="dxa"/>
            </w:tcMar>
            <w:vAlign w:val="center"/>
          </w:tcPr>
          <w:p w14:paraId="57931E95">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环保投资占比（%）</w:t>
            </w:r>
          </w:p>
        </w:tc>
        <w:tc>
          <w:tcPr>
            <w:tcW w:w="3210" w:type="dxa"/>
            <w:vAlign w:val="center"/>
          </w:tcPr>
          <w:p w14:paraId="6F1ADFF2">
            <w:pPr>
              <w:jc w:val="center"/>
              <w:rPr>
                <w:rFonts w:hint="default" w:eastAsia="宋体"/>
                <w:color w:val="000000" w:themeColor="text1"/>
                <w:kern w:val="0"/>
                <w:sz w:val="24"/>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5.67</w:t>
            </w:r>
          </w:p>
        </w:tc>
        <w:tc>
          <w:tcPr>
            <w:tcW w:w="1550" w:type="dxa"/>
            <w:tcMar>
              <w:top w:w="16" w:type="dxa"/>
              <w:left w:w="16" w:type="dxa"/>
              <w:right w:w="16" w:type="dxa"/>
            </w:tcMar>
            <w:vAlign w:val="center"/>
          </w:tcPr>
          <w:p w14:paraId="48EA5351">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施工工期</w:t>
            </w:r>
          </w:p>
        </w:tc>
        <w:tc>
          <w:tcPr>
            <w:tcW w:w="3239" w:type="dxa"/>
            <w:vAlign w:val="center"/>
          </w:tcPr>
          <w:p w14:paraId="10B9F086">
            <w:pPr>
              <w:jc w:val="center"/>
              <w:rPr>
                <w:color w:val="000000" w:themeColor="text1"/>
                <w:kern w:val="0"/>
                <w:sz w:val="24"/>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6</w:t>
            </w:r>
            <w:r>
              <w:rPr>
                <w:color w:val="000000" w:themeColor="text1"/>
                <w:kern w:val="0"/>
                <w:sz w:val="24"/>
                <w14:textFill>
                  <w14:solidFill>
                    <w14:schemeClr w14:val="tx1"/>
                  </w14:solidFill>
                </w14:textFill>
              </w:rPr>
              <w:t>个月</w:t>
            </w:r>
          </w:p>
        </w:tc>
      </w:tr>
      <w:tr w14:paraId="1F6784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tcMar>
              <w:top w:w="16" w:type="dxa"/>
              <w:left w:w="16" w:type="dxa"/>
              <w:right w:w="16" w:type="dxa"/>
            </w:tcMar>
            <w:vAlign w:val="center"/>
          </w:tcPr>
          <w:p w14:paraId="60F9F78B">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是否开工建设</w:t>
            </w:r>
          </w:p>
        </w:tc>
        <w:tc>
          <w:tcPr>
            <w:tcW w:w="3210" w:type="dxa"/>
            <w:vAlign w:val="center"/>
          </w:tcPr>
          <w:p w14:paraId="6B9AFDD4">
            <w:pP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sym w:font="Wingdings 2" w:char="0052"/>
            </w:r>
            <w:r>
              <w:rPr>
                <w:color w:val="000000" w:themeColor="text1"/>
                <w:kern w:val="0"/>
                <w:sz w:val="24"/>
                <w14:textFill>
                  <w14:solidFill>
                    <w14:schemeClr w14:val="tx1"/>
                  </w14:solidFill>
                </w14:textFill>
              </w:rPr>
              <w:t>否</w:t>
            </w:r>
          </w:p>
          <w:p w14:paraId="1E5F1118">
            <w:pPr>
              <w:spacing w:line="360" w:lineRule="auto"/>
              <w:rPr>
                <w:color w:val="000000" w:themeColor="text1"/>
                <w:kern w:val="0"/>
                <w:sz w:val="24"/>
                <w:u w:val="single"/>
                <w14:textFill>
                  <w14:solidFill>
                    <w14:schemeClr w14:val="tx1"/>
                  </w14:solidFill>
                </w14:textFill>
              </w:rPr>
            </w:pPr>
            <w:r>
              <w:rPr>
                <w:rFonts w:hint="eastAsia"/>
                <w:color w:val="000000" w:themeColor="text1"/>
                <w:kern w:val="0"/>
                <w:sz w:val="24"/>
                <w14:textFill>
                  <w14:solidFill>
                    <w14:schemeClr w14:val="tx1"/>
                  </w14:solidFill>
                </w14:textFill>
              </w:rPr>
              <w:sym w:font="Wingdings 2" w:char="00A3"/>
            </w:r>
            <w:r>
              <w:rPr>
                <w:color w:val="000000" w:themeColor="text1"/>
                <w:kern w:val="0"/>
                <w:sz w:val="24"/>
                <w14:textFill>
                  <w14:solidFill>
                    <w14:schemeClr w14:val="tx1"/>
                  </w14:solidFill>
                </w14:textFill>
              </w:rPr>
              <w:t>是</w:t>
            </w:r>
            <w:r>
              <w:rPr>
                <w:rFonts w:hint="eastAsia"/>
                <w:color w:val="000000" w:themeColor="text1"/>
                <w:kern w:val="0"/>
                <w:sz w:val="24"/>
                <w14:textFill>
                  <w14:solidFill>
                    <w14:schemeClr w14:val="tx1"/>
                  </w14:solidFill>
                </w14:textFill>
              </w:rPr>
              <w:t>：</w:t>
            </w:r>
            <w:r>
              <w:rPr>
                <w:rFonts w:hint="eastAsia"/>
                <w:color w:val="000000" w:themeColor="text1"/>
                <w:kern w:val="0"/>
                <w:sz w:val="24"/>
                <w:u w:val="single"/>
                <w14:textFill>
                  <w14:solidFill>
                    <w14:schemeClr w14:val="tx1"/>
                  </w14:solidFill>
                </w14:textFill>
              </w:rPr>
              <w:t xml:space="preserve">             </w:t>
            </w:r>
          </w:p>
        </w:tc>
        <w:tc>
          <w:tcPr>
            <w:tcW w:w="1550" w:type="dxa"/>
            <w:tcMar>
              <w:top w:w="16" w:type="dxa"/>
              <w:left w:w="16" w:type="dxa"/>
              <w:right w:w="16" w:type="dxa"/>
            </w:tcMar>
            <w:vAlign w:val="center"/>
          </w:tcPr>
          <w:p w14:paraId="742916F6">
            <w:pPr>
              <w:jc w:val="center"/>
              <w:rPr>
                <w:rFonts w:eastAsia="Calibri"/>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用地（用海）面积（m</w:t>
            </w:r>
            <w:r>
              <w:rPr>
                <w:color w:val="000000" w:themeColor="text1"/>
                <w:kern w:val="0"/>
                <w:sz w:val="24"/>
                <w:vertAlign w:val="superscript"/>
                <w14:textFill>
                  <w14:solidFill>
                    <w14:schemeClr w14:val="tx1"/>
                  </w14:solidFill>
                </w14:textFill>
              </w:rPr>
              <w:t>2</w:t>
            </w:r>
            <w:r>
              <w:rPr>
                <w:color w:val="000000" w:themeColor="text1"/>
                <w:kern w:val="0"/>
                <w:sz w:val="24"/>
                <w14:textFill>
                  <w14:solidFill>
                    <w14:schemeClr w14:val="tx1"/>
                  </w14:solidFill>
                </w14:textFill>
              </w:rPr>
              <w:t>）</w:t>
            </w:r>
          </w:p>
        </w:tc>
        <w:tc>
          <w:tcPr>
            <w:tcW w:w="3239" w:type="dxa"/>
            <w:tcMar>
              <w:top w:w="16" w:type="dxa"/>
              <w:left w:w="16" w:type="dxa"/>
              <w:right w:w="16" w:type="dxa"/>
            </w:tcMar>
            <w:vAlign w:val="center"/>
          </w:tcPr>
          <w:p w14:paraId="1E1F91C9">
            <w:pPr>
              <w:jc w:val="center"/>
              <w:rPr>
                <w:rFonts w:eastAsia="Calibri"/>
                <w:color w:val="000000" w:themeColor="text1"/>
                <w:kern w:val="0"/>
                <w:sz w:val="24"/>
                <w14:textFill>
                  <w14:solidFill>
                    <w14:schemeClr w14:val="tx1"/>
                  </w14:solidFill>
                </w14:textFill>
              </w:rPr>
            </w:pPr>
            <w:r>
              <w:rPr>
                <w:rFonts w:hint="eastAsia" w:eastAsia="宋体"/>
                <w:color w:val="000000" w:themeColor="text1"/>
                <w:kern w:val="0"/>
                <w:sz w:val="24"/>
                <w:lang w:val="en-US" w:eastAsia="zh-CN"/>
                <w14:textFill>
                  <w14:solidFill>
                    <w14:schemeClr w14:val="tx1"/>
                  </w14:solidFill>
                </w14:textFill>
              </w:rPr>
              <w:t>租用</w:t>
            </w:r>
            <w:r>
              <w:rPr>
                <w:rFonts w:hint="eastAsia" w:eastAsia="Calibri"/>
                <w:color w:val="000000" w:themeColor="text1"/>
                <w:kern w:val="0"/>
                <w:sz w:val="24"/>
                <w14:textFill>
                  <w14:solidFill>
                    <w14:schemeClr w14:val="tx1"/>
                  </w14:solidFill>
                </w14:textFill>
              </w:rPr>
              <w:t>2400m</w:t>
            </w:r>
            <w:r>
              <w:rPr>
                <w:rFonts w:hint="eastAsia" w:eastAsia="Calibri"/>
                <w:color w:val="000000" w:themeColor="text1"/>
                <w:kern w:val="0"/>
                <w:sz w:val="24"/>
                <w:vertAlign w:val="superscript"/>
                <w14:textFill>
                  <w14:solidFill>
                    <w14:schemeClr w14:val="tx1"/>
                  </w14:solidFill>
                </w14:textFill>
              </w:rPr>
              <w:t>2</w:t>
            </w:r>
            <w:r>
              <w:rPr>
                <w:rFonts w:hint="eastAsia" w:eastAsia="Calibri"/>
                <w:color w:val="000000" w:themeColor="text1"/>
                <w:kern w:val="0"/>
                <w:sz w:val="24"/>
                <w14:textFill>
                  <w14:solidFill>
                    <w14:schemeClr w14:val="tx1"/>
                  </w14:solidFill>
                </w14:textFill>
              </w:rPr>
              <w:t>（3.6亩）</w:t>
            </w:r>
          </w:p>
        </w:tc>
      </w:tr>
      <w:tr w14:paraId="67816E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vAlign w:val="center"/>
          </w:tcPr>
          <w:p w14:paraId="6C2C30B6">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专项评价设置情况</w:t>
            </w:r>
          </w:p>
        </w:tc>
        <w:tc>
          <w:tcPr>
            <w:tcW w:w="7999" w:type="dxa"/>
            <w:gridSpan w:val="3"/>
            <w:vAlign w:val="center"/>
          </w:tcPr>
          <w:p w14:paraId="1874062C">
            <w:pPr>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根据《建设项目环境影响报告表编制技术指南（污染影响类）》（试行），项目专项评价设置情况如下：</w:t>
            </w:r>
          </w:p>
          <w:p w14:paraId="7055E38B">
            <w:pPr>
              <w:pStyle w:val="83"/>
              <w:rPr>
                <w:rFonts w:hint="eastAsia" w:ascii="黑体" w:hAnsi="黑体" w:eastAsia="黑体" w:cs="黑体"/>
                <w:b w:val="0"/>
                <w:bCs/>
                <w:color w:val="000000" w:themeColor="text1"/>
                <w:kern w:val="0"/>
                <w14:textFill>
                  <w14:solidFill>
                    <w14:schemeClr w14:val="tx1"/>
                  </w14:solidFill>
                </w14:textFill>
              </w:rPr>
            </w:pPr>
            <w:r>
              <w:rPr>
                <w:rFonts w:hint="eastAsia" w:ascii="黑体" w:hAnsi="黑体" w:eastAsia="黑体" w:cs="黑体"/>
                <w:b w:val="0"/>
                <w:bCs/>
                <w:color w:val="000000" w:themeColor="text1"/>
                <w:kern w:val="0"/>
                <w14:textFill>
                  <w14:solidFill>
                    <w14:schemeClr w14:val="tx1"/>
                  </w14:solidFill>
                </w14:textFill>
              </w:rPr>
              <w:t>表1-1  专项评价设置原则表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3065"/>
              <w:gridCol w:w="2874"/>
              <w:gridCol w:w="905"/>
            </w:tblGrid>
            <w:tr w14:paraId="1357C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 w:type="dxa"/>
                  <w:tcBorders>
                    <w:tl2br w:val="nil"/>
                    <w:tr2bl w:val="nil"/>
                  </w:tcBorders>
                  <w:vAlign w:val="center"/>
                </w:tcPr>
                <w:p w14:paraId="7C84453B">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专项评价类别</w:t>
                  </w:r>
                </w:p>
              </w:tc>
              <w:tc>
                <w:tcPr>
                  <w:tcW w:w="3065" w:type="dxa"/>
                  <w:tcBorders>
                    <w:tl2br w:val="nil"/>
                    <w:tr2bl w:val="nil"/>
                  </w:tcBorders>
                  <w:vAlign w:val="center"/>
                </w:tcPr>
                <w:p w14:paraId="623EEAB9">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设置原则</w:t>
                  </w:r>
                </w:p>
              </w:tc>
              <w:tc>
                <w:tcPr>
                  <w:tcW w:w="2874" w:type="dxa"/>
                  <w:tcBorders>
                    <w:tl2br w:val="nil"/>
                    <w:tr2bl w:val="nil"/>
                  </w:tcBorders>
                  <w:vAlign w:val="center"/>
                </w:tcPr>
                <w:p w14:paraId="0EF46A8B">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本项目建设情况</w:t>
                  </w:r>
                </w:p>
              </w:tc>
              <w:tc>
                <w:tcPr>
                  <w:tcW w:w="905" w:type="dxa"/>
                  <w:tcBorders>
                    <w:tl2br w:val="nil"/>
                    <w:tr2bl w:val="nil"/>
                  </w:tcBorders>
                  <w:vAlign w:val="center"/>
                </w:tcPr>
                <w:p w14:paraId="1A68E65B">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是否设置专项</w:t>
                  </w:r>
                </w:p>
              </w:tc>
            </w:tr>
            <w:tr w14:paraId="211B9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 w:type="dxa"/>
                  <w:tcBorders>
                    <w:tl2br w:val="nil"/>
                    <w:tr2bl w:val="nil"/>
                  </w:tcBorders>
                  <w:vAlign w:val="center"/>
                </w:tcPr>
                <w:p w14:paraId="12575CE1">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大气</w:t>
                  </w:r>
                </w:p>
              </w:tc>
              <w:tc>
                <w:tcPr>
                  <w:tcW w:w="3065" w:type="dxa"/>
                  <w:tcBorders>
                    <w:tl2br w:val="nil"/>
                    <w:tr2bl w:val="nil"/>
                  </w:tcBorders>
                  <w:vAlign w:val="center"/>
                </w:tcPr>
                <w:p w14:paraId="24913C2D">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排放废气含有毒有害污染物</w:t>
                  </w:r>
                  <w:r>
                    <w:rPr>
                      <w:rFonts w:hint="eastAsia"/>
                      <w:b w:val="0"/>
                      <w:bCs/>
                      <w:color w:val="000000" w:themeColor="text1"/>
                      <w:kern w:val="0"/>
                      <w:vertAlign w:val="superscript"/>
                      <w14:textFill>
                        <w14:solidFill>
                          <w14:schemeClr w14:val="tx1"/>
                        </w14:solidFill>
                      </w14:textFill>
                    </w:rPr>
                    <w:t>1</w:t>
                  </w:r>
                  <w:r>
                    <w:rPr>
                      <w:rFonts w:hint="eastAsia"/>
                      <w:b w:val="0"/>
                      <w:bCs/>
                      <w:color w:val="000000" w:themeColor="text1"/>
                      <w:kern w:val="0"/>
                      <w14:textFill>
                        <w14:solidFill>
                          <w14:schemeClr w14:val="tx1"/>
                        </w14:solidFill>
                      </w14:textFill>
                    </w:rPr>
                    <w:t>、二噁英、苯并〔a〕芘、氰化物、氯气且厂界外500米范围内有环境空气保护目标</w:t>
                  </w:r>
                  <w:r>
                    <w:rPr>
                      <w:rFonts w:hint="eastAsia"/>
                      <w:b w:val="0"/>
                      <w:bCs/>
                      <w:color w:val="000000" w:themeColor="text1"/>
                      <w:kern w:val="0"/>
                      <w:vertAlign w:val="superscript"/>
                      <w14:textFill>
                        <w14:solidFill>
                          <w14:schemeClr w14:val="tx1"/>
                        </w14:solidFill>
                      </w14:textFill>
                    </w:rPr>
                    <w:t>2</w:t>
                  </w:r>
                  <w:r>
                    <w:rPr>
                      <w:rFonts w:hint="eastAsia"/>
                      <w:b w:val="0"/>
                      <w:bCs/>
                      <w:color w:val="000000" w:themeColor="text1"/>
                      <w:kern w:val="0"/>
                      <w14:textFill>
                        <w14:solidFill>
                          <w14:schemeClr w14:val="tx1"/>
                        </w14:solidFill>
                      </w14:textFill>
                    </w:rPr>
                    <w:t>的建设项目</w:t>
                  </w:r>
                </w:p>
              </w:tc>
              <w:tc>
                <w:tcPr>
                  <w:tcW w:w="2874" w:type="dxa"/>
                  <w:tcBorders>
                    <w:tl2br w:val="nil"/>
                    <w:tr2bl w:val="nil"/>
                  </w:tcBorders>
                  <w:vAlign w:val="center"/>
                </w:tcPr>
                <w:p w14:paraId="6AE104EA">
                  <w:pPr>
                    <w:pStyle w:val="84"/>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本项目500m范围内有大气环境保护目标散户（西南面74m）、大法古村（西南面313m），本次项目排放废气主要为颗粒物、H</w:t>
                  </w:r>
                  <w:r>
                    <w:rPr>
                      <w:rFonts w:hint="eastAsia"/>
                      <w:b w:val="0"/>
                      <w:bCs/>
                      <w:color w:val="000000" w:themeColor="text1"/>
                      <w:kern w:val="0"/>
                      <w:vertAlign w:val="subscript"/>
                      <w14:textFill>
                        <w14:solidFill>
                          <w14:schemeClr w14:val="tx1"/>
                        </w14:solidFill>
                      </w14:textFill>
                    </w:rPr>
                    <w:t>2</w:t>
                  </w:r>
                  <w:r>
                    <w:rPr>
                      <w:rFonts w:hint="eastAsia"/>
                      <w:b w:val="0"/>
                      <w:bCs/>
                      <w:color w:val="000000" w:themeColor="text1"/>
                      <w:kern w:val="0"/>
                      <w14:textFill>
                        <w14:solidFill>
                          <w14:schemeClr w14:val="tx1"/>
                        </w14:solidFill>
                      </w14:textFill>
                    </w:rPr>
                    <w:t>S、NH</w:t>
                  </w:r>
                  <w:r>
                    <w:rPr>
                      <w:rFonts w:hint="eastAsia"/>
                      <w:b w:val="0"/>
                      <w:bCs/>
                      <w:color w:val="000000" w:themeColor="text1"/>
                      <w:kern w:val="0"/>
                      <w:vertAlign w:val="subscript"/>
                      <w14:textFill>
                        <w14:solidFill>
                          <w14:schemeClr w14:val="tx1"/>
                        </w14:solidFill>
                      </w14:textFill>
                    </w:rPr>
                    <w:t>3</w:t>
                  </w:r>
                  <w:r>
                    <w:rPr>
                      <w:rFonts w:hint="eastAsia"/>
                      <w:b w:val="0"/>
                      <w:bCs/>
                      <w:color w:val="000000" w:themeColor="text1"/>
                      <w:kern w:val="0"/>
                      <w14:textFill>
                        <w14:solidFill>
                          <w14:schemeClr w14:val="tx1"/>
                        </w14:solidFill>
                      </w14:textFill>
                    </w:rPr>
                    <w:t>、臭气，不涉及《有毒有害大气污染物名录》中规定的污染物</w:t>
                  </w:r>
                </w:p>
              </w:tc>
              <w:tc>
                <w:tcPr>
                  <w:tcW w:w="905" w:type="dxa"/>
                  <w:tcBorders>
                    <w:tl2br w:val="nil"/>
                    <w:tr2bl w:val="nil"/>
                  </w:tcBorders>
                  <w:vAlign w:val="center"/>
                </w:tcPr>
                <w:p w14:paraId="7AD9E101">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否</w:t>
                  </w:r>
                </w:p>
              </w:tc>
            </w:tr>
            <w:tr w14:paraId="6E784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 w:type="dxa"/>
                  <w:tcBorders>
                    <w:tl2br w:val="nil"/>
                    <w:tr2bl w:val="nil"/>
                  </w:tcBorders>
                  <w:vAlign w:val="center"/>
                </w:tcPr>
                <w:p w14:paraId="60EE824B">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地表水</w:t>
                  </w:r>
                </w:p>
              </w:tc>
              <w:tc>
                <w:tcPr>
                  <w:tcW w:w="3065" w:type="dxa"/>
                  <w:tcBorders>
                    <w:tl2br w:val="nil"/>
                    <w:tr2bl w:val="nil"/>
                  </w:tcBorders>
                  <w:vAlign w:val="center"/>
                </w:tcPr>
                <w:p w14:paraId="28BA7F89">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新增工业废水直排建设项目（槽罐车外送污水处理厂的除外）；新增废水直排的污水集中处理厂</w:t>
                  </w:r>
                </w:p>
              </w:tc>
              <w:tc>
                <w:tcPr>
                  <w:tcW w:w="2874" w:type="dxa"/>
                  <w:tcBorders>
                    <w:tl2br w:val="nil"/>
                    <w:tr2bl w:val="nil"/>
                  </w:tcBorders>
                  <w:vAlign w:val="center"/>
                </w:tcPr>
                <w:p w14:paraId="203FB730">
                  <w:pPr>
                    <w:pStyle w:val="84"/>
                    <w:jc w:val="both"/>
                    <w:rPr>
                      <w:b w:val="0"/>
                      <w:bCs/>
                      <w:color w:val="000000" w:themeColor="text1"/>
                      <w:kern w:val="0"/>
                      <w14:textFill>
                        <w14:solidFill>
                          <w14:schemeClr w14:val="tx1"/>
                        </w14:solidFill>
                      </w14:textFill>
                    </w:rPr>
                  </w:pPr>
                  <w:r>
                    <w:rPr>
                      <w:b w:val="0"/>
                      <w:bCs/>
                      <w:color w:val="000000" w:themeColor="text1"/>
                      <w:kern w:val="0"/>
                      <w14:textFill>
                        <w14:solidFill>
                          <w14:schemeClr w14:val="tx1"/>
                        </w14:solidFill>
                      </w14:textFill>
                    </w:rPr>
                    <w:t>本项目生活污水</w:t>
                  </w:r>
                  <w:r>
                    <w:rPr>
                      <w:rFonts w:hint="eastAsia"/>
                      <w:b w:val="0"/>
                      <w:bCs/>
                      <w:color w:val="000000" w:themeColor="text1"/>
                      <w:kern w:val="0"/>
                      <w14:textFill>
                        <w14:solidFill>
                          <w14:schemeClr w14:val="tx1"/>
                        </w14:solidFill>
                      </w14:textFill>
                    </w:rPr>
                    <w:t>依托现有</w:t>
                  </w:r>
                  <w:r>
                    <w:rPr>
                      <w:b w:val="0"/>
                      <w:bCs/>
                      <w:color w:val="000000" w:themeColor="text1"/>
                      <w:kern w:val="0"/>
                      <w14:textFill>
                        <w14:solidFill>
                          <w14:schemeClr w14:val="tx1"/>
                        </w14:solidFill>
                      </w14:textFill>
                    </w:rPr>
                    <w:t>化粪池处理，生产废水</w:t>
                  </w:r>
                  <w:r>
                    <w:rPr>
                      <w:rFonts w:hint="eastAsia"/>
                      <w:b w:val="0"/>
                      <w:bCs/>
                      <w:color w:val="000000" w:themeColor="text1"/>
                      <w:kern w:val="0"/>
                      <w14:textFill>
                        <w14:solidFill>
                          <w14:schemeClr w14:val="tx1"/>
                        </w14:solidFill>
                      </w14:textFill>
                    </w:rPr>
                    <w:t>依托现有污</w:t>
                  </w:r>
                  <w:r>
                    <w:rPr>
                      <w:b w:val="0"/>
                      <w:bCs/>
                      <w:color w:val="000000" w:themeColor="text1"/>
                      <w:kern w:val="0"/>
                      <w14:textFill>
                        <w14:solidFill>
                          <w14:schemeClr w14:val="tx1"/>
                        </w14:solidFill>
                      </w14:textFill>
                    </w:rPr>
                    <w:t>水处理系统处理后，排入寻甸县污水处理厂</w:t>
                  </w:r>
                  <w:r>
                    <w:rPr>
                      <w:rFonts w:hint="eastAsia"/>
                      <w:b w:val="0"/>
                      <w:bCs/>
                      <w:color w:val="000000" w:themeColor="text1"/>
                      <w:kern w:val="0"/>
                      <w14:textFill>
                        <w14:solidFill>
                          <w14:schemeClr w14:val="tx1"/>
                        </w14:solidFill>
                      </w14:textFill>
                    </w:rPr>
                    <w:t>，</w:t>
                  </w:r>
                  <w:r>
                    <w:rPr>
                      <w:b w:val="0"/>
                      <w:bCs/>
                      <w:color w:val="000000" w:themeColor="text1"/>
                      <w:kern w:val="0"/>
                      <w14:textFill>
                        <w14:solidFill>
                          <w14:schemeClr w14:val="tx1"/>
                        </w14:solidFill>
                      </w14:textFill>
                    </w:rPr>
                    <w:t>不直接进入区域地表水</w:t>
                  </w:r>
                </w:p>
              </w:tc>
              <w:tc>
                <w:tcPr>
                  <w:tcW w:w="905" w:type="dxa"/>
                  <w:tcBorders>
                    <w:tl2br w:val="nil"/>
                    <w:tr2bl w:val="nil"/>
                  </w:tcBorders>
                  <w:vAlign w:val="center"/>
                </w:tcPr>
                <w:p w14:paraId="71BD54A2">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否</w:t>
                  </w:r>
                </w:p>
              </w:tc>
            </w:tr>
            <w:tr w14:paraId="03C09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 w:type="dxa"/>
                  <w:tcBorders>
                    <w:tl2br w:val="nil"/>
                    <w:tr2bl w:val="nil"/>
                  </w:tcBorders>
                  <w:vAlign w:val="center"/>
                </w:tcPr>
                <w:p w14:paraId="618A4159">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环境风险</w:t>
                  </w:r>
                </w:p>
              </w:tc>
              <w:tc>
                <w:tcPr>
                  <w:tcW w:w="3065" w:type="dxa"/>
                  <w:tcBorders>
                    <w:tl2br w:val="nil"/>
                    <w:tr2bl w:val="nil"/>
                  </w:tcBorders>
                  <w:vAlign w:val="center"/>
                </w:tcPr>
                <w:p w14:paraId="36EF0094">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有毒有害和易燃易爆危险物质存储量超过临界量</w:t>
                  </w:r>
                  <w:r>
                    <w:rPr>
                      <w:rFonts w:hint="eastAsia"/>
                      <w:b w:val="0"/>
                      <w:bCs/>
                      <w:color w:val="000000" w:themeColor="text1"/>
                      <w:kern w:val="0"/>
                      <w:vertAlign w:val="superscript"/>
                      <w14:textFill>
                        <w14:solidFill>
                          <w14:schemeClr w14:val="tx1"/>
                        </w14:solidFill>
                      </w14:textFill>
                    </w:rPr>
                    <w:t>3</w:t>
                  </w:r>
                  <w:r>
                    <w:rPr>
                      <w:rFonts w:hint="eastAsia"/>
                      <w:b w:val="0"/>
                      <w:bCs/>
                      <w:color w:val="000000" w:themeColor="text1"/>
                      <w:kern w:val="0"/>
                      <w14:textFill>
                        <w14:solidFill>
                          <w14:schemeClr w14:val="tx1"/>
                        </w14:solidFill>
                      </w14:textFill>
                    </w:rPr>
                    <w:t>的建设项目</w:t>
                  </w:r>
                </w:p>
              </w:tc>
              <w:tc>
                <w:tcPr>
                  <w:tcW w:w="2874" w:type="dxa"/>
                  <w:tcBorders>
                    <w:tl2br w:val="nil"/>
                    <w:tr2bl w:val="nil"/>
                  </w:tcBorders>
                  <w:vAlign w:val="center"/>
                </w:tcPr>
                <w:p w14:paraId="1D5CD782">
                  <w:pPr>
                    <w:autoSpaceDE w:val="0"/>
                    <w:autoSpaceDN w:val="0"/>
                    <w:adjustRightInd w:val="0"/>
                    <w:jc w:val="both"/>
                    <w:rPr>
                      <w:rFonts w:hint="default" w:eastAsia="宋体"/>
                      <w:color w:val="000000" w:themeColor="text1"/>
                      <w:kern w:val="0"/>
                      <w:szCs w:val="21"/>
                      <w:highlight w:val="yellow"/>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现环境风险物质为：</w:t>
                  </w:r>
                  <w:r>
                    <w:rPr>
                      <w:rFonts w:hint="eastAsia" w:eastAsia="宋体"/>
                      <w:color w:val="000000" w:themeColor="text1"/>
                      <w:kern w:val="0"/>
                      <w:szCs w:val="21"/>
                      <w:highlight w:val="none"/>
                      <w:lang w:val="en-US" w:eastAsia="zh-CN"/>
                      <w14:textFill>
                        <w14:solidFill>
                          <w14:schemeClr w14:val="tx1"/>
                        </w14:solidFill>
                      </w14:textFill>
                    </w:rPr>
                    <w:t>废矿物油</w:t>
                  </w:r>
                  <w:r>
                    <w:rPr>
                      <w:rFonts w:hint="eastAsia"/>
                      <w:color w:val="000000" w:themeColor="text1"/>
                      <w:kern w:val="0"/>
                      <w:szCs w:val="21"/>
                      <w:highlight w:val="none"/>
                      <w:lang w:val="en-US" w:eastAsia="zh-CN"/>
                      <w14:textFill>
                        <w14:solidFill>
                          <w14:schemeClr w14:val="tx1"/>
                        </w14:solidFill>
                      </w14:textFill>
                    </w:rPr>
                    <w:t>、</w:t>
                  </w:r>
                  <w:r>
                    <w:rPr>
                      <w:rFonts w:hint="eastAsia" w:eastAsia="宋体"/>
                      <w:color w:val="000000" w:themeColor="text1"/>
                      <w:kern w:val="0"/>
                      <w:szCs w:val="21"/>
                      <w:highlight w:val="none"/>
                      <w:lang w:val="en-US" w:eastAsia="zh-CN"/>
                      <w14:textFill>
                        <w14:solidFill>
                          <w14:schemeClr w14:val="tx1"/>
                        </w14:solidFill>
                      </w14:textFill>
                    </w:rPr>
                    <w:t>CH</w:t>
                  </w:r>
                  <w:r>
                    <w:rPr>
                      <w:rFonts w:hint="eastAsia" w:eastAsia="宋体"/>
                      <w:color w:val="000000" w:themeColor="text1"/>
                      <w:kern w:val="0"/>
                      <w:szCs w:val="21"/>
                      <w:highlight w:val="none"/>
                      <w:vertAlign w:val="subscript"/>
                      <w:lang w:val="en-US" w:eastAsia="zh-CN"/>
                      <w14:textFill>
                        <w14:solidFill>
                          <w14:schemeClr w14:val="tx1"/>
                        </w14:solidFill>
                      </w14:textFill>
                    </w:rPr>
                    <w:t>4</w:t>
                  </w:r>
                  <w:r>
                    <w:rPr>
                      <w:rFonts w:hint="eastAsia"/>
                      <w:color w:val="000000" w:themeColor="text1"/>
                      <w:kern w:val="0"/>
                      <w:szCs w:val="21"/>
                      <w:highlight w:val="none"/>
                      <w:vertAlign w:val="subscript"/>
                      <w:lang w:val="en-US" w:eastAsia="zh-CN"/>
                      <w14:textFill>
                        <w14:solidFill>
                          <w14:schemeClr w14:val="tx1"/>
                        </w14:solidFill>
                      </w14:textFill>
                    </w:rPr>
                    <w:t>、</w:t>
                  </w:r>
                  <w:r>
                    <w:rPr>
                      <w:rFonts w:hint="eastAsia" w:eastAsia="宋体"/>
                      <w:color w:val="000000" w:themeColor="text1"/>
                      <w:kern w:val="0"/>
                      <w:szCs w:val="21"/>
                      <w:highlight w:val="none"/>
                      <w:lang w:val="en-US" w:eastAsia="zh-CN"/>
                      <w14:textFill>
                        <w14:solidFill>
                          <w14:schemeClr w14:val="tx1"/>
                        </w14:solidFill>
                      </w14:textFill>
                    </w:rPr>
                    <w:t>H</w:t>
                  </w:r>
                  <w:r>
                    <w:rPr>
                      <w:rFonts w:hint="eastAsia" w:eastAsia="宋体"/>
                      <w:color w:val="000000" w:themeColor="text1"/>
                      <w:kern w:val="0"/>
                      <w:szCs w:val="21"/>
                      <w:highlight w:val="none"/>
                      <w:vertAlign w:val="subscript"/>
                      <w:lang w:val="en-US" w:eastAsia="zh-CN"/>
                      <w14:textFill>
                        <w14:solidFill>
                          <w14:schemeClr w14:val="tx1"/>
                        </w14:solidFill>
                      </w14:textFill>
                    </w:rPr>
                    <w:t>2</w:t>
                  </w:r>
                  <w:r>
                    <w:rPr>
                      <w:rFonts w:hint="eastAsia" w:eastAsia="宋体"/>
                      <w:color w:val="000000" w:themeColor="text1"/>
                      <w:kern w:val="0"/>
                      <w:szCs w:val="21"/>
                      <w:highlight w:val="none"/>
                      <w:lang w:val="en-US" w:eastAsia="zh-CN"/>
                      <w14:textFill>
                        <w14:solidFill>
                          <w14:schemeClr w14:val="tx1"/>
                        </w14:solidFill>
                      </w14:textFill>
                    </w:rPr>
                    <w:t>S</w:t>
                  </w:r>
                  <w:r>
                    <w:rPr>
                      <w:rFonts w:hint="eastAsia"/>
                      <w:color w:val="000000" w:themeColor="text1"/>
                      <w:kern w:val="0"/>
                      <w:szCs w:val="21"/>
                      <w:highlight w:val="none"/>
                      <w:lang w:val="en-US" w:eastAsia="zh-CN"/>
                      <w14:textFill>
                        <w14:solidFill>
                          <w14:schemeClr w14:val="tx1"/>
                        </w14:solidFill>
                      </w14:textFill>
                    </w:rPr>
                    <w:t>、</w:t>
                  </w:r>
                  <w:r>
                    <w:rPr>
                      <w:rFonts w:hint="eastAsia" w:eastAsia="宋体"/>
                      <w:color w:val="000000" w:themeColor="text1"/>
                      <w:kern w:val="0"/>
                      <w:szCs w:val="21"/>
                      <w:highlight w:val="none"/>
                      <w:lang w:val="en-US" w:eastAsia="zh-CN"/>
                      <w14:textFill>
                        <w14:solidFill>
                          <w14:schemeClr w14:val="tx1"/>
                        </w14:solidFill>
                      </w14:textFill>
                    </w:rPr>
                    <w:t>NH</w:t>
                  </w:r>
                  <w:r>
                    <w:rPr>
                      <w:rFonts w:hint="eastAsia" w:eastAsia="宋体"/>
                      <w:color w:val="000000" w:themeColor="text1"/>
                      <w:kern w:val="0"/>
                      <w:szCs w:val="21"/>
                      <w:highlight w:val="none"/>
                      <w:vertAlign w:val="subscript"/>
                      <w:lang w:val="en-US" w:eastAsia="zh-CN"/>
                      <w14:textFill>
                        <w14:solidFill>
                          <w14:schemeClr w14:val="tx1"/>
                        </w14:solidFill>
                      </w14:textFill>
                    </w:rPr>
                    <w:t>3</w:t>
                  </w:r>
                  <w:r>
                    <w:rPr>
                      <w:rFonts w:hint="eastAsia"/>
                      <w:color w:val="000000" w:themeColor="text1"/>
                      <w:kern w:val="0"/>
                      <w:szCs w:val="21"/>
                      <w:highlight w:val="none"/>
                      <w:lang w:val="en-US" w:eastAsia="zh-CN"/>
                      <w14:textFill>
                        <w14:solidFill>
                          <w14:schemeClr w14:val="tx1"/>
                        </w14:solidFill>
                      </w14:textFill>
                    </w:rPr>
                    <w:t>、</w:t>
                  </w:r>
                  <w:r>
                    <w:rPr>
                      <w:rFonts w:hint="eastAsia" w:eastAsia="宋体"/>
                      <w:color w:val="000000" w:themeColor="text1"/>
                      <w:kern w:val="0"/>
                      <w:szCs w:val="21"/>
                      <w:highlight w:val="none"/>
                      <w:lang w:val="en-US" w:eastAsia="zh-CN"/>
                      <w14:textFill>
                        <w14:solidFill>
                          <w14:schemeClr w14:val="tx1"/>
                        </w14:solidFill>
                      </w14:textFill>
                    </w:rPr>
                    <w:t>NO</w:t>
                  </w:r>
                  <w:r>
                    <w:rPr>
                      <w:rFonts w:hint="eastAsia" w:eastAsia="宋体"/>
                      <w:color w:val="000000" w:themeColor="text1"/>
                      <w:kern w:val="0"/>
                      <w:szCs w:val="21"/>
                      <w:highlight w:val="none"/>
                      <w:vertAlign w:val="subscript"/>
                      <w:lang w:val="en-US" w:eastAsia="zh-CN"/>
                      <w14:textFill>
                        <w14:solidFill>
                          <w14:schemeClr w14:val="tx1"/>
                        </w14:solidFill>
                      </w14:textFill>
                    </w:rPr>
                    <w:t>2</w:t>
                  </w:r>
                  <w:r>
                    <w:rPr>
                      <w:rFonts w:hint="eastAsia"/>
                      <w:color w:val="000000" w:themeColor="text1"/>
                      <w:kern w:val="0"/>
                      <w:szCs w:val="21"/>
                      <w:highlight w:val="none"/>
                      <w:lang w:val="en-US" w:eastAsia="zh-CN"/>
                      <w14:textFill>
                        <w14:solidFill>
                          <w14:schemeClr w14:val="tx1"/>
                        </w14:solidFill>
                      </w14:textFill>
                    </w:rPr>
                    <w:t>、</w:t>
                  </w:r>
                  <w:r>
                    <w:rPr>
                      <w:rFonts w:hint="eastAsia" w:eastAsia="宋体"/>
                      <w:color w:val="000000" w:themeColor="text1"/>
                      <w:kern w:val="0"/>
                      <w:szCs w:val="21"/>
                      <w:highlight w:val="none"/>
                      <w:lang w:val="en-US" w:eastAsia="zh-CN"/>
                      <w14:textFill>
                        <w14:solidFill>
                          <w14:schemeClr w14:val="tx1"/>
                        </w14:solidFill>
                      </w14:textFill>
                    </w:rPr>
                    <w:t>SO</w:t>
                  </w:r>
                  <w:r>
                    <w:rPr>
                      <w:rFonts w:hint="eastAsia" w:eastAsia="宋体"/>
                      <w:color w:val="000000" w:themeColor="text1"/>
                      <w:kern w:val="0"/>
                      <w:szCs w:val="21"/>
                      <w:highlight w:val="none"/>
                      <w:vertAlign w:val="subscript"/>
                      <w:lang w:val="en-US" w:eastAsia="zh-CN"/>
                      <w14:textFill>
                        <w14:solidFill>
                          <w14:schemeClr w14:val="tx1"/>
                        </w14:solidFill>
                      </w14:textFill>
                    </w:rPr>
                    <w:t>2</w:t>
                  </w:r>
                  <w:r>
                    <w:rPr>
                      <w:rFonts w:hint="eastAsia"/>
                      <w:color w:val="000000" w:themeColor="text1"/>
                      <w:kern w:val="0"/>
                      <w:szCs w:val="21"/>
                      <w:highlight w:val="none"/>
                      <w:lang w:val="en-US" w:eastAsia="zh-CN"/>
                      <w14:textFill>
                        <w14:solidFill>
                          <w14:schemeClr w14:val="tx1"/>
                        </w14:solidFill>
                      </w14:textFill>
                    </w:rPr>
                    <w:t>、；改扩建后新增</w:t>
                  </w:r>
                  <w:r>
                    <w:rPr>
                      <w:rFonts w:hint="eastAsia" w:eastAsia="宋体"/>
                      <w:color w:val="000000" w:themeColor="text1"/>
                      <w:kern w:val="0"/>
                      <w:szCs w:val="21"/>
                      <w:highlight w:val="none"/>
                      <w:lang w:val="en-US" w:eastAsia="zh-CN"/>
                      <w14:textFill>
                        <w14:solidFill>
                          <w14:schemeClr w14:val="tx1"/>
                        </w14:solidFill>
                      </w14:textFill>
                    </w:rPr>
                    <w:t>冰醋酸</w:t>
                  </w:r>
                  <w:r>
                    <w:rPr>
                      <w:rFonts w:hint="eastAsia"/>
                      <w:color w:val="000000" w:themeColor="text1"/>
                      <w:kern w:val="0"/>
                      <w:szCs w:val="21"/>
                      <w:highlight w:val="none"/>
                      <w:lang w:val="en-US" w:eastAsia="zh-CN"/>
                      <w14:textFill>
                        <w14:solidFill>
                          <w14:schemeClr w14:val="tx1"/>
                        </w14:solidFill>
                      </w14:textFill>
                    </w:rPr>
                    <w:t>，全厂物质储存量未超过临界量，Q值计算为0.502256</w:t>
                  </w:r>
                </w:p>
              </w:tc>
              <w:tc>
                <w:tcPr>
                  <w:tcW w:w="905" w:type="dxa"/>
                  <w:tcBorders>
                    <w:tl2br w:val="nil"/>
                    <w:tr2bl w:val="nil"/>
                  </w:tcBorders>
                  <w:vAlign w:val="center"/>
                </w:tcPr>
                <w:p w14:paraId="0AFCE7B9">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否</w:t>
                  </w:r>
                </w:p>
              </w:tc>
            </w:tr>
            <w:tr w14:paraId="03329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 w:type="dxa"/>
                  <w:tcBorders>
                    <w:tl2br w:val="nil"/>
                    <w:tr2bl w:val="nil"/>
                  </w:tcBorders>
                  <w:vAlign w:val="center"/>
                </w:tcPr>
                <w:p w14:paraId="1E868B63">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生态</w:t>
                  </w:r>
                </w:p>
              </w:tc>
              <w:tc>
                <w:tcPr>
                  <w:tcW w:w="3065" w:type="dxa"/>
                  <w:tcBorders>
                    <w:tl2br w:val="nil"/>
                    <w:tr2bl w:val="nil"/>
                  </w:tcBorders>
                  <w:vAlign w:val="center"/>
                </w:tcPr>
                <w:p w14:paraId="11BA085C">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取水口下游500米范围内有重要水生生物的自然产卵场、索饵场、越冬场和洄游通道的新增河道取水的污染类建设项目</w:t>
                  </w:r>
                </w:p>
              </w:tc>
              <w:tc>
                <w:tcPr>
                  <w:tcW w:w="2874" w:type="dxa"/>
                  <w:tcBorders>
                    <w:tl2br w:val="nil"/>
                    <w:tr2bl w:val="nil"/>
                  </w:tcBorders>
                  <w:vAlign w:val="center"/>
                </w:tcPr>
                <w:p w14:paraId="219D5215">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本项目不涉及取水口</w:t>
                  </w:r>
                </w:p>
              </w:tc>
              <w:tc>
                <w:tcPr>
                  <w:tcW w:w="905" w:type="dxa"/>
                  <w:tcBorders>
                    <w:tl2br w:val="nil"/>
                    <w:tr2bl w:val="nil"/>
                  </w:tcBorders>
                  <w:vAlign w:val="center"/>
                </w:tcPr>
                <w:p w14:paraId="29E32037">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否</w:t>
                  </w:r>
                </w:p>
              </w:tc>
            </w:tr>
            <w:tr w14:paraId="2CC15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 w:type="dxa"/>
                  <w:tcBorders>
                    <w:tl2br w:val="nil"/>
                    <w:tr2bl w:val="nil"/>
                  </w:tcBorders>
                  <w:vAlign w:val="center"/>
                </w:tcPr>
                <w:p w14:paraId="56133C06">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海洋</w:t>
                  </w:r>
                </w:p>
              </w:tc>
              <w:tc>
                <w:tcPr>
                  <w:tcW w:w="3065" w:type="dxa"/>
                  <w:tcBorders>
                    <w:tl2br w:val="nil"/>
                    <w:tr2bl w:val="nil"/>
                  </w:tcBorders>
                  <w:vAlign w:val="center"/>
                </w:tcPr>
                <w:p w14:paraId="7EBBB60E">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直接向海排放污染物的海洋工程建设项目</w:t>
                  </w:r>
                </w:p>
              </w:tc>
              <w:tc>
                <w:tcPr>
                  <w:tcW w:w="2874" w:type="dxa"/>
                  <w:tcBorders>
                    <w:tl2br w:val="nil"/>
                    <w:tr2bl w:val="nil"/>
                  </w:tcBorders>
                  <w:vAlign w:val="center"/>
                </w:tcPr>
                <w:p w14:paraId="4807E946">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项目不涉及海洋工程</w:t>
                  </w:r>
                </w:p>
              </w:tc>
              <w:tc>
                <w:tcPr>
                  <w:tcW w:w="905" w:type="dxa"/>
                  <w:tcBorders>
                    <w:tl2br w:val="nil"/>
                    <w:tr2bl w:val="nil"/>
                  </w:tcBorders>
                  <w:vAlign w:val="center"/>
                </w:tcPr>
                <w:p w14:paraId="6B592403">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否</w:t>
                  </w:r>
                </w:p>
              </w:tc>
            </w:tr>
            <w:tr w14:paraId="362D0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 w:type="dxa"/>
                  <w:tcBorders>
                    <w:tl2br w:val="nil"/>
                    <w:tr2bl w:val="nil"/>
                  </w:tcBorders>
                  <w:shd w:val="clear" w:color="auto" w:fill="FFFFFF"/>
                  <w:vAlign w:val="center"/>
                </w:tcPr>
                <w:p w14:paraId="374440E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地下水</w:t>
                  </w:r>
                </w:p>
              </w:tc>
              <w:tc>
                <w:tcPr>
                  <w:tcW w:w="3065" w:type="dxa"/>
                  <w:tcBorders>
                    <w:tl2br w:val="nil"/>
                    <w:tr2bl w:val="nil"/>
                  </w:tcBorders>
                  <w:shd w:val="clear" w:color="auto" w:fill="FFFFFF"/>
                  <w:vAlign w:val="center"/>
                </w:tcPr>
                <w:p w14:paraId="4762FD8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涉及集中式饮用水水源和热水、矿泉水、温泉等特殊地下水资源保护区的开展地下</w:t>
                  </w:r>
                  <w:r>
                    <w:rPr>
                      <w:rFonts w:hint="eastAsia"/>
                      <w:color w:val="000000" w:themeColor="text1"/>
                      <w:szCs w:val="21"/>
                      <w14:textFill>
                        <w14:solidFill>
                          <w14:schemeClr w14:val="tx1"/>
                        </w14:solidFill>
                      </w14:textFill>
                    </w:rPr>
                    <w:t>水专</w:t>
                  </w:r>
                  <w:r>
                    <w:rPr>
                      <w:color w:val="000000" w:themeColor="text1"/>
                      <w:szCs w:val="21"/>
                      <w14:textFill>
                        <w14:solidFill>
                          <w14:schemeClr w14:val="tx1"/>
                        </w14:solidFill>
                      </w14:textFill>
                    </w:rPr>
                    <w:t>项评价工作</w:t>
                  </w:r>
                </w:p>
              </w:tc>
              <w:tc>
                <w:tcPr>
                  <w:tcW w:w="2874" w:type="dxa"/>
                  <w:tcBorders>
                    <w:tl2br w:val="nil"/>
                    <w:tr2bl w:val="nil"/>
                  </w:tcBorders>
                  <w:shd w:val="clear" w:color="auto" w:fill="FFFFFF"/>
                  <w:vAlign w:val="center"/>
                </w:tcPr>
                <w:p w14:paraId="463C7485">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本项目不涉及集中式饮用水水源和热水、矿泉水、温泉等特殊地下水资源保护区。</w:t>
                  </w:r>
                </w:p>
              </w:tc>
              <w:tc>
                <w:tcPr>
                  <w:tcW w:w="905" w:type="dxa"/>
                  <w:tcBorders>
                    <w:tl2br w:val="nil"/>
                    <w:tr2bl w:val="nil"/>
                  </w:tcBorders>
                  <w:shd w:val="clear" w:color="auto" w:fill="FFFFFF"/>
                  <w:vAlign w:val="center"/>
                </w:tcPr>
                <w:p w14:paraId="2F91A2D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否</w:t>
                  </w:r>
                </w:p>
              </w:tc>
            </w:tr>
            <w:tr w14:paraId="6B8AF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 w:type="dxa"/>
                  <w:tcBorders>
                    <w:tl2br w:val="nil"/>
                    <w:tr2bl w:val="nil"/>
                  </w:tcBorders>
                  <w:shd w:val="clear" w:color="auto" w:fill="FFFFFF"/>
                  <w:vAlign w:val="center"/>
                </w:tcPr>
                <w:p w14:paraId="50398BF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土壤和噪声</w:t>
                  </w:r>
                </w:p>
              </w:tc>
              <w:tc>
                <w:tcPr>
                  <w:tcW w:w="3065" w:type="dxa"/>
                  <w:tcBorders>
                    <w:tl2br w:val="nil"/>
                    <w:tr2bl w:val="nil"/>
                  </w:tcBorders>
                  <w:shd w:val="clear" w:color="auto" w:fill="FFFFFF"/>
                  <w:vAlign w:val="center"/>
                </w:tcPr>
                <w:p w14:paraId="78E281C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不开展</w:t>
                  </w:r>
                </w:p>
              </w:tc>
              <w:tc>
                <w:tcPr>
                  <w:tcW w:w="2874" w:type="dxa"/>
                  <w:tcBorders>
                    <w:tl2br w:val="nil"/>
                    <w:tr2bl w:val="nil"/>
                  </w:tcBorders>
                  <w:shd w:val="clear" w:color="auto" w:fill="FFFFFF"/>
                  <w:vAlign w:val="center"/>
                </w:tcPr>
                <w:p w14:paraId="46D8095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905" w:type="dxa"/>
                  <w:tcBorders>
                    <w:tl2br w:val="nil"/>
                    <w:tr2bl w:val="nil"/>
                  </w:tcBorders>
                  <w:shd w:val="clear" w:color="auto" w:fill="FFFFFF"/>
                  <w:vAlign w:val="center"/>
                </w:tcPr>
                <w:p w14:paraId="23E88A8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否</w:t>
                  </w:r>
                </w:p>
              </w:tc>
            </w:tr>
            <w:tr w14:paraId="7A24F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3" w:type="dxa"/>
                  <w:gridSpan w:val="4"/>
                  <w:tcBorders>
                    <w:tl2br w:val="nil"/>
                    <w:tr2bl w:val="nil"/>
                  </w:tcBorders>
                  <w:vAlign w:val="center"/>
                </w:tcPr>
                <w:p w14:paraId="5B768D87">
                  <w:pPr>
                    <w:pStyle w:val="84"/>
                    <w:jc w:val="both"/>
                    <w:rPr>
                      <w:b w:val="0"/>
                      <w:bCs/>
                      <w:color w:val="000000" w:themeColor="text1"/>
                      <w:kern w:val="0"/>
                      <w:sz w:val="18"/>
                      <w:szCs w:val="18"/>
                      <w14:textFill>
                        <w14:solidFill>
                          <w14:schemeClr w14:val="tx1"/>
                        </w14:solidFill>
                      </w14:textFill>
                    </w:rPr>
                  </w:pPr>
                  <w:r>
                    <w:rPr>
                      <w:rFonts w:hint="eastAsia"/>
                      <w:b w:val="0"/>
                      <w:bCs/>
                      <w:color w:val="000000" w:themeColor="text1"/>
                      <w:kern w:val="0"/>
                      <w:sz w:val="18"/>
                      <w:szCs w:val="18"/>
                      <w14:textFill>
                        <w14:solidFill>
                          <w14:schemeClr w14:val="tx1"/>
                        </w14:solidFill>
                      </w14:textFill>
                    </w:rPr>
                    <w:t>注：①废气中有毒有害污染物指纳入《有毒有害大气污染物名录》的污染物（不包括无排放标准的污染物）。</w:t>
                  </w:r>
                </w:p>
                <w:p w14:paraId="614236C2">
                  <w:pPr>
                    <w:pStyle w:val="84"/>
                    <w:jc w:val="both"/>
                    <w:rPr>
                      <w:b w:val="0"/>
                      <w:bCs/>
                      <w:color w:val="000000" w:themeColor="text1"/>
                      <w:kern w:val="0"/>
                      <w:sz w:val="18"/>
                      <w:szCs w:val="18"/>
                      <w14:textFill>
                        <w14:solidFill>
                          <w14:schemeClr w14:val="tx1"/>
                        </w14:solidFill>
                      </w14:textFill>
                    </w:rPr>
                  </w:pPr>
                  <w:r>
                    <w:rPr>
                      <w:rFonts w:hint="eastAsia"/>
                      <w:b w:val="0"/>
                      <w:bCs/>
                      <w:color w:val="000000" w:themeColor="text1"/>
                      <w:kern w:val="0"/>
                      <w:sz w:val="18"/>
                      <w:szCs w:val="18"/>
                      <w14:textFill>
                        <w14:solidFill>
                          <w14:schemeClr w14:val="tx1"/>
                        </w14:solidFill>
                      </w14:textFill>
                    </w:rPr>
                    <w:t>②环境空气保护目标指自然保护区、风景名胜区、居住区、文化区和农村地区中人群较集中的区域。</w:t>
                  </w:r>
                </w:p>
                <w:p w14:paraId="0230E4A6">
                  <w:pPr>
                    <w:pStyle w:val="84"/>
                    <w:jc w:val="both"/>
                    <w:rPr>
                      <w:b w:val="0"/>
                      <w:bCs/>
                      <w:color w:val="000000" w:themeColor="text1"/>
                      <w:kern w:val="0"/>
                      <w14:textFill>
                        <w14:solidFill>
                          <w14:schemeClr w14:val="tx1"/>
                        </w14:solidFill>
                      </w14:textFill>
                    </w:rPr>
                  </w:pPr>
                  <w:r>
                    <w:rPr>
                      <w:rFonts w:hint="eastAsia"/>
                      <w:b w:val="0"/>
                      <w:bCs/>
                      <w:color w:val="000000" w:themeColor="text1"/>
                      <w:kern w:val="0"/>
                      <w:sz w:val="18"/>
                      <w:szCs w:val="18"/>
                      <w14:textFill>
                        <w14:solidFill>
                          <w14:schemeClr w14:val="tx1"/>
                        </w14:solidFill>
                      </w14:textFill>
                    </w:rPr>
                    <w:t>③临界量及其计算方法可参考《建设项目环境风险评价技术导则》（HJ 169）附录B、附录C。</w:t>
                  </w:r>
                </w:p>
              </w:tc>
            </w:tr>
          </w:tbl>
          <w:p w14:paraId="15264C75">
            <w:pPr>
              <w:ind w:firstLine="480" w:firstLineChars="200"/>
              <w:rPr>
                <w:color w:val="000000" w:themeColor="text1"/>
                <w:kern w:val="0"/>
                <w:sz w:val="24"/>
                <w14:textFill>
                  <w14:solidFill>
                    <w14:schemeClr w14:val="tx1"/>
                  </w14:solidFill>
                </w14:textFill>
              </w:rPr>
            </w:pPr>
          </w:p>
        </w:tc>
      </w:tr>
      <w:tr w14:paraId="24A6B0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vAlign w:val="center"/>
          </w:tcPr>
          <w:p w14:paraId="6A5DEFB5">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规划情况</w:t>
            </w:r>
          </w:p>
        </w:tc>
        <w:tc>
          <w:tcPr>
            <w:tcW w:w="7999" w:type="dxa"/>
            <w:gridSpan w:val="3"/>
            <w:vAlign w:val="center"/>
          </w:tcPr>
          <w:p w14:paraId="05B05697">
            <w:pPr>
              <w:numPr>
                <w:ilvl w:val="0"/>
                <w:numId w:val="4"/>
              </w:numPr>
              <w:spacing w:line="360" w:lineRule="auto"/>
              <w:jc w:val="left"/>
              <w:rPr>
                <w:rFonts w:hint="eastAsia"/>
                <w:color w:val="000000" w:themeColor="text1"/>
                <w:kern w:val="0"/>
                <w:sz w:val="24"/>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名称：</w:t>
            </w:r>
            <w:r>
              <w:rPr>
                <w:rFonts w:hint="eastAsia"/>
                <w:color w:val="000000" w:themeColor="text1"/>
                <w:kern w:val="0"/>
                <w:sz w:val="24"/>
                <w14:textFill>
                  <w14:solidFill>
                    <w14:schemeClr w14:val="tx1"/>
                  </w14:solidFill>
                </w14:textFill>
              </w:rPr>
              <w:t>《寻甸回族彝族自治县国土空间总体规划（2021—2035年）》</w:t>
            </w:r>
          </w:p>
          <w:p w14:paraId="2C059CDA">
            <w:pPr>
              <w:numPr>
                <w:ilvl w:val="0"/>
                <w:numId w:val="4"/>
              </w:numPr>
              <w:spacing w:line="360" w:lineRule="auto"/>
              <w:jc w:val="left"/>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审批机关：昆明市人民政府</w:t>
            </w:r>
          </w:p>
          <w:p w14:paraId="17CB97BA">
            <w:pPr>
              <w:pStyle w:val="16"/>
              <w:spacing w:line="360" w:lineRule="auto"/>
              <w:rPr>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（3）审批文件名称及文号：昆明市人民政府关于《寻甸回族彝族自治县国土空间总体规划（2021—2035年）》的批复（昆政复〔2025〕12号）；</w:t>
            </w:r>
          </w:p>
        </w:tc>
      </w:tr>
      <w:tr w14:paraId="466146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vAlign w:val="center"/>
          </w:tcPr>
          <w:p w14:paraId="416D4678">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规划环境影响评价情况</w:t>
            </w:r>
          </w:p>
        </w:tc>
        <w:tc>
          <w:tcPr>
            <w:tcW w:w="7999" w:type="dxa"/>
            <w:gridSpan w:val="3"/>
            <w:vAlign w:val="center"/>
          </w:tcPr>
          <w:p w14:paraId="66A28D1F">
            <w:pPr>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无</w:t>
            </w:r>
          </w:p>
        </w:tc>
      </w:tr>
      <w:tr w14:paraId="6E459B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vAlign w:val="center"/>
          </w:tcPr>
          <w:p w14:paraId="7F8415B8">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规划及规划环境影响评价符合性分析</w:t>
            </w:r>
          </w:p>
        </w:tc>
        <w:tc>
          <w:tcPr>
            <w:tcW w:w="7999" w:type="dxa"/>
            <w:gridSpan w:val="3"/>
            <w:vAlign w:val="center"/>
          </w:tcPr>
          <w:p w14:paraId="3466F438">
            <w:pPr>
              <w:numPr>
                <w:ilvl w:val="0"/>
                <w:numId w:val="5"/>
              </w:numPr>
              <w:spacing w:line="360" w:lineRule="auto"/>
              <w:jc w:val="left"/>
              <w:rPr>
                <w:rFonts w:hint="eastAsia"/>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与</w:t>
            </w:r>
            <w:r>
              <w:rPr>
                <w:rFonts w:hint="eastAsia"/>
                <w:color w:val="000000" w:themeColor="text1"/>
                <w:kern w:val="0"/>
                <w:sz w:val="24"/>
                <w14:textFill>
                  <w14:solidFill>
                    <w14:schemeClr w14:val="tx1"/>
                  </w14:solidFill>
                </w14:textFill>
              </w:rPr>
              <w:t>《寻甸回族彝族自治县国土空间总体规划（2021—2035年）》</w:t>
            </w:r>
            <w:r>
              <w:rPr>
                <w:rFonts w:hint="eastAsia"/>
                <w:color w:val="000000" w:themeColor="text1"/>
                <w:kern w:val="0"/>
                <w:sz w:val="24"/>
                <w:lang w:val="en-US" w:eastAsia="zh-CN"/>
                <w14:textFill>
                  <w14:solidFill>
                    <w14:schemeClr w14:val="tx1"/>
                  </w14:solidFill>
                </w14:textFill>
              </w:rPr>
              <w:t>符合性分析</w:t>
            </w:r>
          </w:p>
          <w:p w14:paraId="7E75979F">
            <w:pPr>
              <w:numPr>
                <w:ilvl w:val="0"/>
                <w:numId w:val="0"/>
              </w:numPr>
              <w:spacing w:line="360" w:lineRule="auto"/>
              <w:ind w:firstLine="211" w:firstLineChars="100"/>
              <w:jc w:val="left"/>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 xml:space="preserve">表1-1 </w:t>
            </w:r>
            <w:r>
              <w:rPr>
                <w:rFonts w:hint="eastAsia"/>
                <w:b/>
                <w:bCs/>
                <w:color w:val="000000" w:themeColor="text1"/>
                <w:kern w:val="0"/>
                <w:sz w:val="21"/>
                <w:szCs w:val="21"/>
                <w:lang w:val="en-US" w:eastAsia="zh-CN"/>
                <w14:textFill>
                  <w14:solidFill>
                    <w14:schemeClr w14:val="tx1"/>
                  </w14:solidFill>
                </w14:textFill>
              </w:rPr>
              <w:t>与</w:t>
            </w:r>
            <w:r>
              <w:rPr>
                <w:rFonts w:hint="eastAsia"/>
                <w:b/>
                <w:bCs/>
                <w:color w:val="000000" w:themeColor="text1"/>
                <w:kern w:val="0"/>
                <w:sz w:val="21"/>
                <w:szCs w:val="21"/>
                <w14:textFill>
                  <w14:solidFill>
                    <w14:schemeClr w14:val="tx1"/>
                  </w14:solidFill>
                </w14:textFill>
              </w:rPr>
              <w:t>《寻甸回族彝族自治县国土空间总体规划（2021—2035年）》</w:t>
            </w:r>
            <w:r>
              <w:rPr>
                <w:rFonts w:hint="eastAsia"/>
                <w:b/>
                <w:bCs/>
                <w:color w:val="000000" w:themeColor="text1"/>
                <w:kern w:val="0"/>
                <w:sz w:val="21"/>
                <w:szCs w:val="21"/>
                <w:lang w:val="en-US" w:eastAsia="zh-CN"/>
                <w14:textFill>
                  <w14:solidFill>
                    <w14:schemeClr w14:val="tx1"/>
                  </w14:solidFill>
                </w14:textFill>
              </w:rPr>
              <w:t>符合性分析</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3135"/>
              <w:gridCol w:w="2968"/>
              <w:gridCol w:w="919"/>
            </w:tblGrid>
            <w:tr w14:paraId="29459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058A1619">
                  <w:pPr>
                    <w:pStyle w:val="16"/>
                    <w:spacing w:line="240" w:lineRule="auto"/>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序号</w:t>
                  </w:r>
                </w:p>
              </w:tc>
              <w:tc>
                <w:tcPr>
                  <w:tcW w:w="3135" w:type="dxa"/>
                  <w:vAlign w:val="center"/>
                </w:tcPr>
                <w:p w14:paraId="2AF70956">
                  <w:pPr>
                    <w:pStyle w:val="16"/>
                    <w:spacing w:line="240" w:lineRule="auto"/>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内容</w:t>
                  </w:r>
                </w:p>
              </w:tc>
              <w:tc>
                <w:tcPr>
                  <w:tcW w:w="2968" w:type="dxa"/>
                  <w:vAlign w:val="center"/>
                </w:tcPr>
                <w:p w14:paraId="75CF2955">
                  <w:pPr>
                    <w:pStyle w:val="16"/>
                    <w:spacing w:line="240" w:lineRule="auto"/>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本项目</w:t>
                  </w:r>
                </w:p>
              </w:tc>
              <w:tc>
                <w:tcPr>
                  <w:tcW w:w="919" w:type="dxa"/>
                  <w:vAlign w:val="center"/>
                </w:tcPr>
                <w:p w14:paraId="54B4D8DF">
                  <w:pPr>
                    <w:pStyle w:val="16"/>
                    <w:spacing w:line="240" w:lineRule="auto"/>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符合性</w:t>
                  </w:r>
                </w:p>
              </w:tc>
            </w:tr>
            <w:tr w14:paraId="7518E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19E30D25">
                  <w:pPr>
                    <w:pStyle w:val="16"/>
                    <w:spacing w:line="240" w:lineRule="auto"/>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1</w:t>
                  </w:r>
                </w:p>
              </w:tc>
              <w:tc>
                <w:tcPr>
                  <w:tcW w:w="3135" w:type="dxa"/>
                  <w:vAlign w:val="center"/>
                </w:tcPr>
                <w:p w14:paraId="316CE415">
                  <w:pPr>
                    <w:pStyle w:val="16"/>
                    <w:spacing w:line="240" w:lineRule="auto"/>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规划要求：《规划》是空间发展的指南，需贯彻新发展理念，统筹发展和安全，促进人与自然和谐共生，发挥高原特色农业发展标杆功能。</w:t>
                  </w:r>
                </w:p>
              </w:tc>
              <w:tc>
                <w:tcPr>
                  <w:tcW w:w="2968" w:type="dxa"/>
                  <w:vAlign w:val="center"/>
                </w:tcPr>
                <w:p w14:paraId="5228A203">
                  <w:pPr>
                    <w:pStyle w:val="16"/>
                    <w:spacing w:line="240" w:lineRule="auto"/>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有机肥制造项目属于农业产业链延伸产业，可通过资源化利用农业废弃提升农业绿色发展水平，与“高原特色农业标杆”定位及“绿色高效发展”理念匹配。</w:t>
                  </w:r>
                </w:p>
              </w:tc>
              <w:tc>
                <w:tcPr>
                  <w:tcW w:w="919" w:type="dxa"/>
                  <w:vAlign w:val="center"/>
                </w:tcPr>
                <w:p w14:paraId="01DC418E">
                  <w:pPr>
                    <w:pStyle w:val="16"/>
                    <w:spacing w:line="240" w:lineRule="auto"/>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符合</w:t>
                  </w:r>
                </w:p>
              </w:tc>
            </w:tr>
            <w:tr w14:paraId="4A47D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6ECE879F">
                  <w:pPr>
                    <w:pStyle w:val="16"/>
                    <w:spacing w:line="240" w:lineRule="auto"/>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2</w:t>
                  </w:r>
                </w:p>
              </w:tc>
              <w:tc>
                <w:tcPr>
                  <w:tcW w:w="3135" w:type="dxa"/>
                  <w:vAlign w:val="center"/>
                </w:tcPr>
                <w:p w14:paraId="2875605A">
                  <w:pPr>
                    <w:pStyle w:val="16"/>
                    <w:spacing w:line="240" w:lineRule="auto"/>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安全发展空间基础：城镇开发边界面积控制在32.85平方千米以内；严格保护耕地（保有量≥141.93万亩）、永久基本农田（≥117.86万亩）及生态保护红线（≥682.88平方千米）</w:t>
                  </w:r>
                </w:p>
              </w:tc>
              <w:tc>
                <w:tcPr>
                  <w:tcW w:w="2968" w:type="dxa"/>
                  <w:vAlign w:val="center"/>
                </w:tcPr>
                <w:p w14:paraId="563EACE0">
                  <w:pPr>
                    <w:pStyle w:val="16"/>
                    <w:spacing w:line="240" w:lineRule="auto"/>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项目位于城市开发边界线以外，不占用生态红线、基本农田。</w:t>
                  </w:r>
                </w:p>
              </w:tc>
              <w:tc>
                <w:tcPr>
                  <w:tcW w:w="919" w:type="dxa"/>
                  <w:vAlign w:val="center"/>
                </w:tcPr>
                <w:p w14:paraId="0596A12F">
                  <w:pPr>
                    <w:pStyle w:val="16"/>
                    <w:spacing w:line="240" w:lineRule="auto"/>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符合</w:t>
                  </w:r>
                </w:p>
              </w:tc>
            </w:tr>
            <w:tr w14:paraId="519C3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79899E38">
                  <w:pPr>
                    <w:pStyle w:val="16"/>
                    <w:spacing w:line="240" w:lineRule="auto"/>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3</w:t>
                  </w:r>
                </w:p>
              </w:tc>
              <w:tc>
                <w:tcPr>
                  <w:tcW w:w="3135" w:type="dxa"/>
                  <w:vAlign w:val="center"/>
                </w:tcPr>
                <w:p w14:paraId="27B7D7EC">
                  <w:pPr>
                    <w:pStyle w:val="16"/>
                    <w:spacing w:line="240" w:lineRule="auto"/>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国土空间开发保护格局：规划要求“引导产业和人口集聚，优化现代服务业空间布局，支撑高质量发展”。规划强调“构建现代化基础设施体系，完善城乡各类基础设施规划要求“加强重要生态空间保护和管控，推进生态修复。</w:t>
                  </w:r>
                </w:p>
              </w:tc>
              <w:tc>
                <w:tcPr>
                  <w:tcW w:w="2968" w:type="dxa"/>
                  <w:vAlign w:val="center"/>
                </w:tcPr>
                <w:p w14:paraId="4238FB3A">
                  <w:pPr>
                    <w:pStyle w:val="16"/>
                    <w:spacing w:line="240" w:lineRule="auto"/>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本有机肥制造项目设置于本项目旁边，可符合产业集聚导向，避免分散布局。项目需依托现有或规划的交通、能源、水利等基础设施，确保生产运营保障，符合基础设施统筹要求。本项目将避免对牛栏江等生态敏感区产生影响，且生产过程将符合环保要求。</w:t>
                  </w:r>
                </w:p>
              </w:tc>
              <w:tc>
                <w:tcPr>
                  <w:tcW w:w="919" w:type="dxa"/>
                  <w:vAlign w:val="center"/>
                </w:tcPr>
                <w:p w14:paraId="4D8446BA">
                  <w:pPr>
                    <w:pStyle w:val="16"/>
                    <w:spacing w:line="240" w:lineRule="auto"/>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符合</w:t>
                  </w:r>
                </w:p>
              </w:tc>
            </w:tr>
            <w:tr w14:paraId="57F7C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2FD72C76">
                  <w:pPr>
                    <w:pStyle w:val="16"/>
                    <w:spacing w:line="240" w:lineRule="auto"/>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4</w:t>
                  </w:r>
                </w:p>
              </w:tc>
              <w:tc>
                <w:tcPr>
                  <w:tcW w:w="3135" w:type="dxa"/>
                  <w:vAlign w:val="center"/>
                </w:tcPr>
                <w:p w14:paraId="6699EADF">
                  <w:pPr>
                    <w:pStyle w:val="16"/>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城乡空间品质：规划要求“加大存量用地挖潜，提高土地节约集约利用水平”</w:t>
                  </w:r>
                </w:p>
              </w:tc>
              <w:tc>
                <w:tcPr>
                  <w:tcW w:w="2968" w:type="dxa"/>
                  <w:vAlign w:val="center"/>
                </w:tcPr>
                <w:p w14:paraId="5F077914">
                  <w:pPr>
                    <w:keepNext w:val="0"/>
                    <w:keepLines w:val="0"/>
                    <w:widowControl/>
                    <w:numPr>
                      <w:ilvl w:val="0"/>
                      <w:numId w:val="0"/>
                    </w:numPr>
                    <w:suppressLineNumbers w:val="0"/>
                    <w:spacing w:before="0" w:beforeAutospacing="1" w:after="0" w:afterAutospacing="1"/>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w:t>
                  </w:r>
                  <w:r>
                    <w:rPr>
                      <w:rFonts w:hint="default" w:ascii="Times New Roman" w:hAnsi="Times New Roman" w:cs="Times New Roman"/>
                      <w:color w:val="000000" w:themeColor="text1"/>
                      <w:lang w:val="en-US" w:eastAsia="zh-CN"/>
                      <w14:textFill>
                        <w14:solidFill>
                          <w14:schemeClr w14:val="tx1"/>
                        </w14:solidFill>
                      </w14:textFill>
                    </w:rPr>
                    <w:t>目新增地块为为工业用地。</w:t>
                  </w:r>
                  <w:r>
                    <w:rPr>
                      <w:rFonts w:hint="default" w:ascii="Times New Roman" w:hAnsi="Times New Roman" w:cs="Times New Roman"/>
                      <w:color w:val="000000" w:themeColor="text1"/>
                      <w14:textFill>
                        <w14:solidFill>
                          <w14:schemeClr w14:val="tx1"/>
                        </w14:solidFill>
                      </w14:textFill>
                    </w:rPr>
                    <w:t>利用存量工业用地，避免粗放式占地，符合节约集约要求。</w:t>
                  </w:r>
                </w:p>
              </w:tc>
              <w:tc>
                <w:tcPr>
                  <w:tcW w:w="919" w:type="dxa"/>
                  <w:vAlign w:val="center"/>
                </w:tcPr>
                <w:p w14:paraId="50D95C1D">
                  <w:pPr>
                    <w:pStyle w:val="16"/>
                    <w:spacing w:line="240" w:lineRule="auto"/>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符合</w:t>
                  </w:r>
                </w:p>
              </w:tc>
            </w:tr>
          </w:tbl>
          <w:p w14:paraId="1116A147">
            <w:pPr>
              <w:pStyle w:val="16"/>
              <w:spacing w:line="360" w:lineRule="auto"/>
              <w:rPr>
                <w:rFonts w:hint="eastAsia"/>
                <w:color w:val="000000" w:themeColor="text1"/>
                <w:lang w:val="en-US" w:eastAsia="zh-CN"/>
                <w14:textFill>
                  <w14:solidFill>
                    <w14:schemeClr w14:val="tx1"/>
                  </w14:solidFill>
                </w14:textFill>
              </w:rPr>
            </w:pPr>
          </w:p>
        </w:tc>
      </w:tr>
      <w:tr w14:paraId="7D7DE2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vAlign w:val="center"/>
          </w:tcPr>
          <w:p w14:paraId="19E28BC1">
            <w:pPr>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其他符合性分析</w:t>
            </w:r>
          </w:p>
        </w:tc>
        <w:tc>
          <w:tcPr>
            <w:tcW w:w="7999" w:type="dxa"/>
            <w:gridSpan w:val="3"/>
            <w:vAlign w:val="center"/>
          </w:tcPr>
          <w:p w14:paraId="5C7DD82D">
            <w:pPr>
              <w:adjustRightInd w:val="0"/>
              <w:snapToGrid w:val="0"/>
              <w:spacing w:line="360" w:lineRule="auto"/>
              <w:ind w:firstLine="482" w:firstLineChars="20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1、产业政策符合性分析</w:t>
            </w:r>
          </w:p>
          <w:p w14:paraId="5624F291">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本项目属于</w:t>
            </w:r>
            <w:r>
              <w:rPr>
                <w:color w:val="000000" w:themeColor="text1"/>
                <w:kern w:val="0"/>
                <w:sz w:val="24"/>
                <w14:textFill>
                  <w14:solidFill>
                    <w14:schemeClr w14:val="tx1"/>
                  </w14:solidFill>
                </w14:textFill>
              </w:rPr>
              <w:t>C26</w:t>
            </w:r>
            <w:r>
              <w:rPr>
                <w:rFonts w:hint="eastAsia"/>
                <w:color w:val="000000" w:themeColor="text1"/>
                <w:kern w:val="0"/>
                <w:sz w:val="24"/>
                <w:lang w:val="en-US" w:eastAsia="zh-CN"/>
                <w14:textFill>
                  <w14:solidFill>
                    <w14:schemeClr w14:val="tx1"/>
                  </w14:solidFill>
                </w14:textFill>
              </w:rPr>
              <w:t>25有机</w:t>
            </w:r>
            <w:r>
              <w:rPr>
                <w:rFonts w:hint="eastAsia"/>
                <w:color w:val="000000" w:themeColor="text1"/>
                <w:kern w:val="0"/>
                <w:sz w:val="24"/>
                <w14:textFill>
                  <w14:solidFill>
                    <w14:schemeClr w14:val="tx1"/>
                  </w14:solidFill>
                </w14:textFill>
              </w:rPr>
              <w:t>肥料</w:t>
            </w:r>
            <w:r>
              <w:rPr>
                <w:rFonts w:hint="eastAsia"/>
                <w:color w:val="000000" w:themeColor="text1"/>
                <w:kern w:val="0"/>
                <w:sz w:val="24"/>
                <w:lang w:val="en-US" w:eastAsia="zh-CN"/>
                <w14:textFill>
                  <w14:solidFill>
                    <w14:schemeClr w14:val="tx1"/>
                  </w14:solidFill>
                </w14:textFill>
              </w:rPr>
              <w:t>及微生物肥料</w:t>
            </w:r>
            <w:r>
              <w:rPr>
                <w:rFonts w:hint="eastAsia"/>
                <w:color w:val="000000" w:themeColor="text1"/>
                <w:kern w:val="0"/>
                <w:sz w:val="24"/>
                <w14:textFill>
                  <w14:solidFill>
                    <w14:schemeClr w14:val="tx1"/>
                  </w14:solidFill>
                </w14:textFill>
              </w:rPr>
              <w:t>制造</w:t>
            </w:r>
            <w:r>
              <w:rPr>
                <w:rFonts w:hint="eastAsia"/>
                <w:color w:val="000000" w:themeColor="text1"/>
                <w:sz w:val="24"/>
                <w14:textFill>
                  <w14:solidFill>
                    <w14:schemeClr w14:val="tx1"/>
                  </w14:solidFill>
                </w14:textFill>
              </w:rPr>
              <w:t>，根据《产业结构调整指导目录（2024本）》，本项目生产水溶肥及固态肥，属于其鼓励类中“十一、石化化工，2、优质钾肥及新型肥料的生产”</w:t>
            </w:r>
            <w:r>
              <w:rPr>
                <w:color w:val="000000" w:themeColor="text1"/>
                <w:kern w:val="0"/>
                <w:sz w:val="24"/>
                <w14:textFill>
                  <w14:solidFill>
                    <w14:schemeClr w14:val="tx1"/>
                  </w14:solidFill>
                </w14:textFill>
              </w:rPr>
              <w:t>，符合国家产业政策。</w:t>
            </w:r>
          </w:p>
          <w:p w14:paraId="2CF4BE85">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经查阅《市场准入负面清单（2022年版）》（发改体改规〔2022〕397号），本项目亦不在《市场准入负面清单（2022年版）》（发改体改规〔2022〕397号）之列，项目所采用的设备也不属于《产业结构调整指导目录（2024年本）》中明示的淘汰范畴。</w:t>
            </w:r>
          </w:p>
          <w:p w14:paraId="647E76D2">
            <w:pPr>
              <w:spacing w:line="360" w:lineRule="auto"/>
              <w:ind w:firstLine="480" w:firstLineChars="200"/>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项目于20</w:t>
            </w:r>
            <w:r>
              <w:rPr>
                <w:rFonts w:hint="eastAsia"/>
                <w:color w:val="000000" w:themeColor="text1"/>
                <w:sz w:val="24"/>
                <w14:textFill>
                  <w14:solidFill>
                    <w14:schemeClr w14:val="tx1"/>
                  </w14:solidFill>
                </w14:textFill>
              </w:rPr>
              <w:t>25</w:t>
            </w:r>
            <w:r>
              <w:rPr>
                <w:color w:val="000000" w:themeColor="text1"/>
                <w:sz w:val="24"/>
                <w14:textFill>
                  <w14:solidFill>
                    <w14:schemeClr w14:val="tx1"/>
                  </w14:solidFill>
                </w14:textFill>
              </w:rPr>
              <w:t>年</w:t>
            </w:r>
            <w:r>
              <w:rPr>
                <w:rFonts w:hint="eastAsia"/>
                <w:color w:val="000000" w:themeColor="text1"/>
                <w:sz w:val="24"/>
                <w14:textFill>
                  <w14:solidFill>
                    <w14:schemeClr w14:val="tx1"/>
                  </w14:solidFill>
                </w14:textFill>
              </w:rPr>
              <w:t>10</w:t>
            </w:r>
            <w:r>
              <w:rPr>
                <w:color w:val="000000" w:themeColor="text1"/>
                <w:sz w:val="24"/>
                <w14:textFill>
                  <w14:solidFill>
                    <w14:schemeClr w14:val="tx1"/>
                  </w14:solidFill>
                </w14:textFill>
              </w:rPr>
              <w:t>月</w:t>
            </w:r>
            <w:r>
              <w:rPr>
                <w:rFonts w:hint="eastAsia"/>
                <w:color w:val="000000" w:themeColor="text1"/>
                <w:sz w:val="24"/>
                <w14:textFill>
                  <w14:solidFill>
                    <w14:schemeClr w14:val="tx1"/>
                  </w14:solidFill>
                </w14:textFill>
              </w:rPr>
              <w:t>30</w:t>
            </w:r>
            <w:r>
              <w:rPr>
                <w:color w:val="000000" w:themeColor="text1"/>
                <w:sz w:val="24"/>
                <w14:textFill>
                  <w14:solidFill>
                    <w14:schemeClr w14:val="tx1"/>
                  </w14:solidFill>
                </w14:textFill>
              </w:rPr>
              <w:t>日在云南省投资项目在线审批监管平台上完成备案，项目代码为</w:t>
            </w:r>
            <w:r>
              <w:rPr>
                <w:rFonts w:hint="eastAsia" w:eastAsia="Calibri"/>
                <w:color w:val="000000" w:themeColor="text1"/>
                <w:kern w:val="0"/>
                <w:sz w:val="24"/>
                <w14:textFill>
                  <w14:solidFill>
                    <w14:schemeClr w14:val="tx1"/>
                  </w14:solidFill>
                </w14:textFill>
              </w:rPr>
              <w:t>2510-530129-04-01-957343</w:t>
            </w:r>
            <w:r>
              <w:rPr>
                <w:color w:val="000000" w:themeColor="text1"/>
                <w:sz w:val="24"/>
                <w14:textFill>
                  <w14:solidFill>
                    <w14:schemeClr w14:val="tx1"/>
                  </w14:solidFill>
                </w14:textFill>
              </w:rPr>
              <w:t>。</w:t>
            </w:r>
          </w:p>
          <w:p w14:paraId="20D1C6CE">
            <w:pPr>
              <w:pStyle w:val="106"/>
              <w:spacing w:line="360" w:lineRule="auto"/>
              <w:ind w:firstLine="480" w:firstLineChars="200"/>
              <w:rPr>
                <w:rFonts w:ascii="Times New Roman" w:cs="Times New Roman"/>
                <w:color w:val="000000" w:themeColor="text1"/>
                <w14:textFill>
                  <w14:solidFill>
                    <w14:schemeClr w14:val="tx1"/>
                  </w14:solidFill>
                </w14:textFill>
              </w:rPr>
            </w:pPr>
            <w:r>
              <w:rPr>
                <w:rFonts w:ascii="Times New Roman" w:cs="Times New Roman"/>
                <w:color w:val="000000" w:themeColor="text1"/>
                <w:kern w:val="0"/>
                <w14:textFill>
                  <w14:solidFill>
                    <w14:schemeClr w14:val="tx1"/>
                  </w14:solidFill>
                </w14:textFill>
              </w:rPr>
              <w:t>综上，本项目的建设符合国家现行的产业政策。</w:t>
            </w:r>
          </w:p>
          <w:p w14:paraId="44A37630">
            <w:pPr>
              <w:spacing w:line="360" w:lineRule="auto"/>
              <w:ind w:firstLine="241" w:firstLineChars="100"/>
              <w:rPr>
                <w:b/>
                <w:color w:val="000000" w:themeColor="text1"/>
                <w:sz w:val="24"/>
                <w14:textFill>
                  <w14:solidFill>
                    <w14:schemeClr w14:val="tx1"/>
                  </w14:solidFill>
                </w14:textFill>
              </w:rPr>
            </w:pPr>
            <w:r>
              <w:rPr>
                <w:b/>
                <w:bCs/>
                <w:color w:val="000000" w:themeColor="text1"/>
                <w:sz w:val="24"/>
                <w14:textFill>
                  <w14:solidFill>
                    <w14:schemeClr w14:val="tx1"/>
                  </w14:solidFill>
                </w14:textFill>
              </w:rPr>
              <w:t>2、</w:t>
            </w:r>
            <w:bookmarkStart w:id="10" w:name="_Toc182886899"/>
            <w:bookmarkStart w:id="11" w:name="_Toc142310342"/>
            <w:bookmarkStart w:id="12" w:name="_Toc147891714"/>
            <w:bookmarkStart w:id="13" w:name="_Toc181025599"/>
            <w:bookmarkStart w:id="14" w:name="_Toc181011686"/>
            <w:bookmarkStart w:id="15" w:name="_Toc146948000"/>
            <w:bookmarkStart w:id="16" w:name="_Toc317583870"/>
            <w:bookmarkStart w:id="17" w:name="_Toc181025431"/>
            <w:bookmarkStart w:id="18" w:name="_Toc146947600"/>
            <w:r>
              <w:rPr>
                <w:b/>
                <w:color w:val="000000" w:themeColor="text1"/>
                <w:sz w:val="24"/>
                <w14:textFill>
                  <w14:solidFill>
                    <w14:schemeClr w14:val="tx1"/>
                  </w14:solidFill>
                </w14:textFill>
              </w:rPr>
              <w:t>项目与周围环境的相容性分析</w:t>
            </w:r>
            <w:bookmarkEnd w:id="10"/>
            <w:bookmarkEnd w:id="11"/>
            <w:bookmarkEnd w:id="12"/>
            <w:bookmarkEnd w:id="13"/>
            <w:bookmarkEnd w:id="14"/>
            <w:bookmarkEnd w:id="15"/>
            <w:bookmarkEnd w:id="16"/>
            <w:bookmarkEnd w:id="17"/>
            <w:bookmarkEnd w:id="18"/>
          </w:p>
          <w:p w14:paraId="0E5CD742">
            <w:pPr>
              <w:spacing w:line="360" w:lineRule="auto"/>
              <w:ind w:firstLine="480" w:firstLineChars="200"/>
              <w:rPr>
                <w:color w:val="000000" w:themeColor="text1"/>
                <w:kern w:val="18"/>
                <w:sz w:val="24"/>
                <w14:textFill>
                  <w14:solidFill>
                    <w14:schemeClr w14:val="tx1"/>
                  </w14:solidFill>
                </w14:textFill>
              </w:rPr>
            </w:pPr>
            <w:r>
              <w:rPr>
                <w:rFonts w:hint="eastAsia"/>
                <w:color w:val="000000" w:themeColor="text1"/>
                <w:sz w:val="24"/>
                <w14:textFill>
                  <w14:solidFill>
                    <w14:schemeClr w14:val="tx1"/>
                  </w14:solidFill>
                </w14:textFill>
              </w:rPr>
              <w:t>项目选址均位于</w:t>
            </w:r>
            <w:r>
              <w:rPr>
                <w:rFonts w:hint="eastAsia"/>
                <w:color w:val="000000" w:themeColor="text1"/>
                <w:kern w:val="18"/>
                <w:sz w:val="24"/>
                <w14:textFill>
                  <w14:solidFill>
                    <w14:schemeClr w14:val="tx1"/>
                  </w14:solidFill>
                </w14:textFill>
              </w:rPr>
              <w:t>仁德街道道院社区大法古村，</w:t>
            </w:r>
            <w:r>
              <w:rPr>
                <w:rFonts w:hint="eastAsia"/>
                <w:color w:val="000000" w:themeColor="text1"/>
                <w:sz w:val="24"/>
                <w14:textFill>
                  <w14:solidFill>
                    <w14:schemeClr w14:val="tx1"/>
                  </w14:solidFill>
                </w14:textFill>
              </w:rPr>
              <w:t>根据现场踏勘，项目东北侧70m为本公司现有果蔬废弃物处理项目生产厂房、西侧10m为废弃砖厂、东侧572m处企业为混凝土厂、西侧20m处企业为冷库，项目周边500m范围内无食品、药品等对环境敏感的企业，无学校、医院等敏感目标，最近的环境敏感目标为西南侧74m的散户和313m处的大法古村。</w:t>
            </w:r>
            <w:r>
              <w:rPr>
                <w:color w:val="000000" w:themeColor="text1"/>
                <w:kern w:val="18"/>
                <w:sz w:val="24"/>
                <w14:textFill>
                  <w14:solidFill>
                    <w14:schemeClr w14:val="tx1"/>
                  </w14:solidFill>
                </w14:textFill>
              </w:rPr>
              <w:t>周边多为</w:t>
            </w:r>
            <w:r>
              <w:rPr>
                <w:rFonts w:hint="eastAsia"/>
                <w:color w:val="000000" w:themeColor="text1"/>
                <w:kern w:val="18"/>
                <w:sz w:val="24"/>
                <w14:textFill>
                  <w14:solidFill>
                    <w14:schemeClr w14:val="tx1"/>
                  </w14:solidFill>
                </w14:textFill>
              </w:rPr>
              <w:t>山</w:t>
            </w:r>
            <w:r>
              <w:rPr>
                <w:color w:val="000000" w:themeColor="text1"/>
                <w:kern w:val="18"/>
                <w:sz w:val="24"/>
                <w14:textFill>
                  <w14:solidFill>
                    <w14:schemeClr w14:val="tx1"/>
                  </w14:solidFill>
                </w14:textFill>
              </w:rPr>
              <w:t>地，</w:t>
            </w:r>
            <w:r>
              <w:rPr>
                <w:rFonts w:hint="eastAsia"/>
                <w:color w:val="000000" w:themeColor="text1"/>
                <w:sz w:val="24"/>
                <w14:textFill>
                  <w14:solidFill>
                    <w14:schemeClr w14:val="tx1"/>
                  </w14:solidFill>
                </w14:textFill>
              </w:rPr>
              <w:t>项目区周围植被主要为灌木，生态结构较为单一；动植物类型较少。项目区及周围无古树名木分布，亦无珍稀保护动物，只有少量的鼠类、虫类、麻雀等。</w:t>
            </w: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下文</w:t>
            </w:r>
            <w:r>
              <w:rPr>
                <w:color w:val="000000" w:themeColor="text1"/>
                <w:sz w:val="24"/>
                <w14:textFill>
                  <w14:solidFill>
                    <w14:schemeClr w14:val="tx1"/>
                  </w14:solidFill>
                </w14:textFill>
              </w:rPr>
              <w:t>分析项目废气、废水、噪声达标排放，固体废物处置率100%，项目与周围环境相容。</w:t>
            </w:r>
            <w:r>
              <w:rPr>
                <w:rFonts w:hint="eastAsia" w:ascii="宋体" w:hAnsi="宋体" w:cs="宋体"/>
                <w:color w:val="000000" w:themeColor="text1"/>
                <w:sz w:val="24"/>
                <w14:textFill>
                  <w14:solidFill>
                    <w14:schemeClr w14:val="tx1"/>
                  </w14:solidFill>
                </w14:textFill>
              </w:rPr>
              <w:t>综上所述，扩建后项目不与区域环境相冲突，扩建后项目的建设符合当地环境的要求，扩建后</w:t>
            </w:r>
            <w:r>
              <w:rPr>
                <w:rFonts w:hint="eastAsia" w:ascii="宋体" w:hAnsi="宋体" w:cs="宋体"/>
                <w:color w:val="000000" w:themeColor="text1"/>
                <w:kern w:val="0"/>
                <w:sz w:val="24"/>
                <w:lang w:bidi="ar"/>
                <w14:textFill>
                  <w14:solidFill>
                    <w14:schemeClr w14:val="tx1"/>
                  </w14:solidFill>
                </w14:textFill>
              </w:rPr>
              <w:t>项目与周边环境相容。</w:t>
            </w:r>
          </w:p>
          <w:p w14:paraId="02070C7E">
            <w:pPr>
              <w:pStyle w:val="5"/>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 xml:space="preserve">  3、选址合理性分析</w:t>
            </w:r>
          </w:p>
          <w:p w14:paraId="11FB1606">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扩建项目固态肥生产厂房位于公司西南侧新租用地块，该地块用地性质为工业用地，查询文件见附件6：自然资源局三区三线及用地证明；拟建液态水溶肥建设地点位于现污水站旁空置厂房内，未新增建设用地。扩建后项目</w:t>
            </w:r>
            <w:r>
              <w:rPr>
                <w:color w:val="000000" w:themeColor="text1"/>
                <w:sz w:val="24"/>
                <w14:textFill>
                  <w14:solidFill>
                    <w14:schemeClr w14:val="tx1"/>
                  </w14:solidFill>
                </w14:textFill>
              </w:rPr>
              <w:t>与</w:t>
            </w:r>
            <w:r>
              <w:rPr>
                <w:rFonts w:hint="eastAsia"/>
                <w:color w:val="000000" w:themeColor="text1"/>
                <w:sz w:val="24"/>
                <w14:textFill>
                  <w14:solidFill>
                    <w14:schemeClr w14:val="tx1"/>
                  </w14:solidFill>
                </w14:textFill>
              </w:rPr>
              <w:t>《</w:t>
            </w:r>
            <w:r>
              <w:rPr>
                <w:rFonts w:hint="eastAsia"/>
                <w:color w:val="000000" w:themeColor="text1"/>
                <w:kern w:val="0"/>
                <w:sz w:val="24"/>
                <w:lang w:bidi="ar"/>
                <w14:textFill>
                  <w14:solidFill>
                    <w14:schemeClr w14:val="tx1"/>
                  </w14:solidFill>
                </w14:textFill>
              </w:rPr>
              <w:t>昆明市生态环境分区管控动态更新方案</w:t>
            </w:r>
            <w:r>
              <w:rPr>
                <w:rFonts w:hint="eastAsia"/>
                <w:color w:val="000000" w:themeColor="text1"/>
                <w:sz w:val="24"/>
                <w14:textFill>
                  <w14:solidFill>
                    <w14:schemeClr w14:val="tx1"/>
                  </w14:solidFill>
                </w14:textFill>
              </w:rPr>
              <w:t>》</w:t>
            </w:r>
            <w:r>
              <w:rPr>
                <w:color w:val="000000" w:themeColor="text1"/>
                <w:kern w:val="0"/>
                <w:sz w:val="24"/>
                <w:lang w:bidi="ar"/>
                <w14:textFill>
                  <w14:solidFill>
                    <w14:schemeClr w14:val="tx1"/>
                  </w14:solidFill>
                </w14:textFill>
              </w:rPr>
              <w:t>、</w:t>
            </w:r>
            <w:r>
              <w:rPr>
                <w:rFonts w:hint="eastAsia"/>
                <w:color w:val="000000" w:themeColor="text1"/>
                <w:sz w:val="24"/>
                <w14:textFill>
                  <w14:solidFill>
                    <w14:schemeClr w14:val="tx1"/>
                  </w14:solidFill>
                </w14:textFill>
              </w:rPr>
              <w:t>《中华人民共和国长江保护法》、</w:t>
            </w:r>
            <w:r>
              <w:rPr>
                <w:color w:val="000000" w:themeColor="text1"/>
                <w:kern w:val="0"/>
                <w:sz w:val="24"/>
                <w14:textFill>
                  <w14:solidFill>
                    <w14:schemeClr w14:val="tx1"/>
                  </w14:solidFill>
                </w14:textFill>
              </w:rPr>
              <w:t>《云南省长江经济带发展负面清单指南实施细则（试行，2022年版）》、</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云南省牛栏江保护条例</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、《牛栏江流域（云南部分）水环境保护规划（2009-2030年）》、《牛栏江流域（寻甸段）水环境保护规划（2009-2030 年）》实施情况中期评估报告等相关法律法规、规划相符或不冲突。</w:t>
            </w:r>
          </w:p>
          <w:p w14:paraId="10D04300">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扩建后项目建设地点</w:t>
            </w:r>
            <w:r>
              <w:rPr>
                <w:color w:val="000000" w:themeColor="text1"/>
                <w:sz w:val="24"/>
                <w14:textFill>
                  <w14:solidFill>
                    <w14:schemeClr w14:val="tx1"/>
                  </w14:solidFill>
                </w14:textFill>
              </w:rPr>
              <w:t>已取得</w:t>
            </w:r>
            <w:r>
              <w:rPr>
                <w:rFonts w:hint="eastAsia"/>
                <w:color w:val="000000" w:themeColor="text1"/>
                <w:sz w:val="24"/>
                <w14:textFill>
                  <w14:solidFill>
                    <w14:schemeClr w14:val="tx1"/>
                  </w14:solidFill>
                </w14:textFill>
              </w:rPr>
              <w:t>寻甸回族彝族自治县自然资源</w:t>
            </w:r>
            <w:r>
              <w:rPr>
                <w:color w:val="000000" w:themeColor="text1"/>
                <w:sz w:val="24"/>
                <w14:textFill>
                  <w14:solidFill>
                    <w14:schemeClr w14:val="tx1"/>
                  </w14:solidFill>
                </w14:textFill>
              </w:rPr>
              <w:t>局</w:t>
            </w:r>
            <w:r>
              <w:rPr>
                <w:rFonts w:hint="eastAsia"/>
                <w:color w:val="000000" w:themeColor="text1"/>
                <w:sz w:val="24"/>
                <w14:textFill>
                  <w14:solidFill>
                    <w14:schemeClr w14:val="tx1"/>
                  </w14:solidFill>
                </w14:textFill>
              </w:rPr>
              <w:t>仁德自然资源所</w:t>
            </w:r>
            <w:r>
              <w:rPr>
                <w:color w:val="000000" w:themeColor="text1"/>
                <w:sz w:val="24"/>
                <w14:textFill>
                  <w14:solidFill>
                    <w14:schemeClr w14:val="tx1"/>
                  </w14:solidFill>
                </w14:textFill>
              </w:rPr>
              <w:t>于20</w:t>
            </w:r>
            <w:r>
              <w:rPr>
                <w:rFonts w:hint="eastAsia"/>
                <w:color w:val="000000" w:themeColor="text1"/>
                <w:sz w:val="24"/>
                <w14:textFill>
                  <w14:solidFill>
                    <w14:schemeClr w14:val="tx1"/>
                  </w14:solidFill>
                </w14:textFill>
              </w:rPr>
              <w:t>25</w:t>
            </w:r>
            <w:r>
              <w:rPr>
                <w:color w:val="000000" w:themeColor="text1"/>
                <w:sz w:val="24"/>
                <w14:textFill>
                  <w14:solidFill>
                    <w14:schemeClr w14:val="tx1"/>
                  </w14:solidFill>
                </w14:textFill>
              </w:rPr>
              <w:t>年</w:t>
            </w:r>
            <w:r>
              <w:rPr>
                <w:rFonts w:hint="eastAsia"/>
                <w:color w:val="000000" w:themeColor="text1"/>
                <w:sz w:val="24"/>
                <w14:textFill>
                  <w14:solidFill>
                    <w14:schemeClr w14:val="tx1"/>
                  </w14:solidFill>
                </w14:textFill>
              </w:rPr>
              <w:t>11</w:t>
            </w:r>
            <w:r>
              <w:rPr>
                <w:color w:val="000000" w:themeColor="text1"/>
                <w:sz w:val="24"/>
                <w14:textFill>
                  <w14:solidFill>
                    <w14:schemeClr w14:val="tx1"/>
                  </w14:solidFill>
                </w14:textFill>
              </w:rPr>
              <w:t>月</w:t>
            </w:r>
            <w:r>
              <w:rPr>
                <w:rFonts w:hint="eastAsia"/>
                <w:color w:val="000000" w:themeColor="text1"/>
                <w:sz w:val="24"/>
                <w14:textFill>
                  <w14:solidFill>
                    <w14:schemeClr w14:val="tx1"/>
                  </w14:solidFill>
                </w14:textFill>
              </w:rPr>
              <w:t>21</w:t>
            </w:r>
            <w:r>
              <w:rPr>
                <w:color w:val="000000" w:themeColor="text1"/>
                <w:sz w:val="24"/>
                <w14:textFill>
                  <w14:solidFill>
                    <w14:schemeClr w14:val="tx1"/>
                  </w14:solidFill>
                </w14:textFill>
              </w:rPr>
              <w:t>日出具的</w:t>
            </w:r>
            <w:r>
              <w:rPr>
                <w:rFonts w:hint="eastAsia"/>
                <w:color w:val="000000" w:themeColor="text1"/>
                <w:sz w:val="24"/>
                <w14:textFill>
                  <w14:solidFill>
                    <w14:schemeClr w14:val="tx1"/>
                  </w14:solidFill>
                </w14:textFill>
              </w:rPr>
              <w:t>“关于云南錦创环境科技有限公司改扩建”范围是否涉及生态红线及城镇开发边界的证明”（详见附件6项目“三区三线”查询文件）</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该文件明确</w:t>
            </w:r>
            <w:r>
              <w:rPr>
                <w:color w:val="000000" w:themeColor="text1"/>
                <w:sz w:val="24"/>
                <w14:textFill>
                  <w14:solidFill>
                    <w14:schemeClr w14:val="tx1"/>
                  </w14:solidFill>
                </w14:textFill>
              </w:rPr>
              <w:t>项目范围未</w:t>
            </w:r>
            <w:r>
              <w:rPr>
                <w:rFonts w:hint="eastAsia"/>
                <w:color w:val="000000" w:themeColor="text1"/>
                <w:sz w:val="24"/>
                <w14:textFill>
                  <w14:solidFill>
                    <w14:schemeClr w14:val="tx1"/>
                  </w14:solidFill>
                </w14:textFill>
              </w:rPr>
              <w:t>与寻甸县</w:t>
            </w:r>
            <w:r>
              <w:rPr>
                <w:color w:val="000000" w:themeColor="text1"/>
                <w:sz w:val="24"/>
                <w14:textFill>
                  <w14:solidFill>
                    <w14:schemeClr w14:val="tx1"/>
                  </w14:solidFill>
                </w14:textFill>
              </w:rPr>
              <w:t>生态保护红线</w:t>
            </w:r>
            <w:r>
              <w:rPr>
                <w:rFonts w:hint="eastAsia"/>
                <w:color w:val="000000" w:themeColor="text1"/>
                <w:sz w:val="24"/>
                <w14:textFill>
                  <w14:solidFill>
                    <w14:schemeClr w14:val="tx1"/>
                  </w14:solidFill>
                </w14:textFill>
              </w:rPr>
              <w:t>及城镇开发边界管控范围重叠；项目范围在寻甸境内未涉及占用永久基本农田（三区三线）。</w:t>
            </w:r>
          </w:p>
          <w:p w14:paraId="30E86CDC">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lang w:bidi="ar"/>
                <w14:textFill>
                  <w14:solidFill>
                    <w14:schemeClr w14:val="tx1"/>
                  </w14:solidFill>
                </w14:textFill>
              </w:rPr>
              <w:t>环境质量现状评价结果表明，评价区域大气环境</w:t>
            </w:r>
            <w:r>
              <w:rPr>
                <w:rFonts w:hint="eastAsia"/>
                <w:color w:val="000000" w:themeColor="text1"/>
                <w:kern w:val="0"/>
                <w:sz w:val="24"/>
                <w:lang w:bidi="ar"/>
                <w14:textFill>
                  <w14:solidFill>
                    <w14:schemeClr w14:val="tx1"/>
                  </w14:solidFill>
                </w14:textFill>
              </w:rPr>
              <w:t>、地表水环境、地下水环境、</w:t>
            </w:r>
            <w:r>
              <w:rPr>
                <w:color w:val="000000" w:themeColor="text1"/>
                <w:kern w:val="0"/>
                <w:sz w:val="24"/>
                <w:lang w:bidi="ar"/>
                <w14:textFill>
                  <w14:solidFill>
                    <w14:schemeClr w14:val="tx1"/>
                  </w14:solidFill>
                </w14:textFill>
              </w:rPr>
              <w:t>声环境</w:t>
            </w:r>
            <w:r>
              <w:rPr>
                <w:rFonts w:hint="eastAsia"/>
                <w:color w:val="000000" w:themeColor="text1"/>
                <w:kern w:val="0"/>
                <w:sz w:val="24"/>
                <w:lang w:bidi="ar"/>
                <w14:textFill>
                  <w14:solidFill>
                    <w14:schemeClr w14:val="tx1"/>
                  </w14:solidFill>
                </w14:textFill>
              </w:rPr>
              <w:t>、土壤环境</w:t>
            </w:r>
            <w:r>
              <w:rPr>
                <w:color w:val="000000" w:themeColor="text1"/>
                <w:kern w:val="0"/>
                <w:sz w:val="24"/>
                <w:lang w:bidi="ar"/>
                <w14:textFill>
                  <w14:solidFill>
                    <w14:schemeClr w14:val="tx1"/>
                  </w14:solidFill>
                </w14:textFill>
              </w:rPr>
              <w:t>质量较好，满足环境功能要求。</w:t>
            </w: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下文</w:t>
            </w:r>
            <w:r>
              <w:rPr>
                <w:color w:val="000000" w:themeColor="text1"/>
                <w:sz w:val="24"/>
                <w14:textFill>
                  <w14:solidFill>
                    <w14:schemeClr w14:val="tx1"/>
                  </w14:solidFill>
                </w14:textFill>
              </w:rPr>
              <w:t>分析</w:t>
            </w:r>
            <w:r>
              <w:rPr>
                <w:rFonts w:hint="eastAsia"/>
                <w:color w:val="000000" w:themeColor="text1"/>
                <w:sz w:val="24"/>
                <w14:textFill>
                  <w14:solidFill>
                    <w14:schemeClr w14:val="tx1"/>
                  </w14:solidFill>
                </w14:textFill>
              </w:rPr>
              <w:t>可知：</w:t>
            </w:r>
            <w:r>
              <w:rPr>
                <w:color w:val="000000" w:themeColor="text1"/>
                <w:sz w:val="24"/>
                <w14:textFill>
                  <w14:solidFill>
                    <w14:schemeClr w14:val="tx1"/>
                  </w14:solidFill>
                </w14:textFill>
              </w:rPr>
              <w:t>采取</w:t>
            </w:r>
            <w:r>
              <w:rPr>
                <w:rFonts w:hint="eastAsia"/>
                <w:color w:val="000000" w:themeColor="text1"/>
                <w:sz w:val="24"/>
                <w14:textFill>
                  <w14:solidFill>
                    <w14:schemeClr w14:val="tx1"/>
                  </w14:solidFill>
                </w14:textFill>
              </w:rPr>
              <w:t>相应的</w:t>
            </w:r>
            <w:r>
              <w:rPr>
                <w:color w:val="000000" w:themeColor="text1"/>
                <w:sz w:val="24"/>
                <w14:textFill>
                  <w14:solidFill>
                    <w14:schemeClr w14:val="tx1"/>
                  </w14:solidFill>
                </w14:textFill>
              </w:rPr>
              <w:t>污染防治和控制措施后，外排污染物可达标排放，固体废物处置率100%，</w:t>
            </w:r>
            <w:r>
              <w:rPr>
                <w:color w:val="000000" w:themeColor="text1"/>
                <w:kern w:val="0"/>
                <w:sz w:val="24"/>
                <w:lang w:bidi="ar"/>
                <w14:textFill>
                  <w14:solidFill>
                    <w14:schemeClr w14:val="tx1"/>
                  </w14:solidFill>
                </w14:textFill>
              </w:rPr>
              <w:t>环境影响评价结果表明，项目的建设对区域大气环境、水环境、声环境及生态环境的影响均不大，对周边环境</w:t>
            </w:r>
            <w:r>
              <w:rPr>
                <w:rFonts w:hint="eastAsia"/>
                <w:color w:val="000000" w:themeColor="text1"/>
                <w:kern w:val="0"/>
                <w:sz w:val="24"/>
                <w:lang w:bidi="ar"/>
                <w14:textFill>
                  <w14:solidFill>
                    <w14:schemeClr w14:val="tx1"/>
                  </w14:solidFill>
                </w14:textFill>
              </w:rPr>
              <w:t>敏感目标</w:t>
            </w:r>
            <w:r>
              <w:rPr>
                <w:color w:val="000000" w:themeColor="text1"/>
                <w:kern w:val="0"/>
                <w:sz w:val="24"/>
                <w:lang w:bidi="ar"/>
                <w14:textFill>
                  <w14:solidFill>
                    <w14:schemeClr w14:val="tx1"/>
                  </w14:solidFill>
                </w14:textFill>
              </w:rPr>
              <w:t>影响均较小。</w:t>
            </w:r>
            <w:r>
              <w:rPr>
                <w:rFonts w:hint="eastAsia"/>
                <w:color w:val="000000" w:themeColor="text1"/>
                <w:sz w:val="24"/>
                <w14:textFill>
                  <w14:solidFill>
                    <w14:schemeClr w14:val="tx1"/>
                  </w14:solidFill>
                </w14:textFill>
              </w:rPr>
              <w:t>项目最近的大气环境保护目标为西南面74米的大法古村散户，项目区主导风向为西南风，大法古村散户位于项目上风向，项目下风向500m范围内没有大气环境保护目标。</w:t>
            </w:r>
          </w:p>
          <w:p w14:paraId="3E4E3B2C">
            <w:pPr>
              <w:spacing w:line="346" w:lineRule="auto"/>
              <w:ind w:firstLine="480" w:firstLineChars="200"/>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综上所述，从法律法规、规划、用地、环境质量现状、环境影响、主导风向等方面，项目选址合理可行。</w:t>
            </w:r>
          </w:p>
          <w:p w14:paraId="7C5AA1C5">
            <w:pPr>
              <w:spacing w:line="360" w:lineRule="auto"/>
              <w:ind w:firstLine="482" w:firstLineChars="200"/>
              <w:jc w:val="left"/>
              <w:rPr>
                <w:b/>
                <w:bCs/>
                <w:color w:val="000000" w:themeColor="text1"/>
                <w:kern w:val="0"/>
                <w:sz w:val="24"/>
                <w14:textFill>
                  <w14:solidFill>
                    <w14:schemeClr w14:val="tx1"/>
                  </w14:solidFill>
                </w14:textFill>
              </w:rPr>
            </w:pPr>
            <w:r>
              <w:rPr>
                <w:rFonts w:hint="eastAsia"/>
                <w:b/>
                <w:bCs/>
                <w:color w:val="000000" w:themeColor="text1"/>
                <w:kern w:val="0"/>
                <w:sz w:val="24"/>
                <w:lang w:val="en-US" w:eastAsia="zh-CN"/>
                <w14:textFill>
                  <w14:solidFill>
                    <w14:schemeClr w14:val="tx1"/>
                  </w14:solidFill>
                </w14:textFill>
              </w:rPr>
              <w:t>4</w:t>
            </w:r>
            <w:r>
              <w:rPr>
                <w:b/>
                <w:bCs/>
                <w:color w:val="000000" w:themeColor="text1"/>
                <w:kern w:val="0"/>
                <w:sz w:val="24"/>
                <w14:textFill>
                  <w14:solidFill>
                    <w14:schemeClr w14:val="tx1"/>
                  </w14:solidFill>
                </w14:textFill>
              </w:rPr>
              <w:t>、项目与《昆明市生态环境分区管控动态更新方案（</w:t>
            </w:r>
            <w:r>
              <w:rPr>
                <w:rFonts w:hint="eastAsia"/>
                <w:b/>
                <w:bCs/>
                <w:color w:val="000000" w:themeColor="text1"/>
                <w:kern w:val="0"/>
                <w:sz w:val="24"/>
                <w14:textFill>
                  <w14:solidFill>
                    <w14:schemeClr w14:val="tx1"/>
                  </w14:solidFill>
                </w14:textFill>
              </w:rPr>
              <w:t>2023</w:t>
            </w:r>
            <w:r>
              <w:rPr>
                <w:b/>
                <w:bCs/>
                <w:color w:val="000000" w:themeColor="text1"/>
                <w:kern w:val="0"/>
                <w:sz w:val="24"/>
                <w14:textFill>
                  <w14:solidFill>
                    <w14:schemeClr w14:val="tx1"/>
                  </w14:solidFill>
                </w14:textFill>
              </w:rPr>
              <w:t>）》的相符性分析</w:t>
            </w:r>
          </w:p>
          <w:p w14:paraId="32724AB3">
            <w:pPr>
              <w:pStyle w:val="112"/>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2024年11月12日昆明市生态环境局关于公开昆明市生态环境局关于印发《昆明市生态环境分区管控动态更新方案（2023年）》的通知，本项目根据云南省生态环境分区管控公共服务查询平台查询，扩建区域</w:t>
            </w:r>
            <w:r>
              <w:rPr>
                <w:rFonts w:hint="eastAsia"/>
                <w:color w:val="000000" w:themeColor="text1"/>
                <w:sz w:val="24"/>
                <w:lang w:val="en-US" w:eastAsia="zh-CN"/>
                <w14:textFill>
                  <w14:solidFill>
                    <w14:schemeClr w14:val="tx1"/>
                  </w14:solidFill>
                </w14:textFill>
              </w:rPr>
              <w:t>及依托</w:t>
            </w:r>
            <w:r>
              <w:rPr>
                <w:rFonts w:hint="eastAsia"/>
                <w:color w:val="000000" w:themeColor="text1"/>
                <w:sz w:val="24"/>
                <w14:textFill>
                  <w14:solidFill>
                    <w14:schemeClr w14:val="tx1"/>
                  </w14:solidFill>
                </w14:textFill>
              </w:rPr>
              <w:t>地块属于寻甸回族彝族自治县矿产资源重点管控单</w:t>
            </w:r>
            <w:r>
              <w:rPr>
                <w:rFonts w:hint="eastAsia"/>
                <w:color w:val="000000" w:themeColor="text1"/>
                <w:kern w:val="0"/>
                <w:sz w:val="24"/>
                <w:szCs w:val="24"/>
                <w14:textFill>
                  <w14:solidFill>
                    <w14:schemeClr w14:val="tx1"/>
                  </w14:solidFill>
                </w14:textFill>
              </w:rPr>
              <w:t>元。（管控单元查询图见下图1-1）。扩建</w:t>
            </w:r>
            <w:r>
              <w:rPr>
                <w:color w:val="000000" w:themeColor="text1"/>
                <w:sz w:val="24"/>
                <w14:textFill>
                  <w14:solidFill>
                    <w14:schemeClr w14:val="tx1"/>
                  </w14:solidFill>
                </w14:textFill>
              </w:rPr>
              <w:t>项目与</w:t>
            </w:r>
            <w:r>
              <w:rPr>
                <w:rFonts w:hint="eastAsia"/>
                <w:color w:val="000000" w:themeColor="text1"/>
                <w:sz w:val="24"/>
                <w14:textFill>
                  <w14:solidFill>
                    <w14:schemeClr w14:val="tx1"/>
                  </w14:solidFill>
                </w14:textFill>
              </w:rPr>
              <w:t>《昆明市生态环境分工管控动态更新方案（2023）》</w:t>
            </w:r>
            <w:r>
              <w:rPr>
                <w:color w:val="000000" w:themeColor="text1"/>
                <w:sz w:val="24"/>
                <w14:textFill>
                  <w14:solidFill>
                    <w14:schemeClr w14:val="tx1"/>
                  </w14:solidFill>
                </w14:textFill>
              </w:rPr>
              <w:t>的符合性分析如表1-</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所示。</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0"/>
            </w:tblGrid>
            <w:tr w14:paraId="6CC88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5" w:hRule="atLeast"/>
              </w:trPr>
              <w:tc>
                <w:tcPr>
                  <w:tcW w:w="7740" w:type="dxa"/>
                </w:tcPr>
                <w:p w14:paraId="39E930E2">
                  <w:pPr>
                    <w:pStyle w:val="112"/>
                    <w:ind w:firstLine="0" w:firstLineChars="0"/>
                    <w:rPr>
                      <w:rFonts w:hint="eastAsia" w:eastAsia="宋体"/>
                      <w:color w:val="000000" w:themeColor="text1"/>
                      <w:sz w:val="24"/>
                      <w:lang w:eastAsia="zh-CN"/>
                      <w14:textFill>
                        <w14:solidFill>
                          <w14:schemeClr w14:val="tx1"/>
                        </w14:solidFill>
                      </w14:textFill>
                    </w:rPr>
                  </w:pPr>
                  <w:r>
                    <w:rPr>
                      <w:rFonts w:hint="eastAsia" w:eastAsia="宋体"/>
                      <w:color w:val="000000" w:themeColor="text1"/>
                      <w:sz w:val="24"/>
                      <w:lang w:eastAsia="zh-CN"/>
                      <w14:textFill>
                        <w14:solidFill>
                          <w14:schemeClr w14:val="tx1"/>
                        </w14:solidFill>
                      </w14:textFill>
                    </w:rPr>
                    <w:drawing>
                      <wp:inline distT="0" distB="0" distL="114300" distR="114300">
                        <wp:extent cx="4770120" cy="4523740"/>
                        <wp:effectExtent l="0" t="0" r="0" b="2540"/>
                        <wp:docPr id="53" name="图片 53" descr="管控单元截图2026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管控单元截图20260121"/>
                                <pic:cNvPicPr>
                                  <a:picLocks noChangeAspect="1"/>
                                </pic:cNvPicPr>
                              </pic:nvPicPr>
                              <pic:blipFill>
                                <a:blip r:embed="rId10"/>
                                <a:stretch>
                                  <a:fillRect/>
                                </a:stretch>
                              </pic:blipFill>
                              <pic:spPr>
                                <a:xfrm>
                                  <a:off x="0" y="0"/>
                                  <a:ext cx="4770120" cy="4523740"/>
                                </a:xfrm>
                                <a:prstGeom prst="rect">
                                  <a:avLst/>
                                </a:prstGeom>
                              </pic:spPr>
                            </pic:pic>
                          </a:graphicData>
                        </a:graphic>
                      </wp:inline>
                    </w:drawing>
                  </w:r>
                </w:p>
              </w:tc>
            </w:tr>
          </w:tbl>
          <w:p w14:paraId="48B1D0E3">
            <w:pPr>
              <w:pStyle w:val="112"/>
              <w:ind w:firstLine="422"/>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图1-1 管控单元分布图</w:t>
            </w:r>
          </w:p>
          <w:p w14:paraId="768D2726">
            <w:pPr>
              <w:ind w:firstLine="422" w:firstLineChars="200"/>
              <w:jc w:val="center"/>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表1-</w:t>
            </w:r>
            <w:r>
              <w:rPr>
                <w:rFonts w:hint="eastAsia"/>
                <w:b/>
                <w:bCs/>
                <w:color w:val="000000" w:themeColor="text1"/>
                <w:kern w:val="0"/>
                <w:lang w:val="en-US" w:eastAsia="zh-CN"/>
                <w14:textFill>
                  <w14:solidFill>
                    <w14:schemeClr w14:val="tx1"/>
                  </w14:solidFill>
                </w14:textFill>
              </w:rPr>
              <w:t>2</w:t>
            </w:r>
            <w:r>
              <w:rPr>
                <w:rFonts w:hint="eastAsia"/>
                <w:b/>
                <w:bCs/>
                <w:color w:val="000000" w:themeColor="text1"/>
                <w:kern w:val="0"/>
                <w14:textFill>
                  <w14:solidFill>
                    <w14:schemeClr w14:val="tx1"/>
                  </w14:solidFill>
                </w14:textFill>
              </w:rPr>
              <w:t>与《昆明市生态环境分区管控动态更</w:t>
            </w:r>
            <w:r>
              <w:rPr>
                <w:b/>
                <w:bCs/>
                <w:color w:val="000000" w:themeColor="text1"/>
                <w:kern w:val="0"/>
                <w14:textFill>
                  <w14:solidFill>
                    <w14:schemeClr w14:val="tx1"/>
                  </w14:solidFill>
                </w14:textFill>
              </w:rPr>
              <w:t>新方案（2023）》</w:t>
            </w:r>
            <w:r>
              <w:rPr>
                <w:rFonts w:hint="eastAsia"/>
                <w:b/>
                <w:bCs/>
                <w:color w:val="000000" w:themeColor="text1"/>
                <w:kern w:val="0"/>
                <w14:textFill>
                  <w14:solidFill>
                    <w14:schemeClr w14:val="tx1"/>
                  </w14:solidFill>
                </w14:textFill>
              </w:rPr>
              <w:t>符合性分析</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633"/>
              <w:gridCol w:w="3946"/>
              <w:gridCol w:w="1884"/>
              <w:gridCol w:w="687"/>
            </w:tblGrid>
            <w:tr w14:paraId="4841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gridSpan w:val="2"/>
                  <w:tcBorders>
                    <w:tl2br w:val="nil"/>
                    <w:tr2bl w:val="nil"/>
                  </w:tcBorders>
                  <w:vAlign w:val="center"/>
                </w:tcPr>
                <w:p w14:paraId="28427BB3">
                  <w:pPr>
                    <w:pStyle w:val="92"/>
                    <w:adjustRightInd/>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类别</w:t>
                  </w:r>
                </w:p>
              </w:tc>
              <w:tc>
                <w:tcPr>
                  <w:tcW w:w="3946" w:type="dxa"/>
                  <w:tcBorders>
                    <w:tl2br w:val="nil"/>
                    <w:tr2bl w:val="nil"/>
                  </w:tcBorders>
                  <w:vAlign w:val="center"/>
                </w:tcPr>
                <w:p w14:paraId="3EA0E54B">
                  <w:pPr>
                    <w:pStyle w:val="92"/>
                    <w:adjustRightInd/>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《昆明市生态环境分区管控动态更新方案（</w:t>
                  </w:r>
                  <w:r>
                    <w:rPr>
                      <w:rFonts w:hint="eastAsia"/>
                      <w:b/>
                      <w:bCs/>
                      <w:color w:val="000000" w:themeColor="text1"/>
                      <w:kern w:val="0"/>
                      <w14:textFill>
                        <w14:solidFill>
                          <w14:schemeClr w14:val="tx1"/>
                        </w14:solidFill>
                      </w14:textFill>
                    </w:rPr>
                    <w:t>2023</w:t>
                  </w:r>
                  <w:r>
                    <w:rPr>
                      <w:b/>
                      <w:bCs/>
                      <w:color w:val="000000" w:themeColor="text1"/>
                      <w:kern w:val="0"/>
                      <w14:textFill>
                        <w14:solidFill>
                          <w14:schemeClr w14:val="tx1"/>
                        </w14:solidFill>
                      </w14:textFill>
                    </w:rPr>
                    <w:t>）》</w:t>
                  </w:r>
                </w:p>
              </w:tc>
              <w:tc>
                <w:tcPr>
                  <w:tcW w:w="1884" w:type="dxa"/>
                  <w:tcBorders>
                    <w:tl2br w:val="nil"/>
                    <w:tr2bl w:val="nil"/>
                  </w:tcBorders>
                  <w:vAlign w:val="center"/>
                </w:tcPr>
                <w:p w14:paraId="3764DE27">
                  <w:pPr>
                    <w:pStyle w:val="92"/>
                    <w:adjustRightInd/>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项目情况</w:t>
                  </w:r>
                </w:p>
              </w:tc>
              <w:tc>
                <w:tcPr>
                  <w:tcW w:w="687" w:type="dxa"/>
                  <w:tcBorders>
                    <w:tl2br w:val="nil"/>
                    <w:tr2bl w:val="nil"/>
                  </w:tcBorders>
                  <w:vAlign w:val="center"/>
                </w:tcPr>
                <w:p w14:paraId="1C5BE3C3">
                  <w:pPr>
                    <w:pStyle w:val="92"/>
                    <w:adjustRightInd/>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符合性</w:t>
                  </w:r>
                </w:p>
              </w:tc>
            </w:tr>
            <w:tr w14:paraId="3F547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vMerge w:val="restart"/>
                  <w:tcBorders>
                    <w:tl2br w:val="nil"/>
                    <w:tr2bl w:val="nil"/>
                  </w:tcBorders>
                  <w:vAlign w:val="center"/>
                </w:tcPr>
                <w:p w14:paraId="23B9DC2E">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寻甸回族彝族自治县矿产资源重点管控单元</w:t>
                  </w:r>
                </w:p>
              </w:tc>
              <w:tc>
                <w:tcPr>
                  <w:tcW w:w="633" w:type="dxa"/>
                  <w:tcBorders>
                    <w:tl2br w:val="nil"/>
                    <w:tr2bl w:val="nil"/>
                  </w:tcBorders>
                  <w:vAlign w:val="center"/>
                </w:tcPr>
                <w:p w14:paraId="1370AC6C">
                  <w:pPr>
                    <w:jc w:val="center"/>
                    <w:rPr>
                      <w:b w:val="0"/>
                      <w:bCs w:val="0"/>
                      <w:color w:val="000000" w:themeColor="text1"/>
                      <w:kern w:val="0"/>
                      <w14:textFill>
                        <w14:solidFill>
                          <w14:schemeClr w14:val="tx1"/>
                        </w14:solidFill>
                      </w14:textFill>
                    </w:rPr>
                  </w:pPr>
                  <w:r>
                    <w:rPr>
                      <w:rStyle w:val="45"/>
                      <w:b w:val="0"/>
                      <w:bCs w:val="0"/>
                      <w:color w:val="000000" w:themeColor="text1"/>
                      <w:kern w:val="0"/>
                      <w:szCs w:val="21"/>
                      <w14:textFill>
                        <w14:solidFill>
                          <w14:schemeClr w14:val="tx1"/>
                        </w14:solidFill>
                      </w14:textFill>
                    </w:rPr>
                    <w:t>空间布局约束</w:t>
                  </w:r>
                </w:p>
              </w:tc>
              <w:tc>
                <w:tcPr>
                  <w:tcW w:w="3946" w:type="dxa"/>
                  <w:tcBorders>
                    <w:tl2br w:val="nil"/>
                    <w:tr2bl w:val="nil"/>
                  </w:tcBorders>
                  <w:vAlign w:val="center"/>
                </w:tcPr>
                <w:p w14:paraId="4892B36E">
                  <w:pPr>
                    <w:pStyle w:val="92"/>
                    <w:adjustRightInd/>
                    <w:ind w:firstLine="420" w:firstLineChars="200"/>
                    <w:jc w:val="both"/>
                    <w:rPr>
                      <w:b w:val="0"/>
                      <w:bCs w:val="0"/>
                      <w:color w:val="000000" w:themeColor="text1"/>
                      <w:kern w:val="0"/>
                      <w14:textFill>
                        <w14:solidFill>
                          <w14:schemeClr w14:val="tx1"/>
                        </w14:solidFill>
                      </w14:textFill>
                    </w:rPr>
                  </w:pPr>
                  <w:r>
                    <w:rPr>
                      <w:rFonts w:hint="eastAsia"/>
                      <w:b w:val="0"/>
                      <w:bCs w:val="0"/>
                      <w:color w:val="000000" w:themeColor="text1"/>
                      <w14:textFill>
                        <w14:solidFill>
                          <w14:schemeClr w14:val="tx1"/>
                        </w14:solidFill>
                      </w14:textFill>
                    </w:rPr>
                    <w:t>落实《云南省矿产资源总体规划》禁止开采区规定，禁止开采区内不得新设采矿权。</w:t>
                  </w:r>
                  <w:r>
                    <w:rPr>
                      <w:rFonts w:hint="eastAsia"/>
                      <w:b w:val="0"/>
                      <w:bCs w:val="0"/>
                      <w:color w:val="000000" w:themeColor="text1"/>
                      <w14:textFill>
                        <w14:solidFill>
                          <w14:schemeClr w14:val="tx1"/>
                        </w14:solidFill>
                      </w14:textFill>
                    </w:rPr>
                    <w:br w:type="textWrapping"/>
                  </w:r>
                  <w:r>
                    <w:rPr>
                      <w:rFonts w:hint="eastAsia"/>
                      <w:b w:val="0"/>
                      <w:bCs w:val="0"/>
                      <w:color w:val="000000" w:themeColor="text1"/>
                      <w14:textFill>
                        <w14:solidFill>
                          <w14:schemeClr w14:val="tx1"/>
                        </w14:solidFill>
                      </w14:textFill>
                    </w:rPr>
                    <w:t>1.对于规划区与饮用水水源保护区重叠区域不新设采矿权，原有矿权逐步有序退出，排污口不得设置在饮用水水源保护区内。饮用水水源二级保护区执行绿色勘查相关要求。</w:t>
                  </w:r>
                  <w:r>
                    <w:rPr>
                      <w:rFonts w:hint="eastAsia"/>
                      <w:b w:val="0"/>
                      <w:bCs w:val="0"/>
                      <w:color w:val="000000" w:themeColor="text1"/>
                      <w14:textFill>
                        <w14:solidFill>
                          <w14:schemeClr w14:val="tx1"/>
                        </w14:solidFill>
                      </w14:textFill>
                    </w:rPr>
                    <w:br w:type="textWrapping"/>
                  </w:r>
                  <w:r>
                    <w:rPr>
                      <w:rFonts w:hint="eastAsia"/>
                      <w:b w:val="0"/>
                      <w:bCs w:val="0"/>
                      <w:color w:val="000000" w:themeColor="text1"/>
                      <w14:textFill>
                        <w14:solidFill>
                          <w14:schemeClr w14:val="tx1"/>
                        </w14:solidFill>
                      </w14:textFill>
                    </w:rPr>
                    <w:t>2.禁止在长江干流岸线三公里范围内和重要支流岸线一公里范围内新建、改建、扩建尾矿库；</w:t>
                  </w:r>
                  <w:r>
                    <w:rPr>
                      <w:rFonts w:hint="eastAsia"/>
                      <w:b w:val="0"/>
                      <w:bCs w:val="0"/>
                      <w:color w:val="000000" w:themeColor="text1"/>
                      <w14:textFill>
                        <w14:solidFill>
                          <w14:schemeClr w14:val="tx1"/>
                        </w14:solidFill>
                      </w14:textFill>
                    </w:rPr>
                    <w:br w:type="textWrapping"/>
                  </w:r>
                  <w:r>
                    <w:rPr>
                      <w:rFonts w:hint="eastAsia"/>
                      <w:b w:val="0"/>
                      <w:bCs w:val="0"/>
                      <w:color w:val="000000" w:themeColor="text1"/>
                      <w14:textFill>
                        <w14:solidFill>
                          <w14:schemeClr w14:val="tx1"/>
                        </w14:solidFill>
                      </w14:textFill>
                    </w:rPr>
                    <w:t>3.不再新建露天磷矿山，严格总磷排放管控要求，控制总磷排放总量，涉及磷矿开采企业应对排污口和周边环境进行总磷监测，依法公开监测信息；</w:t>
                  </w:r>
                  <w:r>
                    <w:rPr>
                      <w:rFonts w:hint="eastAsia"/>
                      <w:b w:val="0"/>
                      <w:bCs w:val="0"/>
                      <w:color w:val="000000" w:themeColor="text1"/>
                      <w14:textFill>
                        <w14:solidFill>
                          <w14:schemeClr w14:val="tx1"/>
                        </w14:solidFill>
                      </w14:textFill>
                    </w:rPr>
                    <w:br w:type="textWrapping"/>
                  </w:r>
                  <w:r>
                    <w:rPr>
                      <w:rFonts w:hint="eastAsia"/>
                      <w:b w:val="0"/>
                      <w:bCs w:val="0"/>
                      <w:color w:val="000000" w:themeColor="text1"/>
                      <w14:textFill>
                        <w14:solidFill>
                          <w14:schemeClr w14:val="tx1"/>
                        </w14:solidFill>
                      </w14:textFill>
                    </w:rPr>
                    <w:t>4.继续实施长江经济带废弃矿山生态修复工作。</w:t>
                  </w:r>
                  <w:r>
                    <w:rPr>
                      <w:rFonts w:hint="eastAsia"/>
                      <w:b w:val="0"/>
                      <w:bCs w:val="0"/>
                      <w:color w:val="000000" w:themeColor="text1"/>
                      <w14:textFill>
                        <w14:solidFill>
                          <w14:schemeClr w14:val="tx1"/>
                        </w14:solidFill>
                      </w14:textFill>
                    </w:rPr>
                    <w:br w:type="textWrapping"/>
                  </w:r>
                  <w:r>
                    <w:rPr>
                      <w:rFonts w:hint="eastAsia"/>
                      <w:b w:val="0"/>
                      <w:bCs w:val="0"/>
                      <w:color w:val="000000" w:themeColor="text1"/>
                      <w14:textFill>
                        <w14:solidFill>
                          <w14:schemeClr w14:val="tx1"/>
                        </w14:solidFill>
                      </w14:textFill>
                    </w:rPr>
                    <w:t>5.矿山开采地面设施禁止占用永久基本农田。</w:t>
                  </w:r>
                  <w:r>
                    <w:rPr>
                      <w:rFonts w:hint="eastAsia"/>
                      <w:b w:val="0"/>
                      <w:bCs w:val="0"/>
                      <w:color w:val="000000" w:themeColor="text1"/>
                      <w14:textFill>
                        <w14:solidFill>
                          <w14:schemeClr w14:val="tx1"/>
                        </w14:solidFill>
                      </w14:textFill>
                    </w:rPr>
                    <w:br w:type="textWrapping"/>
                  </w:r>
                  <w:r>
                    <w:rPr>
                      <w:rFonts w:hint="eastAsia"/>
                      <w:b w:val="0"/>
                      <w:bCs w:val="0"/>
                      <w:color w:val="000000" w:themeColor="text1"/>
                      <w14:textFill>
                        <w14:solidFill>
                          <w14:schemeClr w14:val="tx1"/>
                        </w14:solidFill>
                      </w14:textFill>
                    </w:rPr>
                    <w:t>6.矿山企业应当按照“谁开发、谁保护、谁破坏、谁治理”的原则，结合矿山生产实际，及时组织开展矿山地质环境恢复治理和土</w:t>
                  </w:r>
                  <w:r>
                    <w:rPr>
                      <w:rFonts w:hint="eastAsia"/>
                      <w:b w:val="0"/>
                      <w:bCs w:val="0"/>
                      <w:color w:val="000000" w:themeColor="text1"/>
                      <w14:textFill>
                        <w14:solidFill>
                          <w14:schemeClr w14:val="tx1"/>
                        </w14:solidFill>
                      </w14:textFill>
                    </w:rPr>
                    <w:br w:type="textWrapping"/>
                  </w:r>
                  <w:r>
                    <w:rPr>
                      <w:rFonts w:hint="eastAsia"/>
                      <w:b w:val="0"/>
                      <w:bCs w:val="0"/>
                      <w:color w:val="000000" w:themeColor="text1"/>
                      <w14:textFill>
                        <w14:solidFill>
                          <w14:schemeClr w14:val="tx1"/>
                        </w14:solidFill>
                      </w14:textFill>
                    </w:rPr>
                    <w:t>7.地复垦相关工作，切实履行矿山生态修复义务。加快推进历史遗留矿山生态修复工作。</w:t>
                  </w:r>
                </w:p>
              </w:tc>
              <w:tc>
                <w:tcPr>
                  <w:tcW w:w="1884" w:type="dxa"/>
                  <w:tcBorders>
                    <w:tl2br w:val="nil"/>
                    <w:tr2bl w:val="nil"/>
                  </w:tcBorders>
                  <w:vAlign w:val="center"/>
                </w:tcPr>
                <w:p w14:paraId="539FDA1B">
                  <w:pPr>
                    <w:pStyle w:val="92"/>
                    <w:numPr>
                      <w:ilvl w:val="0"/>
                      <w:numId w:val="6"/>
                    </w:numPr>
                    <w:adjustRightInd/>
                    <w:jc w:val="both"/>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本次扩建项目为肥料生产，不涉及新立矿权。不新增废水排放口。</w:t>
                  </w:r>
                </w:p>
                <w:p w14:paraId="7E1667CB">
                  <w:pPr>
                    <w:numPr>
                      <w:ilvl w:val="0"/>
                      <w:numId w:val="6"/>
                    </w:numPr>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本项目属于肥料制造，不属于尾矿库行业；</w:t>
                  </w:r>
                </w:p>
                <w:p w14:paraId="751CD6F5">
                  <w:pPr>
                    <w:numPr>
                      <w:ilvl w:val="0"/>
                      <w:numId w:val="6"/>
                    </w:numPr>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本项目属于肥料制造，不属于矿山类；</w:t>
                  </w:r>
                </w:p>
                <w:p w14:paraId="08BE85CE">
                  <w:pPr>
                    <w:numPr>
                      <w:ilvl w:val="0"/>
                      <w:numId w:val="6"/>
                    </w:numPr>
                    <w:jc w:val="left"/>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本项目不涉及</w:t>
                  </w:r>
                </w:p>
                <w:p w14:paraId="2A6F77FD">
                  <w:pPr>
                    <w:numPr>
                      <w:ilvl w:val="0"/>
                      <w:numId w:val="6"/>
                    </w:numPr>
                    <w:jc w:val="left"/>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本项目不涉及</w:t>
                  </w:r>
                </w:p>
                <w:p w14:paraId="714EA762">
                  <w:pPr>
                    <w:numPr>
                      <w:ilvl w:val="0"/>
                      <w:numId w:val="6"/>
                    </w:numPr>
                    <w:jc w:val="left"/>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本项目不涉及</w:t>
                  </w:r>
                </w:p>
                <w:p w14:paraId="2F7A27D0">
                  <w:pPr>
                    <w:numPr>
                      <w:ilvl w:val="0"/>
                      <w:numId w:val="6"/>
                    </w:numPr>
                    <w:jc w:val="left"/>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本项目不涉及</w:t>
                  </w:r>
                </w:p>
                <w:p w14:paraId="6772B74C">
                  <w:pPr>
                    <w:rPr>
                      <w:b w:val="0"/>
                      <w:bCs w:val="0"/>
                      <w:color w:val="000000" w:themeColor="text1"/>
                      <w14:textFill>
                        <w14:solidFill>
                          <w14:schemeClr w14:val="tx1"/>
                        </w14:solidFill>
                      </w14:textFill>
                    </w:rPr>
                  </w:pPr>
                </w:p>
                <w:p w14:paraId="527E99E5">
                  <w:pPr>
                    <w:rPr>
                      <w:b w:val="0"/>
                      <w:bCs w:val="0"/>
                      <w:color w:val="000000" w:themeColor="text1"/>
                      <w14:textFill>
                        <w14:solidFill>
                          <w14:schemeClr w14:val="tx1"/>
                        </w14:solidFill>
                      </w14:textFill>
                    </w:rPr>
                  </w:pPr>
                </w:p>
                <w:p w14:paraId="049A9A2A">
                  <w:pPr>
                    <w:pStyle w:val="92"/>
                    <w:adjustRightInd/>
                    <w:ind w:firstLine="420" w:firstLineChars="200"/>
                    <w:jc w:val="both"/>
                    <w:rPr>
                      <w:b w:val="0"/>
                      <w:bCs w:val="0"/>
                      <w:color w:val="000000" w:themeColor="text1"/>
                      <w:kern w:val="0"/>
                      <w:szCs w:val="20"/>
                      <w14:textFill>
                        <w14:solidFill>
                          <w14:schemeClr w14:val="tx1"/>
                        </w14:solidFill>
                      </w14:textFill>
                    </w:rPr>
                  </w:pPr>
                </w:p>
              </w:tc>
              <w:tc>
                <w:tcPr>
                  <w:tcW w:w="687" w:type="dxa"/>
                  <w:tcBorders>
                    <w:tl2br w:val="nil"/>
                    <w:tr2bl w:val="nil"/>
                  </w:tcBorders>
                  <w:vAlign w:val="center"/>
                </w:tcPr>
                <w:p w14:paraId="790431A8">
                  <w:pPr>
                    <w:pStyle w:val="92"/>
                    <w:adjustRightInd/>
                    <w:rPr>
                      <w:color w:val="000000" w:themeColor="text1"/>
                      <w:kern w:val="0"/>
                      <w:szCs w:val="20"/>
                      <w14:textFill>
                        <w14:solidFill>
                          <w14:schemeClr w14:val="tx1"/>
                        </w14:solidFill>
                      </w14:textFill>
                    </w:rPr>
                  </w:pPr>
                  <w:r>
                    <w:rPr>
                      <w:rFonts w:hint="eastAsia"/>
                      <w:color w:val="000000" w:themeColor="text1"/>
                      <w:kern w:val="0"/>
                      <w:szCs w:val="20"/>
                      <w14:textFill>
                        <w14:solidFill>
                          <w14:schemeClr w14:val="tx1"/>
                        </w14:solidFill>
                      </w14:textFill>
                    </w:rPr>
                    <w:t>符合</w:t>
                  </w:r>
                </w:p>
              </w:tc>
            </w:tr>
            <w:tr w14:paraId="59A96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vMerge w:val="continue"/>
                  <w:tcBorders>
                    <w:tl2br w:val="nil"/>
                    <w:tr2bl w:val="nil"/>
                  </w:tcBorders>
                  <w:vAlign w:val="center"/>
                </w:tcPr>
                <w:p w14:paraId="426199C6">
                  <w:pPr>
                    <w:jc w:val="center"/>
                    <w:rPr>
                      <w:color w:val="000000" w:themeColor="text1"/>
                      <w:kern w:val="0"/>
                      <w:szCs w:val="21"/>
                      <w14:textFill>
                        <w14:solidFill>
                          <w14:schemeClr w14:val="tx1"/>
                        </w14:solidFill>
                      </w14:textFill>
                    </w:rPr>
                  </w:pPr>
                </w:p>
              </w:tc>
              <w:tc>
                <w:tcPr>
                  <w:tcW w:w="633" w:type="dxa"/>
                  <w:tcBorders>
                    <w:tl2br w:val="nil"/>
                    <w:tr2bl w:val="nil"/>
                  </w:tcBorders>
                  <w:vAlign w:val="center"/>
                </w:tcPr>
                <w:p w14:paraId="00B7D65F">
                  <w:pPr>
                    <w:jc w:val="center"/>
                    <w:rPr>
                      <w:rStyle w:val="45"/>
                      <w:color w:val="000000" w:themeColor="text1"/>
                      <w:kern w:val="0"/>
                      <w:szCs w:val="21"/>
                      <w14:textFill>
                        <w14:solidFill>
                          <w14:schemeClr w14:val="tx1"/>
                        </w14:solidFill>
                      </w14:textFill>
                    </w:rPr>
                  </w:pPr>
                  <w:r>
                    <w:rPr>
                      <w:rStyle w:val="45"/>
                      <w:color w:val="000000" w:themeColor="text1"/>
                      <w:kern w:val="0"/>
                      <w:szCs w:val="21"/>
                      <w14:textFill>
                        <w14:solidFill>
                          <w14:schemeClr w14:val="tx1"/>
                        </w14:solidFill>
                      </w14:textFill>
                    </w:rPr>
                    <w:t>污染物排放管控</w:t>
                  </w:r>
                </w:p>
              </w:tc>
              <w:tc>
                <w:tcPr>
                  <w:tcW w:w="3946" w:type="dxa"/>
                  <w:tcBorders>
                    <w:tl2br w:val="nil"/>
                    <w:tr2bl w:val="nil"/>
                  </w:tcBorders>
                  <w:vAlign w:val="center"/>
                </w:tcPr>
                <w:p w14:paraId="6D69C9B9">
                  <w:pPr>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1.贯彻“边开采、边治理、边恢复”的原则，及时治理恢复矿山地质环境，复垦矿山占用土地和损毁土地。</w:t>
                  </w:r>
                  <w:r>
                    <w:rPr>
                      <w:rFonts w:hint="eastAsia"/>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2.实施“矿山复绿”行动。重点加强历史遗留矿山矿区土地复垦，实施矿山地质环境治理恢复及矿区土地复垦工程。</w:t>
                  </w:r>
                  <w:r>
                    <w:rPr>
                      <w:rFonts w:hint="eastAsia"/>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3.加强尾矿、废石等资源的再利用与资源综合利用，对尾矿库、废石堆通过平整、覆土、种植等措施开展复垦还绿，严防重金属污染。</w:t>
                  </w:r>
                  <w:r>
                    <w:rPr>
                      <w:rFonts w:hint="eastAsia"/>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4.矿山企业应当按照“谁开发、谁保护、谁破坏、谁治理”的原则。</w:t>
                  </w:r>
                  <w:r>
                    <w:rPr>
                      <w:rFonts w:hint="eastAsia"/>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5.进一步加强重金属污染防控，严格实行重点行业重点污染物总量控制指标，减少重金属排放；</w:t>
                  </w:r>
                </w:p>
              </w:tc>
              <w:tc>
                <w:tcPr>
                  <w:tcW w:w="1884" w:type="dxa"/>
                  <w:tcBorders>
                    <w:tl2br w:val="nil"/>
                    <w:tr2bl w:val="nil"/>
                  </w:tcBorders>
                  <w:vAlign w:val="center"/>
                </w:tcPr>
                <w:p w14:paraId="5220BA92">
                  <w:pP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本项目为</w:t>
                  </w:r>
                  <w:r>
                    <w:rPr>
                      <w:rFonts w:hint="eastAsia"/>
                      <w:color w:val="000000" w:themeColor="text1"/>
                      <w:kern w:val="0"/>
                      <w:szCs w:val="21"/>
                      <w:lang w:val="en-US" w:eastAsia="zh-CN"/>
                      <w14:textFill>
                        <w14:solidFill>
                          <w14:schemeClr w14:val="tx1"/>
                        </w14:solidFill>
                      </w14:textFill>
                    </w:rPr>
                    <w:t>有机</w:t>
                  </w:r>
                  <w:r>
                    <w:rPr>
                      <w:color w:val="000000" w:themeColor="text1"/>
                      <w:kern w:val="0"/>
                      <w:szCs w:val="21"/>
                      <w14:textFill>
                        <w14:solidFill>
                          <w14:schemeClr w14:val="tx1"/>
                        </w14:solidFill>
                      </w14:textFill>
                    </w:rPr>
                    <w:t>肥生产项目，属于</w:t>
                  </w:r>
                  <w:r>
                    <w:rPr>
                      <w:rFonts w:hint="eastAsia"/>
                      <w:color w:val="000000" w:themeColor="text1"/>
                      <w:kern w:val="0"/>
                      <w:szCs w:val="21"/>
                      <w:lang w:val="en-US" w:eastAsia="zh-CN"/>
                      <w14:textFill>
                        <w14:solidFill>
                          <w14:schemeClr w14:val="tx1"/>
                        </w14:solidFill>
                      </w14:textFill>
                    </w:rPr>
                    <w:t>鼓励</w:t>
                  </w:r>
                  <w:r>
                    <w:rPr>
                      <w:color w:val="000000" w:themeColor="text1"/>
                      <w:kern w:val="0"/>
                      <w:szCs w:val="21"/>
                      <w14:textFill>
                        <w14:solidFill>
                          <w14:schemeClr w14:val="tx1"/>
                        </w14:solidFill>
                      </w14:textFill>
                    </w:rPr>
                    <w:t>类项目，符合国家现行产业政策。</w:t>
                  </w:r>
                  <w:r>
                    <w:rPr>
                      <w:rFonts w:hint="eastAsia"/>
                      <w:color w:val="000000" w:themeColor="text1"/>
                      <w:kern w:val="0"/>
                      <w:szCs w:val="21"/>
                      <w14:textFill>
                        <w14:solidFill>
                          <w14:schemeClr w14:val="tx1"/>
                        </w14:solidFill>
                      </w14:textFill>
                    </w:rPr>
                    <w:t>不涉及表中所列内容。</w:t>
                  </w:r>
                </w:p>
                <w:p w14:paraId="67CB97F6">
                  <w:pPr>
                    <w:rPr>
                      <w:color w:val="000000" w:themeColor="text1"/>
                      <w:kern w:val="0"/>
                      <w:szCs w:val="21"/>
                      <w14:textFill>
                        <w14:solidFill>
                          <w14:schemeClr w14:val="tx1"/>
                        </w14:solidFill>
                      </w14:textFill>
                    </w:rPr>
                  </w:pPr>
                </w:p>
              </w:tc>
              <w:tc>
                <w:tcPr>
                  <w:tcW w:w="687" w:type="dxa"/>
                  <w:tcBorders>
                    <w:tl2br w:val="nil"/>
                    <w:tr2bl w:val="nil"/>
                  </w:tcBorders>
                  <w:vAlign w:val="center"/>
                </w:tcPr>
                <w:p w14:paraId="55991733">
                  <w:pPr>
                    <w:pStyle w:val="92"/>
                    <w:adjustRightInd/>
                    <w:rPr>
                      <w:color w:val="000000" w:themeColor="text1"/>
                      <w:kern w:val="0"/>
                      <w:szCs w:val="20"/>
                      <w14:textFill>
                        <w14:solidFill>
                          <w14:schemeClr w14:val="tx1"/>
                        </w14:solidFill>
                      </w14:textFill>
                    </w:rPr>
                  </w:pPr>
                  <w:r>
                    <w:rPr>
                      <w:rFonts w:hint="eastAsia"/>
                      <w:color w:val="000000" w:themeColor="text1"/>
                      <w:kern w:val="0"/>
                      <w:szCs w:val="20"/>
                      <w14:textFill>
                        <w14:solidFill>
                          <w14:schemeClr w14:val="tx1"/>
                        </w14:solidFill>
                      </w14:textFill>
                    </w:rPr>
                    <w:t>符合</w:t>
                  </w:r>
                </w:p>
              </w:tc>
            </w:tr>
            <w:tr w14:paraId="54E2E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5" w:hRule="atLeast"/>
                <w:jc w:val="center"/>
              </w:trPr>
              <w:tc>
                <w:tcPr>
                  <w:tcW w:w="623" w:type="dxa"/>
                  <w:vMerge w:val="continue"/>
                  <w:tcBorders>
                    <w:tl2br w:val="nil"/>
                    <w:tr2bl w:val="nil"/>
                  </w:tcBorders>
                  <w:vAlign w:val="center"/>
                </w:tcPr>
                <w:p w14:paraId="357FF2DB">
                  <w:pPr>
                    <w:jc w:val="center"/>
                    <w:rPr>
                      <w:color w:val="000000" w:themeColor="text1"/>
                      <w:kern w:val="0"/>
                      <w:szCs w:val="21"/>
                      <w14:textFill>
                        <w14:solidFill>
                          <w14:schemeClr w14:val="tx1"/>
                        </w14:solidFill>
                      </w14:textFill>
                    </w:rPr>
                  </w:pPr>
                </w:p>
              </w:tc>
              <w:tc>
                <w:tcPr>
                  <w:tcW w:w="633" w:type="dxa"/>
                  <w:tcBorders>
                    <w:tl2br w:val="nil"/>
                    <w:tr2bl w:val="nil"/>
                  </w:tcBorders>
                  <w:vAlign w:val="center"/>
                </w:tcPr>
                <w:p w14:paraId="5B30890A">
                  <w:pPr>
                    <w:jc w:val="center"/>
                    <w:rPr>
                      <w:rStyle w:val="45"/>
                      <w:color w:val="000000" w:themeColor="text1"/>
                      <w:kern w:val="0"/>
                      <w:szCs w:val="21"/>
                      <w14:textFill>
                        <w14:solidFill>
                          <w14:schemeClr w14:val="tx1"/>
                        </w14:solidFill>
                      </w14:textFill>
                    </w:rPr>
                  </w:pPr>
                  <w:r>
                    <w:rPr>
                      <w:rStyle w:val="45"/>
                      <w:color w:val="000000" w:themeColor="text1"/>
                      <w:kern w:val="0"/>
                      <w:szCs w:val="21"/>
                      <w14:textFill>
                        <w14:solidFill>
                          <w14:schemeClr w14:val="tx1"/>
                        </w14:solidFill>
                      </w14:textFill>
                    </w:rPr>
                    <w:t>环境风险防控</w:t>
                  </w:r>
                </w:p>
              </w:tc>
              <w:tc>
                <w:tcPr>
                  <w:tcW w:w="3946" w:type="dxa"/>
                  <w:tcBorders>
                    <w:tl2br w:val="nil"/>
                    <w:tr2bl w:val="nil"/>
                  </w:tcBorders>
                  <w:vAlign w:val="center"/>
                </w:tcPr>
                <w:p w14:paraId="458BF419">
                  <w:pPr>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1.产生、利用或处置含重金属的固体废物（含危险废物）的企业在贮存、转移、利用、处置固体废物（含危险废物）过程中，</w:t>
                  </w:r>
                  <w:bookmarkStart w:id="19" w:name="OLE_LINK3"/>
                  <w:r>
                    <w:rPr>
                      <w:rFonts w:hint="eastAsia"/>
                      <w:color w:val="000000" w:themeColor="text1"/>
                      <w14:textFill>
                        <w14:solidFill>
                          <w14:schemeClr w14:val="tx1"/>
                        </w14:solidFill>
                      </w14:textFill>
                    </w:rPr>
                    <w:t>应配套防扬散、防流失、防渗漏及其他防止污染环境的措施。</w:t>
                  </w:r>
                  <w:bookmarkEnd w:id="19"/>
                  <w:r>
                    <w:rPr>
                      <w:rFonts w:hint="eastAsia"/>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2.各工矿企业应当结合风险源状况明确环境风险的防范、减缓措施。构建“单元—厂区—园区/区域”的环境风险防控体系，设置事故废水收集和应急储存设施。加强地下水环境的监控、预警。编制企事业单位突发环境事件应急预案。金属矿山开采过程中需对人群健康风险进行识别，采取有效措施预防由矿山开发利用带来的疾病。</w:t>
                  </w:r>
                </w:p>
              </w:tc>
              <w:tc>
                <w:tcPr>
                  <w:tcW w:w="1884" w:type="dxa"/>
                  <w:tcBorders>
                    <w:tl2br w:val="nil"/>
                    <w:tr2bl w:val="nil"/>
                  </w:tcBorders>
                  <w:vAlign w:val="center"/>
                </w:tcPr>
                <w:p w14:paraId="70D949E9">
                  <w:pPr>
                    <w:rPr>
                      <w:b w:val="0"/>
                      <w:bCs w:val="0"/>
                      <w:color w:val="000000" w:themeColor="text1"/>
                      <w:kern w:val="0"/>
                      <w:szCs w:val="21"/>
                      <w14:textFill>
                        <w14:solidFill>
                          <w14:schemeClr w14:val="tx1"/>
                        </w14:solidFill>
                      </w14:textFill>
                    </w:rPr>
                  </w:pPr>
                  <w:r>
                    <w:rPr>
                      <w:b w:val="0"/>
                      <w:bCs w:val="0"/>
                      <w:color w:val="000000" w:themeColor="text1"/>
                      <w:kern w:val="0"/>
                      <w:szCs w:val="21"/>
                      <w14:textFill>
                        <w14:solidFill>
                          <w14:schemeClr w14:val="tx1"/>
                        </w14:solidFill>
                      </w14:textFill>
                    </w:rPr>
                    <w:t>1</w:t>
                  </w:r>
                  <w:r>
                    <w:rPr>
                      <w:rFonts w:hint="eastAsia"/>
                      <w:b w:val="0"/>
                      <w:bCs w:val="0"/>
                      <w:color w:val="000000" w:themeColor="text1"/>
                      <w:kern w:val="0"/>
                      <w:szCs w:val="21"/>
                      <w14:textFill>
                        <w14:solidFill>
                          <w14:schemeClr w14:val="tx1"/>
                        </w14:solidFill>
                      </w14:textFill>
                    </w:rPr>
                    <w:t>.</w:t>
                  </w:r>
                  <w:r>
                    <w:rPr>
                      <w:rFonts w:hint="eastAsia"/>
                      <w:b w:val="0"/>
                      <w:bCs w:val="0"/>
                      <w:color w:val="000000" w:themeColor="text1"/>
                      <w14:textFill>
                        <w14:solidFill>
                          <w14:schemeClr w14:val="tx1"/>
                        </w14:solidFill>
                      </w14:textFill>
                    </w:rPr>
                    <w:t>本项目产生的固废在实施本环评提出的处理措施后均能得到妥善处置。环评已提出分区防渗措施；</w:t>
                  </w:r>
                </w:p>
                <w:p w14:paraId="01C54366">
                  <w:pPr>
                    <w:rPr>
                      <w:b w:val="0"/>
                      <w:bCs w:val="0"/>
                      <w:color w:val="000000" w:themeColor="text1"/>
                      <w:kern w:val="0"/>
                      <w:szCs w:val="21"/>
                      <w14:textFill>
                        <w14:solidFill>
                          <w14:schemeClr w14:val="tx1"/>
                        </w14:solidFill>
                      </w14:textFill>
                    </w:rPr>
                  </w:pPr>
                  <w:r>
                    <w:rPr>
                      <w:b w:val="0"/>
                      <w:bCs w:val="0"/>
                      <w:color w:val="000000" w:themeColor="text1"/>
                      <w:kern w:val="0"/>
                      <w:szCs w:val="21"/>
                      <w14:textFill>
                        <w14:solidFill>
                          <w14:schemeClr w14:val="tx1"/>
                        </w14:solidFill>
                      </w14:textFill>
                    </w:rPr>
                    <w:t>2</w:t>
                  </w:r>
                  <w:r>
                    <w:rPr>
                      <w:rFonts w:hint="eastAsia"/>
                      <w:b w:val="0"/>
                      <w:bCs w:val="0"/>
                      <w:color w:val="000000" w:themeColor="text1"/>
                      <w:kern w:val="0"/>
                      <w:szCs w:val="21"/>
                      <w14:textFill>
                        <w14:solidFill>
                          <w14:schemeClr w14:val="tx1"/>
                        </w14:solidFill>
                      </w14:textFill>
                    </w:rPr>
                    <w:t>.经过判断，本</w:t>
                  </w:r>
                  <w:r>
                    <w:rPr>
                      <w:b w:val="0"/>
                      <w:bCs w:val="0"/>
                      <w:color w:val="000000" w:themeColor="text1"/>
                      <w:kern w:val="0"/>
                      <w:szCs w:val="21"/>
                      <w14:textFill>
                        <w14:solidFill>
                          <w14:schemeClr w14:val="tx1"/>
                        </w14:solidFill>
                      </w14:textFill>
                    </w:rPr>
                    <w:t>项目不涉及重大</w:t>
                  </w:r>
                  <w:r>
                    <w:rPr>
                      <w:rFonts w:hint="eastAsia"/>
                      <w:b w:val="0"/>
                      <w:bCs w:val="0"/>
                      <w:color w:val="000000" w:themeColor="text1"/>
                      <w:kern w:val="0"/>
                      <w:szCs w:val="21"/>
                      <w14:textFill>
                        <w14:solidFill>
                          <w14:schemeClr w14:val="tx1"/>
                        </w14:solidFill>
                      </w14:textFill>
                    </w:rPr>
                    <w:t>环境风险</w:t>
                  </w:r>
                  <w:r>
                    <w:rPr>
                      <w:b w:val="0"/>
                      <w:bCs w:val="0"/>
                      <w:color w:val="000000" w:themeColor="text1"/>
                      <w:kern w:val="0"/>
                      <w:szCs w:val="21"/>
                      <w14:textFill>
                        <w14:solidFill>
                          <w14:schemeClr w14:val="tx1"/>
                        </w14:solidFill>
                      </w14:textFill>
                    </w:rPr>
                    <w:t>源。</w:t>
                  </w:r>
                  <w:r>
                    <w:rPr>
                      <w:rFonts w:hint="eastAsia"/>
                      <w:b w:val="0"/>
                      <w:bCs w:val="0"/>
                      <w:color w:val="000000" w:themeColor="text1"/>
                      <w:kern w:val="0"/>
                      <w:szCs w:val="21"/>
                      <w14:textFill>
                        <w14:solidFill>
                          <w14:schemeClr w14:val="tx1"/>
                        </w14:solidFill>
                      </w14:textFill>
                    </w:rPr>
                    <w:t>依托厂区现有事故暂存池，项目建成后将修编公司</w:t>
                  </w:r>
                  <w:r>
                    <w:rPr>
                      <w:rFonts w:hint="eastAsia"/>
                      <w:b w:val="0"/>
                      <w:bCs w:val="0"/>
                      <w:color w:val="000000" w:themeColor="text1"/>
                      <w14:textFill>
                        <w14:solidFill>
                          <w14:schemeClr w14:val="tx1"/>
                        </w14:solidFill>
                      </w14:textFill>
                    </w:rPr>
                    <w:t>突发环境事件应急预案并备案。</w:t>
                  </w:r>
                </w:p>
              </w:tc>
              <w:tc>
                <w:tcPr>
                  <w:tcW w:w="687" w:type="dxa"/>
                  <w:tcBorders>
                    <w:tl2br w:val="nil"/>
                    <w:tr2bl w:val="nil"/>
                  </w:tcBorders>
                  <w:vAlign w:val="center"/>
                </w:tcPr>
                <w:p w14:paraId="51F40026">
                  <w:pPr>
                    <w:pStyle w:val="92"/>
                    <w:adjustRightInd/>
                    <w:rPr>
                      <w:b w:val="0"/>
                      <w:bCs w:val="0"/>
                      <w:color w:val="000000" w:themeColor="text1"/>
                      <w:kern w:val="0"/>
                      <w:szCs w:val="20"/>
                      <w14:textFill>
                        <w14:solidFill>
                          <w14:schemeClr w14:val="tx1"/>
                        </w14:solidFill>
                      </w14:textFill>
                    </w:rPr>
                  </w:pPr>
                  <w:r>
                    <w:rPr>
                      <w:rFonts w:hint="eastAsia"/>
                      <w:b w:val="0"/>
                      <w:bCs w:val="0"/>
                      <w:color w:val="000000" w:themeColor="text1"/>
                      <w:kern w:val="0"/>
                      <w:szCs w:val="20"/>
                      <w14:textFill>
                        <w14:solidFill>
                          <w14:schemeClr w14:val="tx1"/>
                        </w14:solidFill>
                      </w14:textFill>
                    </w:rPr>
                    <w:t>符合</w:t>
                  </w:r>
                </w:p>
              </w:tc>
            </w:tr>
            <w:tr w14:paraId="6766C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vMerge w:val="continue"/>
                  <w:tcBorders>
                    <w:tl2br w:val="nil"/>
                    <w:tr2bl w:val="nil"/>
                  </w:tcBorders>
                  <w:vAlign w:val="center"/>
                </w:tcPr>
                <w:p w14:paraId="586706F4">
                  <w:pPr>
                    <w:jc w:val="center"/>
                    <w:rPr>
                      <w:color w:val="000000" w:themeColor="text1"/>
                      <w:kern w:val="0"/>
                      <w:szCs w:val="21"/>
                      <w14:textFill>
                        <w14:solidFill>
                          <w14:schemeClr w14:val="tx1"/>
                        </w14:solidFill>
                      </w14:textFill>
                    </w:rPr>
                  </w:pPr>
                </w:p>
              </w:tc>
              <w:tc>
                <w:tcPr>
                  <w:tcW w:w="633" w:type="dxa"/>
                  <w:tcBorders>
                    <w:tl2br w:val="nil"/>
                    <w:tr2bl w:val="nil"/>
                  </w:tcBorders>
                  <w:vAlign w:val="center"/>
                </w:tcPr>
                <w:p w14:paraId="05D4BFA5">
                  <w:pPr>
                    <w:jc w:val="center"/>
                    <w:rPr>
                      <w:rStyle w:val="45"/>
                      <w:color w:val="000000" w:themeColor="text1"/>
                      <w:kern w:val="0"/>
                      <w:szCs w:val="21"/>
                      <w14:textFill>
                        <w14:solidFill>
                          <w14:schemeClr w14:val="tx1"/>
                        </w14:solidFill>
                      </w14:textFill>
                    </w:rPr>
                  </w:pPr>
                  <w:r>
                    <w:rPr>
                      <w:rStyle w:val="45"/>
                      <w:color w:val="000000" w:themeColor="text1"/>
                      <w:kern w:val="0"/>
                      <w:szCs w:val="21"/>
                      <w14:textFill>
                        <w14:solidFill>
                          <w14:schemeClr w14:val="tx1"/>
                        </w14:solidFill>
                      </w14:textFill>
                    </w:rPr>
                    <w:t>资源开发效率要求</w:t>
                  </w:r>
                </w:p>
              </w:tc>
              <w:tc>
                <w:tcPr>
                  <w:tcW w:w="3946" w:type="dxa"/>
                  <w:tcBorders>
                    <w:tl2br w:val="nil"/>
                    <w:tr2bl w:val="nil"/>
                  </w:tcBorders>
                  <w:vAlign w:val="center"/>
                </w:tcPr>
                <w:p w14:paraId="3E7685A0">
                  <w:pPr>
                    <w:rPr>
                      <w:color w:val="000000" w:themeColor="text1"/>
                      <w14:textFill>
                        <w14:solidFill>
                          <w14:schemeClr w14:val="tx1"/>
                        </w14:solidFill>
                      </w14:textFill>
                    </w:rPr>
                  </w:pPr>
                  <w:r>
                    <w:rPr>
                      <w:rFonts w:hint="eastAsia"/>
                      <w:color w:val="000000" w:themeColor="text1"/>
                      <w14:textFill>
                        <w14:solidFill>
                          <w14:schemeClr w14:val="tx1"/>
                        </w14:solidFill>
                      </w14:textFill>
                    </w:rPr>
                    <w:t>1.积极推进矿产资源开发规模化、集约化，落实云南省关于煤矿转型升级、非煤矿山转型升级、煤炭行业化解过剩产能有关要求。</w:t>
                  </w:r>
                  <w:r>
                    <w:rPr>
                      <w:rFonts w:hint="eastAsia"/>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 xml:space="preserve">2.对原有大中型矿业进行技术改造，淘汰污染严重、资源利用率低的落后设备与工艺。加强绿色勘查开采新技术、新方法和新工艺研发与推广。构建绿色勘查开采新模式，因地制宜推广充填开采、保水开采、减沉开采等技术方法，推广区域矿山建矿模式和边开采边复垦边归还采矿用地模式，推广节能减排绿色采选冶技术。 </w:t>
                  </w:r>
                  <w:r>
                    <w:rPr>
                      <w:rFonts w:hint="eastAsia"/>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3.应从源头减少废水产生，实施清污分流，应充分利用矿井水、循环利用选矿水。</w:t>
                  </w:r>
                  <w:r>
                    <w:rPr>
                      <w:rFonts w:hint="eastAsia"/>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 xml:space="preserve">4.加快老矿山改造升级，建设绿色矿山，提高矿产资源回采率和综合回收率，大力开展粉煤灰、磷石膏、炉渣、冶炼废渣、尾矿等资源化利用。 </w:t>
                  </w:r>
                  <w:r>
                    <w:rPr>
                      <w:rFonts w:hint="eastAsia"/>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5.提高煤矸石、废石等综合利用率，降低废石排放率，鼓励利用尾矿、废石、建筑垃圾等生产机制砂石，提高固体废物循环利用水平。</w:t>
                  </w:r>
                </w:p>
              </w:tc>
              <w:tc>
                <w:tcPr>
                  <w:tcW w:w="1884" w:type="dxa"/>
                  <w:tcBorders>
                    <w:tl2br w:val="nil"/>
                    <w:tr2bl w:val="nil"/>
                  </w:tcBorders>
                  <w:vAlign w:val="center"/>
                </w:tcPr>
                <w:p w14:paraId="402B21ED">
                  <w:pPr>
                    <w:pStyle w:val="99"/>
                    <w:spacing w:line="240" w:lineRule="auto"/>
                    <w:ind w:firstLine="0" w:firstLineChars="0"/>
                    <w:jc w:val="both"/>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本</w:t>
                  </w:r>
                  <w:r>
                    <w:rPr>
                      <w:rFonts w:hint="eastAsia" w:eastAsia="宋体"/>
                      <w:color w:val="000000" w:themeColor="text1"/>
                      <w:kern w:val="0"/>
                      <w:sz w:val="21"/>
                      <w:szCs w:val="21"/>
                      <w14:textFill>
                        <w14:solidFill>
                          <w14:schemeClr w14:val="tx1"/>
                        </w14:solidFill>
                      </w14:textFill>
                    </w:rPr>
                    <w:t>扩建</w:t>
                  </w:r>
                  <w:r>
                    <w:rPr>
                      <w:rFonts w:eastAsia="宋体"/>
                      <w:color w:val="000000" w:themeColor="text1"/>
                      <w:kern w:val="0"/>
                      <w:sz w:val="21"/>
                      <w:szCs w:val="21"/>
                      <w14:textFill>
                        <w14:solidFill>
                          <w14:schemeClr w14:val="tx1"/>
                        </w14:solidFill>
                      </w14:textFill>
                    </w:rPr>
                    <w:t>项目</w:t>
                  </w:r>
                  <w:r>
                    <w:rPr>
                      <w:rFonts w:hint="eastAsia" w:eastAsia="宋体"/>
                      <w:color w:val="000000" w:themeColor="text1"/>
                      <w:kern w:val="0"/>
                      <w:sz w:val="21"/>
                      <w:szCs w:val="21"/>
                      <w14:textFill>
                        <w14:solidFill>
                          <w14:schemeClr w14:val="tx1"/>
                        </w14:solidFill>
                      </w14:textFill>
                    </w:rPr>
                    <w:t>为肥料制造</w:t>
                  </w:r>
                  <w:r>
                    <w:rPr>
                      <w:rFonts w:eastAsia="宋体"/>
                      <w:color w:val="000000" w:themeColor="text1"/>
                      <w:kern w:val="0"/>
                      <w:sz w:val="21"/>
                      <w:szCs w:val="21"/>
                      <w14:textFill>
                        <w14:solidFill>
                          <w14:schemeClr w14:val="tx1"/>
                        </w14:solidFill>
                      </w14:textFill>
                    </w:rPr>
                    <w:t>，不涉及该项所列的内容。</w:t>
                  </w:r>
                </w:p>
              </w:tc>
              <w:tc>
                <w:tcPr>
                  <w:tcW w:w="687" w:type="dxa"/>
                  <w:tcBorders>
                    <w:tl2br w:val="nil"/>
                    <w:tr2bl w:val="nil"/>
                  </w:tcBorders>
                  <w:vAlign w:val="center"/>
                </w:tcPr>
                <w:p w14:paraId="460935D3">
                  <w:pPr>
                    <w:jc w:val="center"/>
                    <w:rPr>
                      <w:color w:val="000000" w:themeColor="text1"/>
                      <w:kern w:val="0"/>
                      <w:szCs w:val="20"/>
                      <w14:textFill>
                        <w14:solidFill>
                          <w14:schemeClr w14:val="tx1"/>
                        </w14:solidFill>
                      </w14:textFill>
                    </w:rPr>
                  </w:pPr>
                  <w:r>
                    <w:rPr>
                      <w:color w:val="000000" w:themeColor="text1"/>
                      <w:kern w:val="0"/>
                      <w:szCs w:val="21"/>
                      <w14:textFill>
                        <w14:solidFill>
                          <w14:schemeClr w14:val="tx1"/>
                        </w14:solidFill>
                      </w14:textFill>
                    </w:rPr>
                    <w:t>符合</w:t>
                  </w:r>
                </w:p>
              </w:tc>
            </w:tr>
          </w:tbl>
          <w:p w14:paraId="22B9C313">
            <w:pPr>
              <w:pStyle w:val="81"/>
              <w:spacing w:line="360" w:lineRule="auto"/>
              <w:ind w:firstLine="480" w:firstLineChars="200"/>
              <w:rPr>
                <w:rFonts w:ascii="Times New Roman" w:hAnsi="Times New Roman"/>
                <w:b/>
                <w:bCs/>
                <w:color w:val="000000" w:themeColor="text1"/>
                <w:sz w:val="24"/>
                <w:szCs w:val="24"/>
                <w14:textFill>
                  <w14:solidFill>
                    <w14:schemeClr w14:val="tx1"/>
                  </w14:solidFill>
                </w14:textFill>
              </w:rPr>
            </w:pPr>
            <w:r>
              <w:rPr>
                <w:rFonts w:hint="eastAsia" w:hAnsi="宋体" w:cs="宋体"/>
                <w:color w:val="000000" w:themeColor="text1"/>
                <w:sz w:val="24"/>
                <w:szCs w:val="20"/>
                <w14:textFill>
                  <w14:solidFill>
                    <w14:schemeClr w14:val="tx1"/>
                  </w14:solidFill>
                </w14:textFill>
              </w:rPr>
              <w:t>综上所述，本项目</w:t>
            </w:r>
            <w:r>
              <w:rPr>
                <w:rFonts w:hint="eastAsia" w:hAnsi="宋体" w:cs="宋体"/>
                <w:color w:val="000000" w:themeColor="text1"/>
                <w:sz w:val="24"/>
                <w:szCs w:val="24"/>
                <w14:textFill>
                  <w14:solidFill>
                    <w14:schemeClr w14:val="tx1"/>
                  </w14:solidFill>
                </w14:textFill>
              </w:rPr>
              <w:t>符合</w:t>
            </w:r>
            <w:r>
              <w:rPr>
                <w:rFonts w:hint="eastAsia" w:ascii="Times New Roman" w:hAnsi="Times New Roman"/>
                <w:color w:val="000000" w:themeColor="text1"/>
                <w:sz w:val="24"/>
                <w:szCs w:val="24"/>
                <w14:textFill>
                  <w14:solidFill>
                    <w14:schemeClr w14:val="tx1"/>
                  </w14:solidFill>
                </w14:textFill>
              </w:rPr>
              <w:t>《昆明市生态环境分区管控动态更新方案（2023年）》的</w:t>
            </w:r>
            <w:r>
              <w:rPr>
                <w:rFonts w:hint="eastAsia" w:hAnsi="宋体" w:cs="宋体"/>
                <w:color w:val="000000" w:themeColor="text1"/>
                <w:sz w:val="24"/>
                <w:szCs w:val="24"/>
                <w14:textFill>
                  <w14:solidFill>
                    <w14:schemeClr w14:val="tx1"/>
                  </w14:solidFill>
                </w14:textFill>
              </w:rPr>
              <w:t>相关要求</w:t>
            </w:r>
            <w:r>
              <w:rPr>
                <w:rFonts w:ascii="Times New Roman" w:hAnsi="Times New Roman"/>
                <w:color w:val="000000" w:themeColor="text1"/>
                <w:sz w:val="24"/>
                <w:szCs w:val="24"/>
                <w14:textFill>
                  <w14:solidFill>
                    <w14:schemeClr w14:val="tx1"/>
                  </w14:solidFill>
                </w14:textFill>
              </w:rPr>
              <w:t>。</w:t>
            </w:r>
          </w:p>
          <w:p w14:paraId="222BD4C5">
            <w:pPr>
              <w:spacing w:line="360" w:lineRule="auto"/>
              <w:ind w:left="479" w:leftChars="228"/>
              <w:jc w:val="left"/>
              <w:rPr>
                <w:b/>
                <w:bCs/>
                <w:color w:val="000000" w:themeColor="text1"/>
                <w:kern w:val="0"/>
                <w:sz w:val="24"/>
                <w14:textFill>
                  <w14:solidFill>
                    <w14:schemeClr w14:val="tx1"/>
                  </w14:solidFill>
                </w14:textFill>
              </w:rPr>
            </w:pPr>
            <w:r>
              <w:rPr>
                <w:rFonts w:hint="eastAsia"/>
                <w:b/>
                <w:bCs/>
                <w:color w:val="000000" w:themeColor="text1"/>
                <w:kern w:val="0"/>
                <w:sz w:val="24"/>
                <w:lang w:val="en-US" w:eastAsia="zh-CN"/>
                <w14:textFill>
                  <w14:solidFill>
                    <w14:schemeClr w14:val="tx1"/>
                  </w14:solidFill>
                </w14:textFill>
              </w:rPr>
              <w:t>5</w:t>
            </w:r>
            <w:r>
              <w:rPr>
                <w:b/>
                <w:bCs/>
                <w:color w:val="000000" w:themeColor="text1"/>
                <w:kern w:val="0"/>
                <w:sz w:val="24"/>
                <w14:textFill>
                  <w14:solidFill>
                    <w14:schemeClr w14:val="tx1"/>
                  </w14:solidFill>
                </w14:textFill>
              </w:rPr>
              <w:t>、与《昆明市大气污染防治条例》符合性分析</w:t>
            </w:r>
          </w:p>
          <w:p w14:paraId="5AD26DF2">
            <w:pPr>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本项目与2020年12月13日发布的昆明市第十四届人民代表大会常务委员会《昆明市大气污染防治条例》符合性分析见表1</w:t>
            </w:r>
            <w:r>
              <w:rPr>
                <w:rFonts w:hint="eastAsia"/>
                <w:color w:val="000000" w:themeColor="text1"/>
                <w:kern w:val="0"/>
                <w:sz w:val="24"/>
                <w:lang w:val="en-US" w:eastAsia="zh-CN"/>
                <w14:textFill>
                  <w14:solidFill>
                    <w14:schemeClr w14:val="tx1"/>
                  </w14:solidFill>
                </w14:textFill>
              </w:rPr>
              <w:t>-3</w:t>
            </w:r>
            <w:r>
              <w:rPr>
                <w:color w:val="000000" w:themeColor="text1"/>
                <w:kern w:val="0"/>
                <w:sz w:val="24"/>
                <w14:textFill>
                  <w14:solidFill>
                    <w14:schemeClr w14:val="tx1"/>
                  </w14:solidFill>
                </w14:textFill>
              </w:rPr>
              <w:t>。</w:t>
            </w:r>
          </w:p>
          <w:p w14:paraId="36C80E4B">
            <w:pPr>
              <w:pStyle w:val="83"/>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表1-</w:t>
            </w:r>
            <w:r>
              <w:rPr>
                <w:rFonts w:hint="eastAsia"/>
                <w:color w:val="000000" w:themeColor="text1"/>
                <w:kern w:val="0"/>
                <w:szCs w:val="21"/>
                <w:lang w:val="en-US" w:eastAsia="zh-CN"/>
                <w14:textFill>
                  <w14:solidFill>
                    <w14:schemeClr w14:val="tx1"/>
                  </w14:solidFill>
                </w14:textFill>
              </w:rPr>
              <w:t>3</w:t>
            </w:r>
            <w:r>
              <w:rPr>
                <w:color w:val="000000" w:themeColor="text1"/>
                <w:kern w:val="0"/>
                <w:szCs w:val="21"/>
                <w14:textFill>
                  <w14:solidFill>
                    <w14:schemeClr w14:val="tx1"/>
                  </w14:solidFill>
                </w14:textFill>
              </w:rPr>
              <w:t xml:space="preserve"> 与《昆明市大气污染防治条例》符合性分析</w:t>
            </w:r>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02"/>
              <w:gridCol w:w="4246"/>
              <w:gridCol w:w="2488"/>
              <w:gridCol w:w="537"/>
            </w:tblGrid>
            <w:tr w14:paraId="7FEB0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2" w:type="dxa"/>
                  <w:tcBorders>
                    <w:tl2br w:val="nil"/>
                    <w:tr2bl w:val="nil"/>
                  </w:tcBorders>
                  <w:tcMar>
                    <w:top w:w="15" w:type="dxa"/>
                    <w:left w:w="15" w:type="dxa"/>
                    <w:right w:w="15" w:type="dxa"/>
                  </w:tcMar>
                  <w:vAlign w:val="center"/>
                </w:tcPr>
                <w:p w14:paraId="33294C11">
                  <w:pPr>
                    <w:pStyle w:val="84"/>
                    <w:rPr>
                      <w:color w:val="000000" w:themeColor="text1"/>
                      <w:kern w:val="0"/>
                      <w14:textFill>
                        <w14:solidFill>
                          <w14:schemeClr w14:val="tx1"/>
                        </w14:solidFill>
                      </w14:textFill>
                    </w:rPr>
                  </w:pPr>
                  <w:r>
                    <w:rPr>
                      <w:color w:val="000000" w:themeColor="text1"/>
                      <w:kern w:val="0"/>
                      <w14:textFill>
                        <w14:solidFill>
                          <w14:schemeClr w14:val="tx1"/>
                        </w14:solidFill>
                      </w14:textFill>
                    </w:rPr>
                    <w:t>序号</w:t>
                  </w:r>
                </w:p>
              </w:tc>
              <w:tc>
                <w:tcPr>
                  <w:tcW w:w="4246" w:type="dxa"/>
                  <w:tcBorders>
                    <w:tl2br w:val="nil"/>
                    <w:tr2bl w:val="nil"/>
                  </w:tcBorders>
                  <w:tcMar>
                    <w:top w:w="15" w:type="dxa"/>
                    <w:left w:w="15" w:type="dxa"/>
                    <w:right w:w="15" w:type="dxa"/>
                  </w:tcMar>
                  <w:vAlign w:val="center"/>
                </w:tcPr>
                <w:p w14:paraId="643835FA">
                  <w:pPr>
                    <w:pStyle w:val="84"/>
                    <w:rPr>
                      <w:color w:val="000000" w:themeColor="text1"/>
                      <w:kern w:val="0"/>
                      <w14:textFill>
                        <w14:solidFill>
                          <w14:schemeClr w14:val="tx1"/>
                        </w14:solidFill>
                      </w14:textFill>
                    </w:rPr>
                  </w:pPr>
                  <w:r>
                    <w:rPr>
                      <w:color w:val="000000" w:themeColor="text1"/>
                      <w:kern w:val="0"/>
                      <w14:textFill>
                        <w14:solidFill>
                          <w14:schemeClr w14:val="tx1"/>
                        </w14:solidFill>
                      </w14:textFill>
                    </w:rPr>
                    <w:t>大气污染防治法</w:t>
                  </w:r>
                </w:p>
              </w:tc>
              <w:tc>
                <w:tcPr>
                  <w:tcW w:w="2488" w:type="dxa"/>
                  <w:tcBorders>
                    <w:tl2br w:val="nil"/>
                    <w:tr2bl w:val="nil"/>
                  </w:tcBorders>
                  <w:tcMar>
                    <w:top w:w="15" w:type="dxa"/>
                    <w:left w:w="15" w:type="dxa"/>
                    <w:right w:w="15" w:type="dxa"/>
                  </w:tcMar>
                  <w:vAlign w:val="center"/>
                </w:tcPr>
                <w:p w14:paraId="1B001E49">
                  <w:pPr>
                    <w:pStyle w:val="84"/>
                    <w:rPr>
                      <w:color w:val="000000" w:themeColor="text1"/>
                      <w:kern w:val="0"/>
                      <w14:textFill>
                        <w14:solidFill>
                          <w14:schemeClr w14:val="tx1"/>
                        </w14:solidFill>
                      </w14:textFill>
                    </w:rPr>
                  </w:pPr>
                  <w:r>
                    <w:rPr>
                      <w:color w:val="000000" w:themeColor="text1"/>
                      <w:kern w:val="0"/>
                      <w14:textFill>
                        <w14:solidFill>
                          <w14:schemeClr w14:val="tx1"/>
                        </w14:solidFill>
                      </w14:textFill>
                    </w:rPr>
                    <w:t>本项目</w:t>
                  </w:r>
                </w:p>
              </w:tc>
              <w:tc>
                <w:tcPr>
                  <w:tcW w:w="537" w:type="dxa"/>
                  <w:tcBorders>
                    <w:tl2br w:val="nil"/>
                    <w:tr2bl w:val="nil"/>
                  </w:tcBorders>
                  <w:tcMar>
                    <w:top w:w="15" w:type="dxa"/>
                    <w:left w:w="15" w:type="dxa"/>
                    <w:right w:w="15" w:type="dxa"/>
                  </w:tcMar>
                  <w:vAlign w:val="center"/>
                </w:tcPr>
                <w:p w14:paraId="1BF51BC8">
                  <w:pPr>
                    <w:pStyle w:val="84"/>
                    <w:rPr>
                      <w:color w:val="000000" w:themeColor="text1"/>
                      <w:kern w:val="0"/>
                      <w14:textFill>
                        <w14:solidFill>
                          <w14:schemeClr w14:val="tx1"/>
                        </w14:solidFill>
                      </w14:textFill>
                    </w:rPr>
                  </w:pPr>
                  <w:r>
                    <w:rPr>
                      <w:color w:val="000000" w:themeColor="text1"/>
                      <w:kern w:val="0"/>
                      <w14:textFill>
                        <w14:solidFill>
                          <w14:schemeClr w14:val="tx1"/>
                        </w14:solidFill>
                      </w14:textFill>
                    </w:rPr>
                    <w:t>符合性</w:t>
                  </w:r>
                </w:p>
              </w:tc>
            </w:tr>
            <w:tr w14:paraId="66D7C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2" w:type="dxa"/>
                  <w:vMerge w:val="restart"/>
                  <w:tcBorders>
                    <w:tl2br w:val="nil"/>
                    <w:tr2bl w:val="nil"/>
                  </w:tcBorders>
                  <w:tcMar>
                    <w:top w:w="15" w:type="dxa"/>
                    <w:left w:w="15" w:type="dxa"/>
                    <w:right w:w="15" w:type="dxa"/>
                  </w:tcMar>
                  <w:vAlign w:val="center"/>
                </w:tcPr>
                <w:p w14:paraId="0FD7E039">
                  <w:pPr>
                    <w:pStyle w:val="84"/>
                    <w:rPr>
                      <w:b w:val="0"/>
                      <w:bCs/>
                      <w:color w:val="000000" w:themeColor="text1"/>
                      <w:kern w:val="0"/>
                      <w14:textFill>
                        <w14:solidFill>
                          <w14:schemeClr w14:val="tx1"/>
                        </w14:solidFill>
                      </w14:textFill>
                    </w:rPr>
                  </w:pPr>
                  <w:r>
                    <w:rPr>
                      <w:b w:val="0"/>
                      <w:bCs/>
                      <w:color w:val="000000" w:themeColor="text1"/>
                      <w:kern w:val="0"/>
                      <w14:textFill>
                        <w14:solidFill>
                          <w14:schemeClr w14:val="tx1"/>
                        </w14:solidFill>
                      </w14:textFill>
                    </w:rPr>
                    <w:t>1</w:t>
                  </w:r>
                </w:p>
              </w:tc>
              <w:tc>
                <w:tcPr>
                  <w:tcW w:w="6734" w:type="dxa"/>
                  <w:gridSpan w:val="2"/>
                  <w:tcBorders>
                    <w:tl2br w:val="nil"/>
                    <w:tr2bl w:val="nil"/>
                  </w:tcBorders>
                  <w:tcMar>
                    <w:top w:w="15" w:type="dxa"/>
                    <w:left w:w="15" w:type="dxa"/>
                    <w:right w:w="15" w:type="dxa"/>
                  </w:tcMar>
                  <w:vAlign w:val="center"/>
                </w:tcPr>
                <w:p w14:paraId="50C43627">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第二章</w:t>
                  </w:r>
                  <w:r>
                    <w:rPr>
                      <w:b w:val="0"/>
                      <w:bCs/>
                      <w:color w:val="000000" w:themeColor="text1"/>
                      <w:kern w:val="0"/>
                      <w14:textFill>
                        <w14:solidFill>
                          <w14:schemeClr w14:val="tx1"/>
                        </w14:solidFill>
                      </w14:textFill>
                    </w:rPr>
                    <w:t>、</w:t>
                  </w:r>
                  <w:r>
                    <w:rPr>
                      <w:rFonts w:hint="eastAsia"/>
                      <w:b w:val="0"/>
                      <w:bCs/>
                      <w:color w:val="000000" w:themeColor="text1"/>
                      <w:kern w:val="0"/>
                      <w14:textFill>
                        <w14:solidFill>
                          <w14:schemeClr w14:val="tx1"/>
                        </w14:solidFill>
                      </w14:textFill>
                    </w:rPr>
                    <w:t>大气污染防治的监督管理</w:t>
                  </w:r>
                </w:p>
              </w:tc>
              <w:tc>
                <w:tcPr>
                  <w:tcW w:w="537" w:type="dxa"/>
                  <w:tcBorders>
                    <w:tl2br w:val="nil"/>
                    <w:tr2bl w:val="nil"/>
                  </w:tcBorders>
                  <w:tcMar>
                    <w:top w:w="15" w:type="dxa"/>
                    <w:left w:w="15" w:type="dxa"/>
                    <w:right w:w="15" w:type="dxa"/>
                  </w:tcMar>
                  <w:vAlign w:val="center"/>
                </w:tcPr>
                <w:p w14:paraId="6DC75367">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w:t>
                  </w:r>
                </w:p>
              </w:tc>
            </w:tr>
            <w:tr w14:paraId="67EF7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2" w:type="dxa"/>
                  <w:vMerge w:val="continue"/>
                  <w:tcBorders>
                    <w:tl2br w:val="nil"/>
                    <w:tr2bl w:val="nil"/>
                  </w:tcBorders>
                  <w:tcMar>
                    <w:top w:w="15" w:type="dxa"/>
                    <w:left w:w="15" w:type="dxa"/>
                    <w:right w:w="15" w:type="dxa"/>
                  </w:tcMar>
                  <w:vAlign w:val="center"/>
                </w:tcPr>
                <w:p w14:paraId="6611FEDB">
                  <w:pPr>
                    <w:pStyle w:val="84"/>
                    <w:rPr>
                      <w:color w:val="000000" w:themeColor="text1"/>
                      <w:kern w:val="0"/>
                      <w14:textFill>
                        <w14:solidFill>
                          <w14:schemeClr w14:val="tx1"/>
                        </w14:solidFill>
                      </w14:textFill>
                    </w:rPr>
                  </w:pPr>
                </w:p>
              </w:tc>
              <w:tc>
                <w:tcPr>
                  <w:tcW w:w="4246" w:type="dxa"/>
                  <w:tcBorders>
                    <w:tl2br w:val="nil"/>
                    <w:tr2bl w:val="nil"/>
                  </w:tcBorders>
                  <w:tcMar>
                    <w:top w:w="15" w:type="dxa"/>
                    <w:left w:w="15" w:type="dxa"/>
                    <w:right w:w="15" w:type="dxa"/>
                  </w:tcMar>
                  <w:vAlign w:val="center"/>
                </w:tcPr>
                <w:p w14:paraId="068B6185">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第十一条：按照国家有关规定依法实行排污许可管理的单位，应当依法取得排污许可证，并按照排污许可证的规定排放大气污染物，禁止无排污许可证或者不按照排污许可证的规定排放大气污染物</w:t>
                  </w:r>
                </w:p>
              </w:tc>
              <w:tc>
                <w:tcPr>
                  <w:tcW w:w="2488" w:type="dxa"/>
                  <w:tcBorders>
                    <w:tl2br w:val="nil"/>
                    <w:tr2bl w:val="nil"/>
                  </w:tcBorders>
                  <w:tcMar>
                    <w:top w:w="15" w:type="dxa"/>
                    <w:left w:w="15" w:type="dxa"/>
                    <w:right w:w="15" w:type="dxa"/>
                  </w:tcMar>
                  <w:vAlign w:val="center"/>
                </w:tcPr>
                <w:p w14:paraId="49BF77B3">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项目按要求申请排污许可证，项目按照排污许可要求排放大气污染物。</w:t>
                  </w:r>
                </w:p>
              </w:tc>
              <w:tc>
                <w:tcPr>
                  <w:tcW w:w="537" w:type="dxa"/>
                  <w:tcBorders>
                    <w:tl2br w:val="nil"/>
                    <w:tr2bl w:val="nil"/>
                  </w:tcBorders>
                  <w:tcMar>
                    <w:top w:w="15" w:type="dxa"/>
                    <w:left w:w="15" w:type="dxa"/>
                    <w:right w:w="15" w:type="dxa"/>
                  </w:tcMar>
                  <w:vAlign w:val="center"/>
                </w:tcPr>
                <w:p w14:paraId="543008A4">
                  <w:pPr>
                    <w:pStyle w:val="84"/>
                    <w:rPr>
                      <w:b w:val="0"/>
                      <w:bCs/>
                      <w:color w:val="000000" w:themeColor="text1"/>
                      <w:kern w:val="0"/>
                      <w14:textFill>
                        <w14:solidFill>
                          <w14:schemeClr w14:val="tx1"/>
                        </w14:solidFill>
                      </w14:textFill>
                    </w:rPr>
                  </w:pPr>
                  <w:r>
                    <w:rPr>
                      <w:b w:val="0"/>
                      <w:bCs/>
                      <w:color w:val="000000" w:themeColor="text1"/>
                      <w:kern w:val="0"/>
                      <w14:textFill>
                        <w14:solidFill>
                          <w14:schemeClr w14:val="tx1"/>
                        </w14:solidFill>
                      </w14:textFill>
                    </w:rPr>
                    <w:t>符合</w:t>
                  </w:r>
                </w:p>
              </w:tc>
            </w:tr>
            <w:tr w14:paraId="3D6B0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2" w:type="dxa"/>
                  <w:vMerge w:val="continue"/>
                  <w:tcBorders>
                    <w:tl2br w:val="nil"/>
                    <w:tr2bl w:val="nil"/>
                  </w:tcBorders>
                  <w:tcMar>
                    <w:top w:w="15" w:type="dxa"/>
                    <w:left w:w="15" w:type="dxa"/>
                    <w:right w:w="15" w:type="dxa"/>
                  </w:tcMar>
                  <w:vAlign w:val="center"/>
                </w:tcPr>
                <w:p w14:paraId="0A6B0165">
                  <w:pPr>
                    <w:pStyle w:val="84"/>
                    <w:rPr>
                      <w:b w:val="0"/>
                      <w:bCs/>
                      <w:color w:val="000000" w:themeColor="text1"/>
                      <w:kern w:val="0"/>
                      <w14:textFill>
                        <w14:solidFill>
                          <w14:schemeClr w14:val="tx1"/>
                        </w14:solidFill>
                      </w14:textFill>
                    </w:rPr>
                  </w:pPr>
                </w:p>
              </w:tc>
              <w:tc>
                <w:tcPr>
                  <w:tcW w:w="4246" w:type="dxa"/>
                  <w:tcBorders>
                    <w:tl2br w:val="nil"/>
                    <w:tr2bl w:val="nil"/>
                  </w:tcBorders>
                  <w:tcMar>
                    <w:top w:w="15" w:type="dxa"/>
                    <w:left w:w="15" w:type="dxa"/>
                    <w:right w:w="15" w:type="dxa"/>
                  </w:tcMar>
                  <w:vAlign w:val="center"/>
                </w:tcPr>
                <w:p w14:paraId="3659DB3F">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第十二条：本市实行重点大气污染物排放总量控制制度，逐步削减重点大气污染物排放总量。市人民政府应当将省人民政府确定的重点大气污染物排放总量控制任务分解到各县（市、区）人民政府、开发（度假）园区管委会，并督促落实。禁止排放超过排放标准或者超过重点大气污染物排放总量控制指标的大气污染物</w:t>
                  </w:r>
                  <w:r>
                    <w:rPr>
                      <w:b w:val="0"/>
                      <w:bCs/>
                      <w:color w:val="000000" w:themeColor="text1"/>
                      <w:kern w:val="0"/>
                      <w14:textFill>
                        <w14:solidFill>
                          <w14:schemeClr w14:val="tx1"/>
                        </w14:solidFill>
                      </w14:textFill>
                    </w:rPr>
                    <w:t>。</w:t>
                  </w:r>
                </w:p>
              </w:tc>
              <w:tc>
                <w:tcPr>
                  <w:tcW w:w="2488" w:type="dxa"/>
                  <w:tcBorders>
                    <w:tl2br w:val="nil"/>
                    <w:tr2bl w:val="nil"/>
                  </w:tcBorders>
                  <w:tcMar>
                    <w:top w:w="15" w:type="dxa"/>
                    <w:left w:w="15" w:type="dxa"/>
                    <w:right w:w="15" w:type="dxa"/>
                  </w:tcMar>
                  <w:vAlign w:val="center"/>
                </w:tcPr>
                <w:p w14:paraId="0859FA62">
                  <w:pPr>
                    <w:pStyle w:val="84"/>
                    <w:ind w:firstLine="420" w:firstLineChars="200"/>
                    <w:jc w:val="both"/>
                    <w:rPr>
                      <w:b w:val="0"/>
                      <w:bCs/>
                      <w:color w:val="000000" w:themeColor="text1"/>
                      <w:kern w:val="0"/>
                      <w14:textFill>
                        <w14:solidFill>
                          <w14:schemeClr w14:val="tx1"/>
                        </w14:solidFill>
                      </w14:textFill>
                    </w:rPr>
                  </w:pPr>
                  <w:r>
                    <w:rPr>
                      <w:b w:val="0"/>
                      <w:bCs/>
                      <w:color w:val="000000" w:themeColor="text1"/>
                      <w:kern w:val="0"/>
                      <w14:textFill>
                        <w14:solidFill>
                          <w14:schemeClr w14:val="tx1"/>
                        </w14:solidFill>
                      </w14:textFill>
                    </w:rPr>
                    <w:t>项目设置有大气污染物排放总量控制标准，并且严格执行</w:t>
                  </w:r>
                  <w:r>
                    <w:rPr>
                      <w:rFonts w:hint="eastAsia"/>
                      <w:b w:val="0"/>
                      <w:bCs/>
                      <w:color w:val="000000" w:themeColor="text1"/>
                      <w:kern w:val="0"/>
                      <w14:textFill>
                        <w14:solidFill>
                          <w14:schemeClr w14:val="tx1"/>
                        </w14:solidFill>
                      </w14:textFill>
                    </w:rPr>
                    <w:t>，项目不涉及超过重点大气污染物排放总量控制指标的大气污染物</w:t>
                  </w:r>
                  <w:r>
                    <w:rPr>
                      <w:b w:val="0"/>
                      <w:bCs/>
                      <w:color w:val="000000" w:themeColor="text1"/>
                      <w:kern w:val="0"/>
                      <w14:textFill>
                        <w14:solidFill>
                          <w14:schemeClr w14:val="tx1"/>
                        </w14:solidFill>
                      </w14:textFill>
                    </w:rPr>
                    <w:t>。</w:t>
                  </w:r>
                </w:p>
              </w:tc>
              <w:tc>
                <w:tcPr>
                  <w:tcW w:w="537" w:type="dxa"/>
                  <w:tcBorders>
                    <w:tl2br w:val="nil"/>
                    <w:tr2bl w:val="nil"/>
                  </w:tcBorders>
                  <w:tcMar>
                    <w:top w:w="15" w:type="dxa"/>
                    <w:left w:w="15" w:type="dxa"/>
                    <w:right w:w="15" w:type="dxa"/>
                  </w:tcMar>
                  <w:vAlign w:val="center"/>
                </w:tcPr>
                <w:p w14:paraId="5CD4AADC">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符合</w:t>
                  </w:r>
                </w:p>
              </w:tc>
            </w:tr>
            <w:tr w14:paraId="180A8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2" w:type="dxa"/>
                  <w:vMerge w:val="continue"/>
                  <w:tcBorders>
                    <w:tl2br w:val="nil"/>
                    <w:tr2bl w:val="nil"/>
                  </w:tcBorders>
                  <w:tcMar>
                    <w:top w:w="15" w:type="dxa"/>
                    <w:left w:w="15" w:type="dxa"/>
                    <w:right w:w="15" w:type="dxa"/>
                  </w:tcMar>
                  <w:vAlign w:val="center"/>
                </w:tcPr>
                <w:p w14:paraId="580B8148">
                  <w:pPr>
                    <w:pStyle w:val="84"/>
                    <w:rPr>
                      <w:b w:val="0"/>
                      <w:bCs/>
                      <w:color w:val="000000" w:themeColor="text1"/>
                      <w:kern w:val="0"/>
                      <w14:textFill>
                        <w14:solidFill>
                          <w14:schemeClr w14:val="tx1"/>
                        </w14:solidFill>
                      </w14:textFill>
                    </w:rPr>
                  </w:pPr>
                </w:p>
              </w:tc>
              <w:tc>
                <w:tcPr>
                  <w:tcW w:w="4246" w:type="dxa"/>
                  <w:tcBorders>
                    <w:tl2br w:val="nil"/>
                    <w:tr2bl w:val="nil"/>
                  </w:tcBorders>
                  <w:tcMar>
                    <w:top w:w="15" w:type="dxa"/>
                    <w:left w:w="15" w:type="dxa"/>
                    <w:right w:w="15" w:type="dxa"/>
                  </w:tcMar>
                  <w:vAlign w:val="center"/>
                </w:tcPr>
                <w:p w14:paraId="75D96D25">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第十五条：排放大气污染物的企业事业单位和其他生产经营者应当加强精细化管理，严格按照有关规定，配套建设、使用和维护大气污染防治装备。</w:t>
                  </w:r>
                </w:p>
              </w:tc>
              <w:tc>
                <w:tcPr>
                  <w:tcW w:w="2488" w:type="dxa"/>
                  <w:tcBorders>
                    <w:tl2br w:val="nil"/>
                    <w:tr2bl w:val="nil"/>
                  </w:tcBorders>
                  <w:tcMar>
                    <w:top w:w="15" w:type="dxa"/>
                    <w:left w:w="15" w:type="dxa"/>
                    <w:right w:w="15" w:type="dxa"/>
                  </w:tcMar>
                  <w:vAlign w:val="center"/>
                </w:tcPr>
                <w:p w14:paraId="68ADF139">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项目设置完善的废气处理措施，能够保证废气稳定达标排放。</w:t>
                  </w:r>
                </w:p>
              </w:tc>
              <w:tc>
                <w:tcPr>
                  <w:tcW w:w="537" w:type="dxa"/>
                  <w:tcBorders>
                    <w:tl2br w:val="nil"/>
                    <w:tr2bl w:val="nil"/>
                  </w:tcBorders>
                  <w:tcMar>
                    <w:top w:w="15" w:type="dxa"/>
                    <w:left w:w="15" w:type="dxa"/>
                    <w:right w:w="15" w:type="dxa"/>
                  </w:tcMar>
                  <w:vAlign w:val="center"/>
                </w:tcPr>
                <w:p w14:paraId="63E691D4">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符合</w:t>
                  </w:r>
                </w:p>
              </w:tc>
            </w:tr>
            <w:tr w14:paraId="5E776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2" w:type="dxa"/>
                  <w:vMerge w:val="continue"/>
                  <w:tcBorders>
                    <w:tl2br w:val="nil"/>
                    <w:tr2bl w:val="nil"/>
                  </w:tcBorders>
                  <w:tcMar>
                    <w:top w:w="15" w:type="dxa"/>
                    <w:left w:w="15" w:type="dxa"/>
                    <w:right w:w="15" w:type="dxa"/>
                  </w:tcMar>
                  <w:vAlign w:val="center"/>
                </w:tcPr>
                <w:p w14:paraId="46A1B069">
                  <w:pPr>
                    <w:pStyle w:val="84"/>
                    <w:rPr>
                      <w:b w:val="0"/>
                      <w:bCs/>
                      <w:color w:val="000000" w:themeColor="text1"/>
                      <w:kern w:val="0"/>
                      <w14:textFill>
                        <w14:solidFill>
                          <w14:schemeClr w14:val="tx1"/>
                        </w14:solidFill>
                      </w14:textFill>
                    </w:rPr>
                  </w:pPr>
                </w:p>
              </w:tc>
              <w:tc>
                <w:tcPr>
                  <w:tcW w:w="4246" w:type="dxa"/>
                  <w:tcBorders>
                    <w:tl2br w:val="nil"/>
                    <w:tr2bl w:val="nil"/>
                  </w:tcBorders>
                  <w:tcMar>
                    <w:top w:w="15" w:type="dxa"/>
                    <w:left w:w="15" w:type="dxa"/>
                    <w:right w:w="15" w:type="dxa"/>
                  </w:tcMar>
                  <w:vAlign w:val="center"/>
                </w:tcPr>
                <w:p w14:paraId="2875148A">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第十六条 向大气排放污染物的企业事业单位和其他生产经营者，应当按照有关规定设置大气污染物排放口。禁止通过偷排、篡改或者伪造监测数据、以逃避现场检查为目的的临时停产、非紧急情况下开启应急排放通道、擅自拆除或者不正常运行大气污染防治设施等逃避监管的方式排放大气污染物。</w:t>
                  </w:r>
                </w:p>
              </w:tc>
              <w:tc>
                <w:tcPr>
                  <w:tcW w:w="2488" w:type="dxa"/>
                  <w:tcBorders>
                    <w:tl2br w:val="nil"/>
                    <w:tr2bl w:val="nil"/>
                  </w:tcBorders>
                  <w:tcMar>
                    <w:top w:w="15" w:type="dxa"/>
                    <w:left w:w="15" w:type="dxa"/>
                    <w:right w:w="15" w:type="dxa"/>
                  </w:tcMar>
                  <w:vAlign w:val="center"/>
                </w:tcPr>
                <w:p w14:paraId="5CF477D0">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项目按照大气综排规定设置大气污染物排放口，废气均经过合理的废气处置装置处理后达标外排。</w:t>
                  </w:r>
                </w:p>
              </w:tc>
              <w:tc>
                <w:tcPr>
                  <w:tcW w:w="537" w:type="dxa"/>
                  <w:tcBorders>
                    <w:tl2br w:val="nil"/>
                    <w:tr2bl w:val="nil"/>
                  </w:tcBorders>
                  <w:tcMar>
                    <w:top w:w="15" w:type="dxa"/>
                    <w:left w:w="15" w:type="dxa"/>
                    <w:right w:w="15" w:type="dxa"/>
                  </w:tcMar>
                  <w:vAlign w:val="center"/>
                </w:tcPr>
                <w:p w14:paraId="3EF80954">
                  <w:pPr>
                    <w:pStyle w:val="84"/>
                    <w:rPr>
                      <w:b w:val="0"/>
                      <w:bCs/>
                      <w:color w:val="000000" w:themeColor="text1"/>
                      <w:kern w:val="0"/>
                      <w14:textFill>
                        <w14:solidFill>
                          <w14:schemeClr w14:val="tx1"/>
                        </w14:solidFill>
                      </w14:textFill>
                    </w:rPr>
                  </w:pPr>
                </w:p>
              </w:tc>
            </w:tr>
            <w:tr w14:paraId="4D32E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2" w:type="dxa"/>
                  <w:vMerge w:val="restart"/>
                  <w:tcBorders>
                    <w:tl2br w:val="nil"/>
                    <w:tr2bl w:val="nil"/>
                  </w:tcBorders>
                  <w:tcMar>
                    <w:top w:w="15" w:type="dxa"/>
                    <w:left w:w="15" w:type="dxa"/>
                    <w:right w:w="15" w:type="dxa"/>
                  </w:tcMar>
                  <w:vAlign w:val="center"/>
                </w:tcPr>
                <w:p w14:paraId="73D868FA">
                  <w:pPr>
                    <w:pStyle w:val="84"/>
                    <w:rPr>
                      <w:b w:val="0"/>
                      <w:bCs/>
                      <w:color w:val="000000" w:themeColor="text1"/>
                      <w:kern w:val="0"/>
                      <w14:textFill>
                        <w14:solidFill>
                          <w14:schemeClr w14:val="tx1"/>
                        </w14:solidFill>
                      </w14:textFill>
                    </w:rPr>
                  </w:pPr>
                  <w:r>
                    <w:rPr>
                      <w:b w:val="0"/>
                      <w:bCs/>
                      <w:color w:val="000000" w:themeColor="text1"/>
                      <w:kern w:val="0"/>
                      <w14:textFill>
                        <w14:solidFill>
                          <w14:schemeClr w14:val="tx1"/>
                        </w14:solidFill>
                      </w14:textFill>
                    </w:rPr>
                    <w:t>2</w:t>
                  </w:r>
                </w:p>
              </w:tc>
              <w:tc>
                <w:tcPr>
                  <w:tcW w:w="6734" w:type="dxa"/>
                  <w:gridSpan w:val="2"/>
                  <w:tcBorders>
                    <w:tl2br w:val="nil"/>
                    <w:tr2bl w:val="nil"/>
                  </w:tcBorders>
                  <w:tcMar>
                    <w:top w:w="15" w:type="dxa"/>
                    <w:left w:w="15" w:type="dxa"/>
                    <w:right w:w="15" w:type="dxa"/>
                  </w:tcMar>
                  <w:vAlign w:val="center"/>
                </w:tcPr>
                <w:p w14:paraId="3C9EB6FE">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第三章、大气污染防治措施</w:t>
                  </w:r>
                </w:p>
              </w:tc>
              <w:tc>
                <w:tcPr>
                  <w:tcW w:w="537" w:type="dxa"/>
                  <w:tcBorders>
                    <w:tl2br w:val="nil"/>
                    <w:tr2bl w:val="nil"/>
                  </w:tcBorders>
                  <w:tcMar>
                    <w:top w:w="15" w:type="dxa"/>
                    <w:left w:w="15" w:type="dxa"/>
                    <w:right w:w="15" w:type="dxa"/>
                  </w:tcMar>
                  <w:vAlign w:val="center"/>
                </w:tcPr>
                <w:p w14:paraId="31C2B08C">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w:t>
                  </w:r>
                </w:p>
              </w:tc>
            </w:tr>
            <w:tr w14:paraId="519BD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2" w:type="dxa"/>
                  <w:vMerge w:val="continue"/>
                  <w:tcBorders>
                    <w:tl2br w:val="nil"/>
                    <w:tr2bl w:val="nil"/>
                  </w:tcBorders>
                  <w:tcMar>
                    <w:top w:w="15" w:type="dxa"/>
                    <w:left w:w="15" w:type="dxa"/>
                    <w:right w:w="15" w:type="dxa"/>
                  </w:tcMar>
                  <w:vAlign w:val="center"/>
                </w:tcPr>
                <w:p w14:paraId="3114B617">
                  <w:pPr>
                    <w:pStyle w:val="84"/>
                    <w:rPr>
                      <w:b w:val="0"/>
                      <w:bCs/>
                      <w:color w:val="000000" w:themeColor="text1"/>
                      <w:kern w:val="0"/>
                      <w14:textFill>
                        <w14:solidFill>
                          <w14:schemeClr w14:val="tx1"/>
                        </w14:solidFill>
                      </w14:textFill>
                    </w:rPr>
                  </w:pPr>
                </w:p>
              </w:tc>
              <w:tc>
                <w:tcPr>
                  <w:tcW w:w="4246" w:type="dxa"/>
                  <w:tcBorders>
                    <w:tl2br w:val="nil"/>
                    <w:tr2bl w:val="nil"/>
                  </w:tcBorders>
                  <w:tcMar>
                    <w:top w:w="15" w:type="dxa"/>
                    <w:left w:w="15" w:type="dxa"/>
                    <w:right w:w="15" w:type="dxa"/>
                  </w:tcMar>
                  <w:vAlign w:val="center"/>
                </w:tcPr>
                <w:p w14:paraId="733C1EBB">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第二十四条：市、县（市、区）人民政府、开发（度假）园区管委会应当采取有效措施优化能源结构，推广利用清洁能源。推进生产和生活领域以气代煤、以电代煤、以电代柴。加快天然气基础设施建设，增加天然气使用量，控制大气污染物的排放。对具备条件且有供热需求的现有各类工业园区与工业集中区实施热电联产或者集中供热改造；对具备条件的新建各类工业园区，应当将集中供热纳入建设项目。市、县（市、区）人民政府、开发（度假）园区管委会加强民用散煤管理，增加优质煤炭和洁净型煤供应，推广节能环保型炉具。</w:t>
                  </w:r>
                </w:p>
              </w:tc>
              <w:tc>
                <w:tcPr>
                  <w:tcW w:w="2488" w:type="dxa"/>
                  <w:tcBorders>
                    <w:tl2br w:val="nil"/>
                    <w:tr2bl w:val="nil"/>
                  </w:tcBorders>
                  <w:tcMar>
                    <w:top w:w="15" w:type="dxa"/>
                    <w:left w:w="15" w:type="dxa"/>
                    <w:right w:w="15" w:type="dxa"/>
                  </w:tcMar>
                  <w:vAlign w:val="center"/>
                </w:tcPr>
                <w:p w14:paraId="7525526A">
                  <w:pPr>
                    <w:pStyle w:val="84"/>
                    <w:ind w:firstLine="420" w:firstLineChars="200"/>
                    <w:jc w:val="both"/>
                    <w:rPr>
                      <w:rFonts w:hint="default"/>
                      <w:b w:val="0"/>
                      <w:bCs/>
                      <w:color w:val="000000" w:themeColor="text1"/>
                      <w:kern w:val="0"/>
                      <w:lang w:val="en-US"/>
                      <w14:textFill>
                        <w14:solidFill>
                          <w14:schemeClr w14:val="tx1"/>
                        </w14:solidFill>
                      </w14:textFill>
                    </w:rPr>
                  </w:pPr>
                  <w:r>
                    <w:rPr>
                      <w:rFonts w:hint="eastAsia"/>
                      <w:b w:val="0"/>
                      <w:bCs/>
                      <w:color w:val="000000" w:themeColor="text1"/>
                      <w:kern w:val="0"/>
                      <w14:textFill>
                        <w14:solidFill>
                          <w14:schemeClr w14:val="tx1"/>
                        </w14:solidFill>
                      </w14:textFill>
                    </w:rPr>
                    <w:t>本项目所用能源为电能</w:t>
                  </w:r>
                  <w:r>
                    <w:rPr>
                      <w:rFonts w:hint="eastAsia"/>
                      <w:b w:val="0"/>
                      <w:bCs/>
                      <w:color w:val="000000" w:themeColor="text1"/>
                      <w:kern w:val="0"/>
                      <w:lang w:val="en-US" w:eastAsia="zh-CN"/>
                      <w14:textFill>
                        <w14:solidFill>
                          <w14:schemeClr w14:val="tx1"/>
                        </w14:solidFill>
                      </w14:textFill>
                    </w:rPr>
                    <w:t>及生物质，改扩建后，物料烘干量减少，因此生物质使用量大幅度减少，废气量也减少，控制了大气污染物的排放</w:t>
                  </w:r>
                </w:p>
              </w:tc>
              <w:tc>
                <w:tcPr>
                  <w:tcW w:w="537" w:type="dxa"/>
                  <w:tcBorders>
                    <w:tl2br w:val="nil"/>
                    <w:tr2bl w:val="nil"/>
                  </w:tcBorders>
                  <w:tcMar>
                    <w:top w:w="15" w:type="dxa"/>
                    <w:left w:w="15" w:type="dxa"/>
                    <w:right w:w="15" w:type="dxa"/>
                  </w:tcMar>
                  <w:vAlign w:val="center"/>
                </w:tcPr>
                <w:p w14:paraId="7CB6F8D6">
                  <w:pPr>
                    <w:pStyle w:val="84"/>
                    <w:rPr>
                      <w:b w:val="0"/>
                      <w:bCs/>
                      <w:color w:val="000000" w:themeColor="text1"/>
                      <w:kern w:val="0"/>
                      <w14:textFill>
                        <w14:solidFill>
                          <w14:schemeClr w14:val="tx1"/>
                        </w14:solidFill>
                      </w14:textFill>
                    </w:rPr>
                  </w:pPr>
                  <w:r>
                    <w:rPr>
                      <w:b w:val="0"/>
                      <w:bCs/>
                      <w:color w:val="000000" w:themeColor="text1"/>
                      <w:kern w:val="0"/>
                      <w14:textFill>
                        <w14:solidFill>
                          <w14:schemeClr w14:val="tx1"/>
                        </w14:solidFill>
                      </w14:textFill>
                    </w:rPr>
                    <w:t>符合</w:t>
                  </w:r>
                </w:p>
              </w:tc>
            </w:tr>
            <w:tr w14:paraId="2B979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2" w:type="dxa"/>
                  <w:vMerge w:val="continue"/>
                  <w:tcBorders>
                    <w:tl2br w:val="nil"/>
                    <w:tr2bl w:val="nil"/>
                  </w:tcBorders>
                  <w:tcMar>
                    <w:top w:w="15" w:type="dxa"/>
                    <w:left w:w="15" w:type="dxa"/>
                    <w:right w:w="15" w:type="dxa"/>
                  </w:tcMar>
                  <w:vAlign w:val="center"/>
                </w:tcPr>
                <w:p w14:paraId="74F8B54D">
                  <w:pPr>
                    <w:pStyle w:val="84"/>
                    <w:rPr>
                      <w:b w:val="0"/>
                      <w:bCs/>
                      <w:color w:val="000000" w:themeColor="text1"/>
                      <w:kern w:val="0"/>
                      <w14:textFill>
                        <w14:solidFill>
                          <w14:schemeClr w14:val="tx1"/>
                        </w14:solidFill>
                      </w14:textFill>
                    </w:rPr>
                  </w:pPr>
                </w:p>
              </w:tc>
              <w:tc>
                <w:tcPr>
                  <w:tcW w:w="4246" w:type="dxa"/>
                  <w:tcBorders>
                    <w:tl2br w:val="nil"/>
                    <w:tr2bl w:val="nil"/>
                  </w:tcBorders>
                  <w:tcMar>
                    <w:top w:w="15" w:type="dxa"/>
                    <w:left w:w="15" w:type="dxa"/>
                    <w:right w:w="15" w:type="dxa"/>
                  </w:tcMar>
                  <w:vAlign w:val="center"/>
                </w:tcPr>
                <w:p w14:paraId="03ED0CDE">
                  <w:pPr>
                    <w:pStyle w:val="84"/>
                    <w:ind w:firstLine="420" w:firstLineChars="200"/>
                    <w:jc w:val="both"/>
                    <w:rPr>
                      <w:b w:val="0"/>
                      <w:bCs/>
                      <w:color w:val="000000" w:themeColor="text1"/>
                      <w:kern w:val="0"/>
                      <w14:textFill>
                        <w14:solidFill>
                          <w14:schemeClr w14:val="tx1"/>
                        </w14:solidFill>
                      </w14:textFill>
                    </w:rPr>
                  </w:pPr>
                  <w:r>
                    <w:rPr>
                      <w:b w:val="0"/>
                      <w:bCs/>
                      <w:color w:val="000000" w:themeColor="text1"/>
                      <w:kern w:val="0"/>
                      <w14:textFill>
                        <w14:solidFill>
                          <w14:schemeClr w14:val="tx1"/>
                        </w14:solidFill>
                      </w14:textFill>
                    </w:rPr>
                    <w:t>第二十五条</w:t>
                  </w:r>
                  <w:r>
                    <w:rPr>
                      <w:rFonts w:hint="eastAsia"/>
                      <w:b w:val="0"/>
                      <w:bCs/>
                      <w:color w:val="000000" w:themeColor="text1"/>
                      <w:kern w:val="0"/>
                      <w14:textFill>
                        <w14:solidFill>
                          <w14:schemeClr w14:val="tx1"/>
                        </w14:solidFill>
                      </w14:textFill>
                    </w:rPr>
                    <w:t>：</w:t>
                  </w:r>
                  <w:r>
                    <w:rPr>
                      <w:b w:val="0"/>
                      <w:bCs/>
                      <w:color w:val="000000" w:themeColor="text1"/>
                      <w:kern w:val="0"/>
                      <w14:textFill>
                        <w14:solidFill>
                          <w14:schemeClr w14:val="tx1"/>
                        </w14:solidFill>
                      </w14:textFill>
                    </w:rPr>
                    <w:t>城市人民政府应当按照有关规定划定并公布高污染燃料禁燃区，并根据大气环境质量改善要求，逐步扩大高污染燃料禁燃区范围。在禁燃区内，禁止销售、燃用高污染燃料；禁止新建、扩建燃用高污染燃料的设施，已建成的，应当在规定的期限内改用天然气、液化石油气、电或者其他清洁能源。</w:t>
                  </w:r>
                </w:p>
              </w:tc>
              <w:tc>
                <w:tcPr>
                  <w:tcW w:w="2488" w:type="dxa"/>
                  <w:tcBorders>
                    <w:tl2br w:val="nil"/>
                    <w:tr2bl w:val="nil"/>
                  </w:tcBorders>
                  <w:tcMar>
                    <w:top w:w="15" w:type="dxa"/>
                    <w:left w:w="15" w:type="dxa"/>
                    <w:right w:w="15" w:type="dxa"/>
                  </w:tcMar>
                  <w:vAlign w:val="center"/>
                </w:tcPr>
                <w:p w14:paraId="668F5038">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本项目所用能源为电能</w:t>
                  </w:r>
                  <w:r>
                    <w:rPr>
                      <w:rFonts w:hint="eastAsia"/>
                      <w:b w:val="0"/>
                      <w:bCs/>
                      <w:color w:val="000000" w:themeColor="text1"/>
                      <w:kern w:val="0"/>
                      <w:lang w:val="en-US" w:eastAsia="zh-CN"/>
                      <w14:textFill>
                        <w14:solidFill>
                          <w14:schemeClr w14:val="tx1"/>
                        </w14:solidFill>
                      </w14:textFill>
                    </w:rPr>
                    <w:t>及生物质，改扩建后，物料烘干量减少，因此生物质使用量大幅度减少，废气量也减少，控制了大气污染物的排放</w:t>
                  </w:r>
                </w:p>
              </w:tc>
              <w:tc>
                <w:tcPr>
                  <w:tcW w:w="537" w:type="dxa"/>
                  <w:tcBorders>
                    <w:tl2br w:val="nil"/>
                    <w:tr2bl w:val="nil"/>
                  </w:tcBorders>
                  <w:tcMar>
                    <w:top w:w="15" w:type="dxa"/>
                    <w:left w:w="15" w:type="dxa"/>
                    <w:right w:w="15" w:type="dxa"/>
                  </w:tcMar>
                  <w:vAlign w:val="center"/>
                </w:tcPr>
                <w:p w14:paraId="6D99F493">
                  <w:pPr>
                    <w:pStyle w:val="84"/>
                    <w:rPr>
                      <w:b w:val="0"/>
                      <w:bCs/>
                      <w:color w:val="000000" w:themeColor="text1"/>
                      <w:kern w:val="0"/>
                      <w14:textFill>
                        <w14:solidFill>
                          <w14:schemeClr w14:val="tx1"/>
                        </w14:solidFill>
                      </w14:textFill>
                    </w:rPr>
                  </w:pPr>
                  <w:r>
                    <w:rPr>
                      <w:b w:val="0"/>
                      <w:bCs/>
                      <w:color w:val="000000" w:themeColor="text1"/>
                      <w:kern w:val="0"/>
                      <w14:textFill>
                        <w14:solidFill>
                          <w14:schemeClr w14:val="tx1"/>
                        </w14:solidFill>
                      </w14:textFill>
                    </w:rPr>
                    <w:t>符合</w:t>
                  </w:r>
                </w:p>
              </w:tc>
            </w:tr>
            <w:tr w14:paraId="1B272F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2" w:type="dxa"/>
                  <w:vMerge w:val="continue"/>
                  <w:tcBorders>
                    <w:tl2br w:val="nil"/>
                    <w:tr2bl w:val="nil"/>
                  </w:tcBorders>
                  <w:tcMar>
                    <w:top w:w="15" w:type="dxa"/>
                    <w:left w:w="15" w:type="dxa"/>
                    <w:right w:w="15" w:type="dxa"/>
                  </w:tcMar>
                  <w:vAlign w:val="center"/>
                </w:tcPr>
                <w:p w14:paraId="1B740787">
                  <w:pPr>
                    <w:pStyle w:val="84"/>
                    <w:rPr>
                      <w:color w:val="000000" w:themeColor="text1"/>
                      <w:kern w:val="0"/>
                      <w14:textFill>
                        <w14:solidFill>
                          <w14:schemeClr w14:val="tx1"/>
                        </w14:solidFill>
                      </w14:textFill>
                    </w:rPr>
                  </w:pPr>
                </w:p>
              </w:tc>
              <w:tc>
                <w:tcPr>
                  <w:tcW w:w="4246" w:type="dxa"/>
                  <w:tcBorders>
                    <w:tl2br w:val="nil"/>
                    <w:tr2bl w:val="nil"/>
                  </w:tcBorders>
                  <w:tcMar>
                    <w:top w:w="15" w:type="dxa"/>
                    <w:left w:w="15" w:type="dxa"/>
                    <w:right w:w="15" w:type="dxa"/>
                  </w:tcMar>
                  <w:vAlign w:val="center"/>
                </w:tcPr>
                <w:p w14:paraId="1E77748A">
                  <w:pPr>
                    <w:ind w:firstLine="420" w:firstLineChars="200"/>
                    <w:rPr>
                      <w:bCs/>
                      <w:color w:val="000000" w:themeColor="text1"/>
                      <w:kern w:val="0"/>
                      <w14:textFill>
                        <w14:solidFill>
                          <w14:schemeClr w14:val="tx1"/>
                        </w14:solidFill>
                      </w14:textFill>
                    </w:rPr>
                  </w:pPr>
                  <w:r>
                    <w:rPr>
                      <w:rFonts w:hint="eastAsia"/>
                      <w:bCs/>
                      <w:color w:val="000000" w:themeColor="text1"/>
                      <w:kern w:val="0"/>
                      <w14:textFill>
                        <w14:solidFill>
                          <w14:schemeClr w14:val="tx1"/>
                        </w14:solidFill>
                      </w14:textFill>
                    </w:rPr>
                    <w:t>第三十四条：建设单位应当将防治扬尘污染的费用纳入工程造价，并在施工承包合同中明确施工单位扬尘污染防治责任。</w:t>
                  </w:r>
                </w:p>
              </w:tc>
              <w:tc>
                <w:tcPr>
                  <w:tcW w:w="2488" w:type="dxa"/>
                  <w:tcBorders>
                    <w:tl2br w:val="nil"/>
                    <w:tr2bl w:val="nil"/>
                  </w:tcBorders>
                  <w:tcMar>
                    <w:top w:w="15" w:type="dxa"/>
                    <w:left w:w="15" w:type="dxa"/>
                    <w:right w:w="15" w:type="dxa"/>
                  </w:tcMar>
                  <w:vAlign w:val="center"/>
                </w:tcPr>
                <w:p w14:paraId="57E13346">
                  <w:pPr>
                    <w:pStyle w:val="84"/>
                    <w:ind w:firstLine="420" w:firstLineChars="200"/>
                    <w:jc w:val="both"/>
                    <w:rPr>
                      <w:b w:val="0"/>
                      <w:bCs/>
                      <w:color w:val="000000" w:themeColor="text1"/>
                      <w:kern w:val="0"/>
                      <w14:textFill>
                        <w14:solidFill>
                          <w14:schemeClr w14:val="tx1"/>
                        </w14:solidFill>
                      </w14:textFill>
                    </w:rPr>
                  </w:pPr>
                  <w:r>
                    <w:rPr>
                      <w:b w:val="0"/>
                      <w:bCs/>
                      <w:color w:val="000000" w:themeColor="text1"/>
                      <w:kern w:val="0"/>
                      <w14:textFill>
                        <w14:solidFill>
                          <w14:schemeClr w14:val="tx1"/>
                        </w14:solidFill>
                      </w14:textFill>
                    </w:rPr>
                    <w:t>建设单位已将防治扬尘污染的费用列入工程造价，并且制定出具体的施工扬尘污染防治措施。</w:t>
                  </w:r>
                </w:p>
              </w:tc>
              <w:tc>
                <w:tcPr>
                  <w:tcW w:w="537" w:type="dxa"/>
                  <w:tcBorders>
                    <w:tl2br w:val="nil"/>
                    <w:tr2bl w:val="nil"/>
                  </w:tcBorders>
                  <w:tcMar>
                    <w:top w:w="15" w:type="dxa"/>
                    <w:left w:w="15" w:type="dxa"/>
                    <w:right w:w="15" w:type="dxa"/>
                  </w:tcMar>
                  <w:vAlign w:val="center"/>
                </w:tcPr>
                <w:p w14:paraId="621976DB">
                  <w:pPr>
                    <w:pStyle w:val="84"/>
                    <w:rPr>
                      <w:b w:val="0"/>
                      <w:bCs/>
                      <w:color w:val="000000" w:themeColor="text1"/>
                      <w:kern w:val="0"/>
                      <w14:textFill>
                        <w14:solidFill>
                          <w14:schemeClr w14:val="tx1"/>
                        </w14:solidFill>
                      </w14:textFill>
                    </w:rPr>
                  </w:pPr>
                  <w:r>
                    <w:rPr>
                      <w:b w:val="0"/>
                      <w:bCs/>
                      <w:color w:val="000000" w:themeColor="text1"/>
                      <w:kern w:val="0"/>
                      <w14:textFill>
                        <w14:solidFill>
                          <w14:schemeClr w14:val="tx1"/>
                        </w14:solidFill>
                      </w14:textFill>
                    </w:rPr>
                    <w:t>符合</w:t>
                  </w:r>
                </w:p>
              </w:tc>
            </w:tr>
          </w:tbl>
          <w:p w14:paraId="2DBF502B">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综上，</w:t>
            </w:r>
            <w:r>
              <w:rPr>
                <w:color w:val="000000" w:themeColor="text1"/>
                <w:kern w:val="0"/>
                <w:sz w:val="24"/>
                <w14:textFill>
                  <w14:solidFill>
                    <w14:schemeClr w14:val="tx1"/>
                  </w14:solidFill>
                </w14:textFill>
              </w:rPr>
              <w:t>项目建设符合《昆明市大气污染防治条例》</w:t>
            </w:r>
            <w:r>
              <w:rPr>
                <w:rFonts w:hint="eastAsia"/>
                <w:color w:val="000000" w:themeColor="text1"/>
                <w:kern w:val="0"/>
                <w:sz w:val="24"/>
                <w14:textFill>
                  <w14:solidFill>
                    <w14:schemeClr w14:val="tx1"/>
                  </w14:solidFill>
                </w14:textFill>
              </w:rPr>
              <w:t>。</w:t>
            </w:r>
          </w:p>
          <w:p w14:paraId="01B9EC56">
            <w:pPr>
              <w:widowControl/>
              <w:tabs>
                <w:tab w:val="left" w:pos="0"/>
              </w:tabs>
              <w:snapToGrid w:val="0"/>
              <w:spacing w:line="360" w:lineRule="auto"/>
              <w:ind w:firstLine="241" w:firstLineChars="100"/>
              <w:rPr>
                <w:b/>
                <w:bCs/>
                <w:color w:val="000000" w:themeColor="text1"/>
                <w:sz w:val="24"/>
                <w14:textFill>
                  <w14:solidFill>
                    <w14:schemeClr w14:val="tx1"/>
                  </w14:solidFill>
                </w14:textFill>
              </w:rPr>
            </w:pPr>
            <w:r>
              <w:rPr>
                <w:rFonts w:hint="eastAsia"/>
                <w:b/>
                <w:bCs/>
                <w:color w:val="000000" w:themeColor="text1"/>
                <w:kern w:val="0"/>
                <w:sz w:val="24"/>
                <w:lang w:val="en-US" w:eastAsia="zh-CN"/>
                <w14:textFill>
                  <w14:solidFill>
                    <w14:schemeClr w14:val="tx1"/>
                  </w14:solidFill>
                </w14:textFill>
              </w:rPr>
              <w:t>6</w:t>
            </w:r>
            <w:r>
              <w:rPr>
                <w:rFonts w:hint="eastAsia"/>
                <w:b/>
                <w:bCs/>
                <w:color w:val="000000" w:themeColor="text1"/>
                <w:kern w:val="0"/>
                <w:sz w:val="24"/>
                <w14:textFill>
                  <w14:solidFill>
                    <w14:schemeClr w14:val="tx1"/>
                  </w14:solidFill>
                </w14:textFill>
              </w:rPr>
              <w:t>、</w:t>
            </w:r>
            <w:r>
              <w:rPr>
                <w:b/>
                <w:bCs/>
                <w:color w:val="000000" w:themeColor="text1"/>
                <w:kern w:val="0"/>
                <w:sz w:val="24"/>
                <w14:textFill>
                  <w14:solidFill>
                    <w14:schemeClr w14:val="tx1"/>
                  </w14:solidFill>
                </w14:textFill>
              </w:rPr>
              <w:t>与《</w:t>
            </w:r>
            <w:r>
              <w:rPr>
                <w:rFonts w:hint="eastAsia"/>
                <w:b/>
                <w:bCs/>
                <w:color w:val="000000" w:themeColor="text1"/>
                <w:kern w:val="0"/>
                <w:sz w:val="24"/>
                <w14:textFill>
                  <w14:solidFill>
                    <w14:schemeClr w14:val="tx1"/>
                  </w14:solidFill>
                </w14:textFill>
              </w:rPr>
              <w:t>云南省</w:t>
            </w:r>
            <w:r>
              <w:rPr>
                <w:b/>
                <w:bCs/>
                <w:color w:val="000000" w:themeColor="text1"/>
                <w:kern w:val="0"/>
                <w:sz w:val="24"/>
                <w14:textFill>
                  <w14:solidFill>
                    <w14:schemeClr w14:val="tx1"/>
                  </w14:solidFill>
                </w14:textFill>
              </w:rPr>
              <w:t>长江经济带发展负面清单指南</w:t>
            </w:r>
            <w:r>
              <w:rPr>
                <w:rFonts w:hint="eastAsia"/>
                <w:b/>
                <w:bCs/>
                <w:color w:val="000000" w:themeColor="text1"/>
                <w:kern w:val="0"/>
                <w:sz w:val="24"/>
                <w14:textFill>
                  <w14:solidFill>
                    <w14:schemeClr w14:val="tx1"/>
                  </w14:solidFill>
                </w14:textFill>
              </w:rPr>
              <w:t>实施细则</w:t>
            </w:r>
            <w:r>
              <w:rPr>
                <w:b/>
                <w:bCs/>
                <w:color w:val="000000" w:themeColor="text1"/>
                <w:kern w:val="0"/>
                <w:sz w:val="24"/>
                <w14:textFill>
                  <w14:solidFill>
                    <w14:schemeClr w14:val="tx1"/>
                  </w14:solidFill>
                </w14:textFill>
              </w:rPr>
              <w:t>（试行</w:t>
            </w:r>
            <w:r>
              <w:rPr>
                <w:rFonts w:hint="eastAsia"/>
                <w:b/>
                <w:bCs/>
                <w:color w:val="000000" w:themeColor="text1"/>
                <w:kern w:val="0"/>
                <w:sz w:val="24"/>
                <w14:textFill>
                  <w14:solidFill>
                    <w14:schemeClr w14:val="tx1"/>
                  </w14:solidFill>
                </w14:textFill>
              </w:rPr>
              <w:t>，2022年版</w:t>
            </w:r>
            <w:r>
              <w:rPr>
                <w:b/>
                <w:bCs/>
                <w:color w:val="000000" w:themeColor="text1"/>
                <w:kern w:val="0"/>
                <w:sz w:val="24"/>
                <w14:textFill>
                  <w14:solidFill>
                    <w14:schemeClr w14:val="tx1"/>
                  </w14:solidFill>
                </w14:textFill>
              </w:rPr>
              <w:t>）》相符性分析</w:t>
            </w:r>
          </w:p>
          <w:p w14:paraId="51B95091">
            <w:pPr>
              <w:spacing w:line="360" w:lineRule="auto"/>
              <w:ind w:firstLine="480" w:firstLineChars="200"/>
              <w:rPr>
                <w:color w:val="000000" w:themeColor="text1"/>
                <w:kern w:val="0"/>
                <w:sz w:val="24"/>
                <w:szCs w:val="32"/>
                <w14:textFill>
                  <w14:solidFill>
                    <w14:schemeClr w14:val="tx1"/>
                  </w14:solidFill>
                </w14:textFill>
              </w:rPr>
            </w:pPr>
            <w:r>
              <w:rPr>
                <w:color w:val="000000" w:themeColor="text1"/>
                <w:kern w:val="0"/>
                <w:sz w:val="24"/>
                <w:szCs w:val="32"/>
                <w14:textFill>
                  <w14:solidFill>
                    <w14:schemeClr w14:val="tx1"/>
                  </w14:solidFill>
                </w14:textFill>
              </w:rPr>
              <w:t>根据20</w:t>
            </w:r>
            <w:r>
              <w:rPr>
                <w:rFonts w:hint="eastAsia"/>
                <w:color w:val="000000" w:themeColor="text1"/>
                <w:kern w:val="0"/>
                <w:sz w:val="24"/>
                <w:szCs w:val="32"/>
                <w14:textFill>
                  <w14:solidFill>
                    <w14:schemeClr w14:val="tx1"/>
                  </w14:solidFill>
                </w14:textFill>
              </w:rPr>
              <w:t>22</w:t>
            </w:r>
            <w:r>
              <w:rPr>
                <w:color w:val="000000" w:themeColor="text1"/>
                <w:kern w:val="0"/>
                <w:sz w:val="24"/>
                <w:szCs w:val="32"/>
                <w14:textFill>
                  <w14:solidFill>
                    <w14:schemeClr w14:val="tx1"/>
                  </w14:solidFill>
                </w14:textFill>
              </w:rPr>
              <w:t>年</w:t>
            </w:r>
            <w:r>
              <w:rPr>
                <w:rFonts w:hint="eastAsia"/>
                <w:color w:val="000000" w:themeColor="text1"/>
                <w:kern w:val="0"/>
                <w:sz w:val="24"/>
                <w:szCs w:val="32"/>
                <w14:textFill>
                  <w14:solidFill>
                    <w14:schemeClr w14:val="tx1"/>
                  </w14:solidFill>
                </w14:textFill>
              </w:rPr>
              <w:t>1</w:t>
            </w:r>
            <w:r>
              <w:rPr>
                <w:color w:val="000000" w:themeColor="text1"/>
                <w:kern w:val="0"/>
                <w:sz w:val="24"/>
                <w:szCs w:val="32"/>
                <w14:textFill>
                  <w14:solidFill>
                    <w14:schemeClr w14:val="tx1"/>
                  </w14:solidFill>
                </w14:textFill>
              </w:rPr>
              <w:t>月</w:t>
            </w:r>
            <w:r>
              <w:rPr>
                <w:rFonts w:hint="eastAsia"/>
                <w:color w:val="000000" w:themeColor="text1"/>
                <w:kern w:val="0"/>
                <w:sz w:val="24"/>
                <w:szCs w:val="32"/>
                <w14:textFill>
                  <w14:solidFill>
                    <w14:schemeClr w14:val="tx1"/>
                  </w14:solidFill>
                </w14:textFill>
              </w:rPr>
              <w:t>19</w:t>
            </w:r>
            <w:r>
              <w:rPr>
                <w:color w:val="000000" w:themeColor="text1"/>
                <w:kern w:val="0"/>
                <w:sz w:val="24"/>
                <w:szCs w:val="32"/>
                <w14:textFill>
                  <w14:solidFill>
                    <w14:schemeClr w14:val="tx1"/>
                  </w14:solidFill>
                </w14:textFill>
              </w:rPr>
              <w:t>日</w:t>
            </w:r>
            <w:r>
              <w:rPr>
                <w:rFonts w:hint="eastAsia"/>
                <w:color w:val="000000" w:themeColor="text1"/>
                <w:kern w:val="0"/>
                <w:sz w:val="24"/>
                <w:szCs w:val="32"/>
                <w14:textFill>
                  <w14:solidFill>
                    <w14:schemeClr w14:val="tx1"/>
                  </w14:solidFill>
                </w14:textFill>
              </w:rPr>
              <w:t>推动长江经济带发展领导小组办公室</w:t>
            </w:r>
            <w:r>
              <w:rPr>
                <w:color w:val="000000" w:themeColor="text1"/>
                <w:kern w:val="0"/>
                <w:sz w:val="24"/>
                <w:szCs w:val="32"/>
                <w14:textFill>
                  <w14:solidFill>
                    <w14:schemeClr w14:val="tx1"/>
                  </w14:solidFill>
                </w14:textFill>
              </w:rPr>
              <w:t>发布的</w:t>
            </w:r>
            <w:r>
              <w:rPr>
                <w:rFonts w:hint="eastAsia"/>
                <w:color w:val="000000" w:themeColor="text1"/>
                <w:kern w:val="0"/>
                <w:sz w:val="24"/>
                <w:szCs w:val="32"/>
                <w14:textFill>
                  <w14:solidFill>
                    <w14:schemeClr w14:val="tx1"/>
                  </w14:solidFill>
                </w14:textFill>
              </w:rPr>
              <w:t>关于印发</w:t>
            </w:r>
            <w:r>
              <w:rPr>
                <w:color w:val="000000" w:themeColor="text1"/>
                <w:kern w:val="0"/>
                <w:sz w:val="24"/>
                <w:szCs w:val="32"/>
                <w14:textFill>
                  <w14:solidFill>
                    <w14:schemeClr w14:val="tx1"/>
                  </w14:solidFill>
                </w14:textFill>
              </w:rPr>
              <w:t>《</w:t>
            </w:r>
            <w:r>
              <w:rPr>
                <w:rFonts w:hint="eastAsia"/>
                <w:color w:val="000000" w:themeColor="text1"/>
                <w:kern w:val="0"/>
                <w:sz w:val="24"/>
                <w:szCs w:val="32"/>
                <w14:textFill>
                  <w14:solidFill>
                    <w14:schemeClr w14:val="tx1"/>
                  </w14:solidFill>
                </w14:textFill>
              </w:rPr>
              <w:t>长江经济带发展负面清单指南（试行，2022年版）</w:t>
            </w:r>
            <w:r>
              <w:rPr>
                <w:color w:val="000000" w:themeColor="text1"/>
                <w:kern w:val="0"/>
                <w:sz w:val="24"/>
                <w:szCs w:val="32"/>
                <w14:textFill>
                  <w14:solidFill>
                    <w14:schemeClr w14:val="tx1"/>
                  </w14:solidFill>
                </w14:textFill>
              </w:rPr>
              <w:t>》</w:t>
            </w:r>
            <w:r>
              <w:rPr>
                <w:rFonts w:hint="eastAsia"/>
                <w:color w:val="000000" w:themeColor="text1"/>
                <w:kern w:val="0"/>
                <w:sz w:val="24"/>
                <w:szCs w:val="32"/>
                <w14:textFill>
                  <w14:solidFill>
                    <w14:schemeClr w14:val="tx1"/>
                  </w14:solidFill>
                </w14:textFill>
              </w:rPr>
              <w:t>的通知</w:t>
            </w:r>
            <w:r>
              <w:rPr>
                <w:color w:val="000000" w:themeColor="text1"/>
                <w:kern w:val="0"/>
                <w:sz w:val="24"/>
                <w:szCs w:val="32"/>
                <w14:textFill>
                  <w14:solidFill>
                    <w14:schemeClr w14:val="tx1"/>
                  </w14:solidFill>
                </w14:textFill>
              </w:rPr>
              <w:t>（</w:t>
            </w:r>
            <w:r>
              <w:rPr>
                <w:rFonts w:hint="eastAsia"/>
                <w:color w:val="000000" w:themeColor="text1"/>
                <w:kern w:val="0"/>
                <w:sz w:val="24"/>
                <w:szCs w:val="32"/>
                <w14:textFill>
                  <w14:solidFill>
                    <w14:schemeClr w14:val="tx1"/>
                  </w14:solidFill>
                </w14:textFill>
              </w:rPr>
              <w:t>长江办</w:t>
            </w:r>
            <w:r>
              <w:rPr>
                <w:color w:val="000000" w:themeColor="text1"/>
                <w:kern w:val="0"/>
                <w:sz w:val="24"/>
                <w:szCs w:val="32"/>
                <w14:textFill>
                  <w14:solidFill>
                    <w14:schemeClr w14:val="tx1"/>
                  </w14:solidFill>
                </w14:textFill>
              </w:rPr>
              <w:t>〔</w:t>
            </w:r>
            <w:r>
              <w:rPr>
                <w:rFonts w:hint="eastAsia"/>
                <w:color w:val="000000" w:themeColor="text1"/>
                <w:kern w:val="0"/>
                <w:sz w:val="24"/>
                <w:szCs w:val="32"/>
                <w14:textFill>
                  <w14:solidFill>
                    <w14:schemeClr w14:val="tx1"/>
                  </w14:solidFill>
                </w14:textFill>
              </w:rPr>
              <w:t>2022</w:t>
            </w:r>
            <w:r>
              <w:rPr>
                <w:color w:val="000000" w:themeColor="text1"/>
                <w:kern w:val="0"/>
                <w:sz w:val="24"/>
                <w:szCs w:val="32"/>
                <w14:textFill>
                  <w14:solidFill>
                    <w14:schemeClr w14:val="tx1"/>
                  </w14:solidFill>
                </w14:textFill>
              </w:rPr>
              <w:t>〕</w:t>
            </w:r>
            <w:r>
              <w:rPr>
                <w:rFonts w:hint="eastAsia"/>
                <w:color w:val="000000" w:themeColor="text1"/>
                <w:kern w:val="0"/>
                <w:sz w:val="24"/>
                <w:szCs w:val="32"/>
                <w14:textFill>
                  <w14:solidFill>
                    <w14:schemeClr w14:val="tx1"/>
                  </w14:solidFill>
                </w14:textFill>
              </w:rPr>
              <w:t>7</w:t>
            </w:r>
            <w:r>
              <w:rPr>
                <w:color w:val="000000" w:themeColor="text1"/>
                <w:kern w:val="0"/>
                <w:sz w:val="24"/>
                <w:szCs w:val="32"/>
                <w14:textFill>
                  <w14:solidFill>
                    <w14:schemeClr w14:val="tx1"/>
                  </w14:solidFill>
                </w14:textFill>
              </w:rPr>
              <w:t>号）可知，</w:t>
            </w:r>
            <w:r>
              <w:rPr>
                <w:rFonts w:hint="eastAsia"/>
                <w:color w:val="000000" w:themeColor="text1"/>
                <w:kern w:val="0"/>
                <w:sz w:val="24"/>
                <w:szCs w:val="32"/>
                <w14:textFill>
                  <w14:solidFill>
                    <w14:schemeClr w14:val="tx1"/>
                  </w14:solidFill>
                </w14:textFill>
              </w:rPr>
              <w:t>本</w:t>
            </w:r>
            <w:r>
              <w:rPr>
                <w:color w:val="000000" w:themeColor="text1"/>
                <w:kern w:val="0"/>
                <w:sz w:val="24"/>
                <w:szCs w:val="32"/>
                <w14:textFill>
                  <w14:solidFill>
                    <w14:schemeClr w14:val="tx1"/>
                  </w14:solidFill>
                </w14:textFill>
              </w:rPr>
              <w:t>项目与《</w:t>
            </w:r>
            <w:r>
              <w:rPr>
                <w:rFonts w:hint="eastAsia"/>
                <w:color w:val="000000" w:themeColor="text1"/>
                <w:kern w:val="0"/>
                <w:sz w:val="24"/>
                <w:szCs w:val="32"/>
                <w14:textFill>
                  <w14:solidFill>
                    <w14:schemeClr w14:val="tx1"/>
                  </w14:solidFill>
                </w14:textFill>
              </w:rPr>
              <w:t>长江经济带发展负面清单指南（试行，2022年版）</w:t>
            </w:r>
            <w:r>
              <w:rPr>
                <w:color w:val="000000" w:themeColor="text1"/>
                <w:kern w:val="0"/>
                <w:sz w:val="24"/>
                <w:szCs w:val="32"/>
                <w14:textFill>
                  <w14:solidFill>
                    <w14:schemeClr w14:val="tx1"/>
                  </w14:solidFill>
                </w14:textFill>
              </w:rPr>
              <w:t>》的符合性分析</w:t>
            </w:r>
            <w:r>
              <w:rPr>
                <w:rFonts w:hint="eastAsia"/>
                <w:color w:val="000000" w:themeColor="text1"/>
                <w:kern w:val="0"/>
                <w:sz w:val="24"/>
                <w:szCs w:val="32"/>
                <w14:textFill>
                  <w14:solidFill>
                    <w14:schemeClr w14:val="tx1"/>
                  </w14:solidFill>
                </w14:textFill>
              </w:rPr>
              <w:t>见</w:t>
            </w:r>
            <w:r>
              <w:rPr>
                <w:color w:val="000000" w:themeColor="text1"/>
                <w:kern w:val="0"/>
                <w:sz w:val="24"/>
                <w:szCs w:val="32"/>
                <w14:textFill>
                  <w14:solidFill>
                    <w14:schemeClr w14:val="tx1"/>
                  </w14:solidFill>
                </w14:textFill>
              </w:rPr>
              <w:t>表1-</w:t>
            </w:r>
            <w:r>
              <w:rPr>
                <w:rFonts w:hint="eastAsia"/>
                <w:color w:val="000000" w:themeColor="text1"/>
                <w:kern w:val="0"/>
                <w:sz w:val="24"/>
                <w:szCs w:val="32"/>
                <w:lang w:val="en-US" w:eastAsia="zh-CN"/>
                <w14:textFill>
                  <w14:solidFill>
                    <w14:schemeClr w14:val="tx1"/>
                  </w14:solidFill>
                </w14:textFill>
              </w:rPr>
              <w:t>4</w:t>
            </w:r>
            <w:r>
              <w:rPr>
                <w:color w:val="000000" w:themeColor="text1"/>
                <w:kern w:val="0"/>
                <w:sz w:val="24"/>
                <w:szCs w:val="32"/>
                <w14:textFill>
                  <w14:solidFill>
                    <w14:schemeClr w14:val="tx1"/>
                  </w14:solidFill>
                </w14:textFill>
              </w:rPr>
              <w:t>。</w:t>
            </w:r>
          </w:p>
          <w:p w14:paraId="3ED6735F">
            <w:pPr>
              <w:pStyle w:val="83"/>
              <w:rPr>
                <w:rFonts w:hint="eastAsia" w:ascii="黑体" w:hAnsi="黑体" w:eastAsia="黑体" w:cs="黑体"/>
                <w:b w:val="0"/>
                <w:bCs/>
                <w:color w:val="000000" w:themeColor="text1"/>
                <w:kern w:val="0"/>
                <w14:textFill>
                  <w14:solidFill>
                    <w14:schemeClr w14:val="tx1"/>
                  </w14:solidFill>
                </w14:textFill>
              </w:rPr>
            </w:pPr>
            <w:r>
              <w:rPr>
                <w:color w:val="000000" w:themeColor="text1"/>
                <w:kern w:val="0"/>
                <w14:textFill>
                  <w14:solidFill>
                    <w14:schemeClr w14:val="tx1"/>
                  </w14:solidFill>
                </w14:textFill>
              </w:rPr>
              <w:t>表1-</w:t>
            </w:r>
            <w:r>
              <w:rPr>
                <w:rFonts w:hint="eastAsia"/>
                <w:color w:val="000000" w:themeColor="text1"/>
                <w:kern w:val="0"/>
                <w:lang w:val="en-US" w:eastAsia="zh-CN"/>
                <w14:textFill>
                  <w14:solidFill>
                    <w14:schemeClr w14:val="tx1"/>
                  </w14:solidFill>
                </w14:textFill>
              </w:rPr>
              <w:t>4</w:t>
            </w:r>
            <w:r>
              <w:rPr>
                <w:color w:val="000000" w:themeColor="text1"/>
                <w:kern w:val="0"/>
                <w14:textFill>
                  <w14:solidFill>
                    <w14:schemeClr w14:val="tx1"/>
                  </w14:solidFill>
                </w14:textFill>
              </w:rPr>
              <w:t xml:space="preserve">  与《长江经济带发展负面清单指南（试行，2022年版）》相符性分析</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1"/>
              <w:gridCol w:w="2727"/>
              <w:gridCol w:w="432"/>
            </w:tblGrid>
            <w:tr w14:paraId="26E36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vAlign w:val="center"/>
                </w:tcPr>
                <w:p w14:paraId="1F491341">
                  <w:pPr>
                    <w:widowControl/>
                    <w:jc w:val="center"/>
                    <w:rPr>
                      <w:b/>
                      <w:bCs/>
                      <w:color w:val="000000" w:themeColor="text1"/>
                      <w:kern w:val="0"/>
                      <w:szCs w:val="21"/>
                      <w14:textFill>
                        <w14:solidFill>
                          <w14:schemeClr w14:val="tx1"/>
                        </w14:solidFill>
                      </w14:textFill>
                    </w:rPr>
                  </w:pPr>
                  <w:r>
                    <w:rPr>
                      <w:rFonts w:hint="eastAsia"/>
                      <w:b/>
                      <w:color w:val="000000" w:themeColor="text1"/>
                      <w:szCs w:val="21"/>
                      <w14:textFill>
                        <w14:solidFill>
                          <w14:schemeClr w14:val="tx1"/>
                        </w14:solidFill>
                      </w14:textFill>
                    </w:rPr>
                    <w:t>相关要求</w:t>
                  </w:r>
                </w:p>
              </w:tc>
              <w:tc>
                <w:tcPr>
                  <w:tcW w:w="1754" w:type="pct"/>
                  <w:vAlign w:val="center"/>
                </w:tcPr>
                <w:p w14:paraId="0E275F1A">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项目</w:t>
                  </w:r>
                  <w:r>
                    <w:rPr>
                      <w:rFonts w:hint="eastAsia"/>
                      <w:b/>
                      <w:bCs/>
                      <w:color w:val="000000" w:themeColor="text1"/>
                      <w:kern w:val="0"/>
                      <w:szCs w:val="21"/>
                      <w14:textFill>
                        <w14:solidFill>
                          <w14:schemeClr w14:val="tx1"/>
                        </w14:solidFill>
                      </w14:textFill>
                    </w:rPr>
                    <w:t>情况</w:t>
                  </w:r>
                </w:p>
              </w:tc>
              <w:tc>
                <w:tcPr>
                  <w:tcW w:w="278" w:type="pct"/>
                  <w:vAlign w:val="center"/>
                </w:tcPr>
                <w:p w14:paraId="283FFA80">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符合性</w:t>
                  </w:r>
                </w:p>
              </w:tc>
            </w:tr>
            <w:tr w14:paraId="63603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vAlign w:val="center"/>
                </w:tcPr>
                <w:p w14:paraId="18324C3F">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第一条  禁止新建、改建和扩建不符合《全国内河航道与港口布局规划》等全国港口规划和《昭通</w:t>
                  </w:r>
                  <w:r>
                    <w:rPr>
                      <w:rFonts w:hint="eastAsia"/>
                      <w:color w:val="000000" w:themeColor="text1"/>
                      <w:szCs w:val="21"/>
                      <w:lang w:val="en-US" w:eastAsia="zh-CN"/>
                      <w14:textFill>
                        <w14:solidFill>
                          <w14:schemeClr w14:val="tx1"/>
                        </w14:solidFill>
                      </w14:textFill>
                    </w:rPr>
                    <w:t>市</w:t>
                  </w:r>
                  <w:bookmarkStart w:id="73" w:name="_GoBack"/>
                  <w:bookmarkEnd w:id="73"/>
                  <w:r>
                    <w:rPr>
                      <w:color w:val="000000" w:themeColor="text1"/>
                      <w:szCs w:val="21"/>
                      <w14:textFill>
                        <w14:solidFill>
                          <w14:schemeClr w14:val="tx1"/>
                        </w14:solidFill>
                      </w14:textFill>
                    </w:rPr>
                    <w:t>港口码头岸线规划(金沙江段2019年</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035年)》、《景洪港总体规划(2019</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2035年)》等州(市)级以上港口布局规划以及港口总体规划的码头项目。</w:t>
                  </w:r>
                </w:p>
              </w:tc>
              <w:tc>
                <w:tcPr>
                  <w:tcW w:w="1754" w:type="pct"/>
                  <w:vAlign w:val="center"/>
                </w:tcPr>
                <w:p w14:paraId="2FE7F3D3">
                  <w:pPr>
                    <w:rPr>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本项目不涉及码头项目。</w:t>
                  </w:r>
                </w:p>
              </w:tc>
              <w:tc>
                <w:tcPr>
                  <w:tcW w:w="278" w:type="pct"/>
                  <w:vAlign w:val="center"/>
                </w:tcPr>
                <w:p w14:paraId="3E22B55D">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5F470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vAlign w:val="center"/>
                </w:tcPr>
                <w:p w14:paraId="288ACF5D">
                  <w:pPr>
                    <w:ind w:firstLine="420" w:firstLineChars="200"/>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第二条</w:t>
                  </w:r>
                  <w:r>
                    <w:rPr>
                      <w:color w:val="000000" w:themeColor="text1"/>
                      <w:szCs w:val="21"/>
                      <w14:textFill>
                        <w14:solidFill>
                          <w14:schemeClr w14:val="tx1"/>
                        </w14:solidFill>
                      </w14:textFill>
                    </w:rPr>
                    <w:t xml:space="preserve">  </w:t>
                  </w:r>
                  <w:r>
                    <w:rPr>
                      <w:color w:val="000000" w:themeColor="text1"/>
                      <w:szCs w:val="21"/>
                      <w:lang w:val="zh-CN"/>
                      <w14:textFill>
                        <w14:solidFill>
                          <w14:schemeClr w14:val="tx1"/>
                        </w14:solidFill>
                      </w14:textFill>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754" w:type="pct"/>
                  <w:vAlign w:val="center"/>
                </w:tcPr>
                <w:p w14:paraId="298D4A2F">
                  <w:pPr>
                    <w:rPr>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本项目不涉及自然保护区。</w:t>
                  </w:r>
                </w:p>
              </w:tc>
              <w:tc>
                <w:tcPr>
                  <w:tcW w:w="278" w:type="pct"/>
                  <w:vAlign w:val="center"/>
                </w:tcPr>
                <w:p w14:paraId="36295C68">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0D3FC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vAlign w:val="center"/>
                </w:tcPr>
                <w:p w14:paraId="08E4980C">
                  <w:pPr>
                    <w:ind w:firstLine="420" w:firstLineChars="200"/>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第三条</w:t>
                  </w:r>
                  <w:r>
                    <w:rPr>
                      <w:color w:val="000000" w:themeColor="text1"/>
                      <w:szCs w:val="21"/>
                      <w14:textFill>
                        <w14:solidFill>
                          <w14:schemeClr w14:val="tx1"/>
                        </w14:solidFill>
                      </w14:textFill>
                    </w:rPr>
                    <w:t xml:space="preserve">  </w:t>
                  </w:r>
                  <w:r>
                    <w:rPr>
                      <w:color w:val="000000" w:themeColor="text1"/>
                      <w:szCs w:val="21"/>
                      <w:lang w:val="zh-CN"/>
                      <w14:textFill>
                        <w14:solidFill>
                          <w14:schemeClr w14:val="tx1"/>
                        </w14:solidFill>
                      </w14:textFill>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754" w:type="pct"/>
                  <w:vAlign w:val="center"/>
                </w:tcPr>
                <w:p w14:paraId="306E7D88">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lang w:val="zh-CN"/>
                      <w14:textFill>
                        <w14:solidFill>
                          <w14:schemeClr w14:val="tx1"/>
                        </w14:solidFill>
                      </w14:textFill>
                    </w:rPr>
                    <w:t>项目不涉及风景名胜区等特殊敏感区。</w:t>
                  </w:r>
                </w:p>
              </w:tc>
              <w:tc>
                <w:tcPr>
                  <w:tcW w:w="278" w:type="pct"/>
                  <w:vAlign w:val="center"/>
                </w:tcPr>
                <w:p w14:paraId="45A68F7F">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71825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vAlign w:val="center"/>
                </w:tcPr>
                <w:p w14:paraId="44944F2A">
                  <w:pPr>
                    <w:ind w:firstLine="420" w:firstLineChars="200"/>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第四条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754" w:type="pct"/>
                  <w:vAlign w:val="center"/>
                </w:tcPr>
                <w:p w14:paraId="037FA94F">
                  <w:pPr>
                    <w:widowControl/>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14:textFill>
                        <w14:solidFill>
                          <w14:schemeClr w14:val="tx1"/>
                        </w14:solidFill>
                      </w14:textFill>
                    </w:rPr>
                    <w:t>项目不涉及饮用水水源保护区。</w:t>
                  </w:r>
                </w:p>
              </w:tc>
              <w:tc>
                <w:tcPr>
                  <w:tcW w:w="278" w:type="pct"/>
                  <w:vAlign w:val="center"/>
                </w:tcPr>
                <w:p w14:paraId="332C1FFD">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558D6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vAlign w:val="center"/>
                </w:tcPr>
                <w:p w14:paraId="0756FADA">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第五条  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754" w:type="pct"/>
                  <w:vAlign w:val="center"/>
                </w:tcPr>
                <w:p w14:paraId="2DD3640E">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lang w:val="zh-CN"/>
                      <w14:textFill>
                        <w14:solidFill>
                          <w14:schemeClr w14:val="tx1"/>
                        </w14:solidFill>
                      </w14:textFill>
                    </w:rPr>
                    <w:t>项目</w:t>
                  </w:r>
                  <w:r>
                    <w:rPr>
                      <w:color w:val="000000" w:themeColor="text1"/>
                      <w:szCs w:val="21"/>
                      <w14:textFill>
                        <w14:solidFill>
                          <w14:schemeClr w14:val="tx1"/>
                        </w14:solidFill>
                      </w14:textFill>
                    </w:rPr>
                    <w:t>不涉及水产种质资源保护区的岸线和河段范围；不涉及国家湿地公园的土地。</w:t>
                  </w:r>
                </w:p>
              </w:tc>
              <w:tc>
                <w:tcPr>
                  <w:tcW w:w="278" w:type="pct"/>
                  <w:vAlign w:val="center"/>
                </w:tcPr>
                <w:p w14:paraId="7AE88F14">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22997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vAlign w:val="center"/>
                </w:tcPr>
                <w:p w14:paraId="401D01F8">
                  <w:pPr>
                    <w:ind w:firstLine="420" w:firstLineChars="200"/>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第六条</w:t>
                  </w:r>
                  <w:r>
                    <w:rPr>
                      <w:color w:val="000000" w:themeColor="text1"/>
                      <w:szCs w:val="21"/>
                      <w14:textFill>
                        <w14:solidFill>
                          <w14:schemeClr w14:val="tx1"/>
                        </w14:solidFill>
                      </w14:textFill>
                    </w:rPr>
                    <w:t xml:space="preserve">  </w:t>
                  </w:r>
                  <w:r>
                    <w:rPr>
                      <w:color w:val="000000" w:themeColor="text1"/>
                      <w:szCs w:val="21"/>
                      <w:lang w:val="zh-CN"/>
                      <w14:textFill>
                        <w14:solidFill>
                          <w14:schemeClr w14:val="tx1"/>
                        </w14:solidFill>
                      </w14:textFill>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754" w:type="pct"/>
                  <w:vAlign w:val="center"/>
                </w:tcPr>
                <w:p w14:paraId="4EC6D0D6">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lang w:val="zh-CN"/>
                      <w14:textFill>
                        <w14:solidFill>
                          <w14:schemeClr w14:val="tx1"/>
                        </w14:solidFill>
                      </w14:textFill>
                    </w:rPr>
                    <w:t>项目</w:t>
                  </w:r>
                  <w:r>
                    <w:rPr>
                      <w:color w:val="000000" w:themeColor="text1"/>
                      <w:szCs w:val="21"/>
                      <w14:textFill>
                        <w14:solidFill>
                          <w14:schemeClr w14:val="tx1"/>
                        </w14:solidFill>
                      </w14:textFill>
                    </w:rPr>
                    <w:t>不</w:t>
                  </w:r>
                  <w:r>
                    <w:rPr>
                      <w:color w:val="000000" w:themeColor="text1"/>
                      <w:szCs w:val="21"/>
                      <w:lang w:val="zh-CN"/>
                      <w14:textFill>
                        <w14:solidFill>
                          <w14:schemeClr w14:val="tx1"/>
                        </w14:solidFill>
                      </w14:textFill>
                    </w:rPr>
                    <w:t>利用、</w:t>
                  </w:r>
                  <w:r>
                    <w:rPr>
                      <w:color w:val="000000" w:themeColor="text1"/>
                      <w:szCs w:val="21"/>
                      <w14:textFill>
                        <w14:solidFill>
                          <w14:schemeClr w14:val="tx1"/>
                        </w14:solidFill>
                      </w14:textFill>
                    </w:rPr>
                    <w:t>不</w:t>
                  </w:r>
                  <w:r>
                    <w:rPr>
                      <w:color w:val="000000" w:themeColor="text1"/>
                      <w:szCs w:val="21"/>
                      <w:lang w:val="zh-CN"/>
                      <w14:textFill>
                        <w14:solidFill>
                          <w14:schemeClr w14:val="tx1"/>
                        </w14:solidFill>
                      </w14:textFill>
                    </w:rPr>
                    <w:t>占用长江流域河湖岸线；</w:t>
                  </w:r>
                  <w:r>
                    <w:rPr>
                      <w:color w:val="000000" w:themeColor="text1"/>
                      <w:szCs w:val="21"/>
                      <w14:textFill>
                        <w14:solidFill>
                          <w14:schemeClr w14:val="tx1"/>
                        </w14:solidFill>
                      </w14:textFill>
                    </w:rPr>
                    <w:t>不涉及</w:t>
                  </w:r>
                  <w:r>
                    <w:rPr>
                      <w:color w:val="000000" w:themeColor="text1"/>
                      <w:szCs w:val="21"/>
                      <w:lang w:val="zh-CN"/>
                      <w14:textFill>
                        <w14:solidFill>
                          <w14:schemeClr w14:val="tx1"/>
                        </w14:solidFill>
                      </w14:textFill>
                    </w:rPr>
                    <w:t>金沙江岸线保护区和保留区、九大高原湖泊保护区。</w:t>
                  </w:r>
                </w:p>
              </w:tc>
              <w:tc>
                <w:tcPr>
                  <w:tcW w:w="278" w:type="pct"/>
                  <w:vAlign w:val="center"/>
                </w:tcPr>
                <w:p w14:paraId="5FF0E46A">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4C927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vAlign w:val="center"/>
                </w:tcPr>
                <w:p w14:paraId="52091C07">
                  <w:pPr>
                    <w:ind w:firstLine="420" w:firstLineChars="200"/>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第七条</w:t>
                  </w:r>
                  <w:r>
                    <w:rPr>
                      <w:color w:val="000000" w:themeColor="text1"/>
                      <w:szCs w:val="21"/>
                      <w14:textFill>
                        <w14:solidFill>
                          <w14:schemeClr w14:val="tx1"/>
                        </w14:solidFill>
                      </w14:textFill>
                    </w:rPr>
                    <w:t xml:space="preserve">  </w:t>
                  </w:r>
                  <w:r>
                    <w:rPr>
                      <w:color w:val="000000" w:themeColor="text1"/>
                      <w:szCs w:val="21"/>
                      <w:lang w:val="zh-CN"/>
                      <w14:textFill>
                        <w14:solidFill>
                          <w14:schemeClr w14:val="tx1"/>
                        </w14:solidFill>
                      </w14:textFill>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754" w:type="pct"/>
                  <w:vAlign w:val="center"/>
                </w:tcPr>
                <w:p w14:paraId="13B5AE58">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14:textFill>
                        <w14:solidFill>
                          <w14:schemeClr w14:val="tx1"/>
                        </w14:solidFill>
                      </w14:textFill>
                    </w:rPr>
                    <w:t>项目不涉及</w:t>
                  </w:r>
                  <w:r>
                    <w:rPr>
                      <w:color w:val="000000" w:themeColor="text1"/>
                      <w:szCs w:val="21"/>
                      <w:lang w:val="zh-CN"/>
                      <w14:textFill>
                        <w14:solidFill>
                          <w14:schemeClr w14:val="tx1"/>
                        </w14:solidFill>
                      </w14:textFill>
                    </w:rPr>
                    <w:t>过江基础设施项目；</w:t>
                  </w:r>
                  <w:r>
                    <w:rPr>
                      <w:rFonts w:hint="eastAsia"/>
                      <w:color w:val="000000" w:themeColor="text1"/>
                      <w:szCs w:val="21"/>
                      <w14:textFill>
                        <w14:solidFill>
                          <w14:schemeClr w14:val="tx1"/>
                        </w14:solidFill>
                      </w14:textFill>
                    </w:rPr>
                    <w:t>且生活污水经现有化粪池处理，生产废水经现有生产废水处理系统处理后，排入寻甸县污水处理厂。项目不涉及</w:t>
                  </w:r>
                  <w:r>
                    <w:rPr>
                      <w:color w:val="000000" w:themeColor="text1"/>
                      <w:szCs w:val="21"/>
                      <w:lang w:val="zh-CN"/>
                      <w14:textFill>
                        <w14:solidFill>
                          <w14:schemeClr w14:val="tx1"/>
                        </w14:solidFill>
                      </w14:textFill>
                    </w:rPr>
                    <w:t>在金沙江干流、长江一级支流、九大高原湖泊流域新设、改设或扩大排污口。</w:t>
                  </w:r>
                </w:p>
              </w:tc>
              <w:tc>
                <w:tcPr>
                  <w:tcW w:w="278" w:type="pct"/>
                  <w:vAlign w:val="center"/>
                </w:tcPr>
                <w:p w14:paraId="619609FC">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5C804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vAlign w:val="center"/>
                </w:tcPr>
                <w:p w14:paraId="59ACB3F0">
                  <w:pPr>
                    <w:ind w:firstLine="420" w:firstLineChars="200"/>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第八条</w:t>
                  </w:r>
                  <w:r>
                    <w:rPr>
                      <w:color w:val="000000" w:themeColor="text1"/>
                      <w:szCs w:val="21"/>
                      <w14:textFill>
                        <w14:solidFill>
                          <w14:schemeClr w14:val="tx1"/>
                        </w14:solidFill>
                      </w14:textFill>
                    </w:rPr>
                    <w:t xml:space="preserve">  </w:t>
                  </w:r>
                  <w:r>
                    <w:rPr>
                      <w:color w:val="000000" w:themeColor="text1"/>
                      <w:szCs w:val="21"/>
                      <w:lang w:val="zh-CN"/>
                      <w14:textFill>
                        <w14:solidFill>
                          <w14:schemeClr w14:val="tx1"/>
                        </w14:solidFill>
                      </w14:textFill>
                    </w:rPr>
                    <w:t>禁止在金沙江干流、长江一级支流、水生生物保护区和长江流域禁捕水域开展天然渔业资源生产性捕捞。</w:t>
                  </w:r>
                </w:p>
              </w:tc>
              <w:tc>
                <w:tcPr>
                  <w:tcW w:w="1754" w:type="pct"/>
                  <w:vAlign w:val="center"/>
                </w:tcPr>
                <w:p w14:paraId="0A6B8EF3">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14:textFill>
                        <w14:solidFill>
                          <w14:schemeClr w14:val="tx1"/>
                        </w14:solidFill>
                      </w14:textFill>
                    </w:rPr>
                    <w:t>项目不涉及</w:t>
                  </w:r>
                  <w:r>
                    <w:rPr>
                      <w:color w:val="000000" w:themeColor="text1"/>
                      <w:szCs w:val="21"/>
                      <w:lang w:val="zh-CN"/>
                      <w14:textFill>
                        <w14:solidFill>
                          <w14:schemeClr w14:val="tx1"/>
                        </w14:solidFill>
                      </w14:textFill>
                    </w:rPr>
                    <w:t>天然渔业资源生产性捕捞。</w:t>
                  </w:r>
                </w:p>
              </w:tc>
              <w:tc>
                <w:tcPr>
                  <w:tcW w:w="278" w:type="pct"/>
                  <w:vAlign w:val="center"/>
                </w:tcPr>
                <w:p w14:paraId="42513866">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127F5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vAlign w:val="center"/>
                </w:tcPr>
                <w:p w14:paraId="61AE801E">
                  <w:pPr>
                    <w:ind w:firstLine="420" w:firstLineChars="200"/>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第九条</w:t>
                  </w:r>
                  <w:r>
                    <w:rPr>
                      <w:color w:val="000000" w:themeColor="text1"/>
                      <w:szCs w:val="21"/>
                      <w14:textFill>
                        <w14:solidFill>
                          <w14:schemeClr w14:val="tx1"/>
                        </w14:solidFill>
                      </w14:textFill>
                    </w:rPr>
                    <w:t xml:space="preserve">  </w:t>
                  </w:r>
                  <w:r>
                    <w:rPr>
                      <w:color w:val="000000" w:themeColor="text1"/>
                      <w:szCs w:val="21"/>
                      <w:lang w:val="zh-CN"/>
                      <w14:textFill>
                        <w14:solidFill>
                          <w14:schemeClr w14:val="tx1"/>
                        </w14:solidFill>
                      </w14:textFill>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754" w:type="pct"/>
                  <w:vAlign w:val="center"/>
                </w:tcPr>
                <w:p w14:paraId="64AEC6AD">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14:textFill>
                        <w14:solidFill>
                          <w14:schemeClr w14:val="tx1"/>
                        </w14:solidFill>
                      </w14:textFill>
                    </w:rPr>
                    <w:t>项目</w:t>
                  </w:r>
                  <w:r>
                    <w:rPr>
                      <w:rFonts w:hint="eastAsia"/>
                      <w:color w:val="000000" w:themeColor="text1"/>
                      <w:szCs w:val="21"/>
                      <w14:textFill>
                        <w14:solidFill>
                          <w14:schemeClr w14:val="tx1"/>
                        </w14:solidFill>
                      </w14:textFill>
                    </w:rPr>
                    <w:t>属于肥料制造，</w:t>
                  </w:r>
                  <w:r>
                    <w:rPr>
                      <w:color w:val="000000" w:themeColor="text1"/>
                      <w:szCs w:val="21"/>
                      <w14:textFill>
                        <w14:solidFill>
                          <w14:schemeClr w14:val="tx1"/>
                        </w14:solidFill>
                      </w14:textFill>
                    </w:rPr>
                    <w:t>不属于</w:t>
                  </w:r>
                  <w:r>
                    <w:rPr>
                      <w:color w:val="000000" w:themeColor="text1"/>
                      <w:szCs w:val="21"/>
                      <w:lang w:val="zh-CN"/>
                      <w14:textFill>
                        <w14:solidFill>
                          <w14:schemeClr w14:val="tx1"/>
                        </w14:solidFill>
                      </w14:textFill>
                    </w:rPr>
                    <w:t>化工项目</w:t>
                  </w:r>
                  <w:r>
                    <w:rPr>
                      <w:rFonts w:hint="eastAsia"/>
                      <w:color w:val="000000" w:themeColor="text1"/>
                      <w:szCs w:val="21"/>
                      <w:lang w:val="zh-CN"/>
                      <w14:textFill>
                        <w14:solidFill>
                          <w14:schemeClr w14:val="tx1"/>
                        </w14:solidFill>
                      </w14:textFill>
                    </w:rPr>
                    <w:t>（</w:t>
                  </w:r>
                  <w:r>
                    <w:rPr>
                      <w:rFonts w:hint="eastAsia"/>
                      <w:color w:val="000000" w:themeColor="text1"/>
                      <w:szCs w:val="21"/>
                      <w:lang w:val="en-US" w:eastAsia="zh-CN"/>
                      <w14:textFill>
                        <w14:solidFill>
                          <w14:schemeClr w14:val="tx1"/>
                        </w14:solidFill>
                      </w14:textFill>
                    </w:rPr>
                    <w:t>非化工类型认定见</w:t>
                  </w:r>
                  <w:r>
                    <w:rPr>
                      <w:rFonts w:hint="eastAsia"/>
                      <w:color w:val="000000" w:themeColor="text1"/>
                      <w:szCs w:val="21"/>
                      <w:lang w:val="zh-CN"/>
                      <w14:textFill>
                        <w14:solidFill>
                          <w14:schemeClr w14:val="tx1"/>
                        </w14:solidFill>
                      </w14:textFill>
                    </w:rPr>
                    <w:t>附件12工信局关于项目类型认定情况说明）</w:t>
                  </w:r>
                  <w:r>
                    <w:rPr>
                      <w:color w:val="000000" w:themeColor="text1"/>
                      <w:szCs w:val="21"/>
                      <w:lang w:val="zh-CN"/>
                      <w14:textFill>
                        <w14:solidFill>
                          <w14:schemeClr w14:val="tx1"/>
                        </w14:solidFill>
                      </w14:textFill>
                    </w:rPr>
                    <w:t>、</w:t>
                  </w:r>
                  <w:r>
                    <w:rPr>
                      <w:rFonts w:hint="eastAsia"/>
                      <w:color w:val="000000" w:themeColor="text1"/>
                      <w:szCs w:val="21"/>
                      <w:lang w:val="en-US" w:eastAsia="zh-CN"/>
                      <w14:textFill>
                        <w14:solidFill>
                          <w14:schemeClr w14:val="tx1"/>
                        </w14:solidFill>
                      </w14:textFill>
                    </w:rPr>
                    <w:t>也不属于</w:t>
                  </w:r>
                  <w:r>
                    <w:rPr>
                      <w:color w:val="000000" w:themeColor="text1"/>
                      <w:szCs w:val="21"/>
                      <w:lang w:val="zh-CN"/>
                      <w14:textFill>
                        <w14:solidFill>
                          <w14:schemeClr w14:val="tx1"/>
                        </w14:solidFill>
                      </w14:textFill>
                    </w:rPr>
                    <w:t>尾矿库、冶炼渣库和磷石膏库</w:t>
                  </w:r>
                  <w:r>
                    <w:rPr>
                      <w:color w:val="000000" w:themeColor="text1"/>
                      <w:szCs w:val="21"/>
                      <w14:textFill>
                        <w14:solidFill>
                          <w14:schemeClr w14:val="tx1"/>
                        </w14:solidFill>
                      </w14:textFill>
                    </w:rPr>
                    <w:t>项目。</w:t>
                  </w:r>
                </w:p>
              </w:tc>
              <w:tc>
                <w:tcPr>
                  <w:tcW w:w="278" w:type="pct"/>
                  <w:vAlign w:val="center"/>
                </w:tcPr>
                <w:p w14:paraId="0D43C7A3">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1ACCA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vAlign w:val="center"/>
                </w:tcPr>
                <w:p w14:paraId="0508F6A6">
                  <w:pPr>
                    <w:ind w:firstLine="420" w:firstLineChars="200"/>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第十条</w:t>
                  </w:r>
                  <w:r>
                    <w:rPr>
                      <w:color w:val="000000" w:themeColor="text1"/>
                      <w:szCs w:val="21"/>
                      <w14:textFill>
                        <w14:solidFill>
                          <w14:schemeClr w14:val="tx1"/>
                        </w14:solidFill>
                      </w14:textFill>
                    </w:rPr>
                    <w:t xml:space="preserve">  </w:t>
                  </w:r>
                  <w:r>
                    <w:rPr>
                      <w:color w:val="000000" w:themeColor="text1"/>
                      <w:szCs w:val="21"/>
                      <w:lang w:val="zh-CN"/>
                      <w14:textFill>
                        <w14:solidFill>
                          <w14:schemeClr w14:val="tx1"/>
                        </w14:solidFill>
                      </w14:textFill>
                    </w:rPr>
                    <w:t>禁止在合规园区外新建、扩建钢铁、石化、化工、焦化、建材、有色、制浆造纸行业中的高污染项目。</w:t>
                  </w:r>
                </w:p>
              </w:tc>
              <w:tc>
                <w:tcPr>
                  <w:tcW w:w="1754" w:type="pct"/>
                  <w:vAlign w:val="center"/>
                </w:tcPr>
                <w:p w14:paraId="6AAA480D">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14:textFill>
                        <w14:solidFill>
                          <w14:schemeClr w14:val="tx1"/>
                        </w14:solidFill>
                      </w14:textFill>
                    </w:rPr>
                    <w:t>项目</w:t>
                  </w:r>
                  <w:r>
                    <w:rPr>
                      <w:rFonts w:hint="eastAsia"/>
                      <w:color w:val="000000" w:themeColor="text1"/>
                      <w:szCs w:val="21"/>
                      <w14:textFill>
                        <w14:solidFill>
                          <w14:schemeClr w14:val="tx1"/>
                        </w14:solidFill>
                      </w14:textFill>
                    </w:rPr>
                    <w:t>位于工业园区外，</w:t>
                  </w:r>
                  <w:r>
                    <w:rPr>
                      <w:color w:val="000000" w:themeColor="text1"/>
                      <w:szCs w:val="21"/>
                      <w14:textFill>
                        <w14:solidFill>
                          <w14:schemeClr w14:val="tx1"/>
                        </w14:solidFill>
                      </w14:textFill>
                    </w:rPr>
                    <w:t>不属于</w:t>
                  </w:r>
                  <w:r>
                    <w:rPr>
                      <w:color w:val="000000" w:themeColor="text1"/>
                      <w:szCs w:val="21"/>
                      <w:lang w:val="zh-CN"/>
                      <w14:textFill>
                        <w14:solidFill>
                          <w14:schemeClr w14:val="tx1"/>
                        </w14:solidFill>
                      </w14:textFill>
                    </w:rPr>
                    <w:t>钢铁、石化、化工、焦化、建材、有色、制浆造纸行业中的高污染项目。</w:t>
                  </w:r>
                </w:p>
              </w:tc>
              <w:tc>
                <w:tcPr>
                  <w:tcW w:w="278" w:type="pct"/>
                  <w:vAlign w:val="center"/>
                </w:tcPr>
                <w:p w14:paraId="77D31930">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4B190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vAlign w:val="center"/>
                </w:tcPr>
                <w:p w14:paraId="340D6E3B">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第十一条  禁止新建、扩建不符合国家石化、现代煤化工等产业布局规划的项目。禁止列入《云南省城镇人口密集区危险化学品生产企业搬迁改造名单》的搬迁改造企业在原址新建、扩建危险化学品生产项目。</w:t>
                  </w:r>
                </w:p>
              </w:tc>
              <w:tc>
                <w:tcPr>
                  <w:tcW w:w="1754" w:type="pct"/>
                  <w:vAlign w:val="center"/>
                </w:tcPr>
                <w:p w14:paraId="10C016DB">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14:textFill>
                        <w14:solidFill>
                          <w14:schemeClr w14:val="tx1"/>
                        </w14:solidFill>
                      </w14:textFill>
                    </w:rPr>
                    <w:t>项目不涉及石化、煤化工业，</w:t>
                  </w:r>
                  <w:r>
                    <w:rPr>
                      <w:rFonts w:hint="eastAsia"/>
                      <w:color w:val="000000" w:themeColor="text1"/>
                      <w:szCs w:val="21"/>
                      <w:lang w:val="zh-CN"/>
                      <w14:textFill>
                        <w14:solidFill>
                          <w14:schemeClr w14:val="tx1"/>
                        </w14:solidFill>
                      </w14:textFill>
                    </w:rPr>
                    <w:t>（</w:t>
                  </w:r>
                  <w:r>
                    <w:rPr>
                      <w:rFonts w:hint="eastAsia"/>
                      <w:color w:val="000000" w:themeColor="text1"/>
                      <w:szCs w:val="21"/>
                      <w:lang w:val="en-US" w:eastAsia="zh-CN"/>
                      <w14:textFill>
                        <w14:solidFill>
                          <w14:schemeClr w14:val="tx1"/>
                        </w14:solidFill>
                      </w14:textFill>
                    </w:rPr>
                    <w:t>非化工类型认定见</w:t>
                  </w:r>
                  <w:r>
                    <w:rPr>
                      <w:rFonts w:hint="eastAsia"/>
                      <w:color w:val="000000" w:themeColor="text1"/>
                      <w:szCs w:val="21"/>
                      <w:lang w:val="zh-CN"/>
                      <w14:textFill>
                        <w14:solidFill>
                          <w14:schemeClr w14:val="tx1"/>
                        </w14:solidFill>
                      </w14:textFill>
                    </w:rPr>
                    <w:t>附件12工信局关于项目类型认定情况说明）；</w:t>
                  </w:r>
                  <w:r>
                    <w:rPr>
                      <w:color w:val="000000" w:themeColor="text1"/>
                      <w:szCs w:val="21"/>
                      <w14:textFill>
                        <w14:solidFill>
                          <w14:schemeClr w14:val="tx1"/>
                        </w14:solidFill>
                      </w14:textFill>
                    </w:rPr>
                    <w:t>项目不属于《云南省城镇人口密集区危险化学品生产企业搬迁改造名单》的搬迁改造企业。</w:t>
                  </w:r>
                </w:p>
              </w:tc>
              <w:tc>
                <w:tcPr>
                  <w:tcW w:w="278" w:type="pct"/>
                  <w:vAlign w:val="center"/>
                </w:tcPr>
                <w:p w14:paraId="61D3D993">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32CE3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vAlign w:val="center"/>
                </w:tcPr>
                <w:p w14:paraId="46EE91ED">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第十二条  禁止新建、扩建法律法规和相关政策</w:t>
                  </w:r>
                  <w:r>
                    <w:rPr>
                      <w:rFonts w:hint="eastAsia"/>
                      <w:color w:val="000000" w:themeColor="text1"/>
                      <w:szCs w:val="21"/>
                      <w14:textFill>
                        <w14:solidFill>
                          <w14:schemeClr w14:val="tx1"/>
                        </w14:solidFill>
                      </w14:textFill>
                    </w:rPr>
                    <w:t>明令禁止</w:t>
                  </w:r>
                  <w:r>
                    <w:rPr>
                      <w:color w:val="000000" w:themeColor="text1"/>
                      <w:szCs w:val="21"/>
                      <w14:textFill>
                        <w14:solidFill>
                          <w14:schemeClr w14:val="tx1"/>
                        </w14:solidFill>
                      </w14:textFill>
                    </w:rPr>
                    <w:t>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754" w:type="pct"/>
                  <w:vAlign w:val="center"/>
                </w:tcPr>
                <w:p w14:paraId="56C5B3B2">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14:textFill>
                        <w14:solidFill>
                          <w14:schemeClr w14:val="tx1"/>
                        </w14:solidFill>
                      </w14:textFill>
                    </w:rPr>
                    <w:t>项目</w:t>
                  </w:r>
                  <w:r>
                    <w:rPr>
                      <w:color w:val="000000" w:themeColor="text1"/>
                      <w:szCs w:val="21"/>
                      <w:lang w:val="zh-CN"/>
                      <w14:textFill>
                        <w14:solidFill>
                          <w14:schemeClr w14:val="tx1"/>
                        </w14:solidFill>
                      </w14:textFill>
                    </w:rPr>
                    <w:t>不属于《产业结构调整指导目录（20</w:t>
                  </w:r>
                  <w:r>
                    <w:rPr>
                      <w:rFonts w:hint="eastAsia"/>
                      <w:color w:val="000000" w:themeColor="text1"/>
                      <w:szCs w:val="21"/>
                      <w14:textFill>
                        <w14:solidFill>
                          <w14:schemeClr w14:val="tx1"/>
                        </w14:solidFill>
                      </w14:textFill>
                    </w:rPr>
                    <w:t>24</w:t>
                  </w:r>
                  <w:r>
                    <w:rPr>
                      <w:color w:val="000000" w:themeColor="text1"/>
                      <w:szCs w:val="21"/>
                      <w:lang w:val="zh-CN"/>
                      <w14:textFill>
                        <w14:solidFill>
                          <w14:schemeClr w14:val="tx1"/>
                        </w14:solidFill>
                      </w14:textFill>
                    </w:rPr>
                    <w:t>年本）</w:t>
                  </w:r>
                  <w:r>
                    <w:rPr>
                      <w:rFonts w:hint="eastAsia"/>
                      <w:color w:val="000000" w:themeColor="text1"/>
                      <w:szCs w:val="21"/>
                      <w:lang w:val="zh-CN"/>
                      <w14:textFill>
                        <w14:solidFill>
                          <w14:schemeClr w14:val="tx1"/>
                        </w14:solidFill>
                      </w14:textFill>
                    </w:rPr>
                    <w:t>》</w:t>
                  </w:r>
                  <w:r>
                    <w:rPr>
                      <w:color w:val="000000" w:themeColor="text1"/>
                      <w:szCs w:val="21"/>
                      <w:lang w:val="zh-CN"/>
                      <w14:textFill>
                        <w14:solidFill>
                          <w14:schemeClr w14:val="tx1"/>
                        </w14:solidFill>
                      </w14:textFill>
                    </w:rPr>
                    <w:t>淘汰类或限制类项目，不属于法律法规和相关政策明令禁止的落后产能项目。不属于国家产能置换要求的严重过剩产能行业的项目，</w:t>
                  </w:r>
                  <w:r>
                    <w:rPr>
                      <w:color w:val="000000" w:themeColor="text1"/>
                      <w:szCs w:val="21"/>
                      <w14:textFill>
                        <w14:solidFill>
                          <w14:schemeClr w14:val="tx1"/>
                        </w14:solidFill>
                      </w14:textFill>
                    </w:rPr>
                    <w:t>不属</w:t>
                  </w:r>
                  <w:r>
                    <w:rPr>
                      <w:rFonts w:hint="eastAsia"/>
                      <w:color w:val="000000" w:themeColor="text1"/>
                      <w:szCs w:val="21"/>
                      <w14:textFill>
                        <w14:solidFill>
                          <w14:schemeClr w14:val="tx1"/>
                        </w14:solidFill>
                      </w14:textFill>
                    </w:rPr>
                    <w:t>于高</w:t>
                  </w:r>
                  <w:r>
                    <w:rPr>
                      <w:color w:val="000000" w:themeColor="text1"/>
                      <w:szCs w:val="21"/>
                      <w14:textFill>
                        <w14:solidFill>
                          <w14:schemeClr w14:val="tx1"/>
                        </w14:solidFill>
                      </w14:textFill>
                    </w:rPr>
                    <w:cr/>
                  </w:r>
                  <w:r>
                    <w:rPr>
                      <w:color w:val="000000" w:themeColor="text1"/>
                      <w:szCs w:val="21"/>
                      <w14:textFill>
                        <w14:solidFill>
                          <w14:schemeClr w14:val="tx1"/>
                        </w14:solidFill>
                      </w14:textFill>
                    </w:rPr>
                    <w:t>耗能、高排放项目。</w:t>
                  </w:r>
                </w:p>
              </w:tc>
              <w:tc>
                <w:tcPr>
                  <w:tcW w:w="278" w:type="pct"/>
                  <w:vAlign w:val="center"/>
                </w:tcPr>
                <w:p w14:paraId="55A09CD3">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bl>
          <w:p w14:paraId="289821F0">
            <w:pPr>
              <w:spacing w:before="120" w:beforeLines="50" w:line="360" w:lineRule="auto"/>
              <w:ind w:firstLine="480"/>
              <w:rPr>
                <w:color w:val="000000" w:themeColor="text1"/>
                <w:kern w:val="0"/>
                <w:sz w:val="24"/>
                <w:szCs w:val="32"/>
                <w14:textFill>
                  <w14:solidFill>
                    <w14:schemeClr w14:val="tx1"/>
                  </w14:solidFill>
                </w14:textFill>
              </w:rPr>
            </w:pPr>
            <w:r>
              <w:rPr>
                <w:color w:val="000000" w:themeColor="text1"/>
                <w:kern w:val="0"/>
                <w:sz w:val="24"/>
                <w:szCs w:val="32"/>
                <w14:textFill>
                  <w14:solidFill>
                    <w14:schemeClr w14:val="tx1"/>
                  </w14:solidFill>
                </w14:textFill>
              </w:rPr>
              <w:t>项目符合《云南省长江经济带发展负面清单指南实施细则（试行</w:t>
            </w:r>
            <w:r>
              <w:rPr>
                <w:rFonts w:hint="eastAsia"/>
                <w:color w:val="000000" w:themeColor="text1"/>
                <w:kern w:val="0"/>
                <w:sz w:val="24"/>
                <w:szCs w:val="32"/>
                <w14:textFill>
                  <w14:solidFill>
                    <w14:schemeClr w14:val="tx1"/>
                  </w14:solidFill>
                </w14:textFill>
              </w:rPr>
              <w:t>，2022年版</w:t>
            </w:r>
            <w:r>
              <w:rPr>
                <w:color w:val="000000" w:themeColor="text1"/>
                <w:kern w:val="0"/>
                <w:sz w:val="24"/>
                <w:szCs w:val="32"/>
                <w14:textFill>
                  <w14:solidFill>
                    <w14:schemeClr w14:val="tx1"/>
                  </w14:solidFill>
                </w14:textFill>
              </w:rPr>
              <w:t>）》的要求。</w:t>
            </w:r>
          </w:p>
          <w:p w14:paraId="0304E423">
            <w:pPr>
              <w:spacing w:line="360" w:lineRule="auto"/>
              <w:ind w:firstLine="241" w:firstLineChars="1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7</w:t>
            </w:r>
            <w:r>
              <w:rPr>
                <w:rFonts w:hint="eastAsia"/>
                <w:b/>
                <w:bCs/>
                <w:color w:val="000000" w:themeColor="text1"/>
                <w:sz w:val="24"/>
                <w14:textFill>
                  <w14:solidFill>
                    <w14:schemeClr w14:val="tx1"/>
                  </w14:solidFill>
                </w14:textFill>
              </w:rPr>
              <w:t>、与《牛栏江流域（云南部分）水环境保护规划（</w:t>
            </w:r>
            <w:r>
              <w:rPr>
                <w:b/>
                <w:bCs/>
                <w:color w:val="000000" w:themeColor="text1"/>
                <w:sz w:val="24"/>
                <w14:textFill>
                  <w14:solidFill>
                    <w14:schemeClr w14:val="tx1"/>
                  </w14:solidFill>
                </w14:textFill>
              </w:rPr>
              <w:t xml:space="preserve">2009-2030 </w:t>
            </w:r>
            <w:r>
              <w:rPr>
                <w:rFonts w:hint="eastAsia"/>
                <w:b/>
                <w:bCs/>
                <w:color w:val="000000" w:themeColor="text1"/>
                <w:sz w:val="24"/>
                <w14:textFill>
                  <w14:solidFill>
                    <w14:schemeClr w14:val="tx1"/>
                  </w14:solidFill>
                </w14:textFill>
              </w:rPr>
              <w:t xml:space="preserve">年）》的符合性 </w:t>
            </w:r>
          </w:p>
          <w:p w14:paraId="2CEEE7F1">
            <w:pPr>
              <w:spacing w:line="360" w:lineRule="auto"/>
              <w:ind w:firstLine="480" w:firstLineChars="200"/>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《牛栏江流域（云南部分）水环境保护规划》（</w:t>
            </w:r>
            <w:r>
              <w:rPr>
                <w:color w:val="000000" w:themeColor="text1"/>
                <w:sz w:val="24"/>
                <w14:textFill>
                  <w14:solidFill>
                    <w14:schemeClr w14:val="tx1"/>
                  </w14:solidFill>
                </w14:textFill>
              </w:rPr>
              <w:t>2009-2030</w:t>
            </w:r>
            <w:r>
              <w:rPr>
                <w:rFonts w:hint="eastAsia"/>
                <w:color w:val="000000" w:themeColor="text1"/>
                <w:sz w:val="24"/>
                <w14:textFill>
                  <w14:solidFill>
                    <w14:schemeClr w14:val="tx1"/>
                  </w14:solidFill>
                </w14:textFill>
              </w:rPr>
              <w:t>年）（以下简称《规划》）于</w:t>
            </w:r>
            <w:r>
              <w:rPr>
                <w:color w:val="000000" w:themeColor="text1"/>
                <w:sz w:val="24"/>
                <w14:textFill>
                  <w14:solidFill>
                    <w14:schemeClr w14:val="tx1"/>
                  </w14:solidFill>
                </w14:textFill>
              </w:rPr>
              <w:t>2010</w:t>
            </w:r>
            <w:r>
              <w:rPr>
                <w:rFonts w:hint="eastAsia"/>
                <w:color w:val="000000" w:themeColor="text1"/>
                <w:sz w:val="24"/>
                <w14:textFill>
                  <w14:solidFill>
                    <w14:schemeClr w14:val="tx1"/>
                  </w14:solidFill>
                </w14:textFill>
              </w:rPr>
              <w:t>年经云南省人民政府批复（云政复</w:t>
            </w:r>
            <w:r>
              <w:rPr>
                <w:color w:val="000000" w:themeColor="text1"/>
                <w:sz w:val="24"/>
                <w14:textFill>
                  <w14:solidFill>
                    <w14:schemeClr w14:val="tx1"/>
                  </w14:solidFill>
                </w14:textFill>
              </w:rPr>
              <w:t>[2010]21</w:t>
            </w:r>
            <w:r>
              <w:rPr>
                <w:rFonts w:hint="eastAsia"/>
                <w:color w:val="000000" w:themeColor="text1"/>
                <w:sz w:val="24"/>
                <w14:textFill>
                  <w14:solidFill>
                    <w14:schemeClr w14:val="tx1"/>
                  </w14:solidFill>
                </w14:textFill>
              </w:rPr>
              <w:t>号）发布。《规划》范围为牛栏江流域</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云南部分</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，干流全长</w:t>
            </w:r>
            <w:r>
              <w:rPr>
                <w:color w:val="000000" w:themeColor="text1"/>
                <w:sz w:val="24"/>
                <w14:textFill>
                  <w14:solidFill>
                    <w14:schemeClr w14:val="tx1"/>
                  </w14:solidFill>
                </w14:textFill>
              </w:rPr>
              <w:t>440km</w:t>
            </w:r>
            <w:r>
              <w:rPr>
                <w:rFonts w:hint="eastAsia"/>
                <w:color w:val="000000" w:themeColor="text1"/>
                <w:sz w:val="24"/>
                <w14:textFill>
                  <w14:solidFill>
                    <w14:schemeClr w14:val="tx1"/>
                  </w14:solidFill>
                </w14:textFill>
              </w:rPr>
              <w:t>，流域面积</w:t>
            </w:r>
            <w:r>
              <w:rPr>
                <w:color w:val="000000" w:themeColor="text1"/>
                <w:sz w:val="24"/>
                <w14:textFill>
                  <w14:solidFill>
                    <w14:schemeClr w14:val="tx1"/>
                  </w14:solidFill>
                </w14:textFill>
              </w:rPr>
              <w:t>13672km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，包括昆明、曲靖、昭通</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市</w:t>
            </w:r>
            <w:r>
              <w:rPr>
                <w:color w:val="000000" w:themeColor="text1"/>
                <w:sz w:val="24"/>
                <w14:textFill>
                  <w14:solidFill>
                    <w14:schemeClr w14:val="tx1"/>
                  </w14:solidFill>
                </w14:textFill>
              </w:rPr>
              <w:t>10</w:t>
            </w:r>
            <w:r>
              <w:rPr>
                <w:rFonts w:hint="eastAsia"/>
                <w:color w:val="000000" w:themeColor="text1"/>
                <w:sz w:val="24"/>
                <w14:textFill>
                  <w14:solidFill>
                    <w14:schemeClr w14:val="tx1"/>
                  </w14:solidFill>
                </w14:textFill>
              </w:rPr>
              <w:t>个县</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市、区</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46</w:t>
            </w:r>
            <w:r>
              <w:rPr>
                <w:rFonts w:hint="eastAsia"/>
                <w:color w:val="000000" w:themeColor="text1"/>
                <w:sz w:val="24"/>
                <w14:textFill>
                  <w14:solidFill>
                    <w14:schemeClr w14:val="tx1"/>
                  </w14:solidFill>
                </w14:textFill>
              </w:rPr>
              <w:t>个乡镇。《规划》总目标为：严格控制主要污染物及有毒有害物质的排放，切实控制重点工业污染源及城镇、农村生活污染源，大力削减农业面源污染负荷，保障城镇及农村居民饮用水安全，确保德泽水库水质达到并稳定保持国家地表水</w:t>
            </w:r>
            <w:r>
              <w:rPr>
                <w:color w:val="000000" w:themeColor="text1"/>
                <w:sz w:val="24"/>
                <w14:textFill>
                  <w14:solidFill>
                    <w14:schemeClr w14:val="tx1"/>
                  </w14:solidFill>
                </w14:textFill>
              </w:rPr>
              <w:t>Ⅲ</w:t>
            </w:r>
            <w:r>
              <w:rPr>
                <w:rFonts w:hint="eastAsia"/>
                <w:color w:val="000000" w:themeColor="text1"/>
                <w:sz w:val="24"/>
                <w14:textFill>
                  <w14:solidFill>
                    <w14:schemeClr w14:val="tx1"/>
                  </w14:solidFill>
                </w14:textFill>
              </w:rPr>
              <w:t>类水质标准。</w:t>
            </w:r>
          </w:p>
          <w:p w14:paraId="2EAD1F91">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《规划》将牛栏江流域（云南段）划分为两大控制区，即牛栏江上游（德泽水库坝址以上）重点保护区（</w:t>
            </w:r>
            <w:r>
              <w:rPr>
                <w:color w:val="000000" w:themeColor="text1"/>
                <w:sz w:val="24"/>
                <w14:textFill>
                  <w14:solidFill>
                    <w14:schemeClr w14:val="tx1"/>
                  </w14:solidFill>
                </w14:textFill>
              </w:rPr>
              <w:t>I</w:t>
            </w:r>
            <w:r>
              <w:rPr>
                <w:rFonts w:hint="eastAsia"/>
                <w:color w:val="000000" w:themeColor="text1"/>
                <w:sz w:val="24"/>
                <w14:textFill>
                  <w14:solidFill>
                    <w14:schemeClr w14:val="tx1"/>
                  </w14:solidFill>
                </w14:textFill>
              </w:rPr>
              <w:t>区）、牛栏江下游生态与环境保护区（</w:t>
            </w:r>
            <w:r>
              <w:rPr>
                <w:color w:val="000000" w:themeColor="text1"/>
                <w:sz w:val="24"/>
                <w14:textFill>
                  <w14:solidFill>
                    <w14:schemeClr w14:val="tx1"/>
                  </w14:solidFill>
                </w14:textFill>
              </w:rPr>
              <w:t xml:space="preserve">II </w:t>
            </w:r>
            <w:r>
              <w:rPr>
                <w:rFonts w:hint="eastAsia"/>
                <w:color w:val="000000" w:themeColor="text1"/>
                <w:sz w:val="24"/>
                <w14:textFill>
                  <w14:solidFill>
                    <w14:schemeClr w14:val="tx1"/>
                  </w14:solidFill>
                </w14:textFill>
              </w:rPr>
              <w:t>区）。根据污染特征将各控制区进一步划分为若干控制单元，选择水体功能要求高的作为水源保护核心区，污染敏感度高的区域作为重点污染治理区。</w:t>
            </w:r>
            <w:r>
              <w:rPr>
                <w:color w:val="000000" w:themeColor="text1"/>
                <w:sz w:val="24"/>
                <w14:textFill>
                  <w14:solidFill>
                    <w14:schemeClr w14:val="tx1"/>
                  </w14:solidFill>
                </w14:textFill>
              </w:rPr>
              <w:t>项目选址位于</w:t>
            </w:r>
            <w:r>
              <w:rPr>
                <w:rFonts w:hint="eastAsia"/>
                <w:color w:val="000000" w:themeColor="text1"/>
                <w:kern w:val="18"/>
                <w:sz w:val="24"/>
                <w14:textFill>
                  <w14:solidFill>
                    <w14:schemeClr w14:val="tx1"/>
                  </w14:solidFill>
                </w14:textFill>
              </w:rPr>
              <w:t>仁德街道道院社区大法古村</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涉及牛栏江德泽水库以上水环境重点保护区（调水水源区）。</w:t>
            </w:r>
            <w:r>
              <w:rPr>
                <w:color w:val="000000" w:themeColor="text1"/>
                <w:sz w:val="24"/>
                <w14:textFill>
                  <w14:solidFill>
                    <w14:schemeClr w14:val="tx1"/>
                  </w14:solidFill>
                </w14:textFill>
              </w:rPr>
              <w:t>I</w:t>
            </w:r>
            <w:r>
              <w:rPr>
                <w:rFonts w:hint="eastAsia"/>
                <w:color w:val="000000" w:themeColor="text1"/>
                <w:sz w:val="24"/>
                <w14:textFill>
                  <w14:solidFill>
                    <w14:schemeClr w14:val="tx1"/>
                  </w14:solidFill>
                </w14:textFill>
              </w:rPr>
              <w:t>区：牛栏江上游（德泽水库坝址以上）重点保护区：为牛栏江流域上游（德泽水库以上）的调水水源区，牛栏江干流德泽取水枢纽坝址及上游河段（德泽水文站以上）河长</w:t>
            </w:r>
            <w:r>
              <w:rPr>
                <w:color w:val="000000" w:themeColor="text1"/>
                <w:sz w:val="24"/>
                <w14:textFill>
                  <w14:solidFill>
                    <w14:schemeClr w14:val="tx1"/>
                  </w14:solidFill>
                </w14:textFill>
              </w:rPr>
              <w:t>172km</w:t>
            </w:r>
            <w:r>
              <w:rPr>
                <w:rFonts w:hint="eastAsia"/>
                <w:color w:val="000000" w:themeColor="text1"/>
                <w:sz w:val="24"/>
                <w14:textFill>
                  <w14:solidFill>
                    <w14:schemeClr w14:val="tx1"/>
                  </w14:solidFill>
                </w14:textFill>
              </w:rPr>
              <w:t>及区间主要支流的范围，坝址控制径流面积</w:t>
            </w:r>
            <w:r>
              <w:rPr>
                <w:color w:val="000000" w:themeColor="text1"/>
                <w:sz w:val="24"/>
                <w14:textFill>
                  <w14:solidFill>
                    <w14:schemeClr w14:val="tx1"/>
                  </w14:solidFill>
                </w14:textFill>
              </w:rPr>
              <w:t>4551km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。又进一步划分</w:t>
            </w:r>
            <w:r>
              <w:rPr>
                <w:color w:val="000000" w:themeColor="text1"/>
                <w:sz w:val="24"/>
                <w14:textFill>
                  <w14:solidFill>
                    <w14:schemeClr w14:val="tx1"/>
                  </w14:solidFill>
                </w14:textFill>
              </w:rPr>
              <w:t>I1</w:t>
            </w:r>
            <w:r>
              <w:rPr>
                <w:rFonts w:hint="eastAsia"/>
                <w:color w:val="000000" w:themeColor="text1"/>
                <w:sz w:val="24"/>
                <w14:textFill>
                  <w14:solidFill>
                    <w14:schemeClr w14:val="tx1"/>
                  </w14:solidFill>
                </w14:textFill>
              </w:rPr>
              <w:t>水源保护核心区，</w:t>
            </w:r>
            <w:r>
              <w:rPr>
                <w:color w:val="000000" w:themeColor="text1"/>
                <w:sz w:val="24"/>
                <w14:textFill>
                  <w14:solidFill>
                    <w14:schemeClr w14:val="tx1"/>
                  </w14:solidFill>
                </w14:textFill>
              </w:rPr>
              <w:t>I2</w:t>
            </w:r>
            <w:r>
              <w:rPr>
                <w:rFonts w:hint="eastAsia"/>
                <w:color w:val="000000" w:themeColor="text1"/>
                <w:sz w:val="24"/>
                <w14:textFill>
                  <w14:solidFill>
                    <w14:schemeClr w14:val="tx1"/>
                  </w14:solidFill>
                </w14:textFill>
              </w:rPr>
              <w:t>重点污染控制区，</w:t>
            </w:r>
            <w:r>
              <w:rPr>
                <w:color w:val="000000" w:themeColor="text1"/>
                <w:sz w:val="24"/>
                <w14:textFill>
                  <w14:solidFill>
                    <w14:schemeClr w14:val="tx1"/>
                  </w14:solidFill>
                </w14:textFill>
              </w:rPr>
              <w:t>I3</w:t>
            </w:r>
            <w:r>
              <w:rPr>
                <w:rFonts w:hint="eastAsia"/>
                <w:color w:val="000000" w:themeColor="text1"/>
                <w:sz w:val="24"/>
                <w14:textFill>
                  <w14:solidFill>
                    <w14:schemeClr w14:val="tx1"/>
                  </w14:solidFill>
                </w14:textFill>
              </w:rPr>
              <w:t>水源涵养区。</w:t>
            </w:r>
          </w:p>
          <w:p w14:paraId="3F4343EA">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I1</w:t>
            </w:r>
            <w:r>
              <w:rPr>
                <w:rFonts w:hint="eastAsia"/>
                <w:color w:val="000000" w:themeColor="text1"/>
                <w:sz w:val="24"/>
                <w14:textFill>
                  <w14:solidFill>
                    <w14:schemeClr w14:val="tx1"/>
                  </w14:solidFill>
                </w14:textFill>
              </w:rPr>
              <w:t>水源保护核心区：牛栏江干流以内的水面，河岸带外围汇水区陆域</w:t>
            </w:r>
            <w:r>
              <w:rPr>
                <w:color w:val="000000" w:themeColor="text1"/>
                <w:sz w:val="24"/>
                <w14:textFill>
                  <w14:solidFill>
                    <w14:schemeClr w14:val="tx1"/>
                  </w14:solidFill>
                </w14:textFill>
              </w:rPr>
              <w:t>1000m</w:t>
            </w:r>
            <w:r>
              <w:rPr>
                <w:rFonts w:hint="eastAsia"/>
                <w:color w:val="000000" w:themeColor="text1"/>
                <w:sz w:val="24"/>
                <w14:textFill>
                  <w14:solidFill>
                    <w14:schemeClr w14:val="tx1"/>
                  </w14:solidFill>
                </w14:textFill>
              </w:rPr>
              <w:t>范围，德泽水库水面，库区外围汇水区陆域</w:t>
            </w:r>
            <w:r>
              <w:rPr>
                <w:color w:val="000000" w:themeColor="text1"/>
                <w:sz w:val="24"/>
                <w14:textFill>
                  <w14:solidFill>
                    <w14:schemeClr w14:val="tx1"/>
                  </w14:solidFill>
                </w14:textFill>
              </w:rPr>
              <w:t>2000m</w:t>
            </w:r>
            <w:r>
              <w:rPr>
                <w:rFonts w:hint="eastAsia"/>
                <w:color w:val="000000" w:themeColor="text1"/>
                <w:sz w:val="24"/>
                <w14:textFill>
                  <w14:solidFill>
                    <w14:schemeClr w14:val="tx1"/>
                  </w14:solidFill>
                </w14:textFill>
              </w:rPr>
              <w:t>的范围，涉及乡镇主要有官渡区的大板桥镇小哨乡；嵩明县的嵩阳镇（部分）、杨桥乡（部分）、杨林镇（部分）、牛栏江镇（部分）、小街镇（部分）；寻甸县的羊街镇（部分）、塘子镇（大部分）、仁德镇（部分）、七星乡、河口乡，沾益县的德泽乡；会泽县田坝乡合计</w:t>
            </w:r>
            <w:r>
              <w:rPr>
                <w:color w:val="000000" w:themeColor="text1"/>
                <w:sz w:val="24"/>
                <w14:textFill>
                  <w14:solidFill>
                    <w14:schemeClr w14:val="tx1"/>
                  </w14:solidFill>
                </w14:textFill>
              </w:rPr>
              <w:t>13</w:t>
            </w:r>
            <w:r>
              <w:rPr>
                <w:rFonts w:hint="eastAsia"/>
                <w:color w:val="000000" w:themeColor="text1"/>
                <w:sz w:val="24"/>
                <w14:textFill>
                  <w14:solidFill>
                    <w14:schemeClr w14:val="tx1"/>
                  </w14:solidFill>
                </w14:textFill>
              </w:rPr>
              <w:t>个乡镇。牛栏江镇、塘子镇、河口乡、七星乡、德泽乡属于水源保护核心区的重点区域，面积为</w:t>
            </w:r>
            <w:r>
              <w:rPr>
                <w:color w:val="000000" w:themeColor="text1"/>
                <w:sz w:val="24"/>
                <w14:textFill>
                  <w14:solidFill>
                    <w14:schemeClr w14:val="tx1"/>
                  </w14:solidFill>
                </w14:textFill>
              </w:rPr>
              <w:t>665km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该区域优先实施全方位的工程与监督管理措施。工程措施包括五个乡镇生活源治理工程，干流及主要支流沿河农村及农业面源治理工程，德泽水库源头水源涵养林、牛栏江干流及主要支流两岸水土保持林等生态工程。监督管理措施包括清除牛栏江干流排污口，工业源实现零排放，禁止新排放废水的工业企业，建立水质水量自动监测站、 实施河道保洁工程，按区域划分实行河长负责制等措施。</w:t>
            </w:r>
          </w:p>
          <w:p w14:paraId="5604055C">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I2</w:t>
            </w:r>
            <w:r>
              <w:rPr>
                <w:rFonts w:hint="eastAsia"/>
                <w:color w:val="000000" w:themeColor="text1"/>
                <w:sz w:val="24"/>
                <w14:textFill>
                  <w14:solidFill>
                    <w14:schemeClr w14:val="tx1"/>
                  </w14:solidFill>
                </w14:textFill>
              </w:rPr>
              <w:t>重点污染控制区：重点污染控制区是指牛栏江水体区河岸带边界外的坝区。区域内是以经济开发活动为主，适宜人们居住的坝区。主要是水源保护核心区边界外的坝区。涉及嵩明县的嵩阳镇（部分）、杨桥乡（部分）、杨林镇（部分）、牛栏江镇（部分）、小街镇（部分）；寻甸县羊街镇（部分）、金所乡、仁德镇，塘子镇（小部分）。马龙县的通泉镇、王家庄镇、月望乡、马过河镇、旧县镇；沾益县的大坡乡、菱角乡等</w:t>
            </w:r>
            <w:r>
              <w:rPr>
                <w:color w:val="000000" w:themeColor="text1"/>
                <w:sz w:val="24"/>
                <w14:textFill>
                  <w14:solidFill>
                    <w14:schemeClr w14:val="tx1"/>
                  </w14:solidFill>
                </w14:textFill>
              </w:rPr>
              <w:t>16</w:t>
            </w:r>
            <w:r>
              <w:rPr>
                <w:rFonts w:hint="eastAsia"/>
                <w:color w:val="000000" w:themeColor="text1"/>
                <w:sz w:val="24"/>
                <w14:textFill>
                  <w14:solidFill>
                    <w14:schemeClr w14:val="tx1"/>
                  </w14:solidFill>
                </w14:textFill>
              </w:rPr>
              <w:t>个乡镇。重点污染控制区内的嵩阳镇，小街镇，杨桥乡，牛栏江镇，德泽乡属于本规划的污染重点治理区。面积约为</w:t>
            </w:r>
            <w:r>
              <w:rPr>
                <w:color w:val="000000" w:themeColor="text1"/>
                <w:sz w:val="24"/>
                <w14:textFill>
                  <w14:solidFill>
                    <w14:schemeClr w14:val="tx1"/>
                  </w14:solidFill>
                </w14:textFill>
              </w:rPr>
              <w:t>2011km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 xml:space="preserve">。 工程措施包括乡镇生活源治理工程，农村及农业面源治理工程，水土流失控制工程等。监督管理措施包括加强对现有工业企业的监管，严格产业准入政策，严格控制排放废水工业的发展，调整农业产业结构等措施。 </w:t>
            </w:r>
          </w:p>
          <w:p w14:paraId="23B64AF2">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I3</w:t>
            </w:r>
            <w:r>
              <w:rPr>
                <w:rFonts w:hint="eastAsia"/>
                <w:color w:val="000000" w:themeColor="text1"/>
                <w:sz w:val="24"/>
                <w14:textFill>
                  <w14:solidFill>
                    <w14:schemeClr w14:val="tx1"/>
                  </w14:solidFill>
                </w14:textFill>
              </w:rPr>
              <w:t>水源涵养区：除水源保护核心区、重点污染控制区以外官渡区、嵩明县、寻甸县、马龙县、沾益县、会泽县面山第一道山脊分水岭的区域。面积约</w:t>
            </w:r>
            <w:r>
              <w:rPr>
                <w:color w:val="000000" w:themeColor="text1"/>
                <w:sz w:val="24"/>
                <w14:textFill>
                  <w14:solidFill>
                    <w14:schemeClr w14:val="tx1"/>
                  </w14:solidFill>
                </w14:textFill>
              </w:rPr>
              <w:t>1875km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。重点实施退耕还林、水土保持、营造水源涵养林等工程，引导农业生态化发展，加强区域生态保护。</w:t>
            </w:r>
          </w:p>
          <w:p w14:paraId="30ABA3B0">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根据牛栏江流域调水水源区水环境保护分区情况，</w:t>
            </w: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位于牛栏江</w:t>
            </w:r>
            <w:r>
              <w:rPr>
                <w:rFonts w:hint="eastAsia"/>
                <w:color w:val="000000" w:themeColor="text1"/>
                <w:sz w:val="24"/>
                <w:lang w:val="en-US" w:eastAsia="zh-CN"/>
                <w14:textFill>
                  <w14:solidFill>
                    <w14:schemeClr w14:val="tx1"/>
                  </w14:solidFill>
                </w14:textFill>
              </w:rPr>
              <w:t>西</w:t>
            </w:r>
            <w:r>
              <w:rPr>
                <w:rFonts w:hint="eastAsia"/>
                <w:color w:val="000000" w:themeColor="text1"/>
                <w:sz w:val="24"/>
                <w14:textFill>
                  <w14:solidFill>
                    <w14:schemeClr w14:val="tx1"/>
                  </w14:solidFill>
                </w14:textFill>
              </w:rPr>
              <w:t>面约2k</w:t>
            </w:r>
            <w:r>
              <w:rPr>
                <w:color w:val="000000" w:themeColor="text1"/>
                <w:sz w:val="24"/>
                <w14:textFill>
                  <w14:solidFill>
                    <w14:schemeClr w14:val="tx1"/>
                  </w14:solidFill>
                </w14:textFill>
              </w:rPr>
              <w:t>m</w:t>
            </w:r>
            <w:r>
              <w:rPr>
                <w:rFonts w:hint="eastAsia"/>
                <w:color w:val="000000" w:themeColor="text1"/>
                <w:sz w:val="24"/>
                <w14:textFill>
                  <w14:solidFill>
                    <w14:schemeClr w14:val="tx1"/>
                  </w14:solidFill>
                </w14:textFill>
              </w:rPr>
              <w:t>处</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属于仁德街道，位于重点污染控制区（</w:t>
            </w:r>
            <w:r>
              <w:rPr>
                <w:color w:val="000000" w:themeColor="text1"/>
                <w:sz w:val="24"/>
                <w14:textFill>
                  <w14:solidFill>
                    <w14:schemeClr w14:val="tx1"/>
                  </w14:solidFill>
                </w14:textFill>
              </w:rPr>
              <w:t>I2</w:t>
            </w:r>
            <w:r>
              <w:rPr>
                <w:rFonts w:hint="eastAsia"/>
                <w:color w:val="000000" w:themeColor="text1"/>
                <w:sz w:val="24"/>
                <w14:textFill>
                  <w14:solidFill>
                    <w14:schemeClr w14:val="tx1"/>
                  </w14:solidFill>
                </w14:textFill>
              </w:rPr>
              <w:t>区），详见附图4。</w:t>
            </w:r>
            <w:r>
              <w:rPr>
                <w:rFonts w:hint="eastAsia"/>
                <w:color w:val="000000" w:themeColor="text1"/>
                <w:sz w:val="24"/>
                <w:lang w:val="en-US" w:eastAsia="zh-CN"/>
                <w14:textFill>
                  <w14:solidFill>
                    <w14:schemeClr w14:val="tx1"/>
                  </w14:solidFill>
                </w14:textFill>
              </w:rPr>
              <w:t>扩建</w:t>
            </w:r>
            <w:r>
              <w:rPr>
                <w:rFonts w:hint="eastAsia"/>
                <w:color w:val="000000" w:themeColor="text1"/>
                <w:sz w:val="24"/>
                <w14:textFill>
                  <w14:solidFill>
                    <w14:schemeClr w14:val="tx1"/>
                  </w14:solidFill>
                </w14:textFill>
              </w:rPr>
              <w:t>后</w:t>
            </w:r>
            <w:r>
              <w:rPr>
                <w:color w:val="000000" w:themeColor="text1"/>
                <w:sz w:val="24"/>
                <w14:textFill>
                  <w14:solidFill>
                    <w14:schemeClr w14:val="tx1"/>
                  </w14:solidFill>
                </w14:textFill>
              </w:rPr>
              <w:t>项目与</w:t>
            </w:r>
            <w:r>
              <w:rPr>
                <w:rFonts w:hint="eastAsia"/>
                <w:color w:val="000000" w:themeColor="text1"/>
                <w:sz w:val="24"/>
                <w14:textFill>
                  <w14:solidFill>
                    <w14:schemeClr w14:val="tx1"/>
                  </w14:solidFill>
                </w14:textFill>
              </w:rPr>
              <w:t>《牛栏江流域（云南部分）水环境保护规划（</w:t>
            </w:r>
            <w:r>
              <w:rPr>
                <w:color w:val="000000" w:themeColor="text1"/>
                <w:sz w:val="24"/>
                <w14:textFill>
                  <w14:solidFill>
                    <w14:schemeClr w14:val="tx1"/>
                  </w14:solidFill>
                </w14:textFill>
              </w:rPr>
              <w:t>2009-2030</w:t>
            </w:r>
            <w:r>
              <w:rPr>
                <w:rFonts w:hint="eastAsia"/>
                <w:color w:val="000000" w:themeColor="text1"/>
                <w:sz w:val="24"/>
                <w14:textFill>
                  <w14:solidFill>
                    <w14:schemeClr w14:val="tx1"/>
                  </w14:solidFill>
                </w14:textFill>
              </w:rPr>
              <w:t>年）》</w:t>
            </w:r>
            <w:r>
              <w:rPr>
                <w:color w:val="000000" w:themeColor="text1"/>
                <w:sz w:val="24"/>
                <w14:textFill>
                  <w14:solidFill>
                    <w14:schemeClr w14:val="tx1"/>
                  </w14:solidFill>
                </w14:textFill>
              </w:rPr>
              <w:t>的符合性分析见表1-</w:t>
            </w: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w:t>
            </w:r>
          </w:p>
          <w:p w14:paraId="13FEC49E">
            <w:pPr>
              <w:ind w:firstLine="103" w:firstLineChars="49"/>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1-</w:t>
            </w:r>
            <w:r>
              <w:rPr>
                <w:rFonts w:hint="eastAsia"/>
                <w:b/>
                <w:color w:val="000000" w:themeColor="text1"/>
                <w:lang w:val="en-US" w:eastAsia="zh-CN"/>
                <w14:textFill>
                  <w14:solidFill>
                    <w14:schemeClr w14:val="tx1"/>
                  </w14:solidFill>
                </w14:textFill>
              </w:rPr>
              <w:t>5</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与《牛栏江流域（云南部分）水环境保护规划（</w:t>
            </w:r>
            <w:r>
              <w:rPr>
                <w:b/>
                <w:color w:val="000000" w:themeColor="text1"/>
                <w14:textFill>
                  <w14:solidFill>
                    <w14:schemeClr w14:val="tx1"/>
                  </w14:solidFill>
                </w14:textFill>
              </w:rPr>
              <w:t xml:space="preserve">2009-2030 </w:t>
            </w:r>
            <w:r>
              <w:rPr>
                <w:rFonts w:hint="eastAsia"/>
                <w:b/>
                <w:color w:val="000000" w:themeColor="text1"/>
                <w14:textFill>
                  <w14:solidFill>
                    <w14:schemeClr w14:val="tx1"/>
                  </w14:solidFill>
                </w14:textFill>
              </w:rPr>
              <w:t>年）》</w:t>
            </w:r>
          </w:p>
          <w:p w14:paraId="6034D489">
            <w:pPr>
              <w:ind w:firstLine="103" w:firstLineChars="49"/>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符合性分析情况表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845"/>
              <w:gridCol w:w="4118"/>
              <w:gridCol w:w="807"/>
            </w:tblGrid>
            <w:tr w14:paraId="44B4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830" w:type="pct"/>
                  <w:vAlign w:val="center"/>
                </w:tcPr>
                <w:p w14:paraId="5CB844F9">
                  <w:pPr>
                    <w:jc w:val="center"/>
                    <w:rPr>
                      <w:b/>
                      <w:color w:val="000000" w:themeColor="text1"/>
                      <w:szCs w:val="21"/>
                      <w:lang w:eastAsia="en-US"/>
                      <w14:textFill>
                        <w14:solidFill>
                          <w14:schemeClr w14:val="tx1"/>
                        </w14:solidFill>
                      </w14:textFill>
                    </w:rPr>
                  </w:pPr>
                  <w:r>
                    <w:rPr>
                      <w:rFonts w:hint="eastAsia"/>
                      <w:b/>
                      <w:color w:val="000000" w:themeColor="text1"/>
                      <w:szCs w:val="21"/>
                      <w14:textFill>
                        <w14:solidFill>
                          <w14:schemeClr w14:val="tx1"/>
                        </w14:solidFill>
                      </w14:textFill>
                    </w:rPr>
                    <w:t>相关</w:t>
                  </w:r>
                  <w:r>
                    <w:rPr>
                      <w:b/>
                      <w:color w:val="000000" w:themeColor="text1"/>
                      <w:szCs w:val="21"/>
                      <w:lang w:eastAsia="en-US"/>
                      <w14:textFill>
                        <w14:solidFill>
                          <w14:schemeClr w14:val="tx1"/>
                        </w14:solidFill>
                      </w14:textFill>
                    </w:rPr>
                    <w:t>要求</w:t>
                  </w:r>
                </w:p>
              </w:tc>
              <w:tc>
                <w:tcPr>
                  <w:tcW w:w="2649" w:type="pct"/>
                  <w:vAlign w:val="center"/>
                </w:tcPr>
                <w:p w14:paraId="49E4402A">
                  <w:pPr>
                    <w:jc w:val="center"/>
                    <w:rPr>
                      <w:b/>
                      <w:color w:val="000000" w:themeColor="text1"/>
                      <w:szCs w:val="21"/>
                      <w:lang w:eastAsia="en-US"/>
                      <w14:textFill>
                        <w14:solidFill>
                          <w14:schemeClr w14:val="tx1"/>
                        </w14:solidFill>
                      </w14:textFill>
                    </w:rPr>
                  </w:pPr>
                  <w:r>
                    <w:rPr>
                      <w:b/>
                      <w:color w:val="000000" w:themeColor="text1"/>
                      <w:szCs w:val="21"/>
                      <w:lang w:eastAsia="en-US"/>
                      <w14:textFill>
                        <w14:solidFill>
                          <w14:schemeClr w14:val="tx1"/>
                        </w14:solidFill>
                      </w14:textFill>
                    </w:rPr>
                    <w:t>项目情况</w:t>
                  </w:r>
                </w:p>
              </w:tc>
              <w:tc>
                <w:tcPr>
                  <w:tcW w:w="519" w:type="pct"/>
                  <w:vAlign w:val="center"/>
                </w:tcPr>
                <w:p w14:paraId="4B2E32CB">
                  <w:pPr>
                    <w:jc w:val="center"/>
                    <w:rPr>
                      <w:b/>
                      <w:color w:val="000000" w:themeColor="text1"/>
                      <w:szCs w:val="21"/>
                      <w14:textFill>
                        <w14:solidFill>
                          <w14:schemeClr w14:val="tx1"/>
                        </w14:solidFill>
                      </w14:textFill>
                    </w:rPr>
                  </w:pPr>
                  <w:r>
                    <w:rPr>
                      <w:b/>
                      <w:color w:val="000000" w:themeColor="text1"/>
                      <w:szCs w:val="21"/>
                      <w:lang w:eastAsia="en-US"/>
                      <w14:textFill>
                        <w14:solidFill>
                          <w14:schemeClr w14:val="tx1"/>
                        </w14:solidFill>
                      </w14:textFill>
                    </w:rPr>
                    <w:t>符合</w:t>
                  </w:r>
                  <w:r>
                    <w:rPr>
                      <w:rFonts w:hint="eastAsia"/>
                      <w:b/>
                      <w:color w:val="000000" w:themeColor="text1"/>
                      <w:szCs w:val="21"/>
                      <w14:textFill>
                        <w14:solidFill>
                          <w14:schemeClr w14:val="tx1"/>
                        </w14:solidFill>
                      </w14:textFill>
                    </w:rPr>
                    <w:t>性</w:t>
                  </w:r>
                </w:p>
              </w:tc>
            </w:tr>
            <w:tr w14:paraId="59E83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830" w:type="pct"/>
                  <w:vAlign w:val="center"/>
                </w:tcPr>
                <w:p w14:paraId="0989D894">
                  <w:pPr>
                    <w:widowControl/>
                    <w:ind w:firstLine="420" w:firstLineChars="200"/>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落实国家产业政策和有关环保政策，实现主要废水排放企业的“零排放”，到2012年12月31日，实现牛栏江调水水源区工业废水的零排放。在调水水源区，通过贯彻落实国家产业政策大检查和环保设施专项检查、强制清洁生产审核等措施，确保实现园区和企业废水的零排放。 </w:t>
                  </w:r>
                </w:p>
              </w:tc>
              <w:tc>
                <w:tcPr>
                  <w:tcW w:w="2649" w:type="pct"/>
                  <w:vAlign w:val="center"/>
                </w:tcPr>
                <w:p w14:paraId="7C2A8CB1">
                  <w:pPr>
                    <w:ind w:firstLine="420" w:firstLineChars="200"/>
                    <w:rPr>
                      <w:color w:val="000000" w:themeColor="text1"/>
                      <w14:textFill>
                        <w14:solidFill>
                          <w14:schemeClr w14:val="tx1"/>
                        </w14:solidFill>
                      </w14:textFill>
                    </w:rPr>
                  </w:pPr>
                  <w:r>
                    <w:rPr>
                      <w:color w:val="000000" w:themeColor="text1"/>
                      <w:szCs w:val="21"/>
                      <w14:textFill>
                        <w14:solidFill>
                          <w14:schemeClr w14:val="tx1"/>
                        </w14:solidFill>
                      </w14:textFill>
                    </w:rPr>
                    <w:t>本项目位于牛栏江调水水源区。生活污水经化粪池处理，生产废水经生产废水处理系统处理后，排入寻甸县污水处理厂。</w:t>
                  </w:r>
                  <w:r>
                    <w:rPr>
                      <w:color w:val="000000" w:themeColor="text1"/>
                      <w14:textFill>
                        <w14:solidFill>
                          <w14:schemeClr w14:val="tx1"/>
                        </w14:solidFill>
                      </w14:textFill>
                    </w:rPr>
                    <w:t>因此，项目不向外环境直接排放废水。</w:t>
                  </w:r>
                </w:p>
                <w:p w14:paraId="401BBCC7">
                  <w:pPr>
                    <w:ind w:firstLine="420" w:firstLineChars="200"/>
                    <w:rPr>
                      <w:color w:val="000000" w:themeColor="text1"/>
                      <w:szCs w:val="21"/>
                      <w14:textFill>
                        <w14:solidFill>
                          <w14:schemeClr w14:val="tx1"/>
                        </w14:solidFill>
                      </w14:textFill>
                    </w:rPr>
                  </w:pPr>
                </w:p>
              </w:tc>
              <w:tc>
                <w:tcPr>
                  <w:tcW w:w="519" w:type="pct"/>
                  <w:vAlign w:val="center"/>
                </w:tcPr>
                <w:p w14:paraId="794341B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51D0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830" w:type="pct"/>
                  <w:vAlign w:val="center"/>
                </w:tcPr>
                <w:p w14:paraId="1C7C02AD">
                  <w:pPr>
                    <w:widowControl/>
                    <w:ind w:firstLine="420" w:firstLineChars="200"/>
                    <w:jc w:val="left"/>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严格工业企业环境管理，严格环境准</w:t>
                  </w:r>
                  <w:r>
                    <w:rPr>
                      <w:rFonts w:hint="eastAsia"/>
                      <w:color w:val="000000" w:themeColor="text1"/>
                      <w:kern w:val="0"/>
                      <w:szCs w:val="21"/>
                      <w:lang w:bidi="ar"/>
                      <w14:textFill>
                        <w14:solidFill>
                          <w14:schemeClr w14:val="tx1"/>
                        </w14:solidFill>
                      </w14:textFill>
                    </w:rPr>
                    <w:t>入政</w:t>
                  </w:r>
                  <w:r>
                    <w:rPr>
                      <w:color w:val="000000" w:themeColor="text1"/>
                      <w:kern w:val="0"/>
                      <w:szCs w:val="21"/>
                      <w:lang w:bidi="ar"/>
                      <w14:textFill>
                        <w14:solidFill>
                          <w14:schemeClr w14:val="tx1"/>
                        </w14:solidFill>
                      </w14:textFill>
                    </w:rPr>
                    <w:cr/>
                  </w:r>
                  <w:r>
                    <w:rPr>
                      <w:color w:val="000000" w:themeColor="text1"/>
                      <w:kern w:val="0"/>
                      <w:szCs w:val="21"/>
                      <w:lang w:bidi="ar"/>
                      <w14:textFill>
                        <w14:solidFill>
                          <w14:schemeClr w14:val="tx1"/>
                        </w14:solidFill>
                      </w14:textFill>
                    </w:rPr>
                    <w:t>策，避免新污染物输入。</w:t>
                  </w:r>
                </w:p>
              </w:tc>
              <w:tc>
                <w:tcPr>
                  <w:tcW w:w="2649" w:type="pct"/>
                  <w:vAlign w:val="center"/>
                </w:tcPr>
                <w:p w14:paraId="43D2662B">
                  <w:pPr>
                    <w:ind w:firstLine="420" w:firstLineChars="200"/>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本</w:t>
                  </w:r>
                  <w:r>
                    <w:rPr>
                      <w:color w:val="000000" w:themeColor="text1"/>
                      <w14:textFill>
                        <w14:solidFill>
                          <w14:schemeClr w14:val="tx1"/>
                        </w14:solidFill>
                      </w14:textFill>
                    </w:rPr>
                    <w:t>项目为</w:t>
                  </w:r>
                  <w:r>
                    <w:rPr>
                      <w:rFonts w:hint="eastAsia"/>
                      <w:color w:val="000000" w:themeColor="text1"/>
                      <w14:textFill>
                        <w14:solidFill>
                          <w14:schemeClr w14:val="tx1"/>
                        </w14:solidFill>
                      </w14:textFill>
                    </w:rPr>
                    <w:t>肥料制造</w:t>
                  </w:r>
                  <w:r>
                    <w:rPr>
                      <w:color w:val="000000" w:themeColor="text1"/>
                      <w14:textFill>
                        <w14:solidFill>
                          <w14:schemeClr w14:val="tx1"/>
                        </w14:solidFill>
                      </w14:textFill>
                    </w:rPr>
                    <w:t>项目，根据国家发改委《产业结构调整指导目录（20</w:t>
                  </w:r>
                  <w:r>
                    <w:rPr>
                      <w:rFonts w:hint="eastAsia"/>
                      <w:color w:val="000000" w:themeColor="text1"/>
                      <w14:textFill>
                        <w14:solidFill>
                          <w14:schemeClr w14:val="tx1"/>
                        </w14:solidFill>
                      </w14:textFill>
                    </w:rPr>
                    <w:t>24</w:t>
                  </w:r>
                  <w:r>
                    <w:rPr>
                      <w:color w:val="000000" w:themeColor="text1"/>
                      <w14:textFill>
                        <w14:solidFill>
                          <w14:schemeClr w14:val="tx1"/>
                        </w14:solidFill>
                      </w14:textFill>
                    </w:rPr>
                    <w:t>年本）》中的相关内容，项目</w:t>
                  </w:r>
                  <w:r>
                    <w:rPr>
                      <w:rFonts w:hint="eastAsia"/>
                      <w:color w:val="000000" w:themeColor="text1"/>
                      <w14:textFill>
                        <w14:solidFill>
                          <w14:schemeClr w14:val="tx1"/>
                        </w14:solidFill>
                      </w14:textFill>
                    </w:rPr>
                    <w:t>属于鼓励类项目。项目所选设备、工艺均未列入《淘汰落后生产力、工艺和产品目录》中</w:t>
                  </w:r>
                  <w:r>
                    <w:rPr>
                      <w:color w:val="000000" w:themeColor="text1"/>
                      <w14:textFill>
                        <w14:solidFill>
                          <w14:schemeClr w14:val="tx1"/>
                        </w14:solidFill>
                      </w14:textFill>
                    </w:rPr>
                    <w:t>，项目的建设符合国家现行产业政策。</w:t>
                  </w:r>
                  <w:r>
                    <w:rPr>
                      <w:rFonts w:hint="eastAsia"/>
                      <w:color w:val="000000" w:themeColor="text1"/>
                      <w:szCs w:val="21"/>
                      <w14:textFill>
                        <w14:solidFill>
                          <w14:schemeClr w14:val="tx1"/>
                        </w14:solidFill>
                      </w14:textFill>
                    </w:rPr>
                    <w:t>生活污水依托现有化粪池处理，生产废水依托现有生产废水处理系统处理后，排入寻甸县污水处理厂。项目废水主要污染物为</w:t>
                  </w:r>
                  <w:r>
                    <w:rPr>
                      <w:color w:val="000000" w:themeColor="text1"/>
                      <w:szCs w:val="21"/>
                      <w14:textFill>
                        <w14:solidFill>
                          <w14:schemeClr w14:val="tx1"/>
                        </w14:solidFill>
                      </w14:textFill>
                    </w:rPr>
                    <w:t>COD</w:t>
                  </w:r>
                  <w:r>
                    <w:rPr>
                      <w:rFonts w:hint="eastAsia"/>
                      <w:color w:val="000000" w:themeColor="text1"/>
                      <w:szCs w:val="21"/>
                      <w14:textFill>
                        <w14:solidFill>
                          <w14:schemeClr w14:val="tx1"/>
                        </w14:solidFill>
                      </w14:textFill>
                    </w:rPr>
                    <w:t>cr、</w:t>
                  </w: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SS</w:t>
                  </w:r>
                  <w:r>
                    <w:rPr>
                      <w:rFonts w:hint="eastAsia"/>
                      <w:color w:val="000000" w:themeColor="text1"/>
                      <w:szCs w:val="21"/>
                      <w14:textFill>
                        <w14:solidFill>
                          <w14:schemeClr w14:val="tx1"/>
                        </w14:solidFill>
                      </w14:textFill>
                    </w:rPr>
                    <w:t>、氨氮等，无《重点管控新污染物清单（2023年版）》中规定的新污染物。</w:t>
                  </w:r>
                  <w:r>
                    <w:rPr>
                      <w:rFonts w:hint="eastAsia"/>
                      <w:color w:val="000000" w:themeColor="text1"/>
                      <w14:textFill>
                        <w14:solidFill>
                          <w14:schemeClr w14:val="tx1"/>
                        </w14:solidFill>
                      </w14:textFill>
                    </w:rPr>
                    <w:t>因此，项目不向外环境直接排放新污染物。</w:t>
                  </w:r>
                </w:p>
              </w:tc>
              <w:tc>
                <w:tcPr>
                  <w:tcW w:w="519" w:type="pct"/>
                  <w:vAlign w:val="center"/>
                </w:tcPr>
                <w:p w14:paraId="6228B15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629F9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830" w:type="pct"/>
                  <w:vAlign w:val="center"/>
                </w:tcPr>
                <w:p w14:paraId="65AA80F0">
                  <w:pPr>
                    <w:widowControl/>
                    <w:ind w:firstLine="420" w:firstLineChars="200"/>
                    <w:jc w:val="left"/>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调水水源区不得建设不符合国家产业政策的工业项目及高污染工业项目，包括污染严重的钢铁、有色冶金、基础化工、农药、电镀、造纸制浆、制革、印染、石棉制品、土硫磺、土磷肥和染料等企业和项目</w:t>
                  </w:r>
                  <w:r>
                    <w:rPr>
                      <w:rFonts w:hint="eastAsia"/>
                      <w:color w:val="000000" w:themeColor="text1"/>
                      <w:kern w:val="0"/>
                      <w:szCs w:val="21"/>
                      <w:lang w:bidi="ar"/>
                      <w14:textFill>
                        <w14:solidFill>
                          <w14:schemeClr w14:val="tx1"/>
                        </w14:solidFill>
                      </w14:textFill>
                    </w:rPr>
                    <w:t>。</w:t>
                  </w:r>
                </w:p>
              </w:tc>
              <w:tc>
                <w:tcPr>
                  <w:tcW w:w="2649" w:type="pct"/>
                  <w:vAlign w:val="center"/>
                </w:tcPr>
                <w:p w14:paraId="7E1F3EE1">
                  <w:pPr>
                    <w:ind w:firstLine="420" w:firstLineChars="200"/>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本项目位于牛栏江调水水源区，牛栏江位于拟建项目东侧2km。（见附图4 项目与牛栏江调水水源区保护分区位置关系图）。</w:t>
                  </w:r>
                  <w:r>
                    <w:rPr>
                      <w:color w:val="000000" w:themeColor="text1"/>
                      <w14:textFill>
                        <w14:solidFill>
                          <w14:schemeClr w14:val="tx1"/>
                        </w14:solidFill>
                      </w14:textFill>
                    </w:rPr>
                    <w:t>项目的建设符合国家现行产业政策。</w:t>
                  </w:r>
                  <w:r>
                    <w:rPr>
                      <w:rFonts w:hint="eastAsia"/>
                      <w:color w:val="000000" w:themeColor="text1"/>
                      <w14:textFill>
                        <w14:solidFill>
                          <w14:schemeClr w14:val="tx1"/>
                        </w14:solidFill>
                      </w14:textFill>
                    </w:rPr>
                    <w:t>项目不属于规划中提及的高污染工业项目。</w:t>
                  </w:r>
                  <w:r>
                    <w:rPr>
                      <w:rFonts w:hint="eastAsia"/>
                      <w:color w:val="000000" w:themeColor="text1"/>
                      <w:lang w:val="en-US" w:eastAsia="zh-CN"/>
                      <w14:textFill>
                        <w14:solidFill>
                          <w14:schemeClr w14:val="tx1"/>
                        </w14:solidFill>
                      </w14:textFill>
                    </w:rPr>
                    <w:t>项目不属于化工项目</w:t>
                  </w:r>
                  <w:r>
                    <w:rPr>
                      <w:rFonts w:hint="eastAsia"/>
                      <w:color w:val="000000" w:themeColor="text1"/>
                      <w:szCs w:val="21"/>
                      <w:lang w:val="zh-CN"/>
                      <w14:textFill>
                        <w14:solidFill>
                          <w14:schemeClr w14:val="tx1"/>
                        </w14:solidFill>
                      </w14:textFill>
                    </w:rPr>
                    <w:t>（</w:t>
                  </w:r>
                  <w:r>
                    <w:rPr>
                      <w:rFonts w:hint="eastAsia"/>
                      <w:color w:val="000000" w:themeColor="text1"/>
                      <w:szCs w:val="21"/>
                      <w:lang w:val="en-US" w:eastAsia="zh-CN"/>
                      <w14:textFill>
                        <w14:solidFill>
                          <w14:schemeClr w14:val="tx1"/>
                        </w14:solidFill>
                      </w14:textFill>
                    </w:rPr>
                    <w:t>非化工类型认定见</w:t>
                  </w:r>
                  <w:r>
                    <w:rPr>
                      <w:rFonts w:hint="eastAsia"/>
                      <w:color w:val="000000" w:themeColor="text1"/>
                      <w:szCs w:val="21"/>
                      <w:lang w:val="zh-CN"/>
                      <w14:textFill>
                        <w14:solidFill>
                          <w14:schemeClr w14:val="tx1"/>
                        </w14:solidFill>
                      </w14:textFill>
                    </w:rPr>
                    <w:t>附件12工信局关于项目类型认定情况说明）</w:t>
                  </w:r>
                </w:p>
                <w:p w14:paraId="0B8A16BD">
                  <w:pPr>
                    <w:ind w:firstLine="420" w:firstLineChars="200"/>
                    <w:rPr>
                      <w:color w:val="000000" w:themeColor="text1"/>
                      <w14:textFill>
                        <w14:solidFill>
                          <w14:schemeClr w14:val="tx1"/>
                        </w14:solidFill>
                      </w14:textFill>
                    </w:rPr>
                  </w:pPr>
                </w:p>
              </w:tc>
              <w:tc>
                <w:tcPr>
                  <w:tcW w:w="519" w:type="pct"/>
                  <w:vAlign w:val="center"/>
                </w:tcPr>
                <w:p w14:paraId="1BE5E7E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64E91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3" w:hRule="atLeast"/>
                <w:jc w:val="center"/>
              </w:trPr>
              <w:tc>
                <w:tcPr>
                  <w:tcW w:w="1830" w:type="pct"/>
                  <w:vAlign w:val="center"/>
                </w:tcPr>
                <w:p w14:paraId="521C8039">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新建工业项目必须进入工业园区或废水实现零排放，改扩建项目不得新增COD、TN、TP排放量；新建、改建、扩建工业项目应采用先进的生产工艺和污染防治技术，其清洁生产水平应达到国家清洁生产标准中的国内先进水平。 </w:t>
                  </w:r>
                </w:p>
              </w:tc>
              <w:tc>
                <w:tcPr>
                  <w:tcW w:w="2649" w:type="pct"/>
                  <w:vAlign w:val="center"/>
                </w:tcPr>
                <w:p w14:paraId="55D8269F">
                  <w:pPr>
                    <w:rPr>
                      <w:rFonts w:hint="default"/>
                      <w:color w:val="000000" w:themeColor="text1"/>
                      <w:lang w:val="en-US" w:eastAsia="zh-CN"/>
                      <w14:textFill>
                        <w14:solidFill>
                          <w14:schemeClr w14:val="tx1"/>
                        </w14:solidFill>
                      </w14:textFill>
                    </w:rPr>
                  </w:pPr>
                  <w:r>
                    <w:rPr>
                      <w:rFonts w:hint="eastAsia"/>
                      <w:color w:val="000000" w:themeColor="text1"/>
                      <w:szCs w:val="21"/>
                      <w14:textFill>
                        <w14:solidFill>
                          <w14:schemeClr w14:val="tx1"/>
                        </w14:solidFill>
                      </w14:textFill>
                    </w:rPr>
                    <w:t>本项目不在工业园区内。</w:t>
                  </w:r>
                  <w:r>
                    <w:rPr>
                      <w:rFonts w:hint="eastAsia"/>
                      <w:color w:val="000000" w:themeColor="text1"/>
                      <w:szCs w:val="21"/>
                      <w:lang w:val="en-US" w:eastAsia="zh-CN"/>
                      <w14:textFill>
                        <w14:solidFill>
                          <w14:schemeClr w14:val="tx1"/>
                        </w14:solidFill>
                      </w14:textFill>
                    </w:rPr>
                    <w:t>改扩建后</w:t>
                  </w:r>
                  <w:r>
                    <w:rPr>
                      <w:rFonts w:hint="eastAsia"/>
                      <w:color w:val="000000" w:themeColor="text1"/>
                      <w:szCs w:val="21"/>
                      <w14:textFill>
                        <w14:solidFill>
                          <w14:schemeClr w14:val="tx1"/>
                        </w14:solidFill>
                      </w14:textFill>
                    </w:rPr>
                    <w:t>生活污水依托现有化粪池处理，生产废水经现有生产废水处理系统处理后，排入寻甸县污水处理厂，属于间接排放，最后排至县城污水处理厂再次处理。项目排放的COD、TN、TP、BOD</w:t>
                  </w:r>
                  <w:r>
                    <w:rPr>
                      <w:rFonts w:hint="eastAsia"/>
                      <w:color w:val="000000" w:themeColor="text1"/>
                      <w:szCs w:val="21"/>
                      <w:vertAlign w:val="subscript"/>
                      <w14:textFill>
                        <w14:solidFill>
                          <w14:schemeClr w14:val="tx1"/>
                        </w14:solidFill>
                      </w14:textFill>
                    </w:rPr>
                    <w:t>5</w:t>
                  </w:r>
                  <w:r>
                    <w:rPr>
                      <w:rFonts w:hint="eastAsia"/>
                      <w:color w:val="000000" w:themeColor="text1"/>
                      <w:szCs w:val="21"/>
                      <w14:textFill>
                        <w14:solidFill>
                          <w14:schemeClr w14:val="tx1"/>
                        </w14:solidFill>
                      </w14:textFill>
                    </w:rPr>
                    <w:t>、NH</w:t>
                  </w:r>
                  <w:r>
                    <w:rPr>
                      <w:rFonts w:hint="eastAsia"/>
                      <w:color w:val="000000" w:themeColor="text1"/>
                      <w:szCs w:val="21"/>
                      <w:vertAlign w:val="subscript"/>
                      <w14:textFill>
                        <w14:solidFill>
                          <w14:schemeClr w14:val="tx1"/>
                        </w14:solidFill>
                      </w14:textFill>
                    </w:rPr>
                    <w:t>3</w:t>
                  </w:r>
                  <w:r>
                    <w:rPr>
                      <w:rFonts w:hint="eastAsia"/>
                      <w:color w:val="000000" w:themeColor="text1"/>
                      <w:szCs w:val="21"/>
                      <w14:textFill>
                        <w14:solidFill>
                          <w14:schemeClr w14:val="tx1"/>
                        </w14:solidFill>
                      </w14:textFill>
                    </w:rPr>
                    <w:t>-N等污染物排放量纳入寻甸县污水处理厂的总量指标内。</w:t>
                  </w:r>
                  <w:r>
                    <w:rPr>
                      <w:rFonts w:hint="eastAsia"/>
                      <w:color w:val="000000" w:themeColor="text1"/>
                      <w:szCs w:val="21"/>
                      <w:lang w:val="en-US" w:eastAsia="zh-CN"/>
                      <w14:textFill>
                        <w14:solidFill>
                          <w14:schemeClr w14:val="tx1"/>
                        </w14:solidFill>
                      </w14:textFill>
                    </w:rPr>
                    <w:t>改扩建后项目</w:t>
                  </w:r>
                  <w:r>
                    <w:rPr>
                      <w:rFonts w:hint="eastAsia"/>
                      <w:color w:val="000000" w:themeColor="text1"/>
                      <w:szCs w:val="21"/>
                      <w14:textFill>
                        <w14:solidFill>
                          <w14:schemeClr w14:val="tx1"/>
                        </w14:solidFill>
                      </w14:textFill>
                    </w:rPr>
                    <w:t>COD</w:t>
                  </w:r>
                  <w:r>
                    <w:rPr>
                      <w:rFonts w:hint="eastAsia"/>
                      <w:color w:val="000000" w:themeColor="text1"/>
                      <w:szCs w:val="21"/>
                      <w:lang w:val="en-US" w:eastAsia="zh-CN"/>
                      <w14:textFill>
                        <w14:solidFill>
                          <w14:schemeClr w14:val="tx1"/>
                        </w14:solidFill>
                      </w14:textFill>
                    </w:rPr>
                    <w:t>、</w:t>
                  </w:r>
                  <w:r>
                    <w:rPr>
                      <w:rFonts w:hint="eastAsia"/>
                      <w:color w:val="000000" w:themeColor="text1"/>
                      <w:szCs w:val="21"/>
                      <w14:textFill>
                        <w14:solidFill>
                          <w14:schemeClr w14:val="tx1"/>
                        </w14:solidFill>
                      </w14:textFill>
                    </w:rPr>
                    <w:t>TN、TP</w:t>
                  </w:r>
                  <w:r>
                    <w:rPr>
                      <w:rFonts w:hint="eastAsia"/>
                      <w:color w:val="000000" w:themeColor="text1"/>
                      <w:szCs w:val="21"/>
                      <w:lang w:val="en-US" w:eastAsia="zh-CN"/>
                      <w14:textFill>
                        <w14:solidFill>
                          <w14:schemeClr w14:val="tx1"/>
                        </w14:solidFill>
                      </w14:textFill>
                    </w:rPr>
                    <w:t>排放量均减少；COD减少量为4.8738t/a，TN减少量为0.0533t/a，TP减少量为0.0934t/a；</w:t>
                  </w:r>
                </w:p>
                <w:p w14:paraId="38B5574E">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有机肥料制造，工艺类型主要为发酵、搅拌，采用节能设备，自动控制系统。项目使用废水处理系统产生的沼气，减少了生物质能源消耗。水耗、能耗较低。项目产生的大气污染物采用组合处理方式进行处理，污水处理设施经过单独设计，原料及产品不含有毒有害物质。项目清洁生产达到国内先进。</w:t>
                  </w:r>
                </w:p>
              </w:tc>
              <w:tc>
                <w:tcPr>
                  <w:tcW w:w="519" w:type="pct"/>
                  <w:vAlign w:val="center"/>
                </w:tcPr>
                <w:p w14:paraId="1F35041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628E3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830" w:type="pct"/>
                  <w:vAlign w:val="center"/>
                </w:tcPr>
                <w:p w14:paraId="64562D51">
                  <w:pPr>
                    <w:widowControl/>
                    <w:ind w:firstLine="420" w:firstLineChars="200"/>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严格工业固体废弃物管理，实现固体废弃物安全处置。调水水源区内所有排放固体废弃物的企业，按国家有关固体废弃物安全处置的要求，对现有固体废弃物堆场进行安全处置。 </w:t>
                  </w:r>
                </w:p>
              </w:tc>
              <w:tc>
                <w:tcPr>
                  <w:tcW w:w="2649" w:type="pct"/>
                  <w:vAlign w:val="center"/>
                </w:tcPr>
                <w:p w14:paraId="42229D76">
                  <w:pPr>
                    <w:tabs>
                      <w:tab w:val="left" w:pos="3360"/>
                    </w:tabs>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14:textFill>
                        <w14:solidFill>
                          <w14:schemeClr w14:val="tx1"/>
                        </w14:solidFill>
                      </w14:textFill>
                    </w:rPr>
                    <w:t>项目产生的固废100%处置，不外排</w:t>
                  </w:r>
                  <w:r>
                    <w:rPr>
                      <w:rFonts w:hint="eastAsia"/>
                      <w:color w:val="000000" w:themeColor="text1"/>
                      <w:szCs w:val="21"/>
                      <w14:textFill>
                        <w14:solidFill>
                          <w14:schemeClr w14:val="tx1"/>
                        </w14:solidFill>
                      </w14:textFill>
                    </w:rPr>
                    <w:t>，</w:t>
                  </w:r>
                  <w:r>
                    <w:rPr>
                      <w:color w:val="000000" w:themeColor="text1"/>
                      <w:kern w:val="0"/>
                      <w:szCs w:val="21"/>
                      <w:lang w:bidi="ar"/>
                      <w14:textFill>
                        <w14:solidFill>
                          <w14:schemeClr w14:val="tx1"/>
                        </w14:solidFill>
                      </w14:textFill>
                    </w:rPr>
                    <w:t>实现固体废弃物安全处置。</w:t>
                  </w:r>
                </w:p>
              </w:tc>
              <w:tc>
                <w:tcPr>
                  <w:tcW w:w="519" w:type="pct"/>
                  <w:vAlign w:val="center"/>
                </w:tcPr>
                <w:p w14:paraId="1DD9AC89">
                  <w:pPr>
                    <w:tabs>
                      <w:tab w:val="left" w:pos="3360"/>
                    </w:tab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744C0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830" w:type="pct"/>
                  <w:vAlign w:val="center"/>
                </w:tcPr>
                <w:p w14:paraId="796B3170">
                  <w:pPr>
                    <w:widowControl/>
                    <w:ind w:firstLine="420" w:firstLineChars="200"/>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企业实现“雨污分流”，污水处理厂出水水质达到园区污水处理厂的进水水质要求，园区污水处理厂的出水水质必须达到再生水处理系统的进水水质，再生水处理系统出水水质必须达到回用水水质。 </w:t>
                  </w:r>
                </w:p>
              </w:tc>
              <w:tc>
                <w:tcPr>
                  <w:tcW w:w="2649" w:type="pct"/>
                  <w:vAlign w:val="center"/>
                </w:tcPr>
                <w:p w14:paraId="47FB848B">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14:textFill>
                        <w14:solidFill>
                          <w14:schemeClr w14:val="tx1"/>
                        </w14:solidFill>
                      </w14:textFill>
                    </w:rPr>
                    <w:t>项目</w:t>
                  </w:r>
                  <w:r>
                    <w:rPr>
                      <w:rFonts w:hint="eastAsia"/>
                      <w:color w:val="000000" w:themeColor="text1"/>
                      <w:szCs w:val="21"/>
                      <w14:textFill>
                        <w14:solidFill>
                          <w14:schemeClr w14:val="tx1"/>
                        </w14:solidFill>
                      </w14:textFill>
                    </w:rPr>
                    <w:t>采取</w:t>
                  </w:r>
                  <w:r>
                    <w:rPr>
                      <w:color w:val="000000" w:themeColor="text1"/>
                      <w:kern w:val="0"/>
                      <w:szCs w:val="21"/>
                      <w:lang w:bidi="ar"/>
                      <w14:textFill>
                        <w14:solidFill>
                          <w14:schemeClr w14:val="tx1"/>
                        </w14:solidFill>
                      </w14:textFill>
                    </w:rPr>
                    <w:t>“雨污分流”</w:t>
                  </w:r>
                  <w:r>
                    <w:rPr>
                      <w:rFonts w:hint="eastAsia"/>
                      <w:color w:val="000000" w:themeColor="text1"/>
                      <w:kern w:val="0"/>
                      <w:szCs w:val="21"/>
                      <w:lang w:bidi="ar"/>
                      <w14:textFill>
                        <w14:solidFill>
                          <w14:schemeClr w14:val="tx1"/>
                        </w14:solidFill>
                      </w14:textFill>
                    </w:rPr>
                    <w:t>制</w:t>
                  </w:r>
                  <w:r>
                    <w:rPr>
                      <w:color w:val="000000" w:themeColor="text1"/>
                      <w:kern w:val="0"/>
                      <w:szCs w:val="21"/>
                      <w:lang w:bidi="ar"/>
                      <w14:textFill>
                        <w14:solidFill>
                          <w14:schemeClr w14:val="tx1"/>
                        </w14:solidFill>
                      </w14:textFill>
                    </w:rPr>
                    <w:t>，</w:t>
                  </w:r>
                  <w:r>
                    <w:rPr>
                      <w:color w:val="000000" w:themeColor="text1"/>
                      <w:szCs w:val="21"/>
                      <w14:textFill>
                        <w14:solidFill>
                          <w14:schemeClr w14:val="tx1"/>
                        </w14:solidFill>
                      </w14:textFill>
                    </w:rPr>
                    <w:t>生活污水</w:t>
                  </w:r>
                  <w:r>
                    <w:rPr>
                      <w:rFonts w:hint="eastAsia"/>
                      <w:color w:val="000000" w:themeColor="text1"/>
                      <w:szCs w:val="21"/>
                      <w14:textFill>
                        <w14:solidFill>
                          <w14:schemeClr w14:val="tx1"/>
                        </w14:solidFill>
                      </w14:textFill>
                    </w:rPr>
                    <w:t>依托</w:t>
                  </w:r>
                  <w:r>
                    <w:rPr>
                      <w:color w:val="000000" w:themeColor="text1"/>
                      <w:szCs w:val="21"/>
                      <w14:textFill>
                        <w14:solidFill>
                          <w14:schemeClr w14:val="tx1"/>
                        </w14:solidFill>
                      </w14:textFill>
                    </w:rPr>
                    <w:t>化粪池处理，</w:t>
                  </w:r>
                  <w:r>
                    <w:rPr>
                      <w:rFonts w:hint="eastAsia"/>
                      <w:color w:val="000000" w:themeColor="text1"/>
                      <w:szCs w:val="21"/>
                      <w14:textFill>
                        <w14:solidFill>
                          <w14:schemeClr w14:val="tx1"/>
                        </w14:solidFill>
                      </w14:textFill>
                    </w:rPr>
                    <w:t>生产废水依托生产废水处理系统处理后，达到</w:t>
                  </w:r>
                  <w:r>
                    <w:rPr>
                      <w:rFonts w:hint="eastAsia"/>
                      <w:color w:val="000000" w:themeColor="text1"/>
                      <w:szCs w:val="21"/>
                      <w:lang w:val="en-US" w:eastAsia="zh-CN"/>
                      <w14:textFill>
                        <w14:solidFill>
                          <w14:schemeClr w14:val="tx1"/>
                        </w14:solidFill>
                      </w14:textFill>
                    </w:rPr>
                    <w:t>《污水综合排放标准》（GB 8978-1996）中三级标准及《污水排入城镇下水道水质标准》（GB/T31962-2015）表1中A 级标准中较严限值</w:t>
                  </w:r>
                  <w:r>
                    <w:rPr>
                      <w:rFonts w:hint="eastAsia"/>
                      <w:color w:val="000000" w:themeColor="text1"/>
                      <w:szCs w:val="21"/>
                      <w14:textFill>
                        <w14:solidFill>
                          <w14:schemeClr w14:val="tx1"/>
                        </w14:solidFill>
                      </w14:textFill>
                    </w:rPr>
                    <w:t>，满足</w:t>
                  </w:r>
                  <w:r>
                    <w:rPr>
                      <w:color w:val="000000" w:themeColor="text1"/>
                      <w:szCs w:val="21"/>
                      <w14:textFill>
                        <w14:solidFill>
                          <w14:schemeClr w14:val="tx1"/>
                        </w14:solidFill>
                      </w14:textFill>
                    </w:rPr>
                    <w:t>寻甸县污水处理厂</w:t>
                  </w:r>
                  <w:r>
                    <w:rPr>
                      <w:rFonts w:hint="eastAsia"/>
                      <w:color w:val="000000" w:themeColor="text1"/>
                      <w:szCs w:val="21"/>
                      <w14:textFill>
                        <w14:solidFill>
                          <w14:schemeClr w14:val="tx1"/>
                        </w14:solidFill>
                      </w14:textFill>
                    </w:rPr>
                    <w:t>进水水质要求后，</w:t>
                  </w:r>
                  <w:r>
                    <w:rPr>
                      <w:color w:val="000000" w:themeColor="text1"/>
                      <w:szCs w:val="21"/>
                      <w14:textFill>
                        <w14:solidFill>
                          <w14:schemeClr w14:val="tx1"/>
                        </w14:solidFill>
                      </w14:textFill>
                    </w:rPr>
                    <w:t>排入寻甸县污水处理厂</w:t>
                  </w:r>
                  <w:r>
                    <w:rPr>
                      <w:rFonts w:hint="eastAsia"/>
                      <w:color w:val="000000" w:themeColor="text1"/>
                      <w:szCs w:val="21"/>
                      <w14:textFill>
                        <w14:solidFill>
                          <w14:schemeClr w14:val="tx1"/>
                        </w14:solidFill>
                      </w14:textFill>
                    </w:rPr>
                    <w:t>处理</w:t>
                  </w:r>
                  <w:r>
                    <w:rPr>
                      <w:color w:val="000000" w:themeColor="text1"/>
                      <w:szCs w:val="21"/>
                      <w14:textFill>
                        <w14:solidFill>
                          <w14:schemeClr w14:val="tx1"/>
                        </w14:solidFill>
                      </w14:textFill>
                    </w:rPr>
                    <w:t>。</w:t>
                  </w:r>
                </w:p>
              </w:tc>
              <w:tc>
                <w:tcPr>
                  <w:tcW w:w="519" w:type="pct"/>
                  <w:vAlign w:val="center"/>
                </w:tcPr>
                <w:p w14:paraId="11597EC9">
                  <w:pPr>
                    <w:jc w:val="center"/>
                    <w:rPr>
                      <w:color w:val="000000" w:themeColor="text1"/>
                      <w:szCs w:val="21"/>
                      <w:lang w:eastAsia="en-US"/>
                      <w14:textFill>
                        <w14:solidFill>
                          <w14:schemeClr w14:val="tx1"/>
                        </w14:solidFill>
                      </w14:textFill>
                    </w:rPr>
                  </w:pPr>
                  <w:r>
                    <w:rPr>
                      <w:color w:val="000000" w:themeColor="text1"/>
                      <w:szCs w:val="21"/>
                      <w:lang w:eastAsia="en-US"/>
                      <w14:textFill>
                        <w14:solidFill>
                          <w14:schemeClr w14:val="tx1"/>
                        </w14:solidFill>
                      </w14:textFill>
                    </w:rPr>
                    <w:t>符合</w:t>
                  </w:r>
                </w:p>
              </w:tc>
            </w:tr>
            <w:tr w14:paraId="1EB9E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830" w:type="pct"/>
                  <w:vAlign w:val="center"/>
                </w:tcPr>
                <w:p w14:paraId="4D1A1102">
                  <w:pPr>
                    <w:widowControl/>
                    <w:ind w:firstLine="420" w:firstLineChars="200"/>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加强企业执法监督力度，增加对产污企业的执法监督频次，对污水处理设施运行、应急处理设施等重点环节要严把监督关，杜绝偷排漏排现象。对有偷排漏排等行为的企业，加大处罚力度，直至停产、关闭。对造成环境危害的单位要依法追究责任，依法进行环境损害赔偿。</w:t>
                  </w:r>
                </w:p>
              </w:tc>
              <w:tc>
                <w:tcPr>
                  <w:tcW w:w="2649" w:type="pct"/>
                  <w:vAlign w:val="center"/>
                </w:tcPr>
                <w:p w14:paraId="444FF986">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本次评价已制定自行监测方案，确保水质达标，确保大气污染物达标排放。 </w:t>
                  </w:r>
                </w:p>
                <w:p w14:paraId="67088CFA">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本项目所产生的固体废弃物均得到妥善处置，无排放。</w:t>
                  </w:r>
                </w:p>
              </w:tc>
              <w:tc>
                <w:tcPr>
                  <w:tcW w:w="519" w:type="pct"/>
                  <w:vAlign w:val="center"/>
                </w:tcPr>
                <w:p w14:paraId="47FE241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bl>
          <w:p w14:paraId="0400756D">
            <w:pPr>
              <w:spacing w:line="360" w:lineRule="auto"/>
              <w:ind w:firstLine="480" w:firstLineChars="200"/>
              <w:rPr>
                <w:b/>
                <w:bCs/>
                <w:color w:val="000000" w:themeColor="text1"/>
                <w:sz w:val="24"/>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综上所述</w:t>
            </w:r>
            <w:r>
              <w:rPr>
                <w:rFonts w:hint="eastAsia"/>
                <w:color w:val="000000" w:themeColor="text1"/>
                <w:sz w:val="24"/>
                <w14:textFill>
                  <w14:solidFill>
                    <w14:schemeClr w14:val="tx1"/>
                  </w14:solidFill>
                </w14:textFill>
              </w:rPr>
              <w:t xml:space="preserve">，项目符合《牛栏江流域（云南部分）水环境保护规划（2009-2030 年）》相关要求。 </w:t>
            </w:r>
          </w:p>
          <w:p w14:paraId="564CCE14">
            <w:pPr>
              <w:spacing w:line="360" w:lineRule="auto"/>
              <w:ind w:firstLine="241" w:firstLineChars="1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8</w:t>
            </w:r>
            <w:r>
              <w:rPr>
                <w:rFonts w:hint="eastAsia"/>
                <w:b/>
                <w:bCs/>
                <w:color w:val="000000" w:themeColor="text1"/>
                <w:sz w:val="24"/>
                <w14:textFill>
                  <w14:solidFill>
                    <w14:schemeClr w14:val="tx1"/>
                  </w14:solidFill>
                </w14:textFill>
              </w:rPr>
              <w:t>、与《牛栏江流域（云南部分）水环境保护规划（2009-2030年）》实施情况中期评估报告相符性分析</w:t>
            </w:r>
          </w:p>
          <w:p w14:paraId="707111C2">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2020 </w:t>
            </w:r>
            <w:r>
              <w:rPr>
                <w:rFonts w:hint="eastAsia"/>
                <w:color w:val="000000" w:themeColor="text1"/>
                <w:sz w:val="24"/>
                <w14:textFill>
                  <w14:solidFill>
                    <w14:schemeClr w14:val="tx1"/>
                  </w14:solidFill>
                </w14:textFill>
              </w:rPr>
              <w:t xml:space="preserve">年 </w:t>
            </w:r>
            <w:r>
              <w:rPr>
                <w:color w:val="000000" w:themeColor="text1"/>
                <w:sz w:val="24"/>
                <w14:textFill>
                  <w14:solidFill>
                    <w14:schemeClr w14:val="tx1"/>
                  </w14:solidFill>
                </w14:textFill>
              </w:rPr>
              <w:t xml:space="preserve">2 </w:t>
            </w:r>
            <w:r>
              <w:rPr>
                <w:rFonts w:hint="eastAsia"/>
                <w:color w:val="000000" w:themeColor="text1"/>
                <w:sz w:val="24"/>
                <w14:textFill>
                  <w14:solidFill>
                    <w14:schemeClr w14:val="tx1"/>
                  </w14:solidFill>
                </w14:textFill>
              </w:rPr>
              <w:t xml:space="preserve">月 </w:t>
            </w:r>
            <w:r>
              <w:rPr>
                <w:color w:val="000000" w:themeColor="text1"/>
                <w:sz w:val="24"/>
                <w14:textFill>
                  <w14:solidFill>
                    <w14:schemeClr w14:val="tx1"/>
                  </w14:solidFill>
                </w14:textFill>
              </w:rPr>
              <w:t xml:space="preserve">17 </w:t>
            </w:r>
            <w:r>
              <w:rPr>
                <w:rFonts w:hint="eastAsia"/>
                <w:color w:val="000000" w:themeColor="text1"/>
                <w:sz w:val="24"/>
                <w14:textFill>
                  <w14:solidFill>
                    <w14:schemeClr w14:val="tx1"/>
                  </w14:solidFill>
                </w14:textFill>
              </w:rPr>
              <w:t>日，云南省生态环境厅和云南省水利厅联合下发了关于牛栏江流域（云南部分）水环境保护规划（</w:t>
            </w:r>
            <w:r>
              <w:rPr>
                <w:color w:val="000000" w:themeColor="text1"/>
                <w:sz w:val="24"/>
                <w14:textFill>
                  <w14:solidFill>
                    <w14:schemeClr w14:val="tx1"/>
                  </w14:solidFill>
                </w14:textFill>
              </w:rPr>
              <w:t xml:space="preserve">2009-2030 </w:t>
            </w:r>
            <w:r>
              <w:rPr>
                <w:rFonts w:hint="eastAsia"/>
                <w:color w:val="000000" w:themeColor="text1"/>
                <w:sz w:val="24"/>
                <w14:textFill>
                  <w14:solidFill>
                    <w14:schemeClr w14:val="tx1"/>
                  </w14:solidFill>
                </w14:textFill>
              </w:rPr>
              <w:t>年）》实施情况中期评估报告的函（云环函【</w:t>
            </w:r>
            <w:r>
              <w:rPr>
                <w:color w:val="000000" w:themeColor="text1"/>
                <w:sz w:val="24"/>
                <w14:textFill>
                  <w14:solidFill>
                    <w14:schemeClr w14:val="tx1"/>
                  </w14:solidFill>
                </w14:textFill>
              </w:rPr>
              <w:t>2020</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 xml:space="preserve">75 </w:t>
            </w:r>
            <w:r>
              <w:rPr>
                <w:rFonts w:hint="eastAsia"/>
                <w:color w:val="000000" w:themeColor="text1"/>
                <w:sz w:val="24"/>
                <w14:textFill>
                  <w14:solidFill>
                    <w14:schemeClr w14:val="tx1"/>
                  </w14:solidFill>
                </w14:textFill>
              </w:rPr>
              <w:t>号）。</w:t>
            </w:r>
            <w:r>
              <w:rPr>
                <w:color w:val="000000" w:themeColor="text1"/>
                <w:sz w:val="24"/>
                <w14:textFill>
                  <w14:solidFill>
                    <w14:schemeClr w14:val="tx1"/>
                  </w14:solidFill>
                </w14:textFill>
              </w:rPr>
              <w:t>项目选址位于</w:t>
            </w:r>
            <w:r>
              <w:rPr>
                <w:rFonts w:hint="eastAsia"/>
                <w:color w:val="000000" w:themeColor="text1"/>
                <w:kern w:val="18"/>
                <w:sz w:val="24"/>
                <w14:textFill>
                  <w14:solidFill>
                    <w14:schemeClr w14:val="tx1"/>
                  </w14:solidFill>
                </w14:textFill>
              </w:rPr>
              <w:t>仁德街道道院社区大法古村</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属于牛栏江德泽水库以上水环境重点保护区（调水水源区），根据牛栏江流域调水水源区水环境保护分区情况，项目位于牛栏江西面约2km处，位于重点污染控制区（</w:t>
            </w:r>
            <w:r>
              <w:rPr>
                <w:color w:val="000000" w:themeColor="text1"/>
                <w:sz w:val="24"/>
                <w14:textFill>
                  <w14:solidFill>
                    <w14:schemeClr w14:val="tx1"/>
                  </w14:solidFill>
                </w14:textFill>
              </w:rPr>
              <w:t>I2</w:t>
            </w:r>
            <w:r>
              <w:rPr>
                <w:rFonts w:hint="eastAsia"/>
                <w:color w:val="000000" w:themeColor="text1"/>
                <w:sz w:val="24"/>
                <w14:textFill>
                  <w14:solidFill>
                    <w14:schemeClr w14:val="tx1"/>
                  </w14:solidFill>
                </w14:textFill>
              </w:rPr>
              <w:t>区）。</w:t>
            </w:r>
            <w:r>
              <w:rPr>
                <w:color w:val="000000" w:themeColor="text1"/>
                <w:sz w:val="24"/>
                <w14:textFill>
                  <w14:solidFill>
                    <w14:schemeClr w14:val="tx1"/>
                  </w14:solidFill>
                </w14:textFill>
              </w:rPr>
              <w:t>项目与</w:t>
            </w:r>
            <w:r>
              <w:rPr>
                <w:rFonts w:hint="eastAsia"/>
                <w:color w:val="000000" w:themeColor="text1"/>
                <w:sz w:val="24"/>
                <w14:textFill>
                  <w14:solidFill>
                    <w14:schemeClr w14:val="tx1"/>
                  </w14:solidFill>
                </w14:textFill>
              </w:rPr>
              <w:t>《牛栏江流域（云南部分）水环境保护规划（2009-2030年）》实施情况中期评估报告</w:t>
            </w:r>
            <w:r>
              <w:rPr>
                <w:color w:val="000000" w:themeColor="text1"/>
                <w:sz w:val="24"/>
                <w14:textFill>
                  <w14:solidFill>
                    <w14:schemeClr w14:val="tx1"/>
                  </w14:solidFill>
                </w14:textFill>
              </w:rPr>
              <w:t>的符合性分析见表1-</w:t>
            </w:r>
            <w:r>
              <w:rPr>
                <w:rFonts w:hint="eastAsia"/>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w:t>
            </w:r>
          </w:p>
          <w:p w14:paraId="50F3D29E">
            <w:pPr>
              <w:ind w:firstLine="103" w:firstLineChars="49"/>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1-</w:t>
            </w:r>
            <w:r>
              <w:rPr>
                <w:rFonts w:hint="eastAsia"/>
                <w:b/>
                <w:color w:val="000000" w:themeColor="text1"/>
                <w:lang w:val="en-US" w:eastAsia="zh-CN"/>
                <w14:textFill>
                  <w14:solidFill>
                    <w14:schemeClr w14:val="tx1"/>
                  </w14:solidFill>
                </w14:textFill>
              </w:rPr>
              <w:t>6</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项目与《牛栏江流域（云南部分）水环境保护规划（</w:t>
            </w:r>
            <w:r>
              <w:rPr>
                <w:b/>
                <w:color w:val="000000" w:themeColor="text1"/>
                <w14:textFill>
                  <w14:solidFill>
                    <w14:schemeClr w14:val="tx1"/>
                  </w14:solidFill>
                </w14:textFill>
              </w:rPr>
              <w:t xml:space="preserve">2009-2030 </w:t>
            </w:r>
            <w:r>
              <w:rPr>
                <w:rFonts w:hint="eastAsia"/>
                <w:b/>
                <w:color w:val="000000" w:themeColor="text1"/>
                <w14:textFill>
                  <w14:solidFill>
                    <w14:schemeClr w14:val="tx1"/>
                  </w14:solidFill>
                </w14:textFill>
              </w:rPr>
              <w:t>年）》</w:t>
            </w:r>
          </w:p>
          <w:p w14:paraId="2F53575C">
            <w:pPr>
              <w:ind w:firstLine="103" w:firstLineChars="49"/>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实施情况中期评估报告符合性分析情况表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8"/>
              <w:gridCol w:w="2678"/>
              <w:gridCol w:w="914"/>
            </w:tblGrid>
            <w:tr w14:paraId="289C5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688" w:type="pct"/>
                  <w:vAlign w:val="center"/>
                </w:tcPr>
                <w:p w14:paraId="61C01DBF">
                  <w:pPr>
                    <w:widowControl/>
                    <w:jc w:val="center"/>
                    <w:rPr>
                      <w:b/>
                      <w:bCs/>
                      <w:color w:val="000000" w:themeColor="text1"/>
                      <w:szCs w:val="21"/>
                      <w14:textFill>
                        <w14:solidFill>
                          <w14:schemeClr w14:val="tx1"/>
                        </w14:solidFill>
                      </w14:textFill>
                    </w:rPr>
                  </w:pPr>
                  <w:r>
                    <w:rPr>
                      <w:rFonts w:hint="eastAsia"/>
                      <w:b/>
                      <w:bCs/>
                      <w:color w:val="000000" w:themeColor="text1"/>
                      <w:kern w:val="0"/>
                      <w:szCs w:val="21"/>
                      <w:lang w:bidi="ar"/>
                      <w14:textFill>
                        <w14:solidFill>
                          <w14:schemeClr w14:val="tx1"/>
                        </w14:solidFill>
                      </w14:textFill>
                    </w:rPr>
                    <w:t>相关要求</w:t>
                  </w:r>
                </w:p>
              </w:tc>
              <w:tc>
                <w:tcPr>
                  <w:tcW w:w="1723" w:type="pct"/>
                  <w:vAlign w:val="center"/>
                </w:tcPr>
                <w:p w14:paraId="605E61EC">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项目情况</w:t>
                  </w:r>
                </w:p>
              </w:tc>
              <w:tc>
                <w:tcPr>
                  <w:tcW w:w="588" w:type="pct"/>
                  <w:vAlign w:val="center"/>
                </w:tcPr>
                <w:p w14:paraId="02861883">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符合性</w:t>
                  </w:r>
                </w:p>
              </w:tc>
            </w:tr>
            <w:tr w14:paraId="1B1F6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2688" w:type="pct"/>
                  <w:vAlign w:val="center"/>
                </w:tcPr>
                <w:p w14:paraId="5B509C29">
                  <w:pPr>
                    <w:widowControl/>
                    <w:jc w:val="center"/>
                    <w:rPr>
                      <w:b/>
                      <w:bCs/>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进一步加强农业和生活污染源治理。</w:t>
                  </w:r>
                </w:p>
              </w:tc>
              <w:tc>
                <w:tcPr>
                  <w:tcW w:w="1723" w:type="pct"/>
                  <w:vAlign w:val="center"/>
                </w:tcPr>
                <w:p w14:paraId="54AD1F8D">
                  <w:pPr>
                    <w:ind w:firstLine="420" w:firstLineChars="200"/>
                    <w:rPr>
                      <w:b/>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14:textFill>
                        <w14:solidFill>
                          <w14:schemeClr w14:val="tx1"/>
                        </w14:solidFill>
                      </w14:textFill>
                    </w:rPr>
                    <w:t>项目</w:t>
                  </w:r>
                  <w:r>
                    <w:rPr>
                      <w:rFonts w:hint="eastAsia"/>
                      <w:color w:val="000000" w:themeColor="text1"/>
                      <w:szCs w:val="21"/>
                      <w14:textFill>
                        <w14:solidFill>
                          <w14:schemeClr w14:val="tx1"/>
                        </w14:solidFill>
                      </w14:textFill>
                    </w:rPr>
                    <w:t>生活污水依托现有化粪池处理，生产废水经现有生产废水处理系统处理后，排入寻甸县污水处理厂。</w:t>
                  </w:r>
                </w:p>
              </w:tc>
              <w:tc>
                <w:tcPr>
                  <w:tcW w:w="588" w:type="pct"/>
                  <w:vAlign w:val="center"/>
                </w:tcPr>
                <w:p w14:paraId="3C33E94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0AE8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9" w:hRule="atLeast"/>
              </w:trPr>
              <w:tc>
                <w:tcPr>
                  <w:tcW w:w="2688" w:type="pct"/>
                  <w:vAlign w:val="center"/>
                </w:tcPr>
                <w:p w14:paraId="60BFC722">
                  <w:pPr>
                    <w:widowControl/>
                    <w:ind w:firstLine="420" w:firstLineChars="200"/>
                    <w:rPr>
                      <w:b/>
                      <w:bCs/>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进一步强化工业污染源管理。一是流域内建设项目严格按照《中华人民共和国水污染防治法》《中华人民共和国环境影响评价法》、《建设项目环境保护管理条例》《云南省牛栏江保护条例》及《水污染防治行动计划》的相关规定，按照高水平保护、高质量发展的要求，进一步提高环保治理水平，大幅度削减污染物排放。依据《水污染防治行动计划》，严格控制缺水地区、水污染严重地区和敏感区域高耗水、高污染行业发展新建、改建、扩建重点行业建设项目实行主要污染物排放减量置换。二是严格已建工业污染源管理。全面落实《水污染防治行动计划》和《云南省牛栏江保护条例》，加强造纸、焦化、氮肥、有色金属、印染、农副食品加工、原料药制造、制革、农药、电镀等重点行业专项整治，积极推动流域内符合国家产业政策的现有钢铁等企业转型升级，全面提升工艺装备水平，按照生态环境部、国家发展和改革委员会等五部委《关于推进实施钢铁行业超低排放的意见》(环大气[2019]35 号)的要求严格实施超低排放改造，牛栏江流域上游保护区内的工业园区应当建设污水集中和分散处理设施，工业污水处理达标后，在园区内综合回用，实现工业污水“零排放”。</w:t>
                  </w:r>
                </w:p>
              </w:tc>
              <w:tc>
                <w:tcPr>
                  <w:tcW w:w="1723" w:type="pct"/>
                  <w:vAlign w:val="center"/>
                </w:tcPr>
                <w:p w14:paraId="38AA8E37">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14:textFill>
                        <w14:solidFill>
                          <w14:schemeClr w14:val="tx1"/>
                        </w14:solidFill>
                      </w14:textFill>
                    </w:rPr>
                    <w:t>项目</w:t>
                  </w:r>
                  <w:r>
                    <w:rPr>
                      <w:rFonts w:hint="eastAsia"/>
                      <w:color w:val="000000" w:themeColor="text1"/>
                      <w:szCs w:val="21"/>
                      <w14:textFill>
                        <w14:solidFill>
                          <w14:schemeClr w14:val="tx1"/>
                        </w14:solidFill>
                      </w14:textFill>
                    </w:rPr>
                    <w:t>生活污水依托现有化粪池处理，生产废水经现有生产废水处理系统处理后，排入寻甸县污水处理厂。</w:t>
                  </w:r>
                </w:p>
                <w:p w14:paraId="29D4C195">
                  <w:pPr>
                    <w:ind w:firstLine="420" w:firstLineChars="200"/>
                    <w:rPr>
                      <w:b/>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本项目为有机</w:t>
                  </w:r>
                  <w:r>
                    <w:rPr>
                      <w:rFonts w:hint="eastAsia"/>
                      <w:color w:val="000000" w:themeColor="text1"/>
                      <w14:textFill>
                        <w14:solidFill>
                          <w14:schemeClr w14:val="tx1"/>
                        </w14:solidFill>
                      </w14:textFill>
                    </w:rPr>
                    <w:t>肥料制造项目</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不属于化工项目</w:t>
                  </w:r>
                  <w:r>
                    <w:rPr>
                      <w:rFonts w:hint="eastAsia"/>
                      <w:color w:val="000000" w:themeColor="text1"/>
                      <w:szCs w:val="21"/>
                      <w:lang w:val="zh-CN"/>
                      <w14:textFill>
                        <w14:solidFill>
                          <w14:schemeClr w14:val="tx1"/>
                        </w14:solidFill>
                      </w14:textFill>
                    </w:rPr>
                    <w:t>（</w:t>
                  </w:r>
                  <w:r>
                    <w:rPr>
                      <w:rFonts w:hint="eastAsia"/>
                      <w:color w:val="000000" w:themeColor="text1"/>
                      <w:szCs w:val="21"/>
                      <w:lang w:val="en-US" w:eastAsia="zh-CN"/>
                      <w14:textFill>
                        <w14:solidFill>
                          <w14:schemeClr w14:val="tx1"/>
                        </w14:solidFill>
                      </w14:textFill>
                    </w:rPr>
                    <w:t>非化工类型认定见</w:t>
                  </w:r>
                  <w:r>
                    <w:rPr>
                      <w:rFonts w:hint="eastAsia"/>
                      <w:color w:val="000000" w:themeColor="text1"/>
                      <w:szCs w:val="21"/>
                      <w:lang w:val="zh-CN"/>
                      <w14:textFill>
                        <w14:solidFill>
                          <w14:schemeClr w14:val="tx1"/>
                        </w14:solidFill>
                      </w14:textFill>
                    </w:rPr>
                    <w:t>附件12工信局关于项目类型认定情况说明）</w:t>
                  </w:r>
                  <w:r>
                    <w:rPr>
                      <w:rFonts w:hint="eastAsia"/>
                      <w:color w:val="000000" w:themeColor="text1"/>
                      <w:szCs w:val="21"/>
                      <w14:textFill>
                        <w14:solidFill>
                          <w14:schemeClr w14:val="tx1"/>
                        </w14:solidFill>
                      </w14:textFill>
                    </w:rPr>
                    <w:t>，实现废弃物资源利用化，不属于重点工业污染源。</w:t>
                  </w:r>
                  <w:r>
                    <w:rPr>
                      <w:rFonts w:hint="eastAsia"/>
                      <w:color w:val="000000" w:themeColor="text1"/>
                      <w14:textFill>
                        <w14:solidFill>
                          <w14:schemeClr w14:val="tx1"/>
                        </w14:solidFill>
                      </w14:textFill>
                    </w:rPr>
                    <w:t>不属于高耗水、高污染行业。不属于规划中的重点行业。</w:t>
                  </w:r>
                </w:p>
              </w:tc>
              <w:tc>
                <w:tcPr>
                  <w:tcW w:w="588" w:type="pct"/>
                  <w:vAlign w:val="center"/>
                </w:tcPr>
                <w:p w14:paraId="20DC734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0E8D9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688" w:type="pct"/>
                  <w:vAlign w:val="center"/>
                </w:tcPr>
                <w:p w14:paraId="209D0F53">
                  <w:pPr>
                    <w:widowControl/>
                    <w:ind w:firstLine="420" w:firstLineChars="200"/>
                    <w:rPr>
                      <w:b/>
                      <w:bCs/>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加速推进规划项目实施</w:t>
                  </w:r>
                </w:p>
              </w:tc>
              <w:tc>
                <w:tcPr>
                  <w:tcW w:w="1723" w:type="pct"/>
                  <w:vAlign w:val="center"/>
                </w:tcPr>
                <w:p w14:paraId="50845A49">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w:t>
                  </w:r>
                </w:p>
              </w:tc>
              <w:tc>
                <w:tcPr>
                  <w:tcW w:w="588" w:type="pct"/>
                  <w:vAlign w:val="center"/>
                </w:tcPr>
                <w:p w14:paraId="5F91E0ED">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w:t>
                  </w:r>
                </w:p>
              </w:tc>
            </w:tr>
            <w:tr w14:paraId="25D7A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688" w:type="pct"/>
                  <w:vAlign w:val="center"/>
                </w:tcPr>
                <w:p w14:paraId="0534731A">
                  <w:pPr>
                    <w:widowControl/>
                    <w:ind w:firstLine="420" w:firstLineChars="200"/>
                    <w:rPr>
                      <w:b/>
                      <w:bCs/>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适时进行规划修编</w:t>
                  </w:r>
                </w:p>
              </w:tc>
              <w:tc>
                <w:tcPr>
                  <w:tcW w:w="1723" w:type="pct"/>
                  <w:vAlign w:val="center"/>
                </w:tcPr>
                <w:p w14:paraId="5E251715">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w:t>
                  </w:r>
                </w:p>
              </w:tc>
              <w:tc>
                <w:tcPr>
                  <w:tcW w:w="588" w:type="pct"/>
                  <w:vAlign w:val="center"/>
                </w:tcPr>
                <w:p w14:paraId="11E5E617">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w:t>
                  </w:r>
                </w:p>
              </w:tc>
            </w:tr>
            <w:tr w14:paraId="25F3A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688" w:type="pct"/>
                  <w:vAlign w:val="center"/>
                </w:tcPr>
                <w:p w14:paraId="4E4DE586">
                  <w:pPr>
                    <w:widowControl/>
                    <w:ind w:firstLine="420" w:firstLineChars="200"/>
                    <w:rPr>
                      <w:b/>
                      <w:bCs/>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落实责任</w:t>
                  </w:r>
                </w:p>
              </w:tc>
              <w:tc>
                <w:tcPr>
                  <w:tcW w:w="1723" w:type="pct"/>
                  <w:vAlign w:val="center"/>
                </w:tcPr>
                <w:p w14:paraId="1BFE0148">
                  <w:pPr>
                    <w:widowControl/>
                    <w:jc w:val="center"/>
                    <w:rPr>
                      <w:b/>
                      <w:bCs/>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项目设置安环人员，负责厂内环保工作</w:t>
                  </w:r>
                </w:p>
              </w:tc>
              <w:tc>
                <w:tcPr>
                  <w:tcW w:w="588" w:type="pct"/>
                  <w:vAlign w:val="center"/>
                </w:tcPr>
                <w:p w14:paraId="74470BCA">
                  <w:pPr>
                    <w:jc w:val="center"/>
                    <w:rPr>
                      <w:b/>
                      <w:bCs/>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bl>
          <w:p w14:paraId="50949638">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综上所述</w:t>
            </w:r>
            <w:r>
              <w:rPr>
                <w:rFonts w:hint="eastAsia"/>
                <w:color w:val="000000" w:themeColor="text1"/>
                <w:sz w:val="24"/>
                <w14:textFill>
                  <w14:solidFill>
                    <w14:schemeClr w14:val="tx1"/>
                  </w14:solidFill>
                </w14:textFill>
              </w:rPr>
              <w:t>，项目符合《牛栏江流域（云南部分）水环境保护规划（</w:t>
            </w:r>
            <w:r>
              <w:rPr>
                <w:color w:val="000000" w:themeColor="text1"/>
                <w:sz w:val="24"/>
                <w14:textFill>
                  <w14:solidFill>
                    <w14:schemeClr w14:val="tx1"/>
                  </w14:solidFill>
                </w14:textFill>
              </w:rPr>
              <w:t xml:space="preserve">2009- 2030 </w:t>
            </w:r>
            <w:r>
              <w:rPr>
                <w:rFonts w:hint="eastAsia"/>
                <w:color w:val="000000" w:themeColor="text1"/>
                <w:sz w:val="24"/>
                <w14:textFill>
                  <w14:solidFill>
                    <w14:schemeClr w14:val="tx1"/>
                  </w14:solidFill>
                </w14:textFill>
              </w:rPr>
              <w:t xml:space="preserve">年）》实施情况中期评估报告中的措施建议的相关要求。 </w:t>
            </w:r>
          </w:p>
          <w:p w14:paraId="7EDC2AB2">
            <w:pPr>
              <w:spacing w:line="360" w:lineRule="auto"/>
              <w:ind w:firstLine="241" w:firstLineChars="1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9</w:t>
            </w:r>
            <w:r>
              <w:rPr>
                <w:rFonts w:hint="eastAsia"/>
                <w:b/>
                <w:bCs/>
                <w:color w:val="000000" w:themeColor="text1"/>
                <w:sz w:val="24"/>
                <w14:textFill>
                  <w14:solidFill>
                    <w14:schemeClr w14:val="tx1"/>
                  </w14:solidFill>
                </w14:textFill>
              </w:rPr>
              <w:t>、项目与《牛栏江流域（寻甸段）水环境保护规划（2009-2030）》符合性分析</w:t>
            </w:r>
          </w:p>
          <w:p w14:paraId="1E3698C7">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牛栏江流域（寻甸段）水环境分区范围涉及规划区干流及主要支流（前进河、羊街河、马龙河、尹武河等）河流径流区。 规划区分为3个保护区：水源保护核心区、重点污染控制区、重点水源涵养区，各分区范围节点如下：</w:t>
            </w:r>
          </w:p>
          <w:p w14:paraId="313BF598">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水源保护核心区范围为牛栏江流域（寻甸段）干流1000m范围。水源保护核心区分为禁止建设区、限制建设区两个区，禁止建设区范围指干流河面水域及沿岸外延200m的区域，限制建设区范围指干流沿岸外200m—1000m之间的区域。</w:t>
            </w:r>
          </w:p>
          <w:p w14:paraId="1FC186CC">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（2）重点污染控制区</w:t>
            </w:r>
          </w:p>
          <w:p w14:paraId="1B1892A0">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重点污染控制区范围指水体保护核心区外，主要入江支流水域外延3000m的区域和流域范围内的坝区，若区域范围超过一级山脊，按一级山脊线划定。</w:t>
            </w:r>
          </w:p>
          <w:p w14:paraId="2182CF73">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（3）水源涵养区</w:t>
            </w:r>
          </w:p>
          <w:p w14:paraId="3C85A2DD">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重点水源涵养区范围指流域范围内除水源保护核心区、重点污染控制区以外的区域。</w:t>
            </w:r>
          </w:p>
          <w:p w14:paraId="7AF44E5A">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项目选址位于</w:t>
            </w:r>
            <w:r>
              <w:rPr>
                <w:rFonts w:hint="eastAsia"/>
                <w:color w:val="000000" w:themeColor="text1"/>
                <w:kern w:val="18"/>
                <w:sz w:val="24"/>
                <w14:textFill>
                  <w14:solidFill>
                    <w14:schemeClr w14:val="tx1"/>
                  </w14:solidFill>
                </w14:textFill>
              </w:rPr>
              <w:t>仁德街道道院社区大法古村</w:t>
            </w:r>
            <w:r>
              <w:rPr>
                <w:rFonts w:hint="eastAsia"/>
                <w:color w:val="000000" w:themeColor="text1"/>
                <w:sz w:val="24"/>
                <w14:textFill>
                  <w14:solidFill>
                    <w14:schemeClr w14:val="tx1"/>
                  </w14:solidFill>
                </w14:textFill>
              </w:rPr>
              <w:t>，根据牛栏江流域调水水源区水环境保护分区情况，项目位于牛栏江西面约2km处，位于重点污染控制区。重新报批后</w:t>
            </w:r>
            <w:r>
              <w:rPr>
                <w:color w:val="000000" w:themeColor="text1"/>
                <w:sz w:val="24"/>
                <w14:textFill>
                  <w14:solidFill>
                    <w14:schemeClr w14:val="tx1"/>
                  </w14:solidFill>
                </w14:textFill>
              </w:rPr>
              <w:t>项目与</w:t>
            </w:r>
            <w:r>
              <w:rPr>
                <w:rFonts w:hint="eastAsia"/>
                <w:color w:val="000000" w:themeColor="text1"/>
                <w:sz w:val="24"/>
                <w14:textFill>
                  <w14:solidFill>
                    <w14:schemeClr w14:val="tx1"/>
                  </w14:solidFill>
                </w14:textFill>
              </w:rPr>
              <w:t>《牛栏江流域（寻甸段）水环境保护规划（</w:t>
            </w:r>
            <w:r>
              <w:rPr>
                <w:color w:val="000000" w:themeColor="text1"/>
                <w:sz w:val="24"/>
                <w14:textFill>
                  <w14:solidFill>
                    <w14:schemeClr w14:val="tx1"/>
                  </w14:solidFill>
                </w14:textFill>
              </w:rPr>
              <w:t>2009-2030</w:t>
            </w:r>
            <w:r>
              <w:rPr>
                <w:rFonts w:hint="eastAsia"/>
                <w:color w:val="000000" w:themeColor="text1"/>
                <w:sz w:val="24"/>
                <w14:textFill>
                  <w14:solidFill>
                    <w14:schemeClr w14:val="tx1"/>
                  </w14:solidFill>
                </w14:textFill>
              </w:rPr>
              <w:t>年）》规定的牛栏江流域重点污染控制区保护要求</w:t>
            </w:r>
            <w:r>
              <w:rPr>
                <w:color w:val="000000" w:themeColor="text1"/>
                <w:sz w:val="24"/>
                <w14:textFill>
                  <w14:solidFill>
                    <w14:schemeClr w14:val="tx1"/>
                  </w14:solidFill>
                </w14:textFill>
              </w:rPr>
              <w:t>的符合性分析见表1-</w:t>
            </w:r>
            <w:r>
              <w:rPr>
                <w:rFonts w:hint="eastAsia"/>
                <w:color w:val="000000" w:themeColor="text1"/>
                <w:sz w:val="24"/>
                <w:lang w:val="en-US" w:eastAsia="zh-CN"/>
                <w14:textFill>
                  <w14:solidFill>
                    <w14:schemeClr w14:val="tx1"/>
                  </w14:solidFill>
                </w14:textFill>
              </w:rPr>
              <w:t>7</w:t>
            </w:r>
            <w:r>
              <w:rPr>
                <w:color w:val="000000" w:themeColor="text1"/>
                <w:sz w:val="24"/>
                <w14:textFill>
                  <w14:solidFill>
                    <w14:schemeClr w14:val="tx1"/>
                  </w14:solidFill>
                </w14:textFill>
              </w:rPr>
              <w:t>。</w:t>
            </w:r>
          </w:p>
          <w:p w14:paraId="254E3209">
            <w:pPr>
              <w:ind w:firstLine="103" w:firstLineChars="49"/>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1-</w:t>
            </w:r>
            <w:r>
              <w:rPr>
                <w:rFonts w:hint="eastAsia"/>
                <w:b/>
                <w:color w:val="000000" w:themeColor="text1"/>
                <w:lang w:val="en-US" w:eastAsia="zh-CN"/>
                <w14:textFill>
                  <w14:solidFill>
                    <w14:schemeClr w14:val="tx1"/>
                  </w14:solidFill>
                </w14:textFill>
              </w:rPr>
              <w:t>7</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与《牛栏江流域（寻甸段）水环境保护规划（</w:t>
            </w:r>
            <w:r>
              <w:rPr>
                <w:b/>
                <w:color w:val="000000" w:themeColor="text1"/>
                <w14:textFill>
                  <w14:solidFill>
                    <w14:schemeClr w14:val="tx1"/>
                  </w14:solidFill>
                </w14:textFill>
              </w:rPr>
              <w:t xml:space="preserve">2009-2030 </w:t>
            </w:r>
            <w:r>
              <w:rPr>
                <w:rFonts w:hint="eastAsia"/>
                <w:b/>
                <w:color w:val="000000" w:themeColor="text1"/>
                <w14:textFill>
                  <w14:solidFill>
                    <w14:schemeClr w14:val="tx1"/>
                  </w14:solidFill>
                </w14:textFill>
              </w:rPr>
              <w:t>年）》重点污染控制区保护要求符合性分析情况表</w:t>
            </w:r>
          </w:p>
          <w:tbl>
            <w:tblPr>
              <w:tblStyle w:val="23"/>
              <w:tblW w:w="49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30"/>
              <w:gridCol w:w="3974"/>
              <w:gridCol w:w="801"/>
            </w:tblGrid>
            <w:tr w14:paraId="3EE28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46" w:type="dxa"/>
                  <w:vAlign w:val="center"/>
                </w:tcPr>
                <w:p w14:paraId="09C471F7">
                  <w:pPr>
                    <w:jc w:val="center"/>
                    <w:rPr>
                      <w:b/>
                      <w:color w:val="000000" w:themeColor="text1"/>
                      <w:szCs w:val="21"/>
                      <w:lang w:eastAsia="en-US"/>
                      <w14:textFill>
                        <w14:solidFill>
                          <w14:schemeClr w14:val="tx1"/>
                        </w14:solidFill>
                      </w14:textFill>
                    </w:rPr>
                  </w:pPr>
                  <w:r>
                    <w:rPr>
                      <w:rFonts w:hint="eastAsia"/>
                      <w:b/>
                      <w:color w:val="000000" w:themeColor="text1"/>
                      <w:szCs w:val="21"/>
                      <w14:textFill>
                        <w14:solidFill>
                          <w14:schemeClr w14:val="tx1"/>
                        </w14:solidFill>
                      </w14:textFill>
                    </w:rPr>
                    <w:t>保护</w:t>
                  </w:r>
                  <w:r>
                    <w:rPr>
                      <w:b/>
                      <w:color w:val="000000" w:themeColor="text1"/>
                      <w:szCs w:val="21"/>
                      <w:lang w:eastAsia="en-US"/>
                      <w14:textFill>
                        <w14:solidFill>
                          <w14:schemeClr w14:val="tx1"/>
                        </w14:solidFill>
                      </w14:textFill>
                    </w:rPr>
                    <w:t>要求</w:t>
                  </w:r>
                </w:p>
              </w:tc>
              <w:tc>
                <w:tcPr>
                  <w:tcW w:w="3860" w:type="dxa"/>
                  <w:vAlign w:val="center"/>
                </w:tcPr>
                <w:p w14:paraId="1CDA59B5">
                  <w:pPr>
                    <w:jc w:val="center"/>
                    <w:rPr>
                      <w:b/>
                      <w:color w:val="000000" w:themeColor="text1"/>
                      <w:szCs w:val="21"/>
                      <w:lang w:eastAsia="en-US"/>
                      <w14:textFill>
                        <w14:solidFill>
                          <w14:schemeClr w14:val="tx1"/>
                        </w14:solidFill>
                      </w14:textFill>
                    </w:rPr>
                  </w:pPr>
                  <w:r>
                    <w:rPr>
                      <w:b/>
                      <w:color w:val="000000" w:themeColor="text1"/>
                      <w:szCs w:val="21"/>
                      <w:lang w:eastAsia="en-US"/>
                      <w14:textFill>
                        <w14:solidFill>
                          <w14:schemeClr w14:val="tx1"/>
                        </w14:solidFill>
                      </w14:textFill>
                    </w:rPr>
                    <w:t>项目情况</w:t>
                  </w:r>
                </w:p>
              </w:tc>
              <w:tc>
                <w:tcPr>
                  <w:tcW w:w="778" w:type="dxa"/>
                  <w:vAlign w:val="center"/>
                </w:tcPr>
                <w:p w14:paraId="07A6F4AD">
                  <w:pPr>
                    <w:jc w:val="center"/>
                    <w:rPr>
                      <w:b/>
                      <w:color w:val="000000" w:themeColor="text1"/>
                      <w:szCs w:val="21"/>
                      <w14:textFill>
                        <w14:solidFill>
                          <w14:schemeClr w14:val="tx1"/>
                        </w14:solidFill>
                      </w14:textFill>
                    </w:rPr>
                  </w:pPr>
                  <w:r>
                    <w:rPr>
                      <w:b/>
                      <w:color w:val="000000" w:themeColor="text1"/>
                      <w:szCs w:val="21"/>
                      <w:lang w:eastAsia="en-US"/>
                      <w14:textFill>
                        <w14:solidFill>
                          <w14:schemeClr w14:val="tx1"/>
                        </w14:solidFill>
                      </w14:textFill>
                    </w:rPr>
                    <w:t>符合</w:t>
                  </w:r>
                  <w:r>
                    <w:rPr>
                      <w:rFonts w:hint="eastAsia"/>
                      <w:b/>
                      <w:color w:val="000000" w:themeColor="text1"/>
                      <w:szCs w:val="21"/>
                      <w14:textFill>
                        <w14:solidFill>
                          <w14:schemeClr w14:val="tx1"/>
                        </w14:solidFill>
                      </w14:textFill>
                    </w:rPr>
                    <w:t>性</w:t>
                  </w:r>
                </w:p>
              </w:tc>
            </w:tr>
            <w:tr w14:paraId="50CCF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46" w:type="dxa"/>
                  <w:vAlign w:val="center"/>
                </w:tcPr>
                <w:p w14:paraId="4AA7F6B8">
                  <w:pPr>
                    <w:widowControl/>
                    <w:ind w:firstLine="420" w:firstLineChars="200"/>
                    <w:jc w:val="left"/>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1）重点工业污染源的监督与管理</w:t>
                  </w:r>
                </w:p>
                <w:p w14:paraId="7035163F">
                  <w:pPr>
                    <w:widowControl/>
                    <w:ind w:firstLine="420" w:firstLineChars="200"/>
                    <w:jc w:val="left"/>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加强对重点工业污染源的监督，确保牛栏江流域（寻甸段）内重点企业污水稳定达标排放并实现“零排放”，固体废物最大程度重复利用和安全处置，消防工业企业的环境安全隐患，确保环保设施的正常运行，杜绝工业企业偷排、漏排污染物的现象。</w:t>
                  </w:r>
                </w:p>
              </w:tc>
              <w:tc>
                <w:tcPr>
                  <w:tcW w:w="3860" w:type="dxa"/>
                  <w:vAlign w:val="center"/>
                </w:tcPr>
                <w:p w14:paraId="39A583F9">
                  <w:pPr>
                    <w:ind w:firstLine="420" w:firstLineChars="200"/>
                    <w:rPr>
                      <w:color w:val="000000" w:themeColor="text1"/>
                      <w:szCs w:val="21"/>
                      <w14:textFill>
                        <w14:solidFill>
                          <w14:schemeClr w14:val="tx1"/>
                        </w14:solidFill>
                      </w14:textFill>
                    </w:rPr>
                  </w:pPr>
                </w:p>
                <w:p w14:paraId="35A0B4FA">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本项目为有机</w:t>
                  </w:r>
                  <w:r>
                    <w:rPr>
                      <w:rFonts w:hint="eastAsia"/>
                      <w:color w:val="000000" w:themeColor="text1"/>
                      <w14:textFill>
                        <w14:solidFill>
                          <w14:schemeClr w14:val="tx1"/>
                        </w14:solidFill>
                      </w14:textFill>
                    </w:rPr>
                    <w:t>肥料制造项目</w:t>
                  </w:r>
                  <w:r>
                    <w:rPr>
                      <w:rFonts w:hint="eastAsia"/>
                      <w:color w:val="000000" w:themeColor="text1"/>
                      <w:szCs w:val="21"/>
                      <w14:textFill>
                        <w14:solidFill>
                          <w14:schemeClr w14:val="tx1"/>
                        </w14:solidFill>
                      </w14:textFill>
                    </w:rPr>
                    <w:t>，属于化学原料和化学制品制造业，但不属于化肥，实现废弃物资源利用化，不属于重点工业污染源。本项目生活污水依托现有化粪池处理，生产废水依托现有生产废水处理系统处理后，排入寻甸县污水处理厂。</w:t>
                  </w:r>
                </w:p>
                <w:p w14:paraId="7D78DADC">
                  <w:pPr>
                    <w:ind w:firstLine="420" w:firstLineChars="200"/>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本项目所有固体废物在执行本环评要求措施之后均能得到妥善处置</w:t>
                  </w:r>
                  <w:r>
                    <w:rPr>
                      <w:rFonts w:hint="eastAsia"/>
                      <w:i/>
                      <w:iCs/>
                      <w:color w:val="000000" w:themeColor="text1"/>
                      <w14:textFill>
                        <w14:solidFill>
                          <w14:schemeClr w14:val="tx1"/>
                        </w14:solidFill>
                      </w14:textFill>
                    </w:rPr>
                    <w:t>。</w:t>
                  </w:r>
                </w:p>
              </w:tc>
              <w:tc>
                <w:tcPr>
                  <w:tcW w:w="778" w:type="dxa"/>
                  <w:vAlign w:val="center"/>
                </w:tcPr>
                <w:p w14:paraId="091676D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5B2CB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46" w:type="dxa"/>
                  <w:vAlign w:val="center"/>
                </w:tcPr>
                <w:p w14:paraId="6158E5CF">
                  <w:pPr>
                    <w:widowControl/>
                    <w:ind w:firstLine="420" w:firstLineChars="200"/>
                    <w:jc w:val="left"/>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2）加强工业园区的监督与环境准入政策</w:t>
                  </w:r>
                </w:p>
                <w:p w14:paraId="66DD15E2">
                  <w:pPr>
                    <w:widowControl/>
                    <w:ind w:firstLine="420" w:firstLineChars="200"/>
                    <w:jc w:val="left"/>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建设再生水回用系统、废水事故处理系统、固体废弃物处置设施、园区生态改造等工程体系，实现工业园区废水的循环利用，固体废物重复利用和安全处置。</w:t>
                  </w:r>
                </w:p>
                <w:p w14:paraId="1636D6F7">
                  <w:pPr>
                    <w:widowControl/>
                    <w:ind w:firstLine="420" w:firstLineChars="200"/>
                    <w:jc w:val="left"/>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严格环境准入政策，污染控制区内不得建设不符合国家产业政策的工业项目及高污染工业项目；新建工业项目废水不得排放有毒有害物质，改扩建项目不得新增COD、TN、TP排放量；新建、改建、扩建工业项目应采用先进的生产工艺和污染防治技术，其清洁生产水平达到国家清洁生产标准中的国内先进水平。</w:t>
                  </w:r>
                </w:p>
              </w:tc>
              <w:tc>
                <w:tcPr>
                  <w:tcW w:w="3860" w:type="dxa"/>
                  <w:vAlign w:val="center"/>
                </w:tcPr>
                <w:p w14:paraId="1B6D4978">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位于仁德街道道院社区大法古村，不属于工业园区范围内。本项目的废水、废气固废在执行本环评要求措施之后均能得到妥善处置，满足环境标准。本项目不属于不符合国家产业政策以及高污染的工业项目。</w:t>
                  </w:r>
                </w:p>
                <w:p w14:paraId="58C9D6F3">
                  <w:pPr>
                    <w:rPr>
                      <w:rFonts w:hint="default" w:eastAsia="宋体"/>
                      <w:color w:val="000000" w:themeColor="text1"/>
                      <w:szCs w:val="21"/>
                      <w:lang w:val="en-US" w:eastAsia="zh-CN"/>
                      <w14:textFill>
                        <w14:solidFill>
                          <w14:schemeClr w14:val="tx1"/>
                        </w14:solidFill>
                      </w14:textFill>
                    </w:rPr>
                  </w:pPr>
                  <w:r>
                    <w:rPr>
                      <w:rFonts w:ascii="Times New Roman" w:hAnsi="Times New Roman" w:eastAsia="宋体"/>
                      <w:b w:val="0"/>
                      <w:color w:val="000000" w:themeColor="text1"/>
                      <w:sz w:val="21"/>
                      <w:szCs w:val="21"/>
                      <w14:textFill>
                        <w14:solidFill>
                          <w14:schemeClr w14:val="tx1"/>
                        </w14:solidFill>
                      </w14:textFill>
                    </w:rPr>
                    <w:t>本项目为</w:t>
                  </w:r>
                  <w:r>
                    <w:rPr>
                      <w:rFonts w:hint="eastAsia" w:ascii="Times New Roman" w:hAnsi="Times New Roman" w:eastAsia="宋体"/>
                      <w:b w:val="0"/>
                      <w:color w:val="000000" w:themeColor="text1"/>
                      <w:sz w:val="21"/>
                      <w:szCs w:val="21"/>
                      <w14:textFill>
                        <w14:solidFill>
                          <w14:schemeClr w14:val="tx1"/>
                        </w14:solidFill>
                      </w14:textFill>
                    </w:rPr>
                    <w:t>有机肥料制造</w:t>
                  </w:r>
                  <w:r>
                    <w:rPr>
                      <w:rFonts w:ascii="Times New Roman" w:hAnsi="Times New Roman" w:eastAsia="宋体"/>
                      <w:b w:val="0"/>
                      <w:color w:val="000000" w:themeColor="text1"/>
                      <w:sz w:val="21"/>
                      <w:szCs w:val="21"/>
                      <w14:textFill>
                        <w14:solidFill>
                          <w14:schemeClr w14:val="tx1"/>
                        </w14:solidFill>
                      </w14:textFill>
                    </w:rPr>
                    <w:t>，工艺类型为</w:t>
                  </w:r>
                  <w:r>
                    <w:rPr>
                      <w:rFonts w:hint="eastAsia" w:ascii="Times New Roman" w:hAnsi="Times New Roman" w:eastAsia="宋体"/>
                      <w:b w:val="0"/>
                      <w:color w:val="000000" w:themeColor="text1"/>
                      <w:sz w:val="21"/>
                      <w:szCs w:val="21"/>
                      <w14:textFill>
                        <w14:solidFill>
                          <w14:schemeClr w14:val="tx1"/>
                        </w14:solidFill>
                      </w14:textFill>
                    </w:rPr>
                    <w:t>发酵，搅拌。</w:t>
                  </w:r>
                  <w:r>
                    <w:rPr>
                      <w:rFonts w:ascii="Times New Roman" w:hAnsi="Times New Roman" w:eastAsia="宋体"/>
                      <w:b w:val="0"/>
                      <w:color w:val="000000" w:themeColor="text1"/>
                      <w:sz w:val="21"/>
                      <w:szCs w:val="21"/>
                      <w14:textFill>
                        <w14:solidFill>
                          <w14:schemeClr w14:val="tx1"/>
                        </w14:solidFill>
                      </w14:textFill>
                    </w:rPr>
                    <w:t>采用节能设备，自动控制系统。项目使用废水处理系统产生的沼气，减少了生物质能源消耗。水耗、能耗较低。项目产生的大气污染物采用组合处理方式进行处理，污水处理设施经过单独设计，原料及产品不含有毒有害物质。项目清洁生产达到国内先进。</w:t>
                  </w:r>
                  <w:r>
                    <w:rPr>
                      <w:rFonts w:hint="eastAsia"/>
                      <w:color w:val="000000" w:themeColor="text1"/>
                      <w:szCs w:val="21"/>
                      <w:lang w:val="en-US" w:eastAsia="zh-CN"/>
                      <w14:textFill>
                        <w14:solidFill>
                          <w14:schemeClr w14:val="tx1"/>
                        </w14:solidFill>
                      </w14:textFill>
                    </w:rPr>
                    <w:t>改扩建后，污水总量变少，</w:t>
                  </w:r>
                  <w:r>
                    <w:rPr>
                      <w:rFonts w:hint="eastAsia"/>
                      <w:color w:val="000000" w:themeColor="text1"/>
                      <w:szCs w:val="21"/>
                      <w14:textFill>
                        <w14:solidFill>
                          <w14:schemeClr w14:val="tx1"/>
                        </w14:solidFill>
                      </w14:textFill>
                    </w:rPr>
                    <w:t>COD、TN、TP排放量</w:t>
                  </w:r>
                  <w:r>
                    <w:rPr>
                      <w:rFonts w:hint="eastAsia"/>
                      <w:color w:val="000000" w:themeColor="text1"/>
                      <w:szCs w:val="21"/>
                      <w:lang w:val="en-US" w:eastAsia="zh-CN"/>
                      <w14:textFill>
                        <w14:solidFill>
                          <w14:schemeClr w14:val="tx1"/>
                        </w14:solidFill>
                      </w14:textFill>
                    </w:rPr>
                    <w:t>也相应变少；</w:t>
                  </w:r>
                </w:p>
                <w:p w14:paraId="207B173C">
                  <w:pPr>
                    <w:pStyle w:val="7"/>
                    <w:spacing w:line="240" w:lineRule="auto"/>
                    <w:ind w:firstLine="643" w:firstLineChars="200"/>
                    <w:rPr>
                      <w:color w:val="000000" w:themeColor="text1"/>
                      <w14:textFill>
                        <w14:solidFill>
                          <w14:schemeClr w14:val="tx1"/>
                        </w14:solidFill>
                      </w14:textFill>
                    </w:rPr>
                  </w:pPr>
                </w:p>
              </w:tc>
              <w:tc>
                <w:tcPr>
                  <w:tcW w:w="778" w:type="dxa"/>
                  <w:vAlign w:val="center"/>
                </w:tcPr>
                <w:p w14:paraId="5FE491D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1DA01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46" w:type="dxa"/>
                  <w:vAlign w:val="center"/>
                </w:tcPr>
                <w:p w14:paraId="556937CE">
                  <w:pPr>
                    <w:widowControl/>
                    <w:ind w:firstLine="420" w:firstLineChars="200"/>
                    <w:jc w:val="left"/>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3）加强城镇污染控制</w:t>
                  </w:r>
                </w:p>
                <w:p w14:paraId="101CAC70">
                  <w:pPr>
                    <w:widowControl/>
                    <w:ind w:firstLine="420" w:firstLineChars="200"/>
                    <w:jc w:val="left"/>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城市污水处理厂（站）的处理后的出水水质必须达到《城镇污水处理厂污染物排放标准》（GB18918-2001）一级A标准。</w:t>
                  </w:r>
                </w:p>
                <w:p w14:paraId="680A6BDC">
                  <w:pPr>
                    <w:widowControl/>
                    <w:ind w:firstLine="420" w:firstLineChars="200"/>
                    <w:jc w:val="left"/>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完善“组保洁、村收集、乡（镇）转运、县区处置”的城乡生活垃圾无害化收运处置四级管理体制。</w:t>
                  </w:r>
                </w:p>
              </w:tc>
              <w:tc>
                <w:tcPr>
                  <w:tcW w:w="3860" w:type="dxa"/>
                  <w:vAlign w:val="center"/>
                </w:tcPr>
                <w:p w14:paraId="20DA9E46">
                  <w:pPr>
                    <w:ind w:firstLine="420" w:firstLineChars="200"/>
                    <w:rPr>
                      <w:color w:val="000000" w:themeColor="text1"/>
                      <w14:textFill>
                        <w14:solidFill>
                          <w14:schemeClr w14:val="tx1"/>
                        </w14:solidFill>
                      </w14:textFill>
                    </w:rPr>
                  </w:pPr>
                  <w:r>
                    <w:rPr>
                      <w:color w:val="000000" w:themeColor="text1"/>
                      <w:szCs w:val="21"/>
                      <w14:textFill>
                        <w14:solidFill>
                          <w14:schemeClr w14:val="tx1"/>
                        </w14:solidFill>
                      </w14:textFill>
                    </w:rPr>
                    <w:t>本项目为</w:t>
                  </w:r>
                  <w:r>
                    <w:rPr>
                      <w:rFonts w:hint="eastAsia"/>
                      <w:color w:val="000000" w:themeColor="text1"/>
                      <w:szCs w:val="21"/>
                      <w14:textFill>
                        <w14:solidFill>
                          <w14:schemeClr w14:val="tx1"/>
                        </w14:solidFill>
                      </w14:textFill>
                    </w:rPr>
                    <w:t>有机肥料制造项目</w:t>
                  </w:r>
                  <w:r>
                    <w:rPr>
                      <w:rFonts w:hint="eastAsia"/>
                      <w:color w:val="000000" w:themeColor="text1"/>
                      <w14:textFill>
                        <w14:solidFill>
                          <w14:schemeClr w14:val="tx1"/>
                        </w14:solidFill>
                      </w14:textFill>
                    </w:rPr>
                    <w:t>，不属于城市污水处理厂项目。</w:t>
                  </w:r>
                </w:p>
              </w:tc>
              <w:tc>
                <w:tcPr>
                  <w:tcW w:w="778" w:type="dxa"/>
                  <w:vAlign w:val="center"/>
                </w:tcPr>
                <w:p w14:paraId="78B3D88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0A6F0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46" w:type="dxa"/>
                  <w:vAlign w:val="center"/>
                </w:tcPr>
                <w:p w14:paraId="5407EC89">
                  <w:pPr>
                    <w:widowControl/>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4）全面控制农村农业面污染</w:t>
                  </w:r>
                </w:p>
                <w:p w14:paraId="13EC9590">
                  <w:pPr>
                    <w:widowControl/>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控制区域全面调整种植结构，实行测土配方施肥，推广有机生物肥和化肥施用量少的作物种植，从根本上减少化肥施用量。全面实施重点污染村落生活污水、生活垃圾、畜禽养殖污染、农田固废污染，开展核心区范围外的农村环境综合整治。</w:t>
                  </w:r>
                </w:p>
              </w:tc>
              <w:tc>
                <w:tcPr>
                  <w:tcW w:w="3860" w:type="dxa"/>
                  <w:vAlign w:val="center"/>
                </w:tcPr>
                <w:p w14:paraId="2DF51257">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本项目为</w:t>
                  </w:r>
                  <w:r>
                    <w:rPr>
                      <w:rFonts w:hint="eastAsia"/>
                      <w:color w:val="000000" w:themeColor="text1"/>
                      <w:szCs w:val="21"/>
                      <w14:textFill>
                        <w14:solidFill>
                          <w14:schemeClr w14:val="tx1"/>
                        </w14:solidFill>
                      </w14:textFill>
                    </w:rPr>
                    <w:t>有机肥料制造项目。有机生物肥的制造与销售，对于从根本上减少化肥施用量具有显著推动作用。</w:t>
                  </w:r>
                </w:p>
                <w:p w14:paraId="0EC99D5C">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本项目所有固体废物在实行本环评要求措施之后均能得到妥善处置。</w:t>
                  </w:r>
                </w:p>
              </w:tc>
              <w:tc>
                <w:tcPr>
                  <w:tcW w:w="778" w:type="dxa"/>
                  <w:vAlign w:val="center"/>
                </w:tcPr>
                <w:p w14:paraId="21EA67C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bl>
          <w:p w14:paraId="6AF633BB">
            <w:pPr>
              <w:spacing w:line="360" w:lineRule="auto"/>
              <w:ind w:firstLine="480" w:firstLineChars="200"/>
              <w:rPr>
                <w:rFonts w:hint="eastAsia" w:ascii="宋体" w:hAnsi="宋体" w:cs="宋体"/>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综上所述</w:t>
            </w:r>
            <w:r>
              <w:rPr>
                <w:rFonts w:hint="eastAsia"/>
                <w:color w:val="000000" w:themeColor="text1"/>
                <w:sz w:val="24"/>
                <w14:textFill>
                  <w14:solidFill>
                    <w14:schemeClr w14:val="tx1"/>
                  </w14:solidFill>
                </w14:textFill>
              </w:rPr>
              <w:t xml:space="preserve">，项目符合《牛栏江流域（寻甸段）水环境保护规划（2009-2030 年）》相关要求。 </w:t>
            </w:r>
          </w:p>
          <w:p w14:paraId="09F85E32">
            <w:pPr>
              <w:spacing w:line="360" w:lineRule="auto"/>
              <w:ind w:firstLine="241" w:firstLineChars="1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w:t>
            </w:r>
            <w:r>
              <w:rPr>
                <w:rFonts w:hint="eastAsia"/>
                <w:b/>
                <w:bCs/>
                <w:color w:val="000000" w:themeColor="text1"/>
                <w:sz w:val="24"/>
                <w:lang w:val="en-US" w:eastAsia="zh-CN"/>
                <w14:textFill>
                  <w14:solidFill>
                    <w14:schemeClr w14:val="tx1"/>
                  </w14:solidFill>
                </w14:textFill>
              </w:rPr>
              <w:t>0</w:t>
            </w:r>
            <w:r>
              <w:rPr>
                <w:rFonts w:hint="eastAsia"/>
                <w:b/>
                <w:bCs/>
                <w:color w:val="000000" w:themeColor="text1"/>
                <w:sz w:val="24"/>
                <w14:textFill>
                  <w14:solidFill>
                    <w14:schemeClr w14:val="tx1"/>
                  </w14:solidFill>
                </w14:textFill>
              </w:rPr>
              <w:t>、项目</w:t>
            </w:r>
            <w:r>
              <w:rPr>
                <w:b/>
                <w:color w:val="000000" w:themeColor="text1"/>
                <w:sz w:val="24"/>
                <w14:textFill>
                  <w14:solidFill>
                    <w14:schemeClr w14:val="tx1"/>
                  </w14:solidFill>
                </w14:textFill>
              </w:rPr>
              <w:t>与《</w:t>
            </w:r>
            <w:r>
              <w:rPr>
                <w:rFonts w:hint="eastAsia"/>
                <w:b/>
                <w:color w:val="000000" w:themeColor="text1"/>
                <w:sz w:val="24"/>
                <w14:textFill>
                  <w14:solidFill>
                    <w14:schemeClr w14:val="tx1"/>
                  </w14:solidFill>
                </w14:textFill>
              </w:rPr>
              <w:t>云南省牛栏江保护条例</w:t>
            </w:r>
            <w:r>
              <w:rPr>
                <w:b/>
                <w:color w:val="000000" w:themeColor="text1"/>
                <w:sz w:val="24"/>
                <w14:textFill>
                  <w14:solidFill>
                    <w14:schemeClr w14:val="tx1"/>
                  </w14:solidFill>
                </w14:textFill>
              </w:rPr>
              <w:t>》的符合性分析</w:t>
            </w:r>
          </w:p>
          <w:p w14:paraId="633A79E7">
            <w:pPr>
              <w:spacing w:line="360" w:lineRule="auto"/>
              <w:ind w:firstLine="480" w:firstLineChars="200"/>
              <w:rPr>
                <w:b/>
                <w:color w:val="000000" w:themeColor="text1"/>
                <w14:textFill>
                  <w14:solidFill>
                    <w14:schemeClr w14:val="tx1"/>
                  </w14:solidFill>
                </w14:textFill>
              </w:rPr>
            </w:pPr>
            <w:r>
              <w:rPr>
                <w:color w:val="000000" w:themeColor="text1"/>
                <w:sz w:val="24"/>
                <w14:textFill>
                  <w14:solidFill>
                    <w14:schemeClr w14:val="tx1"/>
                  </w14:solidFill>
                </w14:textFill>
              </w:rPr>
              <w:t>项目所在</w:t>
            </w:r>
            <w:r>
              <w:rPr>
                <w:rFonts w:hint="eastAsia"/>
                <w:color w:val="000000" w:themeColor="text1"/>
                <w:sz w:val="24"/>
                <w14:textFill>
                  <w14:solidFill>
                    <w14:schemeClr w14:val="tx1"/>
                  </w14:solidFill>
                </w14:textFill>
              </w:rPr>
              <w:t>地</w:t>
            </w:r>
            <w:r>
              <w:rPr>
                <w:color w:val="000000" w:themeColor="text1"/>
                <w:sz w:val="24"/>
                <w14:textFill>
                  <w14:solidFill>
                    <w14:schemeClr w14:val="tx1"/>
                  </w14:solidFill>
                </w14:textFill>
              </w:rPr>
              <w:t>的最近地表水体为</w:t>
            </w:r>
            <w:r>
              <w:rPr>
                <w:rFonts w:hint="eastAsia"/>
                <w:color w:val="000000" w:themeColor="text1"/>
                <w:sz w:val="24"/>
                <w14:textFill>
                  <w14:solidFill>
                    <w14:schemeClr w14:val="tx1"/>
                  </w14:solidFill>
                </w14:textFill>
              </w:rPr>
              <w:t>项目东侧约2k</w:t>
            </w:r>
            <w:r>
              <w:rPr>
                <w:color w:val="000000" w:themeColor="text1"/>
                <w:sz w:val="24"/>
                <w14:textFill>
                  <w14:solidFill>
                    <w14:schemeClr w14:val="tx1"/>
                  </w14:solidFill>
                </w14:textFill>
              </w:rPr>
              <w:t>m</w:t>
            </w:r>
            <w:r>
              <w:rPr>
                <w:rFonts w:hint="eastAsia"/>
                <w:color w:val="000000" w:themeColor="text1"/>
                <w:sz w:val="24"/>
                <w14:textFill>
                  <w14:solidFill>
                    <w14:schemeClr w14:val="tx1"/>
                  </w14:solidFill>
                </w14:textFill>
              </w:rPr>
              <w:t>处的牛栏江。根据《云南省牛栏江保护条例》（2012年09月28日发布），自2012年12月01日起施行。条例</w:t>
            </w:r>
            <w:r>
              <w:rPr>
                <w:color w:val="000000" w:themeColor="text1"/>
                <w:sz w:val="24"/>
                <w14:textFill>
                  <w14:solidFill>
                    <w14:schemeClr w14:val="tx1"/>
                  </w14:solidFill>
                </w14:textFill>
              </w:rPr>
              <w:t>共</w:t>
            </w:r>
            <w:r>
              <w:rPr>
                <w:rFonts w:hint="eastAsia"/>
                <w:color w:val="000000" w:themeColor="text1"/>
                <w:sz w:val="24"/>
                <w14:textFill>
                  <w14:solidFill>
                    <w14:schemeClr w14:val="tx1"/>
                  </w14:solidFill>
                </w14:textFill>
              </w:rPr>
              <w:t>50</w:t>
            </w:r>
            <w:r>
              <w:rPr>
                <w:color w:val="000000" w:themeColor="text1"/>
                <w:sz w:val="24"/>
                <w14:textFill>
                  <w14:solidFill>
                    <w14:schemeClr w14:val="tx1"/>
                  </w14:solidFill>
                </w14:textFill>
              </w:rPr>
              <w:t>条，其中与项目密切相关的</w:t>
            </w:r>
            <w:r>
              <w:rPr>
                <w:rFonts w:hint="eastAsia"/>
                <w:color w:val="000000" w:themeColor="text1"/>
                <w:sz w:val="24"/>
                <w14:textFill>
                  <w14:solidFill>
                    <w14:schemeClr w14:val="tx1"/>
                  </w14:solidFill>
                </w14:textFill>
              </w:rPr>
              <w:t>条例</w:t>
            </w:r>
            <w:r>
              <w:rPr>
                <w:color w:val="000000" w:themeColor="text1"/>
                <w:sz w:val="24"/>
                <w14:textFill>
                  <w14:solidFill>
                    <w14:schemeClr w14:val="tx1"/>
                  </w14:solidFill>
                </w14:textFill>
              </w:rPr>
              <w:t>为第</w:t>
            </w:r>
            <w:r>
              <w:rPr>
                <w:rFonts w:hint="eastAsia"/>
                <w:color w:val="000000" w:themeColor="text1"/>
                <w:sz w:val="24"/>
                <w14:textFill>
                  <w14:solidFill>
                    <w14:schemeClr w14:val="tx1"/>
                  </w14:solidFill>
                </w14:textFill>
              </w:rPr>
              <w:t>四</w:t>
            </w:r>
            <w:r>
              <w:rPr>
                <w:color w:val="000000" w:themeColor="text1"/>
                <w:sz w:val="24"/>
                <w14:textFill>
                  <w14:solidFill>
                    <w14:schemeClr w14:val="tx1"/>
                  </w14:solidFill>
                </w14:textFill>
              </w:rPr>
              <w:t>、五、</w:t>
            </w:r>
            <w:r>
              <w:rPr>
                <w:rFonts w:hint="eastAsia"/>
                <w:color w:val="000000" w:themeColor="text1"/>
                <w:sz w:val="24"/>
                <w14:textFill>
                  <w14:solidFill>
                    <w14:schemeClr w14:val="tx1"/>
                  </w14:solidFill>
                </w14:textFill>
              </w:rPr>
              <w:t>八、二十二、三十、三十二、三十三、三十六</w:t>
            </w:r>
            <w:r>
              <w:rPr>
                <w:color w:val="000000" w:themeColor="text1"/>
                <w:sz w:val="24"/>
                <w14:textFill>
                  <w14:solidFill>
                    <w14:schemeClr w14:val="tx1"/>
                  </w14:solidFill>
                </w14:textFill>
              </w:rPr>
              <w:t>条。项目与《</w:t>
            </w:r>
            <w:r>
              <w:rPr>
                <w:rFonts w:hint="eastAsia"/>
                <w:color w:val="000000" w:themeColor="text1"/>
                <w:sz w:val="24"/>
                <w14:textFill>
                  <w14:solidFill>
                    <w14:schemeClr w14:val="tx1"/>
                  </w14:solidFill>
                </w14:textFill>
              </w:rPr>
              <w:t>云南省牛栏江保护条例</w:t>
            </w:r>
            <w:r>
              <w:rPr>
                <w:color w:val="000000" w:themeColor="text1"/>
                <w:sz w:val="24"/>
                <w14:textFill>
                  <w14:solidFill>
                    <w14:schemeClr w14:val="tx1"/>
                  </w14:solidFill>
                </w14:textFill>
              </w:rPr>
              <w:t>》的符合性分析见表1-</w:t>
            </w:r>
            <w:r>
              <w:rPr>
                <w:rFonts w:hint="eastAsia"/>
                <w:color w:val="000000" w:themeColor="text1"/>
                <w:sz w:val="24"/>
                <w:lang w:val="en-US" w:eastAsia="zh-CN"/>
                <w14:textFill>
                  <w14:solidFill>
                    <w14:schemeClr w14:val="tx1"/>
                  </w14:solidFill>
                </w14:textFill>
              </w:rPr>
              <w:t>8</w:t>
            </w:r>
            <w:r>
              <w:rPr>
                <w:color w:val="000000" w:themeColor="text1"/>
                <w:sz w:val="24"/>
                <w14:textFill>
                  <w14:solidFill>
                    <w14:schemeClr w14:val="tx1"/>
                  </w14:solidFill>
                </w14:textFill>
              </w:rPr>
              <w:t>。</w:t>
            </w:r>
          </w:p>
          <w:p w14:paraId="30113648">
            <w:pPr>
              <w:ind w:firstLine="103" w:firstLineChars="49"/>
              <w:jc w:val="center"/>
              <w:rPr>
                <w:b/>
                <w:color w:val="000000" w:themeColor="text1"/>
                <w14:textFill>
                  <w14:solidFill>
                    <w14:schemeClr w14:val="tx1"/>
                  </w14:solidFill>
                </w14:textFill>
              </w:rPr>
            </w:pPr>
            <w:r>
              <w:rPr>
                <w:b/>
                <w:color w:val="000000" w:themeColor="text1"/>
                <w14:textFill>
                  <w14:solidFill>
                    <w14:schemeClr w14:val="tx1"/>
                  </w14:solidFill>
                </w14:textFill>
              </w:rPr>
              <w:t>表1-</w:t>
            </w:r>
            <w:r>
              <w:rPr>
                <w:rFonts w:hint="eastAsia"/>
                <w:b/>
                <w:color w:val="000000" w:themeColor="text1"/>
                <w:lang w:val="en-US" w:eastAsia="zh-CN"/>
                <w14:textFill>
                  <w14:solidFill>
                    <w14:schemeClr w14:val="tx1"/>
                  </w14:solidFill>
                </w14:textFill>
              </w:rPr>
              <w:t>9</w:t>
            </w:r>
            <w:r>
              <w:rPr>
                <w:b/>
                <w:color w:val="000000" w:themeColor="text1"/>
                <w14:textFill>
                  <w14:solidFill>
                    <w14:schemeClr w14:val="tx1"/>
                  </w14:solidFill>
                </w14:textFill>
              </w:rPr>
              <w:t xml:space="preserve">  项目与《</w:t>
            </w:r>
            <w:r>
              <w:rPr>
                <w:rFonts w:hint="eastAsia"/>
                <w:b/>
                <w:color w:val="000000" w:themeColor="text1"/>
                <w14:textFill>
                  <w14:solidFill>
                    <w14:schemeClr w14:val="tx1"/>
                  </w14:solidFill>
                </w14:textFill>
              </w:rPr>
              <w:t>云南省牛栏江保护条例</w:t>
            </w:r>
            <w:r>
              <w:rPr>
                <w:b/>
                <w:color w:val="000000" w:themeColor="text1"/>
                <w14:textFill>
                  <w14:solidFill>
                    <w14:schemeClr w14:val="tx1"/>
                  </w14:solidFill>
                </w14:textFill>
              </w:rPr>
              <w:t>》的符合性分析</w:t>
            </w:r>
            <w:r>
              <w:rPr>
                <w:rFonts w:hint="eastAsia"/>
                <w:b/>
                <w:color w:val="000000" w:themeColor="text1"/>
                <w14:textFill>
                  <w14:solidFill>
                    <w14:schemeClr w14:val="tx1"/>
                  </w14:solidFill>
                </w14:textFill>
              </w:rPr>
              <w:t>情况表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7"/>
              <w:gridCol w:w="3670"/>
              <w:gridCol w:w="2831"/>
              <w:gridCol w:w="632"/>
            </w:tblGrid>
            <w:tr w14:paraId="49E38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0" w:type="pct"/>
                  <w:vAlign w:val="center"/>
                </w:tcPr>
                <w:p w14:paraId="15C8F2E7">
                  <w:pPr>
                    <w:jc w:val="center"/>
                    <w:rPr>
                      <w:b/>
                      <w:color w:val="000000" w:themeColor="text1"/>
                      <w:szCs w:val="21"/>
                      <w:lang w:eastAsia="en-US"/>
                      <w14:textFill>
                        <w14:solidFill>
                          <w14:schemeClr w14:val="tx1"/>
                        </w14:solidFill>
                      </w14:textFill>
                    </w:rPr>
                  </w:pPr>
                  <w:r>
                    <w:rPr>
                      <w:b/>
                      <w:color w:val="000000" w:themeColor="text1"/>
                      <w:szCs w:val="21"/>
                      <w:lang w:eastAsia="en-US"/>
                      <w14:textFill>
                        <w14:solidFill>
                          <w14:schemeClr w14:val="tx1"/>
                        </w14:solidFill>
                      </w14:textFill>
                    </w:rPr>
                    <w:t>规定</w:t>
                  </w:r>
                </w:p>
              </w:tc>
              <w:tc>
                <w:tcPr>
                  <w:tcW w:w="2361" w:type="pct"/>
                  <w:vAlign w:val="center"/>
                </w:tcPr>
                <w:p w14:paraId="55C5BE1A">
                  <w:pPr>
                    <w:jc w:val="center"/>
                    <w:rPr>
                      <w:b/>
                      <w:color w:val="000000" w:themeColor="text1"/>
                      <w:szCs w:val="21"/>
                      <w:lang w:eastAsia="en-US"/>
                      <w14:textFill>
                        <w14:solidFill>
                          <w14:schemeClr w14:val="tx1"/>
                        </w14:solidFill>
                      </w14:textFill>
                    </w:rPr>
                  </w:pPr>
                  <w:r>
                    <w:rPr>
                      <w:rFonts w:hint="eastAsia"/>
                      <w:b/>
                      <w:color w:val="000000" w:themeColor="text1"/>
                      <w:szCs w:val="21"/>
                      <w14:textFill>
                        <w14:solidFill>
                          <w14:schemeClr w14:val="tx1"/>
                        </w14:solidFill>
                      </w14:textFill>
                    </w:rPr>
                    <w:t>相关</w:t>
                  </w:r>
                  <w:r>
                    <w:rPr>
                      <w:b/>
                      <w:color w:val="000000" w:themeColor="text1"/>
                      <w:szCs w:val="21"/>
                      <w:lang w:eastAsia="en-US"/>
                      <w14:textFill>
                        <w14:solidFill>
                          <w14:schemeClr w14:val="tx1"/>
                        </w14:solidFill>
                      </w14:textFill>
                    </w:rPr>
                    <w:t>要求</w:t>
                  </w:r>
                </w:p>
              </w:tc>
              <w:tc>
                <w:tcPr>
                  <w:tcW w:w="1821" w:type="pct"/>
                  <w:vAlign w:val="center"/>
                </w:tcPr>
                <w:p w14:paraId="236A1E9A">
                  <w:pPr>
                    <w:jc w:val="center"/>
                    <w:rPr>
                      <w:b/>
                      <w:color w:val="000000" w:themeColor="text1"/>
                      <w:szCs w:val="21"/>
                      <w:lang w:eastAsia="en-US"/>
                      <w14:textFill>
                        <w14:solidFill>
                          <w14:schemeClr w14:val="tx1"/>
                        </w14:solidFill>
                      </w14:textFill>
                    </w:rPr>
                  </w:pPr>
                  <w:r>
                    <w:rPr>
                      <w:b/>
                      <w:color w:val="000000" w:themeColor="text1"/>
                      <w:szCs w:val="21"/>
                      <w:lang w:eastAsia="en-US"/>
                      <w14:textFill>
                        <w14:solidFill>
                          <w14:schemeClr w14:val="tx1"/>
                        </w14:solidFill>
                      </w14:textFill>
                    </w:rPr>
                    <w:t>项目情况</w:t>
                  </w:r>
                </w:p>
              </w:tc>
              <w:tc>
                <w:tcPr>
                  <w:tcW w:w="406" w:type="pct"/>
                  <w:vAlign w:val="center"/>
                </w:tcPr>
                <w:p w14:paraId="71E5AD80">
                  <w:pPr>
                    <w:jc w:val="center"/>
                    <w:rPr>
                      <w:b/>
                      <w:color w:val="000000" w:themeColor="text1"/>
                      <w:szCs w:val="21"/>
                      <w14:textFill>
                        <w14:solidFill>
                          <w14:schemeClr w14:val="tx1"/>
                        </w14:solidFill>
                      </w14:textFill>
                    </w:rPr>
                  </w:pPr>
                  <w:r>
                    <w:rPr>
                      <w:b/>
                      <w:color w:val="000000" w:themeColor="text1"/>
                      <w:szCs w:val="21"/>
                      <w:lang w:eastAsia="en-US"/>
                      <w14:textFill>
                        <w14:solidFill>
                          <w14:schemeClr w14:val="tx1"/>
                        </w14:solidFill>
                      </w14:textFill>
                    </w:rPr>
                    <w:t>符合</w:t>
                  </w:r>
                  <w:r>
                    <w:rPr>
                      <w:rFonts w:hint="eastAsia"/>
                      <w:b/>
                      <w:color w:val="000000" w:themeColor="text1"/>
                      <w:szCs w:val="21"/>
                      <w14:textFill>
                        <w14:solidFill>
                          <w14:schemeClr w14:val="tx1"/>
                        </w14:solidFill>
                      </w14:textFill>
                    </w:rPr>
                    <w:t>性</w:t>
                  </w:r>
                </w:p>
              </w:tc>
            </w:tr>
            <w:tr w14:paraId="43CC4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0" w:type="pct"/>
                  <w:vAlign w:val="center"/>
                </w:tcPr>
                <w:p w14:paraId="467BB002">
                  <w:pPr>
                    <w:jc w:val="center"/>
                    <w:rPr>
                      <w:color w:val="000000" w:themeColor="text1"/>
                      <w:szCs w:val="21"/>
                      <w:lang w:eastAsia="en-US"/>
                      <w14:textFill>
                        <w14:solidFill>
                          <w14:schemeClr w14:val="tx1"/>
                        </w14:solidFill>
                      </w14:textFill>
                    </w:rPr>
                  </w:pPr>
                  <w:r>
                    <w:rPr>
                      <w:color w:val="000000" w:themeColor="text1"/>
                      <w:szCs w:val="21"/>
                      <w:lang w:eastAsia="en-US"/>
                      <w14:textFill>
                        <w14:solidFill>
                          <w14:schemeClr w14:val="tx1"/>
                        </w14:solidFill>
                      </w14:textFill>
                    </w:rPr>
                    <w:t>第</w:t>
                  </w:r>
                  <w:r>
                    <w:rPr>
                      <w:rFonts w:hint="eastAsia"/>
                      <w:color w:val="000000" w:themeColor="text1"/>
                      <w:szCs w:val="21"/>
                      <w14:textFill>
                        <w14:solidFill>
                          <w14:schemeClr w14:val="tx1"/>
                        </w14:solidFill>
                      </w14:textFill>
                    </w:rPr>
                    <w:t>四</w:t>
                  </w:r>
                  <w:r>
                    <w:rPr>
                      <w:color w:val="000000" w:themeColor="text1"/>
                      <w:szCs w:val="21"/>
                      <w:lang w:eastAsia="en-US"/>
                      <w14:textFill>
                        <w14:solidFill>
                          <w14:schemeClr w14:val="tx1"/>
                        </w14:solidFill>
                      </w14:textFill>
                    </w:rPr>
                    <w:t>条</w:t>
                  </w:r>
                </w:p>
              </w:tc>
              <w:tc>
                <w:tcPr>
                  <w:tcW w:w="2361" w:type="pct"/>
                  <w:vAlign w:val="center"/>
                </w:tcPr>
                <w:p w14:paraId="1B86B228">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牛栏江流域实行分区保护。牛栏江德泽水库坝址以上集水区域为牛栏江流域上游保护区，牛栏江德泽水库坝址以下集水区域为牛栏江流域下游保护区。</w:t>
                  </w:r>
                </w:p>
              </w:tc>
              <w:tc>
                <w:tcPr>
                  <w:tcW w:w="1821" w:type="pct"/>
                  <w:vAlign w:val="center"/>
                </w:tcPr>
                <w:p w14:paraId="54711A68">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14:textFill>
                        <w14:solidFill>
                          <w14:schemeClr w14:val="tx1"/>
                        </w14:solidFill>
                      </w14:textFill>
                    </w:rPr>
                    <w:t>项目选址位于</w:t>
                  </w:r>
                  <w:r>
                    <w:rPr>
                      <w:rFonts w:hint="eastAsia"/>
                      <w:color w:val="000000" w:themeColor="text1"/>
                      <w:szCs w:val="21"/>
                      <w14:textFill>
                        <w14:solidFill>
                          <w14:schemeClr w14:val="tx1"/>
                        </w14:solidFill>
                      </w14:textFill>
                    </w:rPr>
                    <w:t>仁德街道道院社区大法古村</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属于</w:t>
                  </w:r>
                  <w:r>
                    <w:rPr>
                      <w:color w:val="000000" w:themeColor="text1"/>
                      <w:szCs w:val="21"/>
                      <w14:textFill>
                        <w14:solidFill>
                          <w14:schemeClr w14:val="tx1"/>
                        </w14:solidFill>
                      </w14:textFill>
                    </w:rPr>
                    <w:t>牛栏江德泽水库坝址以上集水区域为牛栏江流域上游保护区。</w:t>
                  </w:r>
                </w:p>
              </w:tc>
              <w:tc>
                <w:tcPr>
                  <w:tcW w:w="406" w:type="pct"/>
                  <w:vAlign w:val="center"/>
                </w:tcPr>
                <w:p w14:paraId="252C8F7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10724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0" w:type="pct"/>
                  <w:vAlign w:val="center"/>
                </w:tcPr>
                <w:p w14:paraId="4D069317">
                  <w:pPr>
                    <w:jc w:val="center"/>
                    <w:rPr>
                      <w:color w:val="000000" w:themeColor="text1"/>
                      <w:szCs w:val="21"/>
                      <w:lang w:eastAsia="en-US"/>
                      <w14:textFill>
                        <w14:solidFill>
                          <w14:schemeClr w14:val="tx1"/>
                        </w14:solidFill>
                      </w14:textFill>
                    </w:rPr>
                  </w:pPr>
                  <w:r>
                    <w:rPr>
                      <w:color w:val="000000" w:themeColor="text1"/>
                      <w:szCs w:val="21"/>
                      <w:lang w:eastAsia="en-US"/>
                      <w14:textFill>
                        <w14:solidFill>
                          <w14:schemeClr w14:val="tx1"/>
                        </w14:solidFill>
                      </w14:textFill>
                    </w:rPr>
                    <w:t>第</w:t>
                  </w:r>
                  <w:r>
                    <w:rPr>
                      <w:rFonts w:hint="eastAsia"/>
                      <w:color w:val="000000" w:themeColor="text1"/>
                      <w:szCs w:val="21"/>
                      <w14:textFill>
                        <w14:solidFill>
                          <w14:schemeClr w14:val="tx1"/>
                        </w14:solidFill>
                      </w14:textFill>
                    </w:rPr>
                    <w:t>五</w:t>
                  </w:r>
                  <w:r>
                    <w:rPr>
                      <w:color w:val="000000" w:themeColor="text1"/>
                      <w:szCs w:val="21"/>
                      <w:lang w:eastAsia="en-US"/>
                      <w14:textFill>
                        <w14:solidFill>
                          <w14:schemeClr w14:val="tx1"/>
                        </w14:solidFill>
                      </w14:textFill>
                    </w:rPr>
                    <w:t>条</w:t>
                  </w:r>
                </w:p>
              </w:tc>
              <w:tc>
                <w:tcPr>
                  <w:tcW w:w="2361" w:type="pct"/>
                  <w:vAlign w:val="center"/>
                </w:tcPr>
                <w:p w14:paraId="76AE79F3">
                  <w:pPr>
                    <w:tabs>
                      <w:tab w:val="left" w:pos="3360"/>
                    </w:tabs>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牛栏江流域上游保护区划分为水源保护核心区、重点污染控制区和重点水源涵养区</w:t>
                  </w:r>
                </w:p>
                <w:p w14:paraId="4CB11D72">
                  <w:pPr>
                    <w:tabs>
                      <w:tab w:val="left" w:pos="3360"/>
                    </w:tabs>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(一)水源保护核心区包括德泽水库库区和德泽水库以上牛栏江干流区。德泽水库库区为德泽水库正常蓄水位1790米水面及沿岸外延2000米的范围，区域范围超过一级山脊线的，按照一级山脊线划定</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德泽水库以上牛栏江干流区指德泽水库以上干流(包括干流源头矣纳岔口至嘉丽泽对龙河河段)水域及两岸外延1000米的范围，区域范围超过一级山脊线的，按照一级山脊线划定。</w:t>
                  </w:r>
                </w:p>
                <w:p w14:paraId="20704B81">
                  <w:pPr>
                    <w:tabs>
                      <w:tab w:val="left" w:pos="3360"/>
                    </w:tabs>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二)重点污染控制区为水源保护核心区以外，流域范围内的坝区以及花庄河、果马河、普沙河、弥良河、对龙河、杨林河、匡郎河、前进河、马龙河水域及两岸外延3000米的区域，区域范围超过一级山脊线的，按照一级山脊线划定。</w:t>
                  </w:r>
                </w:p>
                <w:p w14:paraId="05F7740F">
                  <w:pPr>
                    <w:tabs>
                      <w:tab w:val="left" w:pos="3360"/>
                    </w:tabs>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(三)重点水源涵养区为流域范围内除水源保护核心区、重点</w:t>
                  </w:r>
                  <w:r>
                    <w:rPr>
                      <w:color w:val="000000" w:themeColor="text1"/>
                      <w:szCs w:val="21"/>
                      <w14:textFill>
                        <w14:solidFill>
                          <w14:schemeClr w14:val="tx1"/>
                        </w14:solidFill>
                      </w14:textFill>
                    </w:rPr>
                    <w:cr/>
                  </w:r>
                  <w:r>
                    <w:rPr>
                      <w:color w:val="000000" w:themeColor="text1"/>
                      <w:szCs w:val="21"/>
                      <w14:textFill>
                        <w14:solidFill>
                          <w14:schemeClr w14:val="tx1"/>
                        </w14:solidFill>
                      </w14:textFill>
                    </w:rPr>
                    <w:t>染控制区以外的集水区域。</w:t>
                  </w:r>
                </w:p>
              </w:tc>
              <w:tc>
                <w:tcPr>
                  <w:tcW w:w="1821" w:type="pct"/>
                  <w:vAlign w:val="center"/>
                </w:tcPr>
                <w:p w14:paraId="4D56A48C">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14:textFill>
                        <w14:solidFill>
                          <w14:schemeClr w14:val="tx1"/>
                        </w14:solidFill>
                      </w14:textFill>
                    </w:rPr>
                    <w:t>项目</w:t>
                  </w:r>
                  <w:r>
                    <w:rPr>
                      <w:rFonts w:hint="eastAsia"/>
                      <w:color w:val="000000" w:themeColor="text1"/>
                      <w:szCs w:val="21"/>
                      <w14:textFill>
                        <w14:solidFill>
                          <w14:schemeClr w14:val="tx1"/>
                        </w14:solidFill>
                      </w14:textFill>
                    </w:rPr>
                    <w:t>位于牛栏江西面约2k</w:t>
                  </w:r>
                  <w:r>
                    <w:rPr>
                      <w:color w:val="000000" w:themeColor="text1"/>
                      <w:szCs w:val="21"/>
                      <w14:textFill>
                        <w14:solidFill>
                          <w14:schemeClr w14:val="tx1"/>
                        </w14:solidFill>
                      </w14:textFill>
                    </w:rPr>
                    <w:t>m</w:t>
                  </w:r>
                  <w:r>
                    <w:rPr>
                      <w:rFonts w:hint="eastAsia"/>
                      <w:color w:val="000000" w:themeColor="text1"/>
                      <w:szCs w:val="21"/>
                      <w14:textFill>
                        <w14:solidFill>
                          <w14:schemeClr w14:val="tx1"/>
                        </w14:solidFill>
                      </w14:textFill>
                    </w:rPr>
                    <w:t>处</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位于</w:t>
                  </w:r>
                  <w:r>
                    <w:rPr>
                      <w:color w:val="000000" w:themeColor="text1"/>
                      <w:szCs w:val="21"/>
                      <w14:textFill>
                        <w14:solidFill>
                          <w14:schemeClr w14:val="tx1"/>
                        </w14:solidFill>
                      </w14:textFill>
                    </w:rPr>
                    <w:t>重点污染控制区。</w:t>
                  </w:r>
                  <w:r>
                    <w:rPr>
                      <w:rFonts w:hint="eastAsia"/>
                      <w:color w:val="000000" w:themeColor="text1"/>
                      <w:szCs w:val="21"/>
                      <w14:textFill>
                        <w14:solidFill>
                          <w14:schemeClr w14:val="tx1"/>
                        </w14:solidFill>
                      </w14:textFill>
                    </w:rPr>
                    <w:t>项目与牛栏江保护范围关系详见附图4。</w:t>
                  </w:r>
                </w:p>
              </w:tc>
              <w:tc>
                <w:tcPr>
                  <w:tcW w:w="406" w:type="pct"/>
                  <w:vAlign w:val="center"/>
                </w:tcPr>
                <w:p w14:paraId="48CBC94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52B71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0" w:type="pct"/>
                  <w:vAlign w:val="center"/>
                </w:tcPr>
                <w:p w14:paraId="41A6271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第八条</w:t>
                  </w:r>
                </w:p>
              </w:tc>
              <w:tc>
                <w:tcPr>
                  <w:tcW w:w="2361" w:type="pct"/>
                  <w:vAlign w:val="center"/>
                </w:tcPr>
                <w:p w14:paraId="7E1A99C1">
                  <w:pPr>
                    <w:tabs>
                      <w:tab w:val="left" w:pos="3360"/>
                    </w:tabs>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牛栏江流域水体水质按照《地表水环境质量标准》Ⅲ类水质标准进行保护。</w:t>
                  </w:r>
                </w:p>
              </w:tc>
              <w:tc>
                <w:tcPr>
                  <w:tcW w:w="1821" w:type="pct"/>
                  <w:vAlign w:val="center"/>
                </w:tcPr>
                <w:p w14:paraId="3B94928B">
                  <w:pPr>
                    <w:tabs>
                      <w:tab w:val="left" w:pos="3360"/>
                    </w:tabs>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根据查阅昆明市生态环境局2025年6月6日发布的《2024年度昆明市生态环境状况公报》，牛栏江七星水文站断面（位于项目区上游，与项目距离约3km）水质能达到《地表水环境质量标准》（GB3838-2002）中Ⅲ类水质标准。且项目生活污水经化粪池处理，生产废水经生产废水处理系统处理后，排入寻甸县污水处理厂，不直接排入牛栏江。</w:t>
                  </w:r>
                </w:p>
              </w:tc>
              <w:tc>
                <w:tcPr>
                  <w:tcW w:w="406" w:type="pct"/>
                  <w:vAlign w:val="center"/>
                </w:tcPr>
                <w:p w14:paraId="7A6D56DB">
                  <w:pPr>
                    <w:tabs>
                      <w:tab w:val="left" w:pos="3360"/>
                    </w:tab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5A3A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0" w:type="pct"/>
                  <w:vAlign w:val="center"/>
                </w:tcPr>
                <w:p w14:paraId="460D8FC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第二十二条</w:t>
                  </w:r>
                </w:p>
              </w:tc>
              <w:tc>
                <w:tcPr>
                  <w:tcW w:w="2361" w:type="pct"/>
                  <w:vAlign w:val="center"/>
                </w:tcPr>
                <w:p w14:paraId="04AD9888">
                  <w:pPr>
                    <w:tabs>
                      <w:tab w:val="left" w:pos="3360"/>
                    </w:tabs>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县级以上人民政府应当合理规划工业布局，淘汰严重污染水环境的落后工艺和设备，禁止新建、改建、扩建不符合国家产业政策或者严重污染水环境的建设项目。</w:t>
                  </w:r>
                </w:p>
              </w:tc>
              <w:tc>
                <w:tcPr>
                  <w:tcW w:w="1821" w:type="pct"/>
                  <w:vAlign w:val="center"/>
                </w:tcPr>
                <w:p w14:paraId="323A61CB">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根据上文分析可知，项目符合国家现行产业政策，且项目生活污水经化粪池处理，生产废水经生产废水处理系统处理后，排入寻甸县污水处理厂，不会对水体产生严重污染。</w:t>
                  </w:r>
                </w:p>
              </w:tc>
              <w:tc>
                <w:tcPr>
                  <w:tcW w:w="406" w:type="pct"/>
                  <w:vAlign w:val="center"/>
                </w:tcPr>
                <w:p w14:paraId="2F9CC536">
                  <w:pPr>
                    <w:jc w:val="center"/>
                    <w:rPr>
                      <w:color w:val="000000" w:themeColor="text1"/>
                      <w:szCs w:val="21"/>
                      <w:lang w:eastAsia="en-US"/>
                      <w14:textFill>
                        <w14:solidFill>
                          <w14:schemeClr w14:val="tx1"/>
                        </w14:solidFill>
                      </w14:textFill>
                    </w:rPr>
                  </w:pPr>
                  <w:r>
                    <w:rPr>
                      <w:color w:val="000000" w:themeColor="text1"/>
                      <w:szCs w:val="21"/>
                      <w:lang w:eastAsia="en-US"/>
                      <w14:textFill>
                        <w14:solidFill>
                          <w14:schemeClr w14:val="tx1"/>
                        </w14:solidFill>
                      </w14:textFill>
                    </w:rPr>
                    <w:t>符合</w:t>
                  </w:r>
                </w:p>
              </w:tc>
            </w:tr>
            <w:tr w14:paraId="00D71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0" w:type="pct"/>
                  <w:vAlign w:val="center"/>
                </w:tcPr>
                <w:p w14:paraId="511DEAA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第三十条</w:t>
                  </w:r>
                </w:p>
              </w:tc>
              <w:tc>
                <w:tcPr>
                  <w:tcW w:w="2361" w:type="pct"/>
                  <w:vAlign w:val="center"/>
                </w:tcPr>
                <w:p w14:paraId="7CD6F163">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牛栏江流域上游保护区内的工业园区应当建设污水集中和分散处理设施，工业污水处理达标后，在园区内综合回用，实现工业污水零排放。排污单位在向污水集中处理设施排放污水时，应当符合相应的水污染物排放标准和重点水污染物排放总量控制指标。工业园区的管理机构统一负责园区内污水集中处理设施的监督管理，并确保其正常运行。</w:t>
                  </w:r>
                </w:p>
                <w:p w14:paraId="235E0BD3">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工业园区外的工业企业应当进行技术改造，采取综合防治措施，提高水的重复利用率，逐年减少废水和污染物排放量。</w:t>
                  </w:r>
                </w:p>
              </w:tc>
              <w:tc>
                <w:tcPr>
                  <w:tcW w:w="1821" w:type="pct"/>
                  <w:vAlign w:val="center"/>
                </w:tcPr>
                <w:p w14:paraId="3782EEDB">
                  <w:pPr>
                    <w:ind w:firstLine="420" w:firstLineChars="200"/>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本项目不在工业园区内，且生活污水经现有化粪池处理，生产废水经生产废水处理系统处理后，排入寻甸县污水处理厂。</w:t>
                  </w:r>
                </w:p>
                <w:p w14:paraId="276068E8">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目前本项目扩建后，利用尾菜废水制作有机肥，降低了废水排放量，且能回用的部分均循环使用，提高中水利用率。</w:t>
                  </w:r>
                </w:p>
              </w:tc>
              <w:tc>
                <w:tcPr>
                  <w:tcW w:w="406" w:type="pct"/>
                  <w:vAlign w:val="center"/>
                </w:tcPr>
                <w:p w14:paraId="324991E7">
                  <w:pPr>
                    <w:jc w:val="center"/>
                    <w:rPr>
                      <w:color w:val="000000" w:themeColor="text1"/>
                      <w:szCs w:val="21"/>
                      <w:lang w:eastAsia="en-US"/>
                      <w14:textFill>
                        <w14:solidFill>
                          <w14:schemeClr w14:val="tx1"/>
                        </w14:solidFill>
                      </w14:textFill>
                    </w:rPr>
                  </w:pPr>
                  <w:r>
                    <w:rPr>
                      <w:rFonts w:hint="eastAsia"/>
                      <w:color w:val="000000" w:themeColor="text1"/>
                      <w:szCs w:val="21"/>
                      <w14:textFill>
                        <w14:solidFill>
                          <w14:schemeClr w14:val="tx1"/>
                        </w14:solidFill>
                      </w14:textFill>
                    </w:rPr>
                    <w:t>符合</w:t>
                  </w:r>
                </w:p>
              </w:tc>
            </w:tr>
            <w:tr w14:paraId="5B9D7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0" w:type="pct"/>
                  <w:vAlign w:val="center"/>
                </w:tcPr>
                <w:p w14:paraId="5F0D9F1D">
                  <w:pPr>
                    <w:jc w:val="center"/>
                    <w:rPr>
                      <w:color w:val="000000" w:themeColor="text1"/>
                      <w:szCs w:val="21"/>
                      <w:lang w:eastAsia="en-US"/>
                      <w14:textFill>
                        <w14:solidFill>
                          <w14:schemeClr w14:val="tx1"/>
                        </w14:solidFill>
                      </w14:textFill>
                    </w:rPr>
                  </w:pPr>
                  <w:r>
                    <w:rPr>
                      <w:color w:val="000000" w:themeColor="text1"/>
                      <w:szCs w:val="21"/>
                      <w:lang w:eastAsia="en-US"/>
                      <w14:textFill>
                        <w14:solidFill>
                          <w14:schemeClr w14:val="tx1"/>
                        </w14:solidFill>
                      </w14:textFill>
                    </w:rPr>
                    <w:t>第</w:t>
                  </w:r>
                  <w:r>
                    <w:rPr>
                      <w:rFonts w:hint="eastAsia"/>
                      <w:color w:val="000000" w:themeColor="text1"/>
                      <w:szCs w:val="21"/>
                      <w14:textFill>
                        <w14:solidFill>
                          <w14:schemeClr w14:val="tx1"/>
                        </w14:solidFill>
                      </w14:textFill>
                    </w:rPr>
                    <w:t>三十二</w:t>
                  </w:r>
                  <w:r>
                    <w:rPr>
                      <w:color w:val="000000" w:themeColor="text1"/>
                      <w:szCs w:val="21"/>
                      <w:lang w:eastAsia="en-US"/>
                      <w14:textFill>
                        <w14:solidFill>
                          <w14:schemeClr w14:val="tx1"/>
                        </w14:solidFill>
                      </w14:textFill>
                    </w:rPr>
                    <w:t>条</w:t>
                  </w:r>
                </w:p>
              </w:tc>
              <w:tc>
                <w:tcPr>
                  <w:tcW w:w="2361" w:type="pct"/>
                  <w:vAlign w:val="center"/>
                </w:tcPr>
                <w:p w14:paraId="51908532">
                  <w:pPr>
                    <w:tabs>
                      <w:tab w:val="left" w:pos="3360"/>
                    </w:tabs>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重点水源涵养区内禁止下列行为</w:t>
                  </w:r>
                  <w:r>
                    <w:rPr>
                      <w:rFonts w:hint="eastAsia"/>
                      <w:color w:val="000000" w:themeColor="text1"/>
                      <w:szCs w:val="21"/>
                      <w14:textFill>
                        <w14:solidFill>
                          <w14:schemeClr w14:val="tx1"/>
                        </w14:solidFill>
                      </w14:textFill>
                    </w:rPr>
                    <w:t>：</w:t>
                  </w:r>
                </w:p>
                <w:p w14:paraId="29229554">
                  <w:pPr>
                    <w:tabs>
                      <w:tab w:val="left" w:pos="3360"/>
                    </w:tabs>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(一)盗伐、滥伐林木和破坏草地</w:t>
                  </w:r>
                  <w:r>
                    <w:rPr>
                      <w:rFonts w:hint="eastAsia"/>
                      <w:color w:val="000000" w:themeColor="text1"/>
                      <w:szCs w:val="21"/>
                      <w14:textFill>
                        <w14:solidFill>
                          <w14:schemeClr w14:val="tx1"/>
                        </w14:solidFill>
                      </w14:textFill>
                    </w:rPr>
                    <w:t>；</w:t>
                  </w:r>
                </w:p>
                <w:p w14:paraId="3A8310D9">
                  <w:pPr>
                    <w:tabs>
                      <w:tab w:val="left" w:pos="3360"/>
                    </w:tabs>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(二)使用高毒、高残留农药</w:t>
                  </w:r>
                  <w:r>
                    <w:rPr>
                      <w:rFonts w:hint="eastAsia"/>
                      <w:color w:val="000000" w:themeColor="text1"/>
                      <w:szCs w:val="21"/>
                      <w14:textFill>
                        <w14:solidFill>
                          <w14:schemeClr w14:val="tx1"/>
                        </w14:solidFill>
                      </w14:textFill>
                    </w:rPr>
                    <w:t>；</w:t>
                  </w:r>
                </w:p>
                <w:p w14:paraId="1F8F2DD0">
                  <w:pPr>
                    <w:tabs>
                      <w:tab w:val="left" w:pos="3360"/>
                    </w:tabs>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(三)利用溶洞、渗井、渗坑、裂隙排放、倾倒含有毒有害物质的废水、废渣</w:t>
                  </w:r>
                  <w:r>
                    <w:rPr>
                      <w:rFonts w:hint="eastAsia"/>
                      <w:color w:val="000000" w:themeColor="text1"/>
                      <w:szCs w:val="21"/>
                      <w14:textFill>
                        <w14:solidFill>
                          <w14:schemeClr w14:val="tx1"/>
                        </w14:solidFill>
                      </w14:textFill>
                    </w:rPr>
                    <w:t>；</w:t>
                  </w:r>
                </w:p>
                <w:p w14:paraId="76154AC3">
                  <w:pPr>
                    <w:tabs>
                      <w:tab w:val="left" w:pos="3360"/>
                    </w:tabs>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(四)向水体排放废水、倾倒工业废渣、城镇垃圾或者其他废弃物</w:t>
                  </w:r>
                  <w:r>
                    <w:rPr>
                      <w:rFonts w:hint="eastAsia"/>
                      <w:color w:val="000000" w:themeColor="text1"/>
                      <w:szCs w:val="21"/>
                      <w14:textFill>
                        <w14:solidFill>
                          <w14:schemeClr w14:val="tx1"/>
                        </w14:solidFill>
                      </w14:textFill>
                    </w:rPr>
                    <w:t>；</w:t>
                  </w:r>
                </w:p>
                <w:p w14:paraId="47FBC502">
                  <w:pPr>
                    <w:tabs>
                      <w:tab w:val="left" w:pos="3360"/>
                    </w:tabs>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(五)在江河、渠道、水库最高水位线以下的滩地、岸坡堆放、存贮固体废弃物或者其他污染物</w:t>
                  </w:r>
                  <w:r>
                    <w:rPr>
                      <w:rFonts w:hint="eastAsia"/>
                      <w:color w:val="000000" w:themeColor="text1"/>
                      <w:szCs w:val="21"/>
                      <w14:textFill>
                        <w14:solidFill>
                          <w14:schemeClr w14:val="tx1"/>
                        </w14:solidFill>
                      </w14:textFill>
                    </w:rPr>
                    <w:t>；</w:t>
                  </w:r>
                </w:p>
                <w:p w14:paraId="3C041FEA">
                  <w:pPr>
                    <w:tabs>
                      <w:tab w:val="left" w:pos="3360"/>
                    </w:tabs>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(六)利用无防渗漏措施的沟渠、坑塘等输送或者存贮含有毒污染物的废水、含病原体的污水或者其他废弃物。</w:t>
                  </w:r>
                </w:p>
              </w:tc>
              <w:tc>
                <w:tcPr>
                  <w:tcW w:w="1821" w:type="pct"/>
                  <w:vAlign w:val="center"/>
                </w:tcPr>
                <w:p w14:paraId="77508D1D">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本项目不涉及第三十二条所列禁止行为。</w:t>
                  </w:r>
                </w:p>
              </w:tc>
              <w:tc>
                <w:tcPr>
                  <w:tcW w:w="406" w:type="pct"/>
                  <w:vAlign w:val="center"/>
                </w:tcPr>
                <w:p w14:paraId="19C70FAF">
                  <w:pPr>
                    <w:jc w:val="center"/>
                    <w:rPr>
                      <w:color w:val="000000" w:themeColor="text1"/>
                      <w:szCs w:val="21"/>
                      <w:lang w:eastAsia="en-US"/>
                      <w14:textFill>
                        <w14:solidFill>
                          <w14:schemeClr w14:val="tx1"/>
                        </w14:solidFill>
                      </w14:textFill>
                    </w:rPr>
                  </w:pPr>
                  <w:r>
                    <w:rPr>
                      <w:color w:val="000000" w:themeColor="text1"/>
                      <w:szCs w:val="21"/>
                      <w:lang w:eastAsia="en-US"/>
                      <w14:textFill>
                        <w14:solidFill>
                          <w14:schemeClr w14:val="tx1"/>
                        </w14:solidFill>
                      </w14:textFill>
                    </w:rPr>
                    <w:t>符合</w:t>
                  </w:r>
                </w:p>
              </w:tc>
            </w:tr>
            <w:tr w14:paraId="707D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0" w:type="pct"/>
                  <w:vAlign w:val="center"/>
                </w:tcPr>
                <w:p w14:paraId="71D6759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第三十三条</w:t>
                  </w:r>
                </w:p>
              </w:tc>
              <w:tc>
                <w:tcPr>
                  <w:tcW w:w="2361" w:type="pct"/>
                  <w:vAlign w:val="center"/>
                </w:tcPr>
                <w:p w14:paraId="6E6D1566">
                  <w:pPr>
                    <w:tabs>
                      <w:tab w:val="left" w:pos="3360"/>
                    </w:tabs>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重点污染控制区内除重点水源涵养区禁止的行为外，还禁止下列行为</w:t>
                  </w:r>
                  <w:r>
                    <w:rPr>
                      <w:rFonts w:hint="eastAsia"/>
                      <w:color w:val="000000" w:themeColor="text1"/>
                      <w:szCs w:val="21"/>
                      <w14:textFill>
                        <w14:solidFill>
                          <w14:schemeClr w14:val="tx1"/>
                        </w14:solidFill>
                      </w14:textFill>
                    </w:rPr>
                    <w:t>：</w:t>
                  </w:r>
                </w:p>
                <w:p w14:paraId="1E244D84">
                  <w:pPr>
                    <w:tabs>
                      <w:tab w:val="left" w:pos="3360"/>
                    </w:tabs>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(一)新建、扩建工业园区</w:t>
                  </w:r>
                  <w:r>
                    <w:rPr>
                      <w:rFonts w:hint="eastAsia"/>
                      <w:color w:val="000000" w:themeColor="text1"/>
                      <w:szCs w:val="21"/>
                      <w14:textFill>
                        <w14:solidFill>
                          <w14:schemeClr w14:val="tx1"/>
                        </w14:solidFill>
                      </w14:textFill>
                    </w:rPr>
                    <w:t>；</w:t>
                  </w:r>
                </w:p>
                <w:p w14:paraId="5ED9ABA8">
                  <w:pPr>
                    <w:tabs>
                      <w:tab w:val="left" w:pos="3360"/>
                    </w:tabs>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(二)新建、扩建重点水污染物排放的工业项目</w:t>
                  </w:r>
                  <w:r>
                    <w:rPr>
                      <w:rFonts w:hint="eastAsia"/>
                      <w:color w:val="000000" w:themeColor="text1"/>
                      <w:szCs w:val="21"/>
                      <w14:textFill>
                        <w14:solidFill>
                          <w14:schemeClr w14:val="tx1"/>
                        </w14:solidFill>
                      </w14:textFill>
                    </w:rPr>
                    <w:t>；</w:t>
                  </w:r>
                </w:p>
                <w:p w14:paraId="090A7C29">
                  <w:pPr>
                    <w:tabs>
                      <w:tab w:val="left" w:pos="3360"/>
                    </w:tabs>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(三)新建、改建、扩建经营性陵园、公墓。</w:t>
                  </w:r>
                </w:p>
              </w:tc>
              <w:tc>
                <w:tcPr>
                  <w:tcW w:w="1821" w:type="pct"/>
                  <w:vAlign w:val="center"/>
                </w:tcPr>
                <w:p w14:paraId="24CEFF3C">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本项目位于重点污染控制区，项目不涉及第三十三条所列禁止行为，本项目不属于重点水污染排放工业项目，项目生活污水经化粪池处理，生产废水经生产废水处理系统处理后，排入寻甸县污水处理厂。</w:t>
                  </w:r>
                </w:p>
              </w:tc>
              <w:tc>
                <w:tcPr>
                  <w:tcW w:w="406" w:type="pct"/>
                  <w:vAlign w:val="center"/>
                </w:tcPr>
                <w:p w14:paraId="35E2E9F4">
                  <w:pPr>
                    <w:jc w:val="center"/>
                    <w:rPr>
                      <w:color w:val="000000" w:themeColor="text1"/>
                      <w:szCs w:val="21"/>
                      <w:lang w:eastAsia="en-US"/>
                      <w14:textFill>
                        <w14:solidFill>
                          <w14:schemeClr w14:val="tx1"/>
                        </w14:solidFill>
                      </w14:textFill>
                    </w:rPr>
                  </w:pPr>
                  <w:r>
                    <w:rPr>
                      <w:color w:val="000000" w:themeColor="text1"/>
                      <w:szCs w:val="21"/>
                      <w:lang w:eastAsia="en-US"/>
                      <w14:textFill>
                        <w14:solidFill>
                          <w14:schemeClr w14:val="tx1"/>
                        </w14:solidFill>
                      </w14:textFill>
                    </w:rPr>
                    <w:t>符合</w:t>
                  </w:r>
                </w:p>
              </w:tc>
            </w:tr>
            <w:tr w14:paraId="31357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0" w:type="pct"/>
                  <w:vAlign w:val="center"/>
                </w:tcPr>
                <w:p w14:paraId="2509A4B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第三十六条</w:t>
                  </w:r>
                </w:p>
              </w:tc>
              <w:tc>
                <w:tcPr>
                  <w:tcW w:w="2361" w:type="pct"/>
                  <w:vAlign w:val="center"/>
                </w:tcPr>
                <w:p w14:paraId="50958B19">
                  <w:pPr>
                    <w:tabs>
                      <w:tab w:val="left" w:pos="3360"/>
                    </w:tabs>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污染控制区内禁止新建、改建、扩建对水体污染严重的建设项目。</w:t>
                  </w:r>
                </w:p>
              </w:tc>
              <w:tc>
                <w:tcPr>
                  <w:tcW w:w="1821" w:type="pct"/>
                  <w:vAlign w:val="center"/>
                </w:tcPr>
                <w:p w14:paraId="4BD0E28C">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项目位于重点污染控制区，生活污水经化粪池处理，生产废水经生产废水处理系统处理后，排入寻甸县污水处理厂，不属于</w:t>
                  </w:r>
                  <w:r>
                    <w:rPr>
                      <w:color w:val="000000" w:themeColor="text1"/>
                      <w:szCs w:val="21"/>
                      <w14:textFill>
                        <w14:solidFill>
                          <w14:schemeClr w14:val="tx1"/>
                        </w14:solidFill>
                      </w14:textFill>
                    </w:rPr>
                    <w:t>对水体污染严重的建设项目。</w:t>
                  </w:r>
                </w:p>
              </w:tc>
              <w:tc>
                <w:tcPr>
                  <w:tcW w:w="406" w:type="pct"/>
                  <w:vAlign w:val="center"/>
                </w:tcPr>
                <w:p w14:paraId="21A7CAA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bl>
          <w:p w14:paraId="285D6BDA">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综上所述</w:t>
            </w:r>
            <w:r>
              <w:rPr>
                <w:rFonts w:hint="eastAsia"/>
                <w:color w:val="000000" w:themeColor="text1"/>
                <w:sz w:val="24"/>
                <w14:textFill>
                  <w14:solidFill>
                    <w14:schemeClr w14:val="tx1"/>
                  </w14:solidFill>
                </w14:textFill>
              </w:rPr>
              <w:t xml:space="preserve">，项目符合《云南省牛栏江保护条例》相关要求。 </w:t>
            </w:r>
          </w:p>
          <w:p w14:paraId="7BEB7C9E">
            <w:pPr>
              <w:pStyle w:val="80"/>
              <w:adjustRightInd/>
              <w:snapToGrid/>
              <w:spacing w:line="360" w:lineRule="auto"/>
              <w:ind w:firstLine="482"/>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1</w:t>
            </w:r>
            <w:r>
              <w:rPr>
                <w:rFonts w:hint="eastAsia"/>
                <w:b/>
                <w:bCs/>
                <w:color w:val="000000" w:themeColor="text1"/>
                <w:sz w:val="24"/>
                <w:szCs w:val="32"/>
                <w:lang w:val="en-US" w:eastAsia="zh-CN"/>
                <w14:textFill>
                  <w14:solidFill>
                    <w14:schemeClr w14:val="tx1"/>
                  </w14:solidFill>
                </w14:textFill>
              </w:rPr>
              <w:t>1</w:t>
            </w:r>
            <w:r>
              <w:rPr>
                <w:rFonts w:hint="eastAsia"/>
                <w:b/>
                <w:bCs/>
                <w:color w:val="000000" w:themeColor="text1"/>
                <w:sz w:val="24"/>
                <w:szCs w:val="32"/>
                <w14:textFill>
                  <w14:solidFill>
                    <w14:schemeClr w14:val="tx1"/>
                  </w14:solidFill>
                </w14:textFill>
              </w:rPr>
              <w:t>、与《中华人民共和国长江保护法》的相符性分析</w:t>
            </w:r>
          </w:p>
          <w:p w14:paraId="2B57C126">
            <w:pPr>
              <w:pStyle w:val="80"/>
              <w:adjustRightInd/>
              <w:snapToGrid/>
              <w:spacing w:line="360" w:lineRule="auto"/>
              <w:ind w:firstLine="480"/>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根据《中华人民共和国长江保护法》中：“第二十六条 国家对长江流域河湖岸线实施特殊管制。国家长江流域协调机制统筹协调国务院自然资源、水行政、生态环境、住房和城乡建设、农业农村、交通运输、林业和草原等部门和长江流域省级人民政府划定河湖岸线保护范围，制定河湖岸线保护规划，严格控制岸线开发建设，促进岸线合理高效利用。</w:t>
            </w:r>
          </w:p>
          <w:p w14:paraId="255B6F1D">
            <w:pPr>
              <w:pStyle w:val="80"/>
              <w:adjustRightInd/>
              <w:snapToGrid/>
              <w:spacing w:line="360" w:lineRule="auto"/>
              <w:ind w:firstLine="480"/>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14:paraId="3AEBB45D">
            <w:pPr>
              <w:spacing w:line="360" w:lineRule="auto"/>
              <w:ind w:firstLine="480"/>
              <w:rPr>
                <w:rFonts w:hint="eastAsia" w:ascii="Times New Roman" w:hAnsi="Times New Roman" w:eastAsia="宋体" w:cs="Times New Roman"/>
                <w:color w:val="000000" w:themeColor="text1"/>
                <w:kern w:val="0"/>
                <w:sz w:val="24"/>
                <w:szCs w:val="32"/>
                <w:lang w:val="en-US" w:eastAsia="zh-CN" w:bidi="ar-SA"/>
                <w14:textFill>
                  <w14:solidFill>
                    <w14:schemeClr w14:val="tx1"/>
                  </w14:solidFill>
                </w14:textFill>
              </w:rPr>
            </w:pPr>
            <w:r>
              <w:rPr>
                <w:rFonts w:hint="eastAsia"/>
                <w:color w:val="000000" w:themeColor="text1"/>
                <w:kern w:val="0"/>
                <w:sz w:val="24"/>
                <w:szCs w:val="32"/>
                <w14:textFill>
                  <w14:solidFill>
                    <w14:schemeClr w14:val="tx1"/>
                  </w14:solidFill>
                </w14:textFill>
              </w:rPr>
              <w:t>本项目为有机肥料制造项目，</w:t>
            </w:r>
            <w:r>
              <w:rPr>
                <w:rFonts w:hint="eastAsia"/>
                <w:color w:val="000000" w:themeColor="text1"/>
                <w:kern w:val="0"/>
                <w:sz w:val="24"/>
                <w:szCs w:val="32"/>
                <w:lang w:val="en-US" w:eastAsia="zh-CN"/>
                <w14:textFill>
                  <w14:solidFill>
                    <w14:schemeClr w14:val="tx1"/>
                  </w14:solidFill>
                </w14:textFill>
              </w:rPr>
              <w:t>不属于化工项目（非化工类型认定见附件12工信局关于项目类型认定情况说明）；</w:t>
            </w:r>
            <w:r>
              <w:rPr>
                <w:rFonts w:hint="eastAsia"/>
                <w:color w:val="000000" w:themeColor="text1"/>
                <w:kern w:val="0"/>
                <w:sz w:val="24"/>
                <w:szCs w:val="32"/>
                <w14:textFill>
                  <w14:solidFill>
                    <w14:schemeClr w14:val="tx1"/>
                  </w14:solidFill>
                </w14:textFill>
              </w:rPr>
              <w:t>不属于新建、改建、扩建尾矿库，不在长江干支流岸线1公里范围内，与《中华人民共和国长江保护法》相符。</w:t>
            </w:r>
          </w:p>
          <w:p w14:paraId="0A2BFF2F">
            <w:pPr>
              <w:spacing w:line="360" w:lineRule="auto"/>
              <w:ind w:firstLine="482" w:firstLineChars="200"/>
              <w:jc w:val="left"/>
              <w:rPr>
                <w:b/>
                <w:bCs/>
                <w:color w:val="000000" w:themeColor="text1"/>
                <w:kern w:val="0"/>
                <w:sz w:val="24"/>
                <w14:textFill>
                  <w14:solidFill>
                    <w14:schemeClr w14:val="tx1"/>
                  </w14:solidFill>
                </w14:textFill>
              </w:rPr>
            </w:pPr>
            <w:r>
              <w:rPr>
                <w:rFonts w:hint="eastAsia"/>
                <w:b/>
                <w:bCs/>
                <w:color w:val="000000" w:themeColor="text1"/>
                <w:kern w:val="0"/>
                <w:sz w:val="24"/>
                <w:lang w:val="en-US" w:eastAsia="zh-CN"/>
                <w14:textFill>
                  <w14:solidFill>
                    <w14:schemeClr w14:val="tx1"/>
                  </w14:solidFill>
                </w14:textFill>
              </w:rPr>
              <w:t>12</w:t>
            </w:r>
            <w:r>
              <w:rPr>
                <w:b/>
                <w:bCs/>
                <w:color w:val="000000" w:themeColor="text1"/>
                <w:kern w:val="0"/>
                <w:sz w:val="24"/>
                <w14:textFill>
                  <w14:solidFill>
                    <w14:schemeClr w14:val="tx1"/>
                  </w14:solidFill>
                </w14:textFill>
              </w:rPr>
              <w:t>、项目平面布置合理性分析</w:t>
            </w:r>
          </w:p>
          <w:p w14:paraId="229C2861">
            <w:pPr>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w:t>
            </w:r>
            <w:r>
              <w:rPr>
                <w:rFonts w:hint="eastAsia"/>
                <w:color w:val="000000" w:themeColor="text1"/>
                <w:kern w:val="0"/>
                <w:sz w:val="24"/>
                <w14:textFill>
                  <w14:solidFill>
                    <w14:schemeClr w14:val="tx1"/>
                  </w14:solidFill>
                </w14:textFill>
              </w:rPr>
              <w:t>新增用地租用大法古村土地3.6亩，进行粉状有机肥生产车间的建设。另水溶肥生产区域依托现云南锦创环境科技有限公司果蔬废弃物处理项目厂房内闲置区域，污水处理站旁空地，目前地面已硬化，租用自寻甸回族彝族自治县仁德街道办事处。</w:t>
            </w:r>
          </w:p>
          <w:p w14:paraId="679A8633">
            <w:pPr>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粉状有机肥生产车间项目区内由北至南分别为原料区、生产线、产品区，分区简单合理，满足生产需要。水溶肥生产区域由北至南分别为操作平台（包含罐装区、储存罐、搅拌罐、发酵罐）、原料区及成品区，分区简单合理，满足生产需要。宿舍楼依托位于粉状有机肥生产车间东北侧，项目废气排放对厂内员工影响不大，项目下风向500m内无大气环境敏感目标，项目废气经大气扩散后对周边环境影响较小。综上</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项目</w:t>
            </w:r>
            <w:r>
              <w:rPr>
                <w:color w:val="000000" w:themeColor="text1"/>
                <w:kern w:val="0"/>
                <w:sz w:val="24"/>
                <w14:textFill>
                  <w14:solidFill>
                    <w14:schemeClr w14:val="tx1"/>
                  </w14:solidFill>
                </w14:textFill>
              </w:rPr>
              <w:t>总平面布置合理。</w:t>
            </w:r>
            <w:r>
              <w:rPr>
                <w:rFonts w:hint="eastAsia"/>
                <w:color w:val="000000" w:themeColor="text1"/>
                <w:sz w:val="24"/>
                <w14:textFill>
                  <w14:solidFill>
                    <w14:schemeClr w14:val="tx1"/>
                  </w14:solidFill>
                </w14:textFill>
              </w:rPr>
              <w:t>项目区平面布置图详见附图5、附图6。</w:t>
            </w:r>
          </w:p>
        </w:tc>
      </w:tr>
    </w:tbl>
    <w:p w14:paraId="058C6BAF">
      <w:pPr>
        <w:rPr>
          <w:rFonts w:hint="eastAsia" w:ascii="黑体" w:hAnsi="黑体" w:eastAsia="黑体"/>
          <w:color w:val="000000" w:themeColor="text1"/>
          <w:kern w:val="0"/>
          <w:sz w:val="30"/>
          <w:szCs w:val="30"/>
          <w14:textFill>
            <w14:solidFill>
              <w14:schemeClr w14:val="tx1"/>
            </w14:solidFill>
          </w14:textFill>
        </w:rPr>
      </w:pPr>
      <w:bookmarkStart w:id="20" w:name="_Toc22797"/>
      <w:bookmarkStart w:id="21" w:name="_Toc2635"/>
      <w:r>
        <w:rPr>
          <w:rFonts w:hint="eastAsia" w:ascii="黑体" w:hAnsi="黑体" w:eastAsia="黑体"/>
          <w:color w:val="000000" w:themeColor="text1"/>
          <w:kern w:val="0"/>
          <w:sz w:val="30"/>
          <w:szCs w:val="30"/>
          <w14:textFill>
            <w14:solidFill>
              <w14:schemeClr w14:val="tx1"/>
            </w14:solidFill>
          </w14:textFill>
        </w:rPr>
        <w:br w:type="page"/>
      </w:r>
    </w:p>
    <w:p w14:paraId="7DD5257F">
      <w:pPr>
        <w:pStyle w:val="39"/>
        <w:widowControl w:val="0"/>
        <w:jc w:val="center"/>
        <w:outlineLvl w:val="0"/>
        <w:rPr>
          <w:rFonts w:hint="eastAsia" w:ascii="黑体" w:hAnsi="黑体" w:eastAsia="黑体"/>
          <w:color w:val="000000" w:themeColor="text1"/>
          <w:kern w:val="0"/>
          <w:sz w:val="30"/>
          <w:szCs w:val="30"/>
          <w14:textFill>
            <w14:solidFill>
              <w14:schemeClr w14:val="tx1"/>
            </w14:solidFill>
          </w14:textFill>
        </w:rPr>
      </w:pPr>
      <w:bookmarkStart w:id="22" w:name="_Toc30114"/>
      <w:bookmarkStart w:id="23" w:name="_Toc416"/>
      <w:r>
        <w:rPr>
          <w:rFonts w:hint="eastAsia" w:ascii="黑体" w:hAnsi="黑体" w:eastAsia="黑体"/>
          <w:color w:val="000000" w:themeColor="text1"/>
          <w:kern w:val="0"/>
          <w:sz w:val="30"/>
          <w:szCs w:val="30"/>
          <w14:textFill>
            <w14:solidFill>
              <w14:schemeClr w14:val="tx1"/>
            </w14:solidFill>
          </w14:textFill>
        </w:rPr>
        <w:t>二、建设项目工程分析</w:t>
      </w:r>
      <w:bookmarkEnd w:id="20"/>
      <w:bookmarkEnd w:id="21"/>
      <w:bookmarkEnd w:id="22"/>
      <w:bookmarkEnd w:id="23"/>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8835"/>
      </w:tblGrid>
      <w:tr w14:paraId="244CAF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1" w:type="dxa"/>
            <w:vAlign w:val="center"/>
          </w:tcPr>
          <w:p w14:paraId="56F1F010">
            <w:pPr>
              <w:pStyle w:val="39"/>
              <w:widowControl w:val="0"/>
              <w:spacing w:before="0" w:beforeAutospacing="0" w:after="0" w:afterAutospacing="0"/>
              <w:jc w:val="center"/>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14:textFill>
                  <w14:solidFill>
                    <w14:schemeClr w14:val="tx1"/>
                  </w14:solidFill>
                </w14:textFill>
              </w:rPr>
              <w:t>建设内容</w:t>
            </w:r>
          </w:p>
        </w:tc>
        <w:tc>
          <w:tcPr>
            <w:tcW w:w="8547" w:type="dxa"/>
          </w:tcPr>
          <w:p w14:paraId="09925AE2">
            <w:pPr>
              <w:spacing w:line="360" w:lineRule="auto"/>
              <w:ind w:firstLine="482"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1</w:t>
            </w:r>
            <w:r>
              <w:rPr>
                <w:rFonts w:hint="eastAsia"/>
                <w:b/>
                <w:color w:val="000000" w:themeColor="text1"/>
                <w:kern w:val="0"/>
                <w:sz w:val="24"/>
                <w14:textFill>
                  <w14:solidFill>
                    <w14:schemeClr w14:val="tx1"/>
                  </w14:solidFill>
                </w14:textFill>
              </w:rPr>
              <w:t>、项目基本情况</w:t>
            </w:r>
          </w:p>
          <w:p w14:paraId="0028DD1B">
            <w:pPr>
              <w:spacing w:line="360" w:lineRule="auto"/>
              <w:ind w:firstLine="480" w:firstLineChars="200"/>
              <w:rPr>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目前，建设单位生产过程中产品为蔬菜干饲料。</w:t>
            </w:r>
            <w:r>
              <w:rPr>
                <w:rFonts w:hint="eastAsia"/>
                <w:color w:val="000000" w:themeColor="text1"/>
                <w:kern w:val="0"/>
                <w:sz w:val="24"/>
                <w14:textFill>
                  <w14:solidFill>
                    <w14:schemeClr w14:val="tx1"/>
                  </w14:solidFill>
                </w14:textFill>
              </w:rPr>
              <w:t>2025年8月，因公司考虑运营成本问题及市场问题，计划在原</w:t>
            </w:r>
            <w:r>
              <w:rPr>
                <w:rFonts w:hint="eastAsia" w:ascii="宋体" w:hAnsi="宋体" w:cs="宋体"/>
                <w:color w:val="000000" w:themeColor="text1"/>
                <w:kern w:val="0"/>
                <w:sz w:val="24"/>
                <w:lang w:bidi="ar"/>
                <w14:textFill>
                  <w14:solidFill>
                    <w14:schemeClr w14:val="tx1"/>
                  </w14:solidFill>
                </w14:textFill>
              </w:rPr>
              <w:t>果蔬废弃物处理生产线基础上，增设2条生产线</w:t>
            </w:r>
            <w:r>
              <w:rPr>
                <w:rFonts w:hint="eastAsia"/>
                <w:color w:val="000000" w:themeColor="text1"/>
                <w:kern w:val="0"/>
                <w:sz w:val="24"/>
                <w14:textFill>
                  <w14:solidFill>
                    <w14:schemeClr w14:val="tx1"/>
                  </w14:solidFill>
                </w14:textFill>
              </w:rPr>
              <w:t>进行有机肥制造，</w:t>
            </w:r>
            <w:r>
              <w:rPr>
                <w:rFonts w:hint="eastAsia"/>
                <w:color w:val="000000" w:themeColor="text1"/>
                <w:kern w:val="0"/>
                <w:sz w:val="24"/>
                <w:lang w:val="en-US" w:eastAsia="zh-CN"/>
                <w14:textFill>
                  <w14:solidFill>
                    <w14:schemeClr w14:val="tx1"/>
                  </w14:solidFill>
                </w14:textFill>
              </w:rPr>
              <w:t>果蔬废弃物原料未增加，</w:t>
            </w:r>
            <w:r>
              <w:rPr>
                <w:rFonts w:hint="eastAsia"/>
                <w:color w:val="000000" w:themeColor="text1"/>
                <w:kern w:val="0"/>
                <w:sz w:val="24"/>
                <w14:textFill>
                  <w14:solidFill>
                    <w14:schemeClr w14:val="tx1"/>
                  </w14:solidFill>
                </w14:textFill>
              </w:rPr>
              <w:t>主要计划生产液态水溶肥及固态粉状有机肥两种产品。拟建项目新增用地租用大法古村土地3.6亩，进行粉状有机肥生产车间的建设。另水溶肥生产区域依托现云南锦创环境科技有限公司果蔬废弃物处理项目厂房内闲置区域（污水处理站旁空地），目前地面已硬化，租用自寻甸回族彝族自治县仁德街道办事处。</w:t>
            </w:r>
          </w:p>
          <w:p w14:paraId="4312E35C">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中华人民共和国环境保护法》、《中华人民共和国环境影响评价法》和《建设项目环境保护管理条例》（国务院令第682号）的规定，本项目应进行环境影响评价；根据《建设项目环境影响评价分类管理名录（2021年版）》，应编制环境影响报告表。环评类别见表2-1。</w:t>
            </w:r>
          </w:p>
          <w:p w14:paraId="2F3FF24A">
            <w:pPr>
              <w:tabs>
                <w:tab w:val="left" w:pos="2395"/>
              </w:tabs>
              <w:ind w:firstLine="482"/>
              <w:jc w:val="center"/>
              <w:rPr>
                <w:b/>
                <w:bCs/>
                <w:color w:val="000000" w:themeColor="text1"/>
                <w:szCs w:val="21"/>
                <w14:textFill>
                  <w14:solidFill>
                    <w14:schemeClr w14:val="tx1"/>
                  </w14:solidFill>
                </w14:textFill>
              </w:rPr>
            </w:pPr>
            <w:r>
              <w:rPr>
                <w:b/>
                <w:color w:val="000000" w:themeColor="text1"/>
                <w:szCs w:val="21"/>
                <w14:textFill>
                  <w14:solidFill>
                    <w14:schemeClr w14:val="tx1"/>
                  </w14:solidFill>
                </w14:textFill>
              </w:rPr>
              <w:t>表2-1  环评类别一览表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1582"/>
              <w:gridCol w:w="1885"/>
              <w:gridCol w:w="1567"/>
              <w:gridCol w:w="931"/>
              <w:gridCol w:w="1899"/>
            </w:tblGrid>
            <w:tr w14:paraId="799AB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50" w:type="pct"/>
                  <w:gridSpan w:val="2"/>
                  <w:tcBorders>
                    <w:top w:val="single" w:color="auto" w:sz="4" w:space="0"/>
                    <w:left w:val="single" w:color="auto" w:sz="4" w:space="0"/>
                    <w:bottom w:val="single" w:color="auto" w:sz="4" w:space="0"/>
                    <w:right w:val="single" w:color="auto" w:sz="4" w:space="0"/>
                    <w:tl2br w:val="single" w:color="auto" w:sz="4" w:space="0"/>
                  </w:tcBorders>
                  <w:vAlign w:val="center"/>
                </w:tcPr>
                <w:p w14:paraId="4153D1D1">
                  <w:pPr>
                    <w:tabs>
                      <w:tab w:val="left" w:pos="2395"/>
                    </w:tabs>
                    <w:jc w:val="right"/>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环评类别</w:t>
                  </w:r>
                </w:p>
                <w:p w14:paraId="5093F547">
                  <w:pPr>
                    <w:tabs>
                      <w:tab w:val="left" w:pos="2395"/>
                    </w:tabs>
                    <w:jc w:val="left"/>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项目类别</w:t>
                  </w:r>
                </w:p>
              </w:tc>
              <w:tc>
                <w:tcPr>
                  <w:tcW w:w="1095" w:type="pct"/>
                  <w:tcBorders>
                    <w:top w:val="single" w:color="auto" w:sz="4" w:space="0"/>
                    <w:left w:val="single" w:color="auto" w:sz="4" w:space="0"/>
                    <w:bottom w:val="single" w:color="auto" w:sz="4" w:space="0"/>
                    <w:right w:val="single" w:color="auto" w:sz="4" w:space="0"/>
                  </w:tcBorders>
                  <w:vAlign w:val="center"/>
                </w:tcPr>
                <w:p w14:paraId="12E106DA">
                  <w:pPr>
                    <w:tabs>
                      <w:tab w:val="left" w:pos="2395"/>
                    </w:tabs>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报告书</w:t>
                  </w:r>
                </w:p>
              </w:tc>
              <w:tc>
                <w:tcPr>
                  <w:tcW w:w="910" w:type="pct"/>
                  <w:tcBorders>
                    <w:top w:val="single" w:color="auto" w:sz="4" w:space="0"/>
                    <w:left w:val="single" w:color="auto" w:sz="4" w:space="0"/>
                    <w:bottom w:val="single" w:color="auto" w:sz="4" w:space="0"/>
                    <w:right w:val="single" w:color="auto" w:sz="4" w:space="0"/>
                  </w:tcBorders>
                  <w:vAlign w:val="center"/>
                </w:tcPr>
                <w:p w14:paraId="1F2A7350">
                  <w:pPr>
                    <w:tabs>
                      <w:tab w:val="left" w:pos="2395"/>
                    </w:tabs>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报告表</w:t>
                  </w:r>
                </w:p>
              </w:tc>
              <w:tc>
                <w:tcPr>
                  <w:tcW w:w="540" w:type="pct"/>
                  <w:tcBorders>
                    <w:top w:val="single" w:color="auto" w:sz="4" w:space="0"/>
                    <w:left w:val="single" w:color="auto" w:sz="4" w:space="0"/>
                    <w:bottom w:val="single" w:color="auto" w:sz="4" w:space="0"/>
                    <w:right w:val="single" w:color="auto" w:sz="4" w:space="0"/>
                  </w:tcBorders>
                  <w:vAlign w:val="center"/>
                </w:tcPr>
                <w:p w14:paraId="6F6A6876">
                  <w:pPr>
                    <w:tabs>
                      <w:tab w:val="left" w:pos="2395"/>
                    </w:tabs>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登记表</w:t>
                  </w:r>
                </w:p>
              </w:tc>
              <w:tc>
                <w:tcPr>
                  <w:tcW w:w="1103" w:type="pct"/>
                  <w:tcBorders>
                    <w:top w:val="single" w:color="auto" w:sz="4" w:space="0"/>
                    <w:left w:val="single" w:color="auto" w:sz="4" w:space="0"/>
                    <w:bottom w:val="single" w:color="auto" w:sz="4" w:space="0"/>
                    <w:right w:val="single" w:color="auto" w:sz="4" w:space="0"/>
                  </w:tcBorders>
                  <w:vAlign w:val="center"/>
                </w:tcPr>
                <w:p w14:paraId="09D2180E">
                  <w:pPr>
                    <w:tabs>
                      <w:tab w:val="left" w:pos="2395"/>
                    </w:tabs>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本项目</w:t>
                  </w:r>
                </w:p>
              </w:tc>
            </w:tr>
            <w:tr w14:paraId="7F246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96" w:type="pct"/>
                  <w:gridSpan w:val="5"/>
                  <w:tcBorders>
                    <w:top w:val="single" w:color="auto" w:sz="4" w:space="0"/>
                    <w:left w:val="single" w:color="auto" w:sz="4" w:space="0"/>
                    <w:bottom w:val="single" w:color="auto" w:sz="4" w:space="0"/>
                    <w:right w:val="single" w:color="auto" w:sz="4" w:space="0"/>
                  </w:tcBorders>
                  <w:vAlign w:val="center"/>
                </w:tcPr>
                <w:p w14:paraId="4A99EE7D">
                  <w:pPr>
                    <w:tabs>
                      <w:tab w:val="left" w:pos="2395"/>
                    </w:tabs>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二十三、化学原料和化学制品制造业 26</w:t>
                  </w:r>
                </w:p>
              </w:tc>
              <w:tc>
                <w:tcPr>
                  <w:tcW w:w="1103" w:type="pct"/>
                  <w:tcBorders>
                    <w:top w:val="single" w:color="auto" w:sz="4" w:space="0"/>
                    <w:left w:val="single" w:color="auto" w:sz="4" w:space="0"/>
                    <w:bottom w:val="single" w:color="auto" w:sz="4" w:space="0"/>
                    <w:right w:val="single" w:color="auto" w:sz="4" w:space="0"/>
                  </w:tcBorders>
                  <w:vAlign w:val="center"/>
                </w:tcPr>
                <w:p w14:paraId="3E0C53FF">
                  <w:pPr>
                    <w:tabs>
                      <w:tab w:val="left" w:pos="2395"/>
                    </w:tabs>
                    <w:jc w:val="center"/>
                    <w:rPr>
                      <w:color w:val="000000" w:themeColor="text1"/>
                      <w:szCs w:val="21"/>
                      <w14:textFill>
                        <w14:solidFill>
                          <w14:schemeClr w14:val="tx1"/>
                        </w14:solidFill>
                      </w14:textFill>
                    </w:rPr>
                  </w:pPr>
                </w:p>
              </w:tc>
            </w:tr>
            <w:tr w14:paraId="68B99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0671B0CA">
                  <w:pPr>
                    <w:tabs>
                      <w:tab w:val="left" w:pos="2395"/>
                    </w:tabs>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45</w:t>
                  </w:r>
                </w:p>
              </w:tc>
              <w:tc>
                <w:tcPr>
                  <w:tcW w:w="919" w:type="pct"/>
                  <w:tcBorders>
                    <w:top w:val="single" w:color="auto" w:sz="4" w:space="0"/>
                    <w:left w:val="single" w:color="auto" w:sz="4" w:space="0"/>
                    <w:bottom w:val="single" w:color="auto" w:sz="4" w:space="0"/>
                    <w:right w:val="single" w:color="auto" w:sz="4" w:space="0"/>
                  </w:tcBorders>
                  <w:vAlign w:val="center"/>
                </w:tcPr>
                <w:p w14:paraId="7F51CD1E">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肥料制造 262</w:t>
                  </w:r>
                </w:p>
              </w:tc>
              <w:tc>
                <w:tcPr>
                  <w:tcW w:w="1095" w:type="pct"/>
                  <w:tcBorders>
                    <w:top w:val="single" w:color="auto" w:sz="4" w:space="0"/>
                    <w:left w:val="single" w:color="auto" w:sz="4" w:space="0"/>
                    <w:bottom w:val="single" w:color="auto" w:sz="4" w:space="0"/>
                    <w:right w:val="single" w:color="auto" w:sz="4" w:space="0"/>
                  </w:tcBorders>
                  <w:vAlign w:val="center"/>
                </w:tcPr>
                <w:p w14:paraId="0DA15E48">
                  <w:pPr>
                    <w:tabs>
                      <w:tab w:val="left" w:pos="2395"/>
                    </w:tabs>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化学方法生产氮肥、磷肥、复混肥的</w:t>
                  </w:r>
                </w:p>
              </w:tc>
              <w:tc>
                <w:tcPr>
                  <w:tcW w:w="910" w:type="pct"/>
                  <w:tcBorders>
                    <w:top w:val="single" w:color="auto" w:sz="4" w:space="0"/>
                    <w:left w:val="single" w:color="auto" w:sz="4" w:space="0"/>
                    <w:bottom w:val="single" w:color="auto" w:sz="4" w:space="0"/>
                    <w:right w:val="single" w:color="auto" w:sz="4" w:space="0"/>
                  </w:tcBorders>
                  <w:vAlign w:val="center"/>
                </w:tcPr>
                <w:p w14:paraId="4B641580">
                  <w:pPr>
                    <w:tabs>
                      <w:tab w:val="left" w:pos="2395"/>
                    </w:tabs>
                    <w:jc w:val="center"/>
                    <w:rPr>
                      <w:bCs/>
                      <w:color w:val="000000" w:themeColor="text1"/>
                      <w:szCs w:val="21"/>
                      <w14:textFill>
                        <w14:solidFill>
                          <w14:schemeClr w14:val="tx1"/>
                        </w14:solidFill>
                      </w14:textFill>
                    </w:rPr>
                  </w:pPr>
                  <w:r>
                    <w:rPr>
                      <w:b/>
                      <w:color w:val="000000" w:themeColor="text1"/>
                      <w:szCs w:val="21"/>
                      <w14:textFill>
                        <w14:solidFill>
                          <w14:schemeClr w14:val="tx1"/>
                        </w14:solidFill>
                      </w14:textFill>
                    </w:rPr>
                    <w:t>其他</w:t>
                  </w:r>
                </w:p>
              </w:tc>
              <w:tc>
                <w:tcPr>
                  <w:tcW w:w="540" w:type="pct"/>
                  <w:tcBorders>
                    <w:top w:val="single" w:color="auto" w:sz="4" w:space="0"/>
                    <w:left w:val="single" w:color="auto" w:sz="4" w:space="0"/>
                    <w:bottom w:val="single" w:color="auto" w:sz="4" w:space="0"/>
                    <w:right w:val="single" w:color="auto" w:sz="4" w:space="0"/>
                  </w:tcBorders>
                  <w:vAlign w:val="center"/>
                </w:tcPr>
                <w:p w14:paraId="7C85CF8E">
                  <w:pPr>
                    <w:tabs>
                      <w:tab w:val="left" w:pos="2395"/>
                    </w:tabs>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1103" w:type="pct"/>
                  <w:tcBorders>
                    <w:top w:val="single" w:color="auto" w:sz="4" w:space="0"/>
                    <w:left w:val="single" w:color="auto" w:sz="4" w:space="0"/>
                    <w:bottom w:val="single" w:color="auto" w:sz="4" w:space="0"/>
                    <w:right w:val="single" w:color="auto" w:sz="4" w:space="0"/>
                  </w:tcBorders>
                  <w:vAlign w:val="center"/>
                </w:tcPr>
                <w:p w14:paraId="13A272E1">
                  <w:pPr>
                    <w:tabs>
                      <w:tab w:val="left" w:pos="2395"/>
                    </w:tabs>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技改后新增年产</w:t>
                  </w:r>
                  <w:r>
                    <w:rPr>
                      <w:rFonts w:hint="eastAsia"/>
                      <w:bCs/>
                      <w:color w:val="000000" w:themeColor="text1"/>
                      <w:szCs w:val="21"/>
                      <w:lang w:val="en-US" w:eastAsia="zh-CN"/>
                      <w14:textFill>
                        <w14:solidFill>
                          <w14:schemeClr w14:val="tx1"/>
                        </w14:solidFill>
                      </w14:textFill>
                    </w:rPr>
                    <w:t>8000</w:t>
                  </w:r>
                  <w:r>
                    <w:rPr>
                      <w:rFonts w:hint="eastAsia"/>
                      <w:bCs/>
                      <w:color w:val="000000" w:themeColor="text1"/>
                      <w:szCs w:val="21"/>
                      <w14:textFill>
                        <w14:solidFill>
                          <w14:schemeClr w14:val="tx1"/>
                        </w14:solidFill>
                      </w14:textFill>
                    </w:rPr>
                    <w:t>吨液态肥；新增年产</w:t>
                  </w:r>
                  <w:r>
                    <w:rPr>
                      <w:rFonts w:hint="eastAsia"/>
                      <w:bCs/>
                      <w:color w:val="000000" w:themeColor="text1"/>
                      <w:szCs w:val="21"/>
                      <w:lang w:val="en-US" w:eastAsia="zh-CN"/>
                      <w14:textFill>
                        <w14:solidFill>
                          <w14:schemeClr w14:val="tx1"/>
                        </w14:solidFill>
                      </w14:textFill>
                    </w:rPr>
                    <w:t>80000</w:t>
                  </w:r>
                  <w:r>
                    <w:rPr>
                      <w:rFonts w:hint="eastAsia"/>
                      <w:bCs/>
                      <w:color w:val="000000" w:themeColor="text1"/>
                      <w:szCs w:val="21"/>
                      <w14:textFill>
                        <w14:solidFill>
                          <w14:schemeClr w14:val="tx1"/>
                        </w14:solidFill>
                      </w14:textFill>
                    </w:rPr>
                    <w:t>吨固态肥；不涉及化学方法</w:t>
                  </w:r>
                </w:p>
              </w:tc>
            </w:tr>
          </w:tbl>
          <w:p w14:paraId="5A102558">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为此，建设单位委托云南凯风安全环保技术工程有限公司对项目开展环境影响评价工作。接受委托后，环评单位组织技术人员开展了现场踏勘，在资料收集的基础上，按照国家对建设项目环境影响评价的有关规定和有关环保政策、技术规范，并编制了《</w:t>
            </w:r>
            <w:r>
              <w:rPr>
                <w:rFonts w:hint="eastAsia"/>
                <w:color w:val="000000" w:themeColor="text1"/>
                <w:sz w:val="24"/>
                <w:szCs w:val="22"/>
                <w14:textFill>
                  <w14:solidFill>
                    <w14:schemeClr w14:val="tx1"/>
                  </w14:solidFill>
                </w14:textFill>
              </w:rPr>
              <w:t>云南錦创环境科技有限公司改扩建</w:t>
            </w:r>
            <w:r>
              <w:rPr>
                <w:rFonts w:hint="eastAsia"/>
                <w:bCs/>
                <w:color w:val="000000" w:themeColor="text1"/>
                <w:kern w:val="0"/>
                <w:sz w:val="24"/>
                <w14:textFill>
                  <w14:solidFill>
                    <w14:schemeClr w14:val="tx1"/>
                  </w14:solidFill>
                </w14:textFill>
              </w:rPr>
              <w:t>环境影响报告表》供建设单位上报审查。</w:t>
            </w:r>
          </w:p>
          <w:p w14:paraId="12BF8667">
            <w:pPr>
              <w:spacing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2</w:t>
            </w:r>
            <w:r>
              <w:rPr>
                <w:b/>
                <w:color w:val="000000" w:themeColor="text1"/>
                <w:kern w:val="0"/>
                <w:sz w:val="24"/>
                <w14:textFill>
                  <w14:solidFill>
                    <w14:schemeClr w14:val="tx1"/>
                  </w14:solidFill>
                </w14:textFill>
              </w:rPr>
              <w:t>、建设项目内容及项目组成</w:t>
            </w:r>
          </w:p>
          <w:p w14:paraId="2AC1A2D2">
            <w:pPr>
              <w:adjustRightInd w:val="0"/>
              <w:snapToGrid w:val="0"/>
              <w:spacing w:line="360" w:lineRule="auto"/>
              <w:ind w:firstLine="482" w:firstLineChars="200"/>
              <w:rPr>
                <w:color w:val="000000" w:themeColor="text1"/>
                <w:sz w:val="24"/>
                <w:szCs w:val="22"/>
                <w14:textFill>
                  <w14:solidFill>
                    <w14:schemeClr w14:val="tx1"/>
                  </w14:solidFill>
                </w14:textFill>
              </w:rPr>
            </w:pPr>
            <w:r>
              <w:rPr>
                <w:b/>
                <w:color w:val="000000" w:themeColor="text1"/>
                <w:sz w:val="24"/>
                <w14:textFill>
                  <w14:solidFill>
                    <w14:schemeClr w14:val="tx1"/>
                  </w14:solidFill>
                </w14:textFill>
              </w:rPr>
              <w:t>项目名称：</w:t>
            </w:r>
            <w:r>
              <w:rPr>
                <w:rFonts w:hint="eastAsia"/>
                <w:color w:val="000000" w:themeColor="text1"/>
                <w:sz w:val="24"/>
                <w:szCs w:val="22"/>
                <w14:textFill>
                  <w14:solidFill>
                    <w14:schemeClr w14:val="tx1"/>
                  </w14:solidFill>
                </w14:textFill>
              </w:rPr>
              <w:t>云南錦创环境科技有限公司改扩建</w:t>
            </w:r>
          </w:p>
          <w:p w14:paraId="4B429BBD">
            <w:pPr>
              <w:adjustRightInd w:val="0"/>
              <w:snapToGrid w:val="0"/>
              <w:spacing w:line="360" w:lineRule="auto"/>
              <w:ind w:firstLine="482" w:firstLineChars="200"/>
              <w:rPr>
                <w:bCs/>
                <w:color w:val="000000" w:themeColor="text1"/>
                <w:sz w:val="24"/>
                <w14:textFill>
                  <w14:solidFill>
                    <w14:schemeClr w14:val="tx1"/>
                  </w14:solidFill>
                </w14:textFill>
              </w:rPr>
            </w:pPr>
            <w:r>
              <w:rPr>
                <w:b/>
                <w:color w:val="000000" w:themeColor="text1"/>
                <w:sz w:val="24"/>
                <w14:textFill>
                  <w14:solidFill>
                    <w14:schemeClr w14:val="tx1"/>
                  </w14:solidFill>
                </w14:textFill>
              </w:rPr>
              <w:t>项目性质：</w:t>
            </w:r>
            <w:r>
              <w:rPr>
                <w:rFonts w:hint="eastAsia"/>
                <w:bCs/>
                <w:color w:val="000000" w:themeColor="text1"/>
                <w:sz w:val="24"/>
                <w14:textFill>
                  <w14:solidFill>
                    <w14:schemeClr w14:val="tx1"/>
                  </w14:solidFill>
                </w14:textFill>
              </w:rPr>
              <w:t>扩建</w:t>
            </w:r>
          </w:p>
          <w:p w14:paraId="40D8DE55">
            <w:pPr>
              <w:adjustRightInd w:val="0"/>
              <w:snapToGrid w:val="0"/>
              <w:spacing w:line="360" w:lineRule="auto"/>
              <w:ind w:firstLine="482" w:firstLineChars="200"/>
              <w:rPr>
                <w:bCs/>
                <w:color w:val="000000" w:themeColor="text1"/>
                <w:sz w:val="24"/>
                <w14:textFill>
                  <w14:solidFill>
                    <w14:schemeClr w14:val="tx1"/>
                  </w14:solidFill>
                </w14:textFill>
              </w:rPr>
            </w:pPr>
            <w:r>
              <w:rPr>
                <w:b/>
                <w:color w:val="000000" w:themeColor="text1"/>
                <w:sz w:val="24"/>
                <w14:textFill>
                  <w14:solidFill>
                    <w14:schemeClr w14:val="tx1"/>
                  </w14:solidFill>
                </w14:textFill>
              </w:rPr>
              <w:t>建设单位：</w:t>
            </w:r>
            <w:r>
              <w:rPr>
                <w:rFonts w:hint="eastAsia"/>
                <w:color w:val="000000" w:themeColor="text1"/>
                <w:sz w:val="24"/>
                <w:szCs w:val="22"/>
                <w14:textFill>
                  <w14:solidFill>
                    <w14:schemeClr w14:val="tx1"/>
                  </w14:solidFill>
                </w14:textFill>
              </w:rPr>
              <w:t>云南錦创环境科技有限公司</w:t>
            </w:r>
          </w:p>
          <w:p w14:paraId="5D66914E">
            <w:pPr>
              <w:adjustRightInd w:val="0"/>
              <w:snapToGrid w:val="0"/>
              <w:spacing w:line="360" w:lineRule="auto"/>
              <w:ind w:firstLine="482" w:firstLineChars="200"/>
              <w:rPr>
                <w:bCs/>
                <w:color w:val="000000" w:themeColor="text1"/>
                <w:sz w:val="24"/>
                <w14:textFill>
                  <w14:solidFill>
                    <w14:schemeClr w14:val="tx1"/>
                  </w14:solidFill>
                </w14:textFill>
              </w:rPr>
            </w:pPr>
            <w:r>
              <w:rPr>
                <w:b/>
                <w:color w:val="000000" w:themeColor="text1"/>
                <w:sz w:val="24"/>
                <w14:textFill>
                  <w14:solidFill>
                    <w14:schemeClr w14:val="tx1"/>
                  </w14:solidFill>
                </w14:textFill>
              </w:rPr>
              <w:t>建设地点：</w:t>
            </w:r>
            <w:r>
              <w:rPr>
                <w:bCs/>
                <w:color w:val="000000" w:themeColor="text1"/>
                <w:sz w:val="24"/>
                <w14:textFill>
                  <w14:solidFill>
                    <w14:schemeClr w14:val="tx1"/>
                  </w14:solidFill>
                </w14:textFill>
              </w:rPr>
              <w:t>仁德街道道院社区大法古村</w:t>
            </w:r>
          </w:p>
          <w:p w14:paraId="5B8DBCBE">
            <w:pPr>
              <w:adjustRightInd w:val="0"/>
              <w:snapToGrid w:val="0"/>
              <w:spacing w:line="360" w:lineRule="auto"/>
              <w:ind w:firstLine="482" w:firstLineChars="200"/>
              <w:rPr>
                <w:bCs/>
                <w:color w:val="000000" w:themeColor="text1"/>
                <w:sz w:val="24"/>
                <w14:textFill>
                  <w14:solidFill>
                    <w14:schemeClr w14:val="tx1"/>
                  </w14:solidFill>
                </w14:textFill>
              </w:rPr>
            </w:pPr>
            <w:r>
              <w:rPr>
                <w:b/>
                <w:color w:val="000000" w:themeColor="text1"/>
                <w:sz w:val="24"/>
                <w14:textFill>
                  <w14:solidFill>
                    <w14:schemeClr w14:val="tx1"/>
                  </w14:solidFill>
                </w14:textFill>
              </w:rPr>
              <w:t>项目投资：</w:t>
            </w:r>
            <w:r>
              <w:rPr>
                <w:rFonts w:hint="eastAsia"/>
                <w:bCs/>
                <w:color w:val="000000" w:themeColor="text1"/>
                <w:sz w:val="24"/>
                <w14:textFill>
                  <w14:solidFill>
                    <w14:schemeClr w14:val="tx1"/>
                  </w14:solidFill>
                </w14:textFill>
              </w:rPr>
              <w:t>520万元</w:t>
            </w:r>
            <w:r>
              <w:rPr>
                <w:bCs/>
                <w:color w:val="000000" w:themeColor="text1"/>
                <w:sz w:val="24"/>
                <w14:textFill>
                  <w14:solidFill>
                    <w14:schemeClr w14:val="tx1"/>
                  </w14:solidFill>
                </w14:textFill>
              </w:rPr>
              <w:t>，其中环保投资</w:t>
            </w:r>
            <w:r>
              <w:rPr>
                <w:rFonts w:hint="eastAsia"/>
                <w:color w:val="000000" w:themeColor="text1"/>
                <w:sz w:val="24"/>
                <w:szCs w:val="32"/>
                <w:lang w:val="en-US" w:eastAsia="zh-CN"/>
                <w14:textFill>
                  <w14:solidFill>
                    <w14:schemeClr w14:val="tx1"/>
                  </w14:solidFill>
                </w14:textFill>
              </w:rPr>
              <w:t>29.5</w:t>
            </w:r>
            <w:r>
              <w:rPr>
                <w:bCs/>
                <w:color w:val="000000" w:themeColor="text1"/>
                <w:sz w:val="24"/>
                <w14:textFill>
                  <w14:solidFill>
                    <w14:schemeClr w14:val="tx1"/>
                  </w14:solidFill>
                </w14:textFill>
              </w:rPr>
              <w:t>万元</w:t>
            </w:r>
            <w:r>
              <w:rPr>
                <w:rFonts w:hint="eastAsia"/>
                <w:bCs/>
                <w:color w:val="000000" w:themeColor="text1"/>
                <w:sz w:val="24"/>
                <w14:textFill>
                  <w14:solidFill>
                    <w14:schemeClr w14:val="tx1"/>
                  </w14:solidFill>
                </w14:textFill>
              </w:rPr>
              <w:t>，占总投资</w:t>
            </w:r>
            <w:r>
              <w:rPr>
                <w:rFonts w:hint="eastAsia"/>
                <w:bCs/>
                <w:color w:val="000000" w:themeColor="text1"/>
                <w:sz w:val="24"/>
                <w:lang w:val="en-US" w:eastAsia="zh-CN"/>
                <w14:textFill>
                  <w14:solidFill>
                    <w14:schemeClr w14:val="tx1"/>
                  </w14:solidFill>
                </w14:textFill>
              </w:rPr>
              <w:t>5.67</w:t>
            </w:r>
            <w:r>
              <w:rPr>
                <w:rFonts w:hint="eastAsia"/>
                <w:bCs/>
                <w:color w:val="000000" w:themeColor="text1"/>
                <w:sz w:val="24"/>
                <w14:textFill>
                  <w14:solidFill>
                    <w14:schemeClr w14:val="tx1"/>
                  </w14:solidFill>
                </w14:textFill>
              </w:rPr>
              <w:t>%</w:t>
            </w:r>
          </w:p>
          <w:p w14:paraId="581C400A">
            <w:pPr>
              <w:adjustRightInd w:val="0"/>
              <w:snapToGrid w:val="0"/>
              <w:spacing w:line="360" w:lineRule="auto"/>
              <w:ind w:firstLine="482" w:firstLineChars="200"/>
              <w:rPr>
                <w:bCs/>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建设内容及规模：</w:t>
            </w:r>
            <w:r>
              <w:rPr>
                <w:rFonts w:hint="eastAsia"/>
                <w:bCs/>
                <w:color w:val="000000" w:themeColor="text1"/>
                <w:kern w:val="0"/>
                <w:sz w:val="24"/>
                <w14:textFill>
                  <w14:solidFill>
                    <w14:schemeClr w14:val="tx1"/>
                  </w14:solidFill>
                </w14:textFill>
              </w:rPr>
              <w:t>本项目新增占地面积3.6亩。租用</w:t>
            </w:r>
            <w:r>
              <w:rPr>
                <w:rFonts w:hint="eastAsia"/>
                <w:color w:val="000000" w:themeColor="text1"/>
                <w:kern w:val="0"/>
                <w:sz w:val="24"/>
                <w14:textFill>
                  <w14:solidFill>
                    <w14:schemeClr w14:val="tx1"/>
                  </w14:solidFill>
                </w14:textFill>
              </w:rPr>
              <w:t>大法古村土地</w:t>
            </w:r>
            <w:r>
              <w:rPr>
                <w:rFonts w:hint="eastAsia"/>
                <w:bCs/>
                <w:color w:val="000000" w:themeColor="text1"/>
                <w:kern w:val="0"/>
                <w:sz w:val="24"/>
                <w14:textFill>
                  <w14:solidFill>
                    <w14:schemeClr w14:val="tx1"/>
                  </w14:solidFill>
                </w14:textFill>
              </w:rPr>
              <w:t>进行建设，主要建设1条粉状有机肥生产线及其他辅助设施、环保设施；1条液态水溶肥生产线及其他辅助设施、环保设施；项目建成后年产液态水溶肥</w:t>
            </w:r>
            <w:r>
              <w:rPr>
                <w:rFonts w:hint="eastAsia"/>
                <w:bCs/>
                <w:color w:val="000000" w:themeColor="text1"/>
                <w:kern w:val="0"/>
                <w:sz w:val="24"/>
                <w:lang w:val="en-US" w:eastAsia="zh-CN"/>
                <w14:textFill>
                  <w14:solidFill>
                    <w14:schemeClr w14:val="tx1"/>
                  </w14:solidFill>
                </w14:textFill>
              </w:rPr>
              <w:t>80</w:t>
            </w:r>
            <w:r>
              <w:rPr>
                <w:rFonts w:hint="eastAsia"/>
                <w:bCs/>
                <w:color w:val="000000" w:themeColor="text1"/>
                <w:kern w:val="0"/>
                <w:sz w:val="24"/>
                <w14:textFill>
                  <w14:solidFill>
                    <w14:schemeClr w14:val="tx1"/>
                  </w14:solidFill>
                </w14:textFill>
              </w:rPr>
              <w:t>00t/a、粉状有机肥</w:t>
            </w:r>
            <w:r>
              <w:rPr>
                <w:rFonts w:hint="eastAsia"/>
                <w:bCs/>
                <w:color w:val="000000" w:themeColor="text1"/>
                <w:kern w:val="0"/>
                <w:sz w:val="24"/>
                <w:lang w:val="en-US" w:eastAsia="zh-CN"/>
                <w14:textFill>
                  <w14:solidFill>
                    <w14:schemeClr w14:val="tx1"/>
                  </w14:solidFill>
                </w14:textFill>
              </w:rPr>
              <w:t>80000</w:t>
            </w:r>
            <w:r>
              <w:rPr>
                <w:rFonts w:hint="eastAsia"/>
                <w:bCs/>
                <w:color w:val="000000" w:themeColor="text1"/>
                <w:kern w:val="0"/>
                <w:sz w:val="24"/>
                <w14:textFill>
                  <w14:solidFill>
                    <w14:schemeClr w14:val="tx1"/>
                  </w14:solidFill>
                </w14:textFill>
              </w:rPr>
              <w:t>t/a。其中，项目给排水、供电、员工食宿等均依托</w:t>
            </w:r>
            <w:r>
              <w:rPr>
                <w:rFonts w:hint="eastAsia"/>
                <w:color w:val="000000" w:themeColor="text1"/>
                <w:sz w:val="24"/>
                <w:szCs w:val="22"/>
                <w14:textFill>
                  <w14:solidFill>
                    <w14:schemeClr w14:val="tx1"/>
                  </w14:solidFill>
                </w14:textFill>
              </w:rPr>
              <w:t>云南錦创环境科技有限公司</w:t>
            </w:r>
            <w:r>
              <w:rPr>
                <w:rFonts w:hint="eastAsia"/>
                <w:bCs/>
                <w:color w:val="000000" w:themeColor="text1"/>
                <w:kern w:val="0"/>
                <w:sz w:val="24"/>
                <w14:textFill>
                  <w14:solidFill>
                    <w14:schemeClr w14:val="tx1"/>
                  </w14:solidFill>
                </w14:textFill>
              </w:rPr>
              <w:t>现有工程。</w:t>
            </w:r>
          </w:p>
          <w:p w14:paraId="051B5C1B">
            <w:pPr>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项目</w:t>
            </w:r>
            <w:r>
              <w:rPr>
                <w:rFonts w:hint="eastAsia"/>
                <w:bCs/>
                <w:color w:val="000000" w:themeColor="text1"/>
                <w:kern w:val="0"/>
                <w:sz w:val="24"/>
                <w14:textFill>
                  <w14:solidFill>
                    <w14:schemeClr w14:val="tx1"/>
                  </w14:solidFill>
                </w14:textFill>
              </w:rPr>
              <w:t>组成</w:t>
            </w:r>
            <w:r>
              <w:rPr>
                <w:bCs/>
                <w:color w:val="000000" w:themeColor="text1"/>
                <w:kern w:val="0"/>
                <w:sz w:val="24"/>
                <w14:textFill>
                  <w14:solidFill>
                    <w14:schemeClr w14:val="tx1"/>
                  </w14:solidFill>
                </w14:textFill>
              </w:rPr>
              <w:t>见表2-1。</w:t>
            </w:r>
          </w:p>
          <w:p w14:paraId="36496481">
            <w:pPr>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表2-1  建设项目主要工程内容</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436"/>
              <w:gridCol w:w="226"/>
              <w:gridCol w:w="606"/>
              <w:gridCol w:w="704"/>
              <w:gridCol w:w="5167"/>
              <w:gridCol w:w="804"/>
            </w:tblGrid>
            <w:tr w14:paraId="21040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Align w:val="center"/>
                </w:tcPr>
                <w:p w14:paraId="2A996EF7">
                  <w:pPr>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类别</w:t>
                  </w:r>
                </w:p>
              </w:tc>
              <w:tc>
                <w:tcPr>
                  <w:tcW w:w="736" w:type="pct"/>
                  <w:gridSpan w:val="3"/>
                  <w:vAlign w:val="center"/>
                </w:tcPr>
                <w:p w14:paraId="19932429">
                  <w:pPr>
                    <w:jc w:val="center"/>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工程名称</w:t>
                  </w:r>
                </w:p>
              </w:tc>
              <w:tc>
                <w:tcPr>
                  <w:tcW w:w="3410" w:type="pct"/>
                  <w:gridSpan w:val="2"/>
                  <w:vAlign w:val="center"/>
                </w:tcPr>
                <w:p w14:paraId="5628FBE2">
                  <w:pPr>
                    <w:jc w:val="center"/>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主要建设内容及规模</w:t>
                  </w:r>
                </w:p>
              </w:tc>
              <w:tc>
                <w:tcPr>
                  <w:tcW w:w="467" w:type="pct"/>
                  <w:vAlign w:val="center"/>
                </w:tcPr>
                <w:p w14:paraId="01DC2389">
                  <w:pPr>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备注</w:t>
                  </w:r>
                </w:p>
              </w:tc>
            </w:tr>
            <w:tr w14:paraId="7D5AD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85" w:type="pct"/>
                  <w:vMerge w:val="restart"/>
                  <w:vAlign w:val="center"/>
                </w:tcPr>
                <w:p w14:paraId="449B7563">
                  <w:pPr>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主体工程</w:t>
                  </w:r>
                </w:p>
              </w:tc>
              <w:tc>
                <w:tcPr>
                  <w:tcW w:w="384" w:type="pct"/>
                  <w:gridSpan w:val="2"/>
                  <w:vMerge w:val="restart"/>
                  <w:vAlign w:val="center"/>
                </w:tcPr>
                <w:p w14:paraId="186CBC86">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生产厂房</w:t>
                  </w:r>
                </w:p>
              </w:tc>
              <w:tc>
                <w:tcPr>
                  <w:tcW w:w="352" w:type="pct"/>
                  <w:vMerge w:val="restart"/>
                  <w:vAlign w:val="center"/>
                </w:tcPr>
                <w:p w14:paraId="0F560359">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果蔬干饲料车间</w:t>
                  </w:r>
                </w:p>
              </w:tc>
              <w:tc>
                <w:tcPr>
                  <w:tcW w:w="409" w:type="pct"/>
                  <w:vAlign w:val="center"/>
                </w:tcPr>
                <w:p w14:paraId="57C69AC4">
                  <w:pPr>
                    <w:rPr>
                      <w:color w:val="000000" w:themeColor="text1"/>
                      <w:kern w:val="0"/>
                      <w14:textFill>
                        <w14:solidFill>
                          <w14:schemeClr w14:val="tx1"/>
                        </w14:solidFill>
                      </w14:textFill>
                    </w:rPr>
                  </w:pPr>
                  <w:r>
                    <w:rPr>
                      <w:rFonts w:hint="eastAsia"/>
                      <w:bCs/>
                      <w:color w:val="000000" w:themeColor="text1"/>
                      <w:szCs w:val="21"/>
                      <w14:textFill>
                        <w14:solidFill>
                          <w14:schemeClr w14:val="tx1"/>
                        </w14:solidFill>
                      </w14:textFill>
                    </w:rPr>
                    <w:t>破碎压榨脱水车间</w:t>
                  </w:r>
                </w:p>
              </w:tc>
              <w:tc>
                <w:tcPr>
                  <w:tcW w:w="3001" w:type="pct"/>
                  <w:vAlign w:val="center"/>
                </w:tcPr>
                <w:p w14:paraId="7DE1B7FF">
                  <w:pPr>
                    <w:rPr>
                      <w:color w:val="000000" w:themeColor="text1"/>
                      <w:kern w:val="0"/>
                      <w14:textFill>
                        <w14:solidFill>
                          <w14:schemeClr w14:val="tx1"/>
                        </w14:solidFill>
                      </w14:textFill>
                    </w:rPr>
                  </w:pPr>
                  <w:r>
                    <w:rPr>
                      <w:rFonts w:hint="eastAsia"/>
                      <w:bCs/>
                      <w:color w:val="000000" w:themeColor="text1"/>
                      <w:szCs w:val="21"/>
                      <w14:textFill>
                        <w14:solidFill>
                          <w14:schemeClr w14:val="tx1"/>
                        </w14:solidFill>
                      </w14:textFill>
                    </w:rPr>
                    <w:t>位于项目区东北面，轻钢结构，建筑面积461.69m</w:t>
                  </w:r>
                  <w:r>
                    <w:rPr>
                      <w:rFonts w:hint="eastAsia"/>
                      <w:bCs/>
                      <w:color w:val="000000" w:themeColor="text1"/>
                      <w:szCs w:val="21"/>
                      <w:vertAlign w:val="superscript"/>
                      <w14:textFill>
                        <w14:solidFill>
                          <w14:schemeClr w14:val="tx1"/>
                        </w14:solidFill>
                      </w14:textFill>
                    </w:rPr>
                    <w:t>2</w:t>
                  </w:r>
                  <w:r>
                    <w:rPr>
                      <w:rFonts w:hint="eastAsia"/>
                      <w:bCs/>
                      <w:color w:val="000000" w:themeColor="text1"/>
                      <w:szCs w:val="21"/>
                      <w14:textFill>
                        <w14:solidFill>
                          <w14:schemeClr w14:val="tx1"/>
                        </w14:solidFill>
                      </w14:textFill>
                    </w:rPr>
                    <w:t>，一层，高约10m，布置有卸料仓、破碎分选机、压榨机、输送机等，对果蔬废弃物进行破碎压榨脱水。</w:t>
                  </w:r>
                </w:p>
              </w:tc>
              <w:tc>
                <w:tcPr>
                  <w:tcW w:w="467" w:type="pct"/>
                  <w:vMerge w:val="restart"/>
                  <w:vAlign w:val="center"/>
                </w:tcPr>
                <w:p w14:paraId="7DA82AB5">
                  <w:pPr>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已建（依托，对物料进行转移利用）</w:t>
                  </w:r>
                </w:p>
              </w:tc>
            </w:tr>
            <w:tr w14:paraId="04342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85" w:type="pct"/>
                  <w:vMerge w:val="continue"/>
                  <w:vAlign w:val="center"/>
                </w:tcPr>
                <w:p w14:paraId="24BD78A9">
                  <w:pPr>
                    <w:rPr>
                      <w:color w:val="000000" w:themeColor="text1"/>
                      <w14:textFill>
                        <w14:solidFill>
                          <w14:schemeClr w14:val="tx1"/>
                        </w14:solidFill>
                      </w14:textFill>
                    </w:rPr>
                  </w:pPr>
                </w:p>
              </w:tc>
              <w:tc>
                <w:tcPr>
                  <w:tcW w:w="384" w:type="pct"/>
                  <w:gridSpan w:val="2"/>
                  <w:vMerge w:val="continue"/>
                  <w:vAlign w:val="center"/>
                </w:tcPr>
                <w:p w14:paraId="1437BD43">
                  <w:pPr>
                    <w:rPr>
                      <w:color w:val="000000" w:themeColor="text1"/>
                      <w14:textFill>
                        <w14:solidFill>
                          <w14:schemeClr w14:val="tx1"/>
                        </w14:solidFill>
                      </w14:textFill>
                    </w:rPr>
                  </w:pPr>
                </w:p>
              </w:tc>
              <w:tc>
                <w:tcPr>
                  <w:tcW w:w="352" w:type="pct"/>
                  <w:vMerge w:val="continue"/>
                  <w:vAlign w:val="center"/>
                </w:tcPr>
                <w:p w14:paraId="1D6CFE0B">
                  <w:pPr>
                    <w:rPr>
                      <w:color w:val="000000" w:themeColor="text1"/>
                      <w14:textFill>
                        <w14:solidFill>
                          <w14:schemeClr w14:val="tx1"/>
                        </w14:solidFill>
                      </w14:textFill>
                    </w:rPr>
                  </w:pPr>
                </w:p>
              </w:tc>
              <w:tc>
                <w:tcPr>
                  <w:tcW w:w="409" w:type="pct"/>
                  <w:vAlign w:val="center"/>
                </w:tcPr>
                <w:p w14:paraId="102DE32E">
                  <w:pPr>
                    <w:rPr>
                      <w:color w:val="000000" w:themeColor="text1"/>
                      <w14:textFill>
                        <w14:solidFill>
                          <w14:schemeClr w14:val="tx1"/>
                        </w14:solidFill>
                      </w14:textFill>
                    </w:rPr>
                  </w:pPr>
                  <w:r>
                    <w:rPr>
                      <w:rFonts w:hint="eastAsia" w:cs="宋体"/>
                      <w:color w:val="000000" w:themeColor="text1"/>
                      <w:kern w:val="0"/>
                      <w:szCs w:val="21"/>
                      <w14:textFill>
                        <w14:solidFill>
                          <w14:schemeClr w14:val="tx1"/>
                        </w14:solidFill>
                      </w14:textFill>
                    </w:rPr>
                    <w:t>一级烘干车间</w:t>
                  </w:r>
                </w:p>
              </w:tc>
              <w:tc>
                <w:tcPr>
                  <w:tcW w:w="3001" w:type="pct"/>
                  <w:vAlign w:val="center"/>
                </w:tcPr>
                <w:p w14:paraId="4B17A89D">
                  <w:pPr>
                    <w:rPr>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位于破碎压榨脱水车间西南面，轻钢结构，建筑面积994.62m</w:t>
                  </w:r>
                  <w:r>
                    <w:rPr>
                      <w:rFonts w:hint="eastAsia"/>
                      <w:bCs/>
                      <w:color w:val="000000" w:themeColor="text1"/>
                      <w:szCs w:val="21"/>
                      <w:vertAlign w:val="superscript"/>
                      <w14:textFill>
                        <w14:solidFill>
                          <w14:schemeClr w14:val="tx1"/>
                        </w14:solidFill>
                      </w14:textFill>
                    </w:rPr>
                    <w:t>2</w:t>
                  </w:r>
                  <w:r>
                    <w:rPr>
                      <w:rFonts w:hint="eastAsia"/>
                      <w:bCs/>
                      <w:color w:val="000000" w:themeColor="text1"/>
                      <w:szCs w:val="21"/>
                      <w14:textFill>
                        <w14:solidFill>
                          <w14:schemeClr w14:val="tx1"/>
                        </w14:solidFill>
                      </w14:textFill>
                    </w:rPr>
                    <w:t>，一层，高约6m，布置有菜渣缓冲料仓、热风炉、降尘室、烘干机、风机、输送机等，对蔬菜进行一级烘干。</w:t>
                  </w:r>
                </w:p>
              </w:tc>
              <w:tc>
                <w:tcPr>
                  <w:tcW w:w="467" w:type="pct"/>
                  <w:vMerge w:val="continue"/>
                  <w:vAlign w:val="center"/>
                </w:tcPr>
                <w:p w14:paraId="7536C6B2">
                  <w:pPr>
                    <w:rPr>
                      <w:color w:val="000000" w:themeColor="text1"/>
                      <w14:textFill>
                        <w14:solidFill>
                          <w14:schemeClr w14:val="tx1"/>
                        </w14:solidFill>
                      </w14:textFill>
                    </w:rPr>
                  </w:pPr>
                </w:p>
              </w:tc>
            </w:tr>
            <w:tr w14:paraId="67430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85" w:type="pct"/>
                  <w:vMerge w:val="continue"/>
                  <w:vAlign w:val="center"/>
                </w:tcPr>
                <w:p w14:paraId="19635B41">
                  <w:pPr>
                    <w:rPr>
                      <w:color w:val="000000" w:themeColor="text1"/>
                      <w14:textFill>
                        <w14:solidFill>
                          <w14:schemeClr w14:val="tx1"/>
                        </w14:solidFill>
                      </w14:textFill>
                    </w:rPr>
                  </w:pPr>
                </w:p>
              </w:tc>
              <w:tc>
                <w:tcPr>
                  <w:tcW w:w="384" w:type="pct"/>
                  <w:gridSpan w:val="2"/>
                  <w:vMerge w:val="continue"/>
                  <w:vAlign w:val="center"/>
                </w:tcPr>
                <w:p w14:paraId="33F19647">
                  <w:pPr>
                    <w:rPr>
                      <w:color w:val="000000" w:themeColor="text1"/>
                      <w14:textFill>
                        <w14:solidFill>
                          <w14:schemeClr w14:val="tx1"/>
                        </w14:solidFill>
                      </w14:textFill>
                    </w:rPr>
                  </w:pPr>
                </w:p>
              </w:tc>
              <w:tc>
                <w:tcPr>
                  <w:tcW w:w="352" w:type="pct"/>
                  <w:vMerge w:val="continue"/>
                  <w:vAlign w:val="center"/>
                </w:tcPr>
                <w:p w14:paraId="0A9EDF23">
                  <w:pPr>
                    <w:rPr>
                      <w:color w:val="000000" w:themeColor="text1"/>
                      <w14:textFill>
                        <w14:solidFill>
                          <w14:schemeClr w14:val="tx1"/>
                        </w14:solidFill>
                      </w14:textFill>
                    </w:rPr>
                  </w:pPr>
                </w:p>
              </w:tc>
              <w:tc>
                <w:tcPr>
                  <w:tcW w:w="409" w:type="pct"/>
                  <w:vAlign w:val="center"/>
                </w:tcPr>
                <w:p w14:paraId="261195C7">
                  <w:pPr>
                    <w:rPr>
                      <w:color w:val="000000" w:themeColor="text1"/>
                      <w14:textFill>
                        <w14:solidFill>
                          <w14:schemeClr w14:val="tx1"/>
                        </w14:solidFill>
                      </w14:textFill>
                    </w:rPr>
                  </w:pPr>
                  <w:r>
                    <w:rPr>
                      <w:rFonts w:hint="eastAsia"/>
                      <w:color w:val="000000" w:themeColor="text1"/>
                      <w14:textFill>
                        <w14:solidFill>
                          <w14:schemeClr w14:val="tx1"/>
                        </w14:solidFill>
                      </w14:textFill>
                    </w:rPr>
                    <w:t>二级烘干粉碎车间</w:t>
                  </w:r>
                </w:p>
              </w:tc>
              <w:tc>
                <w:tcPr>
                  <w:tcW w:w="3001" w:type="pct"/>
                  <w:vAlign w:val="center"/>
                </w:tcPr>
                <w:p w14:paraId="6DAB0DB5">
                  <w:pPr>
                    <w:rPr>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位于一级烘干车间西南面，轻钢结构，建筑面积2040.98m</w:t>
                  </w:r>
                  <w:r>
                    <w:rPr>
                      <w:rFonts w:hint="eastAsia"/>
                      <w:bCs/>
                      <w:color w:val="000000" w:themeColor="text1"/>
                      <w:szCs w:val="21"/>
                      <w:vertAlign w:val="superscript"/>
                      <w14:textFill>
                        <w14:solidFill>
                          <w14:schemeClr w14:val="tx1"/>
                        </w14:solidFill>
                      </w14:textFill>
                    </w:rPr>
                    <w:t>2</w:t>
                  </w:r>
                  <w:r>
                    <w:rPr>
                      <w:rFonts w:hint="eastAsia"/>
                      <w:bCs/>
                      <w:color w:val="000000" w:themeColor="text1"/>
                      <w:szCs w:val="21"/>
                      <w14:textFill>
                        <w14:solidFill>
                          <w14:schemeClr w14:val="tx1"/>
                        </w14:solidFill>
                      </w14:textFill>
                    </w:rPr>
                    <w:t>，一层，高约6m，布置有热风炉、降尘室、烘干箱、风机、输送机、冷却机、粉碎机、打包机等，对蔬菜进行二级烘干，并冷却、粉碎、打包。</w:t>
                  </w:r>
                </w:p>
              </w:tc>
              <w:tc>
                <w:tcPr>
                  <w:tcW w:w="467" w:type="pct"/>
                  <w:vMerge w:val="continue"/>
                  <w:vAlign w:val="center"/>
                </w:tcPr>
                <w:p w14:paraId="5D86B278">
                  <w:pPr>
                    <w:rPr>
                      <w:color w:val="000000" w:themeColor="text1"/>
                      <w14:textFill>
                        <w14:solidFill>
                          <w14:schemeClr w14:val="tx1"/>
                        </w14:solidFill>
                      </w14:textFill>
                    </w:rPr>
                  </w:pPr>
                </w:p>
              </w:tc>
            </w:tr>
            <w:tr w14:paraId="50933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385" w:type="pct"/>
                  <w:vMerge w:val="continue"/>
                  <w:vAlign w:val="center"/>
                </w:tcPr>
                <w:p w14:paraId="2C4D082E">
                  <w:pPr>
                    <w:jc w:val="center"/>
                    <w:rPr>
                      <w:color w:val="000000" w:themeColor="text1"/>
                      <w:kern w:val="0"/>
                      <w14:textFill>
                        <w14:solidFill>
                          <w14:schemeClr w14:val="tx1"/>
                        </w14:solidFill>
                      </w14:textFill>
                    </w:rPr>
                  </w:pPr>
                </w:p>
              </w:tc>
              <w:tc>
                <w:tcPr>
                  <w:tcW w:w="384" w:type="pct"/>
                  <w:gridSpan w:val="2"/>
                  <w:vMerge w:val="continue"/>
                  <w:vAlign w:val="center"/>
                </w:tcPr>
                <w:p w14:paraId="33E9A2D9">
                  <w:pPr>
                    <w:jc w:val="center"/>
                    <w:rPr>
                      <w:color w:val="000000" w:themeColor="text1"/>
                      <w:kern w:val="0"/>
                      <w14:textFill>
                        <w14:solidFill>
                          <w14:schemeClr w14:val="tx1"/>
                        </w14:solidFill>
                      </w14:textFill>
                    </w:rPr>
                  </w:pPr>
                </w:p>
              </w:tc>
              <w:tc>
                <w:tcPr>
                  <w:tcW w:w="352" w:type="pct"/>
                  <w:vMerge w:val="restart"/>
                  <w:vAlign w:val="center"/>
                </w:tcPr>
                <w:p w14:paraId="26E58013">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粉状水溶有机肥车间</w:t>
                  </w:r>
                </w:p>
              </w:tc>
              <w:tc>
                <w:tcPr>
                  <w:tcW w:w="3410" w:type="pct"/>
                  <w:gridSpan w:val="2"/>
                  <w:vAlign w:val="center"/>
                </w:tcPr>
                <w:p w14:paraId="2B94AB9B">
                  <w:pP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扩建生产厂房1900m</w:t>
                  </w:r>
                  <w:r>
                    <w:rPr>
                      <w:rFonts w:hint="eastAsia"/>
                      <w:color w:val="000000" w:themeColor="text1"/>
                      <w:kern w:val="0"/>
                      <w:vertAlign w:val="superscript"/>
                      <w14:textFill>
                        <w14:solidFill>
                          <w14:schemeClr w14:val="tx1"/>
                        </w14:solidFill>
                      </w14:textFill>
                    </w:rPr>
                    <w:t>2</w:t>
                  </w:r>
                  <w:r>
                    <w:rPr>
                      <w:rFonts w:hint="eastAsia"/>
                      <w:color w:val="000000" w:themeColor="text1"/>
                      <w:kern w:val="0"/>
                      <w14:textFill>
                        <w14:solidFill>
                          <w14:schemeClr w14:val="tx1"/>
                        </w14:solidFill>
                      </w14:textFill>
                    </w:rPr>
                    <w:t>，位于整个厂区西南角，砖混结构+彩钢瓦顶棚，生产厂房内划分生产区、</w:t>
                  </w:r>
                  <w:r>
                    <w:rPr>
                      <w:color w:val="000000" w:themeColor="text1"/>
                      <w:kern w:val="0"/>
                      <w14:textFill>
                        <w14:solidFill>
                          <w14:schemeClr w14:val="tx1"/>
                        </w14:solidFill>
                      </w14:textFill>
                    </w:rPr>
                    <w:t>原料</w:t>
                  </w:r>
                  <w:r>
                    <w:rPr>
                      <w:rFonts w:hint="eastAsia"/>
                      <w:color w:val="000000" w:themeColor="text1"/>
                      <w:kern w:val="0"/>
                      <w14:textFill>
                        <w14:solidFill>
                          <w14:schemeClr w14:val="tx1"/>
                        </w14:solidFill>
                      </w14:textFill>
                    </w:rPr>
                    <w:t>库区、</w:t>
                  </w:r>
                  <w:r>
                    <w:rPr>
                      <w:color w:val="000000" w:themeColor="text1"/>
                      <w:kern w:val="0"/>
                      <w14:textFill>
                        <w14:solidFill>
                          <w14:schemeClr w14:val="tx1"/>
                        </w14:solidFill>
                      </w14:textFill>
                    </w:rPr>
                    <w:t>成品</w:t>
                  </w:r>
                  <w:r>
                    <w:rPr>
                      <w:rFonts w:hint="eastAsia"/>
                      <w:color w:val="000000" w:themeColor="text1"/>
                      <w:kern w:val="0"/>
                      <w14:textFill>
                        <w14:solidFill>
                          <w14:schemeClr w14:val="tx1"/>
                        </w14:solidFill>
                      </w14:textFill>
                    </w:rPr>
                    <w:t>库区等3个区域。主要布置1条粉状水溶肥生产线。</w:t>
                  </w:r>
                </w:p>
              </w:tc>
              <w:tc>
                <w:tcPr>
                  <w:tcW w:w="467" w:type="pct"/>
                  <w:vAlign w:val="center"/>
                </w:tcPr>
                <w:p w14:paraId="3623E59E">
                  <w:pPr>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w:t>
                  </w:r>
                </w:p>
              </w:tc>
            </w:tr>
            <w:tr w14:paraId="319C2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385" w:type="pct"/>
                  <w:vMerge w:val="continue"/>
                  <w:vAlign w:val="center"/>
                </w:tcPr>
                <w:p w14:paraId="121EA6C0">
                  <w:pPr>
                    <w:rPr>
                      <w:color w:val="000000" w:themeColor="text1"/>
                      <w14:textFill>
                        <w14:solidFill>
                          <w14:schemeClr w14:val="tx1"/>
                        </w14:solidFill>
                      </w14:textFill>
                    </w:rPr>
                  </w:pPr>
                </w:p>
              </w:tc>
              <w:tc>
                <w:tcPr>
                  <w:tcW w:w="384" w:type="pct"/>
                  <w:gridSpan w:val="2"/>
                  <w:vMerge w:val="continue"/>
                  <w:vAlign w:val="center"/>
                </w:tcPr>
                <w:p w14:paraId="75AF0DD7">
                  <w:pPr>
                    <w:rPr>
                      <w:color w:val="000000" w:themeColor="text1"/>
                      <w14:textFill>
                        <w14:solidFill>
                          <w14:schemeClr w14:val="tx1"/>
                        </w14:solidFill>
                      </w14:textFill>
                    </w:rPr>
                  </w:pPr>
                </w:p>
              </w:tc>
              <w:tc>
                <w:tcPr>
                  <w:tcW w:w="352" w:type="pct"/>
                  <w:vMerge w:val="continue"/>
                  <w:vAlign w:val="center"/>
                </w:tcPr>
                <w:p w14:paraId="25C29C39">
                  <w:pPr>
                    <w:rPr>
                      <w:color w:val="000000" w:themeColor="text1"/>
                      <w14:textFill>
                        <w14:solidFill>
                          <w14:schemeClr w14:val="tx1"/>
                        </w14:solidFill>
                      </w14:textFill>
                    </w:rPr>
                  </w:pPr>
                </w:p>
              </w:tc>
              <w:tc>
                <w:tcPr>
                  <w:tcW w:w="409" w:type="pct"/>
                  <w:vMerge w:val="restart"/>
                  <w:vAlign w:val="center"/>
                </w:tcPr>
                <w:p w14:paraId="1C1EDB2C">
                  <w:pP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其中:</w:t>
                  </w:r>
                </w:p>
              </w:tc>
              <w:tc>
                <w:tcPr>
                  <w:tcW w:w="3001" w:type="pct"/>
                  <w:vAlign w:val="center"/>
                </w:tcPr>
                <w:p w14:paraId="52668969">
                  <w:pP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（1）生产区：位于厂区中部，</w:t>
                  </w:r>
                  <w:r>
                    <w:rPr>
                      <w:rFonts w:hint="eastAsia"/>
                      <w:bCs/>
                      <w:color w:val="000000" w:themeColor="text1"/>
                      <w:szCs w:val="21"/>
                      <w14:textFill>
                        <w14:solidFill>
                          <w14:schemeClr w14:val="tx1"/>
                        </w14:solidFill>
                      </w14:textFill>
                    </w:rPr>
                    <w:t>轻钢结构，</w:t>
                  </w:r>
                  <w:r>
                    <w:rPr>
                      <w:rFonts w:hint="eastAsia"/>
                      <w:color w:val="000000" w:themeColor="text1"/>
                      <w:kern w:val="0"/>
                      <w14:textFill>
                        <w14:solidFill>
                          <w14:schemeClr w14:val="tx1"/>
                        </w14:solidFill>
                      </w14:textFill>
                    </w:rPr>
                    <w:t>占地面积800m</w:t>
                  </w:r>
                  <w:r>
                    <w:rPr>
                      <w:rFonts w:hint="eastAsia"/>
                      <w:color w:val="000000" w:themeColor="text1"/>
                      <w:kern w:val="0"/>
                      <w:vertAlign w:val="superscript"/>
                      <w14:textFill>
                        <w14:solidFill>
                          <w14:schemeClr w14:val="tx1"/>
                        </w14:solidFill>
                      </w14:textFill>
                    </w:rPr>
                    <w:t>2</w:t>
                  </w:r>
                  <w:r>
                    <w:rPr>
                      <w:rFonts w:hint="eastAsia"/>
                      <w:color w:val="000000" w:themeColor="text1"/>
                      <w:kern w:val="0"/>
                      <w14:textFill>
                        <w14:solidFill>
                          <w14:schemeClr w14:val="tx1"/>
                        </w14:solidFill>
                      </w14:textFill>
                    </w:rPr>
                    <w:t>，主要布置1条粉状有机肥生产线。布设包括投料机、搅拌机、粉碎机、筛分机、皮带输送机、翻堆转盘、自动包装机等设备。</w:t>
                  </w:r>
                </w:p>
              </w:tc>
              <w:tc>
                <w:tcPr>
                  <w:tcW w:w="467" w:type="pct"/>
                  <w:vAlign w:val="center"/>
                </w:tcPr>
                <w:p w14:paraId="1EBB943D">
                  <w:pPr>
                    <w:jc w:val="center"/>
                    <w:rPr>
                      <w:rFonts w:hint="eastAsia"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新建</w:t>
                  </w:r>
                </w:p>
              </w:tc>
            </w:tr>
            <w:tr w14:paraId="41DCC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385" w:type="pct"/>
                  <w:vMerge w:val="continue"/>
                  <w:vAlign w:val="center"/>
                </w:tcPr>
                <w:p w14:paraId="6BD07D14">
                  <w:pPr>
                    <w:rPr>
                      <w:color w:val="000000" w:themeColor="text1"/>
                      <w14:textFill>
                        <w14:solidFill>
                          <w14:schemeClr w14:val="tx1"/>
                        </w14:solidFill>
                      </w14:textFill>
                    </w:rPr>
                  </w:pPr>
                </w:p>
              </w:tc>
              <w:tc>
                <w:tcPr>
                  <w:tcW w:w="384" w:type="pct"/>
                  <w:gridSpan w:val="2"/>
                  <w:vMerge w:val="continue"/>
                  <w:vAlign w:val="center"/>
                </w:tcPr>
                <w:p w14:paraId="1BD0D4B0">
                  <w:pPr>
                    <w:rPr>
                      <w:color w:val="000000" w:themeColor="text1"/>
                      <w14:textFill>
                        <w14:solidFill>
                          <w14:schemeClr w14:val="tx1"/>
                        </w14:solidFill>
                      </w14:textFill>
                    </w:rPr>
                  </w:pPr>
                </w:p>
              </w:tc>
              <w:tc>
                <w:tcPr>
                  <w:tcW w:w="352" w:type="pct"/>
                  <w:vMerge w:val="continue"/>
                  <w:vAlign w:val="center"/>
                </w:tcPr>
                <w:p w14:paraId="3FFC83C0">
                  <w:pPr>
                    <w:rPr>
                      <w:color w:val="000000" w:themeColor="text1"/>
                      <w14:textFill>
                        <w14:solidFill>
                          <w14:schemeClr w14:val="tx1"/>
                        </w14:solidFill>
                      </w14:textFill>
                    </w:rPr>
                  </w:pPr>
                </w:p>
              </w:tc>
              <w:tc>
                <w:tcPr>
                  <w:tcW w:w="409" w:type="pct"/>
                  <w:vMerge w:val="continue"/>
                  <w:vAlign w:val="center"/>
                </w:tcPr>
                <w:p w14:paraId="7923AB9E">
                  <w:pPr>
                    <w:rPr>
                      <w:color w:val="000000" w:themeColor="text1"/>
                      <w14:textFill>
                        <w14:solidFill>
                          <w14:schemeClr w14:val="tx1"/>
                        </w14:solidFill>
                      </w14:textFill>
                    </w:rPr>
                  </w:pPr>
                </w:p>
              </w:tc>
              <w:tc>
                <w:tcPr>
                  <w:tcW w:w="3001" w:type="pct"/>
                  <w:vAlign w:val="center"/>
                </w:tcPr>
                <w:p w14:paraId="70BFA483">
                  <w:pPr>
                    <w:numPr>
                      <w:ilvl w:val="0"/>
                      <w:numId w:val="7"/>
                    </w:numPr>
                    <w:rPr>
                      <w:color w:val="000000" w:themeColor="text1"/>
                      <w14:textFill>
                        <w14:solidFill>
                          <w14:schemeClr w14:val="tx1"/>
                        </w14:solidFill>
                      </w14:textFill>
                    </w:rPr>
                  </w:pPr>
                  <w:r>
                    <w:rPr>
                      <w:color w:val="000000" w:themeColor="text1"/>
                      <w:kern w:val="0"/>
                      <w14:textFill>
                        <w14:solidFill>
                          <w14:schemeClr w14:val="tx1"/>
                        </w14:solidFill>
                      </w14:textFill>
                    </w:rPr>
                    <w:t>原料</w:t>
                  </w:r>
                  <w:r>
                    <w:rPr>
                      <w:rFonts w:hint="eastAsia"/>
                      <w:color w:val="000000" w:themeColor="text1"/>
                      <w:kern w:val="0"/>
                      <w14:textFill>
                        <w14:solidFill>
                          <w14:schemeClr w14:val="tx1"/>
                        </w14:solidFill>
                      </w14:textFill>
                    </w:rPr>
                    <w:t>库区：①</w:t>
                  </w:r>
                  <w:r>
                    <w:rPr>
                      <w:color w:val="000000" w:themeColor="text1"/>
                      <w:kern w:val="0"/>
                      <w14:textFill>
                        <w14:solidFill>
                          <w14:schemeClr w14:val="tx1"/>
                        </w14:solidFill>
                      </w14:textFill>
                    </w:rPr>
                    <w:t>原料</w:t>
                  </w:r>
                  <w:r>
                    <w:rPr>
                      <w:rFonts w:hint="eastAsia"/>
                      <w:color w:val="000000" w:themeColor="text1"/>
                      <w:kern w:val="0"/>
                      <w14:textFill>
                        <w14:solidFill>
                          <w14:schemeClr w14:val="tx1"/>
                        </w14:solidFill>
                      </w14:textFill>
                    </w:rPr>
                    <w:t>库区1位于厂房内北部，用地面积约500m</w:t>
                  </w:r>
                  <w:r>
                    <w:rPr>
                      <w:rFonts w:hint="eastAsia"/>
                      <w:color w:val="000000" w:themeColor="text1"/>
                      <w:kern w:val="0"/>
                      <w:vertAlign w:val="superscript"/>
                      <w14:textFill>
                        <w14:solidFill>
                          <w14:schemeClr w14:val="tx1"/>
                        </w14:solidFill>
                      </w14:textFill>
                    </w:rPr>
                    <w:t>2</w:t>
                  </w:r>
                  <w:r>
                    <w:rPr>
                      <w:rFonts w:hint="eastAsia"/>
                      <w:color w:val="000000" w:themeColor="text1"/>
                      <w:kern w:val="0"/>
                      <w14:textFill>
                        <w14:solidFill>
                          <w14:schemeClr w14:val="tx1"/>
                        </w14:solidFill>
                      </w14:textFill>
                    </w:rPr>
                    <w:t>，设置原料储存仓进行其他原料、辅料储存。②原料库区2位于厂房外东北侧20m，二层砖混结构，占地面积约1387.5m</w:t>
                  </w:r>
                  <w:r>
                    <w:rPr>
                      <w:rFonts w:hint="eastAsia"/>
                      <w:color w:val="000000" w:themeColor="text1"/>
                      <w:kern w:val="0"/>
                      <w:vertAlign w:val="superscript"/>
                      <w14:textFill>
                        <w14:solidFill>
                          <w14:schemeClr w14:val="tx1"/>
                        </w14:solidFill>
                      </w14:textFill>
                    </w:rPr>
                    <w:t>2</w:t>
                  </w:r>
                  <w:r>
                    <w:rPr>
                      <w:rFonts w:hint="eastAsia"/>
                      <w:color w:val="000000" w:themeColor="text1"/>
                      <w:kern w:val="0"/>
                      <w14:textFill>
                        <w14:solidFill>
                          <w14:schemeClr w14:val="tx1"/>
                        </w14:solidFill>
                      </w14:textFill>
                    </w:rPr>
                    <w:t>，进行主要原料菜渣储存。采用货车将菜渣采用货箱运送到库区在暂存。</w:t>
                  </w:r>
                </w:p>
              </w:tc>
              <w:tc>
                <w:tcPr>
                  <w:tcW w:w="467" w:type="pct"/>
                  <w:vAlign w:val="center"/>
                </w:tcPr>
                <w:p w14:paraId="1B751C54">
                  <w:pPr>
                    <w:rPr>
                      <w:rFonts w:hint="default" w:eastAsia="宋体"/>
                      <w:color w:val="000000" w:themeColor="text1"/>
                      <w:kern w:val="0"/>
                      <w:sz w:val="18"/>
                      <w:szCs w:val="21"/>
                      <w:lang w:val="en-US" w:eastAsia="zh-CN"/>
                      <w14:textFill>
                        <w14:solidFill>
                          <w14:schemeClr w14:val="tx1"/>
                        </w14:solidFill>
                      </w14:textFill>
                    </w:rPr>
                  </w:pPr>
                  <w:r>
                    <w:rPr>
                      <w:rFonts w:hint="eastAsia"/>
                      <w:color w:val="000000" w:themeColor="text1"/>
                      <w:kern w:val="0"/>
                      <w:sz w:val="18"/>
                      <w:szCs w:val="21"/>
                      <w:lang w:val="en-US" w:eastAsia="zh-CN"/>
                      <w14:textFill>
                        <w14:solidFill>
                          <w14:schemeClr w14:val="tx1"/>
                        </w14:solidFill>
                      </w14:textFill>
                    </w:rPr>
                    <w:t>原料库1新建；</w:t>
                  </w:r>
                </w:p>
                <w:p w14:paraId="3B06C4EA">
                  <w:pPr>
                    <w:rPr>
                      <w:color w:val="000000" w:themeColor="text1"/>
                      <w14:textFill>
                        <w14:solidFill>
                          <w14:schemeClr w14:val="tx1"/>
                        </w14:solidFill>
                      </w14:textFill>
                    </w:rPr>
                  </w:pPr>
                  <w:r>
                    <w:rPr>
                      <w:rFonts w:hint="eastAsia"/>
                      <w:color w:val="000000" w:themeColor="text1"/>
                      <w:kern w:val="0"/>
                      <w:sz w:val="18"/>
                      <w:szCs w:val="21"/>
                      <w14:textFill>
                        <w14:solidFill>
                          <w14:schemeClr w14:val="tx1"/>
                        </w14:solidFill>
                      </w14:textFill>
                    </w:rPr>
                    <w:t>原料库区2租用已</w:t>
                  </w:r>
                  <w:r>
                    <w:rPr>
                      <w:rFonts w:hint="eastAsia"/>
                      <w:color w:val="000000" w:themeColor="text1"/>
                      <w:kern w:val="0"/>
                      <w:sz w:val="18"/>
                      <w:szCs w:val="21"/>
                      <w:lang w:val="en-US" w:eastAsia="zh-CN"/>
                      <w14:textFill>
                        <w14:solidFill>
                          <w14:schemeClr w14:val="tx1"/>
                        </w14:solidFill>
                      </w14:textFill>
                    </w:rPr>
                    <w:t xml:space="preserve"> </w:t>
                  </w:r>
                  <w:r>
                    <w:rPr>
                      <w:rFonts w:hint="eastAsia"/>
                      <w:color w:val="000000" w:themeColor="text1"/>
                      <w:kern w:val="0"/>
                      <w:sz w:val="18"/>
                      <w:szCs w:val="21"/>
                      <w14:textFill>
                        <w14:solidFill>
                          <w14:schemeClr w14:val="tx1"/>
                        </w14:solidFill>
                      </w14:textFill>
                    </w:rPr>
                    <w:t>建</w:t>
                  </w:r>
                </w:p>
              </w:tc>
            </w:tr>
            <w:tr w14:paraId="082FB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385" w:type="pct"/>
                  <w:vMerge w:val="continue"/>
                  <w:vAlign w:val="center"/>
                </w:tcPr>
                <w:p w14:paraId="5FE0C609">
                  <w:pPr>
                    <w:rPr>
                      <w:color w:val="000000" w:themeColor="text1"/>
                      <w14:textFill>
                        <w14:solidFill>
                          <w14:schemeClr w14:val="tx1"/>
                        </w14:solidFill>
                      </w14:textFill>
                    </w:rPr>
                  </w:pPr>
                </w:p>
              </w:tc>
              <w:tc>
                <w:tcPr>
                  <w:tcW w:w="384" w:type="pct"/>
                  <w:gridSpan w:val="2"/>
                  <w:vMerge w:val="continue"/>
                  <w:vAlign w:val="center"/>
                </w:tcPr>
                <w:p w14:paraId="434B1F02">
                  <w:pPr>
                    <w:rPr>
                      <w:color w:val="000000" w:themeColor="text1"/>
                      <w14:textFill>
                        <w14:solidFill>
                          <w14:schemeClr w14:val="tx1"/>
                        </w14:solidFill>
                      </w14:textFill>
                    </w:rPr>
                  </w:pPr>
                </w:p>
              </w:tc>
              <w:tc>
                <w:tcPr>
                  <w:tcW w:w="352" w:type="pct"/>
                  <w:vMerge w:val="continue"/>
                  <w:vAlign w:val="center"/>
                </w:tcPr>
                <w:p w14:paraId="38E7B92F">
                  <w:pPr>
                    <w:rPr>
                      <w:color w:val="000000" w:themeColor="text1"/>
                      <w14:textFill>
                        <w14:solidFill>
                          <w14:schemeClr w14:val="tx1"/>
                        </w14:solidFill>
                      </w14:textFill>
                    </w:rPr>
                  </w:pPr>
                </w:p>
              </w:tc>
              <w:tc>
                <w:tcPr>
                  <w:tcW w:w="409" w:type="pct"/>
                  <w:vMerge w:val="continue"/>
                  <w:vAlign w:val="center"/>
                </w:tcPr>
                <w:p w14:paraId="4AC4988A">
                  <w:pPr>
                    <w:rPr>
                      <w:color w:val="000000" w:themeColor="text1"/>
                      <w14:textFill>
                        <w14:solidFill>
                          <w14:schemeClr w14:val="tx1"/>
                        </w14:solidFill>
                      </w14:textFill>
                    </w:rPr>
                  </w:pPr>
                </w:p>
              </w:tc>
              <w:tc>
                <w:tcPr>
                  <w:tcW w:w="3001" w:type="pct"/>
                  <w:vAlign w:val="center"/>
                </w:tcPr>
                <w:p w14:paraId="1F8D8DF0">
                  <w:pPr>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（3）</w:t>
                  </w:r>
                  <w:r>
                    <w:rPr>
                      <w:color w:val="000000" w:themeColor="text1"/>
                      <w:kern w:val="0"/>
                      <w14:textFill>
                        <w14:solidFill>
                          <w14:schemeClr w14:val="tx1"/>
                        </w14:solidFill>
                      </w14:textFill>
                    </w:rPr>
                    <w:t>成品</w:t>
                  </w:r>
                  <w:r>
                    <w:rPr>
                      <w:rFonts w:hint="eastAsia"/>
                      <w:color w:val="000000" w:themeColor="text1"/>
                      <w:kern w:val="0"/>
                      <w14:textFill>
                        <w14:solidFill>
                          <w14:schemeClr w14:val="tx1"/>
                        </w14:solidFill>
                      </w14:textFill>
                    </w:rPr>
                    <w:t>库区：位于厂房南部，用地面积约500m</w:t>
                  </w:r>
                  <w:r>
                    <w:rPr>
                      <w:rFonts w:hint="eastAsia"/>
                      <w:color w:val="000000" w:themeColor="text1"/>
                      <w:kern w:val="0"/>
                      <w:vertAlign w:val="superscript"/>
                      <w14:textFill>
                        <w14:solidFill>
                          <w14:schemeClr w14:val="tx1"/>
                        </w14:solidFill>
                      </w14:textFill>
                    </w:rPr>
                    <w:t>2</w:t>
                  </w:r>
                  <w:r>
                    <w:rPr>
                      <w:rFonts w:hint="eastAsia"/>
                      <w:color w:val="000000" w:themeColor="text1"/>
                      <w:kern w:val="0"/>
                      <w14:textFill>
                        <w14:solidFill>
                          <w14:schemeClr w14:val="tx1"/>
                        </w14:solidFill>
                      </w14:textFill>
                    </w:rPr>
                    <w:t>，设置成品储存仓进行成品储存</w:t>
                  </w:r>
                </w:p>
              </w:tc>
              <w:tc>
                <w:tcPr>
                  <w:tcW w:w="467" w:type="pct"/>
                  <w:vAlign w:val="center"/>
                </w:tcPr>
                <w:p w14:paraId="31B95899">
                  <w:pPr>
                    <w:jc w:val="center"/>
                    <w:rPr>
                      <w:color w:val="000000" w:themeColor="text1"/>
                      <w14:textFill>
                        <w14:solidFill>
                          <w14:schemeClr w14:val="tx1"/>
                        </w14:solidFill>
                      </w14:textFill>
                    </w:rPr>
                  </w:pPr>
                  <w:r>
                    <w:rPr>
                      <w:rFonts w:hint="eastAsia"/>
                      <w:color w:val="000000" w:themeColor="text1"/>
                      <w:kern w:val="0"/>
                      <w:lang w:val="en-US" w:eastAsia="zh-CN"/>
                      <w14:textFill>
                        <w14:solidFill>
                          <w14:schemeClr w14:val="tx1"/>
                        </w14:solidFill>
                      </w14:textFill>
                    </w:rPr>
                    <w:t>新建</w:t>
                  </w:r>
                </w:p>
              </w:tc>
            </w:tr>
            <w:tr w14:paraId="4B9C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385" w:type="pct"/>
                  <w:vMerge w:val="continue"/>
                  <w:vAlign w:val="center"/>
                </w:tcPr>
                <w:p w14:paraId="2E1EB9EF">
                  <w:pPr>
                    <w:jc w:val="center"/>
                    <w:rPr>
                      <w:color w:val="000000" w:themeColor="text1"/>
                      <w:kern w:val="0"/>
                      <w14:textFill>
                        <w14:solidFill>
                          <w14:schemeClr w14:val="tx1"/>
                        </w14:solidFill>
                      </w14:textFill>
                    </w:rPr>
                  </w:pPr>
                </w:p>
              </w:tc>
              <w:tc>
                <w:tcPr>
                  <w:tcW w:w="384" w:type="pct"/>
                  <w:gridSpan w:val="2"/>
                  <w:vMerge w:val="continue"/>
                  <w:vAlign w:val="center"/>
                </w:tcPr>
                <w:p w14:paraId="037BF557">
                  <w:pPr>
                    <w:jc w:val="center"/>
                    <w:rPr>
                      <w:color w:val="000000" w:themeColor="text1"/>
                      <w:kern w:val="0"/>
                      <w14:textFill>
                        <w14:solidFill>
                          <w14:schemeClr w14:val="tx1"/>
                        </w14:solidFill>
                      </w14:textFill>
                    </w:rPr>
                  </w:pPr>
                </w:p>
              </w:tc>
              <w:tc>
                <w:tcPr>
                  <w:tcW w:w="352" w:type="pct"/>
                  <w:vMerge w:val="restart"/>
                  <w:vAlign w:val="center"/>
                </w:tcPr>
                <w:p w14:paraId="496B92C6">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液态水溶有机肥车间</w:t>
                  </w:r>
                </w:p>
              </w:tc>
              <w:tc>
                <w:tcPr>
                  <w:tcW w:w="3410" w:type="pct"/>
                  <w:gridSpan w:val="2"/>
                  <w:vAlign w:val="center"/>
                </w:tcPr>
                <w:p w14:paraId="4AB14837">
                  <w:pP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生产厂房中部500m</w:t>
                  </w:r>
                  <w:r>
                    <w:rPr>
                      <w:rFonts w:hint="eastAsia"/>
                      <w:color w:val="000000" w:themeColor="text1"/>
                      <w:kern w:val="0"/>
                      <w:vertAlign w:val="superscript"/>
                      <w14:textFill>
                        <w14:solidFill>
                          <w14:schemeClr w14:val="tx1"/>
                        </w14:solidFill>
                      </w14:textFill>
                    </w:rPr>
                    <w:t>2</w:t>
                  </w:r>
                  <w:r>
                    <w:rPr>
                      <w:rFonts w:hint="eastAsia"/>
                      <w:color w:val="000000" w:themeColor="text1"/>
                      <w:kern w:val="0"/>
                      <w14:textFill>
                        <w14:solidFill>
                          <w14:schemeClr w14:val="tx1"/>
                        </w14:solidFill>
                      </w14:textFill>
                    </w:rPr>
                    <w:t>区域，现有厂房采用轻钢结构设计，一层，厂房建设高度10m。生产厂房内划分生产区、</w:t>
                  </w:r>
                  <w:r>
                    <w:rPr>
                      <w:color w:val="000000" w:themeColor="text1"/>
                      <w:kern w:val="0"/>
                      <w14:textFill>
                        <w14:solidFill>
                          <w14:schemeClr w14:val="tx1"/>
                        </w14:solidFill>
                      </w14:textFill>
                    </w:rPr>
                    <w:t>原料</w:t>
                  </w:r>
                  <w:r>
                    <w:rPr>
                      <w:rFonts w:hint="eastAsia"/>
                      <w:color w:val="000000" w:themeColor="text1"/>
                      <w:kern w:val="0"/>
                      <w14:textFill>
                        <w14:solidFill>
                          <w14:schemeClr w14:val="tx1"/>
                        </w14:solidFill>
                      </w14:textFill>
                    </w:rPr>
                    <w:t>库区、</w:t>
                  </w:r>
                  <w:r>
                    <w:rPr>
                      <w:color w:val="000000" w:themeColor="text1"/>
                      <w:kern w:val="0"/>
                      <w14:textFill>
                        <w14:solidFill>
                          <w14:schemeClr w14:val="tx1"/>
                        </w14:solidFill>
                      </w14:textFill>
                    </w:rPr>
                    <w:t>成品</w:t>
                  </w:r>
                  <w:r>
                    <w:rPr>
                      <w:rFonts w:hint="eastAsia"/>
                      <w:color w:val="000000" w:themeColor="text1"/>
                      <w:kern w:val="0"/>
                      <w14:textFill>
                        <w14:solidFill>
                          <w14:schemeClr w14:val="tx1"/>
                        </w14:solidFill>
                      </w14:textFill>
                    </w:rPr>
                    <w:t>库区等3个区域。主要布置1条水溶肥生产线。</w:t>
                  </w:r>
                </w:p>
              </w:tc>
              <w:tc>
                <w:tcPr>
                  <w:tcW w:w="467" w:type="pct"/>
                  <w:vAlign w:val="center"/>
                </w:tcPr>
                <w:p w14:paraId="295E2133">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利用现有厂房</w:t>
                  </w:r>
                </w:p>
              </w:tc>
            </w:tr>
            <w:tr w14:paraId="099FC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385" w:type="pct"/>
                  <w:vMerge w:val="continue"/>
                  <w:vAlign w:val="center"/>
                </w:tcPr>
                <w:p w14:paraId="09B8C4CC">
                  <w:pPr>
                    <w:rPr>
                      <w:color w:val="000000" w:themeColor="text1"/>
                      <w14:textFill>
                        <w14:solidFill>
                          <w14:schemeClr w14:val="tx1"/>
                        </w14:solidFill>
                      </w14:textFill>
                    </w:rPr>
                  </w:pPr>
                </w:p>
              </w:tc>
              <w:tc>
                <w:tcPr>
                  <w:tcW w:w="384" w:type="pct"/>
                  <w:gridSpan w:val="2"/>
                  <w:vMerge w:val="continue"/>
                  <w:vAlign w:val="center"/>
                </w:tcPr>
                <w:p w14:paraId="3D8755C5">
                  <w:pPr>
                    <w:rPr>
                      <w:color w:val="000000" w:themeColor="text1"/>
                      <w14:textFill>
                        <w14:solidFill>
                          <w14:schemeClr w14:val="tx1"/>
                        </w14:solidFill>
                      </w14:textFill>
                    </w:rPr>
                  </w:pPr>
                </w:p>
              </w:tc>
              <w:tc>
                <w:tcPr>
                  <w:tcW w:w="352" w:type="pct"/>
                  <w:vMerge w:val="continue"/>
                  <w:vAlign w:val="center"/>
                </w:tcPr>
                <w:p w14:paraId="7E791CEC">
                  <w:pPr>
                    <w:rPr>
                      <w:color w:val="000000" w:themeColor="text1"/>
                      <w14:textFill>
                        <w14:solidFill>
                          <w14:schemeClr w14:val="tx1"/>
                        </w14:solidFill>
                      </w14:textFill>
                    </w:rPr>
                  </w:pPr>
                </w:p>
              </w:tc>
              <w:tc>
                <w:tcPr>
                  <w:tcW w:w="409" w:type="pct"/>
                  <w:vMerge w:val="restart"/>
                  <w:vAlign w:val="center"/>
                </w:tcPr>
                <w:p w14:paraId="0AAA9B22">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w:t>
                  </w:r>
                </w:p>
              </w:tc>
              <w:tc>
                <w:tcPr>
                  <w:tcW w:w="3001" w:type="pct"/>
                  <w:vAlign w:val="center"/>
                </w:tcPr>
                <w:p w14:paraId="3964DF8B">
                  <w:pPr>
                    <w:numPr>
                      <w:ilvl w:val="0"/>
                      <w:numId w:val="8"/>
                    </w:numPr>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生产区：位于厂房北侧，占地面积约100m</w:t>
                  </w:r>
                  <w:r>
                    <w:rPr>
                      <w:rFonts w:hint="eastAsia"/>
                      <w:color w:val="000000" w:themeColor="text1"/>
                      <w:kern w:val="0"/>
                      <w:vertAlign w:val="superscript"/>
                      <w14:textFill>
                        <w14:solidFill>
                          <w14:schemeClr w14:val="tx1"/>
                        </w14:solidFill>
                      </w14:textFill>
                    </w:rPr>
                    <w:t>2</w:t>
                  </w:r>
                  <w:r>
                    <w:rPr>
                      <w:rFonts w:hint="eastAsia"/>
                      <w:color w:val="000000" w:themeColor="text1"/>
                      <w:kern w:val="0"/>
                      <w14:textFill>
                        <w14:solidFill>
                          <w14:schemeClr w14:val="tx1"/>
                        </w14:solidFill>
                      </w14:textFill>
                    </w:rPr>
                    <w:t>，罐装机、储存罐、搅拌罐、发酵罐等设备。进行液态肥的生产；</w:t>
                  </w:r>
                </w:p>
              </w:tc>
              <w:tc>
                <w:tcPr>
                  <w:tcW w:w="467" w:type="pct"/>
                  <w:vMerge w:val="restart"/>
                  <w:vAlign w:val="center"/>
                </w:tcPr>
                <w:p w14:paraId="386A26C2">
                  <w:pPr>
                    <w:jc w:val="center"/>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设备新增</w:t>
                  </w:r>
                </w:p>
              </w:tc>
            </w:tr>
            <w:tr w14:paraId="52075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385" w:type="pct"/>
                  <w:vMerge w:val="continue"/>
                  <w:vAlign w:val="center"/>
                </w:tcPr>
                <w:p w14:paraId="12280CB4">
                  <w:pPr>
                    <w:rPr>
                      <w:color w:val="000000" w:themeColor="text1"/>
                      <w14:textFill>
                        <w14:solidFill>
                          <w14:schemeClr w14:val="tx1"/>
                        </w14:solidFill>
                      </w14:textFill>
                    </w:rPr>
                  </w:pPr>
                </w:p>
              </w:tc>
              <w:tc>
                <w:tcPr>
                  <w:tcW w:w="384" w:type="pct"/>
                  <w:gridSpan w:val="2"/>
                  <w:vMerge w:val="continue"/>
                  <w:vAlign w:val="center"/>
                </w:tcPr>
                <w:p w14:paraId="0B755AFB">
                  <w:pPr>
                    <w:rPr>
                      <w:color w:val="000000" w:themeColor="text1"/>
                      <w14:textFill>
                        <w14:solidFill>
                          <w14:schemeClr w14:val="tx1"/>
                        </w14:solidFill>
                      </w14:textFill>
                    </w:rPr>
                  </w:pPr>
                </w:p>
              </w:tc>
              <w:tc>
                <w:tcPr>
                  <w:tcW w:w="352" w:type="pct"/>
                  <w:vMerge w:val="continue"/>
                  <w:vAlign w:val="center"/>
                </w:tcPr>
                <w:p w14:paraId="71F27146">
                  <w:pPr>
                    <w:rPr>
                      <w:color w:val="000000" w:themeColor="text1"/>
                      <w14:textFill>
                        <w14:solidFill>
                          <w14:schemeClr w14:val="tx1"/>
                        </w14:solidFill>
                      </w14:textFill>
                    </w:rPr>
                  </w:pPr>
                </w:p>
              </w:tc>
              <w:tc>
                <w:tcPr>
                  <w:tcW w:w="409" w:type="pct"/>
                  <w:vMerge w:val="continue"/>
                  <w:vAlign w:val="center"/>
                </w:tcPr>
                <w:p w14:paraId="08EF28A2">
                  <w:pPr>
                    <w:rPr>
                      <w:color w:val="000000" w:themeColor="text1"/>
                      <w14:textFill>
                        <w14:solidFill>
                          <w14:schemeClr w14:val="tx1"/>
                        </w14:solidFill>
                      </w14:textFill>
                    </w:rPr>
                  </w:pPr>
                </w:p>
              </w:tc>
              <w:tc>
                <w:tcPr>
                  <w:tcW w:w="3001" w:type="pct"/>
                  <w:vAlign w:val="center"/>
                </w:tcPr>
                <w:p w14:paraId="6A10CB0D">
                  <w:pPr>
                    <w:numPr>
                      <w:ilvl w:val="0"/>
                      <w:numId w:val="8"/>
                    </w:numPr>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原料区：</w:t>
                  </w:r>
                  <w:r>
                    <w:rPr>
                      <w:color w:val="000000" w:themeColor="text1"/>
                      <w:kern w:val="0"/>
                      <w14:textFill>
                        <w14:solidFill>
                          <w14:schemeClr w14:val="tx1"/>
                        </w14:solidFill>
                      </w14:textFill>
                    </w:rPr>
                    <w:t>原料</w:t>
                  </w:r>
                  <w:r>
                    <w:rPr>
                      <w:rFonts w:hint="eastAsia"/>
                      <w:color w:val="000000" w:themeColor="text1"/>
                      <w:kern w:val="0"/>
                      <w14:textFill>
                        <w14:solidFill>
                          <w14:schemeClr w14:val="tx1"/>
                        </w14:solidFill>
                      </w14:textFill>
                    </w:rPr>
                    <w:t>库区位于厂房东南部，用地面积约50m</w:t>
                  </w:r>
                  <w:r>
                    <w:rPr>
                      <w:rFonts w:hint="eastAsia"/>
                      <w:color w:val="000000" w:themeColor="text1"/>
                      <w:kern w:val="0"/>
                      <w:vertAlign w:val="superscript"/>
                      <w14:textFill>
                        <w14:solidFill>
                          <w14:schemeClr w14:val="tx1"/>
                        </w14:solidFill>
                      </w14:textFill>
                    </w:rPr>
                    <w:t>2</w:t>
                  </w:r>
                  <w:r>
                    <w:rPr>
                      <w:rFonts w:hint="eastAsia"/>
                      <w:color w:val="000000" w:themeColor="text1"/>
                      <w:kern w:val="0"/>
                      <w14:textFill>
                        <w14:solidFill>
                          <w14:schemeClr w14:val="tx1"/>
                        </w14:solidFill>
                      </w14:textFill>
                    </w:rPr>
                    <w:t>，用于原料贮存。其中尾菜废水不在厂区暂存，采用水泵直接从尾菜废水收集池中抽取使用；</w:t>
                  </w:r>
                </w:p>
              </w:tc>
              <w:tc>
                <w:tcPr>
                  <w:tcW w:w="467" w:type="pct"/>
                  <w:vMerge w:val="continue"/>
                  <w:vAlign w:val="center"/>
                </w:tcPr>
                <w:p w14:paraId="254BA186">
                  <w:pPr>
                    <w:rPr>
                      <w:color w:val="000000" w:themeColor="text1"/>
                      <w14:textFill>
                        <w14:solidFill>
                          <w14:schemeClr w14:val="tx1"/>
                        </w14:solidFill>
                      </w14:textFill>
                    </w:rPr>
                  </w:pPr>
                </w:p>
              </w:tc>
            </w:tr>
            <w:tr w14:paraId="1DBCC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85" w:type="pct"/>
                  <w:vMerge w:val="continue"/>
                  <w:vAlign w:val="center"/>
                </w:tcPr>
                <w:p w14:paraId="4740D361">
                  <w:pPr>
                    <w:rPr>
                      <w:color w:val="000000" w:themeColor="text1"/>
                      <w14:textFill>
                        <w14:solidFill>
                          <w14:schemeClr w14:val="tx1"/>
                        </w14:solidFill>
                      </w14:textFill>
                    </w:rPr>
                  </w:pPr>
                </w:p>
              </w:tc>
              <w:tc>
                <w:tcPr>
                  <w:tcW w:w="384" w:type="pct"/>
                  <w:gridSpan w:val="2"/>
                  <w:vMerge w:val="continue"/>
                  <w:vAlign w:val="center"/>
                </w:tcPr>
                <w:p w14:paraId="56803FCC">
                  <w:pPr>
                    <w:rPr>
                      <w:color w:val="000000" w:themeColor="text1"/>
                      <w14:textFill>
                        <w14:solidFill>
                          <w14:schemeClr w14:val="tx1"/>
                        </w14:solidFill>
                      </w14:textFill>
                    </w:rPr>
                  </w:pPr>
                </w:p>
              </w:tc>
              <w:tc>
                <w:tcPr>
                  <w:tcW w:w="352" w:type="pct"/>
                  <w:vMerge w:val="continue"/>
                  <w:vAlign w:val="center"/>
                </w:tcPr>
                <w:p w14:paraId="0DB3E014">
                  <w:pPr>
                    <w:rPr>
                      <w:color w:val="000000" w:themeColor="text1"/>
                      <w14:textFill>
                        <w14:solidFill>
                          <w14:schemeClr w14:val="tx1"/>
                        </w14:solidFill>
                      </w14:textFill>
                    </w:rPr>
                  </w:pPr>
                </w:p>
              </w:tc>
              <w:tc>
                <w:tcPr>
                  <w:tcW w:w="409" w:type="pct"/>
                  <w:vMerge w:val="continue"/>
                  <w:vAlign w:val="center"/>
                </w:tcPr>
                <w:p w14:paraId="73E50BD6">
                  <w:pPr>
                    <w:rPr>
                      <w:color w:val="000000" w:themeColor="text1"/>
                      <w14:textFill>
                        <w14:solidFill>
                          <w14:schemeClr w14:val="tx1"/>
                        </w14:solidFill>
                      </w14:textFill>
                    </w:rPr>
                  </w:pPr>
                </w:p>
              </w:tc>
              <w:tc>
                <w:tcPr>
                  <w:tcW w:w="3001" w:type="pct"/>
                  <w:vAlign w:val="center"/>
                </w:tcPr>
                <w:p w14:paraId="5867B4FD">
                  <w:pPr>
                    <w:numPr>
                      <w:ilvl w:val="0"/>
                      <w:numId w:val="8"/>
                    </w:numPr>
                    <w:rPr>
                      <w:color w:val="000000" w:themeColor="text1"/>
                      <w14:textFill>
                        <w14:solidFill>
                          <w14:schemeClr w14:val="tx1"/>
                        </w14:solidFill>
                      </w14:textFill>
                    </w:rPr>
                  </w:pPr>
                  <w:r>
                    <w:rPr>
                      <w:color w:val="000000" w:themeColor="text1"/>
                      <w:kern w:val="0"/>
                      <w14:textFill>
                        <w14:solidFill>
                          <w14:schemeClr w14:val="tx1"/>
                        </w14:solidFill>
                      </w14:textFill>
                    </w:rPr>
                    <w:t>成品</w:t>
                  </w:r>
                  <w:r>
                    <w:rPr>
                      <w:rFonts w:hint="eastAsia"/>
                      <w:color w:val="000000" w:themeColor="text1"/>
                      <w:kern w:val="0"/>
                      <w14:textFill>
                        <w14:solidFill>
                          <w14:schemeClr w14:val="tx1"/>
                        </w14:solidFill>
                      </w14:textFill>
                    </w:rPr>
                    <w:t>区：紧邻原料库区</w:t>
                  </w:r>
                  <w:r>
                    <w:rPr>
                      <w:rStyle w:val="28"/>
                      <w:rFonts w:hint="eastAsia"/>
                      <w:color w:val="000000" w:themeColor="text1"/>
                      <w:lang w:val="en-US" w:eastAsia="zh-CN"/>
                      <w14:textFill>
                        <w14:solidFill>
                          <w14:schemeClr w14:val="tx1"/>
                        </w14:solidFill>
                      </w14:textFill>
                    </w:rPr>
                    <w:t>南</w:t>
                  </w:r>
                  <w:r>
                    <w:rPr>
                      <w:rFonts w:hint="eastAsia"/>
                      <w:color w:val="000000" w:themeColor="text1"/>
                      <w:kern w:val="0"/>
                      <w14:textFill>
                        <w14:solidFill>
                          <w14:schemeClr w14:val="tx1"/>
                        </w14:solidFill>
                      </w14:textFill>
                    </w:rPr>
                    <w:t>侧，用地面积约50m</w:t>
                  </w:r>
                  <w:r>
                    <w:rPr>
                      <w:rFonts w:hint="eastAsia"/>
                      <w:color w:val="000000" w:themeColor="text1"/>
                      <w:kern w:val="0"/>
                      <w:vertAlign w:val="superscript"/>
                      <w14:textFill>
                        <w14:solidFill>
                          <w14:schemeClr w14:val="tx1"/>
                        </w14:solidFill>
                      </w14:textFill>
                    </w:rPr>
                    <w:t>2</w:t>
                  </w:r>
                  <w:r>
                    <w:rPr>
                      <w:rFonts w:hint="eastAsia"/>
                      <w:color w:val="000000" w:themeColor="text1"/>
                      <w:kern w:val="0"/>
                      <w14:textFill>
                        <w14:solidFill>
                          <w14:schemeClr w14:val="tx1"/>
                        </w14:solidFill>
                      </w14:textFill>
                    </w:rPr>
                    <w:t>，用于成品贮存。</w:t>
                  </w:r>
                </w:p>
              </w:tc>
              <w:tc>
                <w:tcPr>
                  <w:tcW w:w="467" w:type="pct"/>
                  <w:vMerge w:val="continue"/>
                  <w:vAlign w:val="center"/>
                </w:tcPr>
                <w:p w14:paraId="0938C6C2">
                  <w:pPr>
                    <w:rPr>
                      <w:color w:val="000000" w:themeColor="text1"/>
                      <w14:textFill>
                        <w14:solidFill>
                          <w14:schemeClr w14:val="tx1"/>
                        </w14:solidFill>
                      </w14:textFill>
                    </w:rPr>
                  </w:pPr>
                </w:p>
              </w:tc>
            </w:tr>
            <w:tr w14:paraId="4C7FE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restart"/>
                  <w:vAlign w:val="center"/>
                </w:tcPr>
                <w:p w14:paraId="7EFA18E1">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辅助工程</w:t>
                  </w:r>
                </w:p>
              </w:tc>
              <w:tc>
                <w:tcPr>
                  <w:tcW w:w="736" w:type="pct"/>
                  <w:gridSpan w:val="3"/>
                  <w:vAlign w:val="center"/>
                </w:tcPr>
                <w:p w14:paraId="3496EDC0">
                  <w:pPr>
                    <w:jc w:val="center"/>
                    <w:rPr>
                      <w:rFonts w:hint="eastAsia"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实验室</w:t>
                  </w:r>
                </w:p>
              </w:tc>
              <w:tc>
                <w:tcPr>
                  <w:tcW w:w="3410" w:type="pct"/>
                  <w:gridSpan w:val="2"/>
                  <w:vAlign w:val="center"/>
                </w:tcPr>
                <w:p w14:paraId="152094C8">
                  <w:pP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位于办公室旁，占地面积50m</w:t>
                  </w:r>
                  <w:r>
                    <w:rPr>
                      <w:rFonts w:hint="eastAsia"/>
                      <w:color w:val="000000" w:themeColor="text1"/>
                      <w:szCs w:val="21"/>
                      <w:vertAlign w:val="superscript"/>
                      <w:lang w:val="en-US" w:eastAsia="zh-CN"/>
                      <w14:textFill>
                        <w14:solidFill>
                          <w14:schemeClr w14:val="tx1"/>
                        </w14:solidFill>
                      </w14:textFill>
                    </w:rPr>
                    <w:t>2</w:t>
                  </w:r>
                  <w:r>
                    <w:rPr>
                      <w:rFonts w:hint="eastAsia"/>
                      <w:color w:val="000000" w:themeColor="text1"/>
                      <w:szCs w:val="21"/>
                      <w:lang w:val="en-US" w:eastAsia="zh-CN"/>
                      <w14:textFill>
                        <w14:solidFill>
                          <w14:schemeClr w14:val="tx1"/>
                        </w14:solidFill>
                      </w14:textFill>
                    </w:rPr>
                    <w:t>，厂房利用现有，开展原辅料入厂抽检、生产过程中间控制、成品出厂全项质量检测及配方小试试验。</w:t>
                  </w:r>
                </w:p>
              </w:tc>
              <w:tc>
                <w:tcPr>
                  <w:tcW w:w="467" w:type="pct"/>
                  <w:vAlign w:val="center"/>
                </w:tcPr>
                <w:p w14:paraId="372914A2">
                  <w:pPr>
                    <w:jc w:val="center"/>
                    <w:rPr>
                      <w:rFonts w:hint="eastAsia"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厂房依托</w:t>
                  </w:r>
                </w:p>
              </w:tc>
            </w:tr>
            <w:tr w14:paraId="243E3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continue"/>
                  <w:vAlign w:val="center"/>
                </w:tcPr>
                <w:p w14:paraId="5584B33B">
                  <w:pPr>
                    <w:jc w:val="center"/>
                    <w:rPr>
                      <w:color w:val="000000" w:themeColor="text1"/>
                      <w:kern w:val="0"/>
                      <w14:textFill>
                        <w14:solidFill>
                          <w14:schemeClr w14:val="tx1"/>
                        </w14:solidFill>
                      </w14:textFill>
                    </w:rPr>
                  </w:pPr>
                </w:p>
              </w:tc>
              <w:tc>
                <w:tcPr>
                  <w:tcW w:w="736" w:type="pct"/>
                  <w:gridSpan w:val="3"/>
                  <w:vAlign w:val="center"/>
                </w:tcPr>
                <w:p w14:paraId="656E2C9C">
                  <w:pPr>
                    <w:jc w:val="center"/>
                    <w:rPr>
                      <w:color w:val="000000" w:themeColor="text1"/>
                      <w:kern w:val="0"/>
                      <w14:textFill>
                        <w14:solidFill>
                          <w14:schemeClr w14:val="tx1"/>
                        </w14:solidFill>
                      </w14:textFill>
                    </w:rPr>
                  </w:pPr>
                  <w:r>
                    <w:rPr>
                      <w:bCs/>
                      <w:color w:val="000000" w:themeColor="text1"/>
                      <w:szCs w:val="21"/>
                      <w14:textFill>
                        <w14:solidFill>
                          <w14:schemeClr w14:val="tx1"/>
                        </w14:solidFill>
                      </w14:textFill>
                    </w:rPr>
                    <w:t>值班室、休息室</w:t>
                  </w:r>
                </w:p>
              </w:tc>
              <w:tc>
                <w:tcPr>
                  <w:tcW w:w="3410" w:type="pct"/>
                  <w:gridSpan w:val="2"/>
                  <w:vAlign w:val="center"/>
                </w:tcPr>
                <w:p w14:paraId="3D408CA6">
                  <w:pPr>
                    <w:rPr>
                      <w:color w:val="000000" w:themeColor="text1"/>
                      <w:kern w:val="0"/>
                      <w14:textFill>
                        <w14:solidFill>
                          <w14:schemeClr w14:val="tx1"/>
                        </w14:solidFill>
                      </w14:textFill>
                    </w:rPr>
                  </w:pPr>
                  <w:r>
                    <w:rPr>
                      <w:color w:val="000000" w:themeColor="text1"/>
                      <w:szCs w:val="21"/>
                      <w14:textFill>
                        <w14:solidFill>
                          <w14:schemeClr w14:val="tx1"/>
                        </w14:solidFill>
                      </w14:textFill>
                    </w:rPr>
                    <w:t>位于项目区东北侧入口旁，采用砖混结构，一层，建筑面积约25m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w:t>
                  </w:r>
                </w:p>
              </w:tc>
              <w:tc>
                <w:tcPr>
                  <w:tcW w:w="467" w:type="pct"/>
                  <w:vAlign w:val="center"/>
                </w:tcPr>
                <w:p w14:paraId="6784D14C">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w:t>
                  </w:r>
                </w:p>
              </w:tc>
            </w:tr>
            <w:tr w14:paraId="54733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continue"/>
                  <w:vAlign w:val="center"/>
                </w:tcPr>
                <w:p w14:paraId="60A19CDE">
                  <w:pPr>
                    <w:jc w:val="center"/>
                    <w:rPr>
                      <w:color w:val="000000" w:themeColor="text1"/>
                      <w:kern w:val="0"/>
                      <w14:textFill>
                        <w14:solidFill>
                          <w14:schemeClr w14:val="tx1"/>
                        </w14:solidFill>
                      </w14:textFill>
                    </w:rPr>
                  </w:pPr>
                </w:p>
              </w:tc>
              <w:tc>
                <w:tcPr>
                  <w:tcW w:w="736" w:type="pct"/>
                  <w:gridSpan w:val="3"/>
                  <w:vAlign w:val="center"/>
                </w:tcPr>
                <w:p w14:paraId="4E24FBB6">
                  <w:pPr>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办公</w:t>
                  </w:r>
                  <w:r>
                    <w:rPr>
                      <w:rFonts w:hint="eastAsia"/>
                      <w:color w:val="000000" w:themeColor="text1"/>
                      <w:kern w:val="0"/>
                      <w14:textFill>
                        <w14:solidFill>
                          <w14:schemeClr w14:val="tx1"/>
                        </w14:solidFill>
                      </w14:textFill>
                    </w:rPr>
                    <w:t>室</w:t>
                  </w:r>
                </w:p>
              </w:tc>
              <w:tc>
                <w:tcPr>
                  <w:tcW w:w="3410" w:type="pct"/>
                  <w:gridSpan w:val="2"/>
                  <w:vAlign w:val="center"/>
                </w:tcPr>
                <w:p w14:paraId="72FB7CF0">
                  <w:pP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位于粉状有机肥车间东北部，</w:t>
                  </w:r>
                  <w:r>
                    <w:rPr>
                      <w:color w:val="000000" w:themeColor="text1"/>
                      <w:szCs w:val="21"/>
                      <w14:textFill>
                        <w14:solidFill>
                          <w14:schemeClr w14:val="tx1"/>
                        </w14:solidFill>
                      </w14:textFill>
                    </w:rPr>
                    <w:t>砖混结构，二层，高约12.25m，建筑面积约1163.12m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。主要用于行政办公。</w:t>
                  </w:r>
                </w:p>
              </w:tc>
              <w:tc>
                <w:tcPr>
                  <w:tcW w:w="467" w:type="pct"/>
                  <w:vAlign w:val="center"/>
                </w:tcPr>
                <w:p w14:paraId="6986FF87">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w:t>
                  </w:r>
                </w:p>
              </w:tc>
            </w:tr>
            <w:tr w14:paraId="66377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continue"/>
                  <w:vAlign w:val="center"/>
                </w:tcPr>
                <w:p w14:paraId="63A2A83D">
                  <w:pPr>
                    <w:jc w:val="center"/>
                    <w:rPr>
                      <w:color w:val="000000" w:themeColor="text1"/>
                      <w:kern w:val="0"/>
                      <w14:textFill>
                        <w14:solidFill>
                          <w14:schemeClr w14:val="tx1"/>
                        </w14:solidFill>
                      </w14:textFill>
                    </w:rPr>
                  </w:pPr>
                </w:p>
              </w:tc>
              <w:tc>
                <w:tcPr>
                  <w:tcW w:w="736" w:type="pct"/>
                  <w:gridSpan w:val="3"/>
                  <w:vAlign w:val="center"/>
                </w:tcPr>
                <w:p w14:paraId="09E4C5A5">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员工宿舍</w:t>
                  </w:r>
                </w:p>
              </w:tc>
              <w:tc>
                <w:tcPr>
                  <w:tcW w:w="3410" w:type="pct"/>
                  <w:gridSpan w:val="2"/>
                  <w:vMerge w:val="restart"/>
                  <w:vAlign w:val="center"/>
                </w:tcPr>
                <w:p w14:paraId="1DEBDB71">
                  <w:pPr>
                    <w:rPr>
                      <w:color w:val="000000" w:themeColor="text1"/>
                      <w:kern w:val="0"/>
                      <w14:textFill>
                        <w14:solidFill>
                          <w14:schemeClr w14:val="tx1"/>
                        </w14:solidFill>
                      </w14:textFill>
                    </w:rPr>
                  </w:pPr>
                  <w:r>
                    <w:rPr>
                      <w:color w:val="000000" w:themeColor="text1"/>
                      <w:szCs w:val="21"/>
                      <w14:textFill>
                        <w14:solidFill>
                          <w14:schemeClr w14:val="tx1"/>
                        </w14:solidFill>
                      </w14:textFill>
                    </w:rPr>
                    <w:t>位于项目区西南侧，砖混结构，二层，高约7.55m，建筑面积约533.6m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。其中一层为食堂及餐厅，二层为宿舍。</w:t>
                  </w:r>
                </w:p>
              </w:tc>
              <w:tc>
                <w:tcPr>
                  <w:tcW w:w="467" w:type="pct"/>
                  <w:vMerge w:val="restart"/>
                  <w:vAlign w:val="center"/>
                </w:tcPr>
                <w:p w14:paraId="3802EA44">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w:t>
                  </w:r>
                </w:p>
              </w:tc>
            </w:tr>
            <w:tr w14:paraId="27609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continue"/>
                  <w:vAlign w:val="center"/>
                </w:tcPr>
                <w:p w14:paraId="118B9960">
                  <w:pPr>
                    <w:jc w:val="center"/>
                    <w:rPr>
                      <w:color w:val="000000" w:themeColor="text1"/>
                      <w:kern w:val="0"/>
                      <w14:textFill>
                        <w14:solidFill>
                          <w14:schemeClr w14:val="tx1"/>
                        </w14:solidFill>
                      </w14:textFill>
                    </w:rPr>
                  </w:pPr>
                </w:p>
              </w:tc>
              <w:tc>
                <w:tcPr>
                  <w:tcW w:w="736" w:type="pct"/>
                  <w:gridSpan w:val="3"/>
                  <w:vAlign w:val="center"/>
                </w:tcPr>
                <w:p w14:paraId="596399A8">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食堂</w:t>
                  </w:r>
                </w:p>
              </w:tc>
              <w:tc>
                <w:tcPr>
                  <w:tcW w:w="3410" w:type="pct"/>
                  <w:gridSpan w:val="2"/>
                  <w:vMerge w:val="continue"/>
                  <w:vAlign w:val="center"/>
                </w:tcPr>
                <w:p w14:paraId="01FEE049">
                  <w:pPr>
                    <w:ind w:firstLine="420" w:firstLineChars="200"/>
                    <w:rPr>
                      <w:color w:val="000000" w:themeColor="text1"/>
                      <w:kern w:val="0"/>
                      <w14:textFill>
                        <w14:solidFill>
                          <w14:schemeClr w14:val="tx1"/>
                        </w14:solidFill>
                      </w14:textFill>
                    </w:rPr>
                  </w:pPr>
                </w:p>
              </w:tc>
              <w:tc>
                <w:tcPr>
                  <w:tcW w:w="467" w:type="pct"/>
                  <w:vMerge w:val="continue"/>
                  <w:vAlign w:val="center"/>
                </w:tcPr>
                <w:p w14:paraId="5B705D87">
                  <w:pPr>
                    <w:jc w:val="center"/>
                    <w:rPr>
                      <w:color w:val="000000" w:themeColor="text1"/>
                      <w:kern w:val="0"/>
                      <w14:textFill>
                        <w14:solidFill>
                          <w14:schemeClr w14:val="tx1"/>
                        </w14:solidFill>
                      </w14:textFill>
                    </w:rPr>
                  </w:pPr>
                </w:p>
              </w:tc>
            </w:tr>
            <w:tr w14:paraId="79F84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continue"/>
                  <w:vAlign w:val="center"/>
                </w:tcPr>
                <w:p w14:paraId="4C350271">
                  <w:pPr>
                    <w:jc w:val="center"/>
                    <w:rPr>
                      <w:color w:val="000000" w:themeColor="text1"/>
                      <w:kern w:val="0"/>
                      <w14:textFill>
                        <w14:solidFill>
                          <w14:schemeClr w14:val="tx1"/>
                        </w14:solidFill>
                      </w14:textFill>
                    </w:rPr>
                  </w:pPr>
                </w:p>
              </w:tc>
              <w:tc>
                <w:tcPr>
                  <w:tcW w:w="736" w:type="pct"/>
                  <w:gridSpan w:val="3"/>
                  <w:vAlign w:val="center"/>
                </w:tcPr>
                <w:p w14:paraId="43321156">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卫生间</w:t>
                  </w:r>
                </w:p>
              </w:tc>
              <w:tc>
                <w:tcPr>
                  <w:tcW w:w="3410" w:type="pct"/>
                  <w:gridSpan w:val="2"/>
                  <w:vAlign w:val="center"/>
                </w:tcPr>
                <w:p w14:paraId="53B14132">
                  <w:pPr>
                    <w:rPr>
                      <w:color w:val="000000" w:themeColor="text1"/>
                      <w:kern w:val="0"/>
                      <w14:textFill>
                        <w14:solidFill>
                          <w14:schemeClr w14:val="tx1"/>
                        </w14:solidFill>
                      </w14:textFill>
                    </w:rPr>
                  </w:pPr>
                  <w:r>
                    <w:rPr>
                      <w:color w:val="000000" w:themeColor="text1"/>
                      <w:szCs w:val="21"/>
                      <w14:textFill>
                        <w14:solidFill>
                          <w14:schemeClr w14:val="tx1"/>
                        </w14:solidFill>
                      </w14:textFill>
                    </w:rPr>
                    <w:t>2座，位于出入口西面休息室旁和业务用房西南侧，采用砖混结构，一层，建筑面积分别为6m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、52m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w:t>
                  </w:r>
                </w:p>
              </w:tc>
              <w:tc>
                <w:tcPr>
                  <w:tcW w:w="467" w:type="pct"/>
                  <w:vAlign w:val="center"/>
                </w:tcPr>
                <w:p w14:paraId="6EFC7E54">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w:t>
                  </w:r>
                </w:p>
              </w:tc>
            </w:tr>
            <w:tr w14:paraId="19226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continue"/>
                  <w:vAlign w:val="center"/>
                </w:tcPr>
                <w:p w14:paraId="2525BAB5">
                  <w:pPr>
                    <w:jc w:val="center"/>
                    <w:rPr>
                      <w:color w:val="000000" w:themeColor="text1"/>
                      <w:kern w:val="0"/>
                      <w14:textFill>
                        <w14:solidFill>
                          <w14:schemeClr w14:val="tx1"/>
                        </w14:solidFill>
                      </w14:textFill>
                    </w:rPr>
                  </w:pPr>
                </w:p>
              </w:tc>
              <w:tc>
                <w:tcPr>
                  <w:tcW w:w="736" w:type="pct"/>
                  <w:gridSpan w:val="3"/>
                  <w:vAlign w:val="center"/>
                </w:tcPr>
                <w:p w14:paraId="5A4022D0">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配电室</w:t>
                  </w:r>
                </w:p>
              </w:tc>
              <w:tc>
                <w:tcPr>
                  <w:tcW w:w="3410" w:type="pct"/>
                  <w:gridSpan w:val="2"/>
                  <w:vAlign w:val="center"/>
                </w:tcPr>
                <w:p w14:paraId="01B21244">
                  <w:pPr>
                    <w:rPr>
                      <w:color w:val="000000" w:themeColor="text1"/>
                      <w:kern w:val="0"/>
                      <w14:textFill>
                        <w14:solidFill>
                          <w14:schemeClr w14:val="tx1"/>
                        </w14:solidFill>
                      </w14:textFill>
                    </w:rPr>
                  </w:pPr>
                  <w:r>
                    <w:rPr>
                      <w:color w:val="000000" w:themeColor="text1"/>
                      <w:szCs w:val="21"/>
                      <w14:textFill>
                        <w14:solidFill>
                          <w14:schemeClr w14:val="tx1"/>
                        </w14:solidFill>
                      </w14:textFill>
                    </w:rPr>
                    <w:t>1#位于水解酸化池北面，占地面积约6.5m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，2#位于一级烘干车间北面，占地面积5m</w:t>
                  </w:r>
                  <w:r>
                    <w:rPr>
                      <w:color w:val="000000" w:themeColor="text1"/>
                      <w:szCs w:val="21"/>
                      <w:vertAlign w:val="superscript"/>
                      <w14:textFill>
                        <w14:solidFill>
                          <w14:schemeClr w14:val="tx1"/>
                        </w14:solidFill>
                      </w14:textFill>
                    </w:rPr>
                    <w:t>2</w:t>
                  </w:r>
                </w:p>
              </w:tc>
              <w:tc>
                <w:tcPr>
                  <w:tcW w:w="467" w:type="pct"/>
                  <w:vAlign w:val="center"/>
                </w:tcPr>
                <w:p w14:paraId="5FB9FE7B">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w:t>
                  </w:r>
                </w:p>
              </w:tc>
            </w:tr>
            <w:tr w14:paraId="771CE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continue"/>
                  <w:vAlign w:val="center"/>
                </w:tcPr>
                <w:p w14:paraId="43098977">
                  <w:pPr>
                    <w:jc w:val="center"/>
                    <w:rPr>
                      <w:color w:val="000000" w:themeColor="text1"/>
                      <w:kern w:val="0"/>
                      <w14:textFill>
                        <w14:solidFill>
                          <w14:schemeClr w14:val="tx1"/>
                        </w14:solidFill>
                      </w14:textFill>
                    </w:rPr>
                  </w:pPr>
                </w:p>
              </w:tc>
              <w:tc>
                <w:tcPr>
                  <w:tcW w:w="736" w:type="pct"/>
                  <w:gridSpan w:val="3"/>
                  <w:vAlign w:val="center"/>
                </w:tcPr>
                <w:p w14:paraId="676CD1BA">
                  <w:pPr>
                    <w:jc w:val="center"/>
                    <w:rPr>
                      <w:color w:val="000000" w:themeColor="text1"/>
                      <w:kern w:val="0"/>
                      <w14:textFill>
                        <w14:solidFill>
                          <w14:schemeClr w14:val="tx1"/>
                        </w14:solidFill>
                      </w14:textFill>
                    </w:rPr>
                  </w:pPr>
                  <w:r>
                    <w:rPr>
                      <w:rFonts w:hint="eastAsia"/>
                      <w:color w:val="000000" w:themeColor="text1"/>
                      <w:szCs w:val="21"/>
                      <w14:textFill>
                        <w14:solidFill>
                          <w14:schemeClr w14:val="tx1"/>
                        </w14:solidFill>
                      </w14:textFill>
                    </w:rPr>
                    <w:t>车辆清洗</w:t>
                  </w:r>
                </w:p>
              </w:tc>
              <w:tc>
                <w:tcPr>
                  <w:tcW w:w="3410" w:type="pct"/>
                  <w:gridSpan w:val="2"/>
                  <w:vAlign w:val="center"/>
                </w:tcPr>
                <w:p w14:paraId="4C210EAD">
                  <w:pPr>
                    <w:rPr>
                      <w:color w:val="000000" w:themeColor="text1"/>
                      <w:kern w:val="0"/>
                      <w14:textFill>
                        <w14:solidFill>
                          <w14:schemeClr w14:val="tx1"/>
                        </w14:solidFill>
                      </w14:textFill>
                    </w:rPr>
                  </w:pPr>
                  <w:r>
                    <w:rPr>
                      <w:rFonts w:hint="eastAsia"/>
                      <w:color w:val="000000" w:themeColor="text1"/>
                      <w:szCs w:val="21"/>
                      <w14:textFill>
                        <w14:solidFill>
                          <w14:schemeClr w14:val="tx1"/>
                        </w14:solidFill>
                      </w14:textFill>
                    </w:rPr>
                    <w:t>由水池和洗车槽组成，</w:t>
                  </w:r>
                  <w:r>
                    <w:rPr>
                      <w:color w:val="000000" w:themeColor="text1"/>
                      <w:szCs w:val="21"/>
                      <w14:textFill>
                        <w14:solidFill>
                          <w14:schemeClr w14:val="tx1"/>
                        </w14:solidFill>
                      </w14:textFill>
                    </w:rPr>
                    <w:t>位于</w:t>
                  </w:r>
                  <w:r>
                    <w:rPr>
                      <w:rFonts w:hint="eastAsia"/>
                      <w:color w:val="000000" w:themeColor="text1"/>
                      <w:szCs w:val="21"/>
                      <w14:textFill>
                        <w14:solidFill>
                          <w14:schemeClr w14:val="tx1"/>
                        </w14:solidFill>
                      </w14:textFill>
                    </w:rPr>
                    <w:t>项目区东北侧入口旁</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占地</w:t>
                  </w:r>
                  <w:r>
                    <w:rPr>
                      <w:color w:val="000000" w:themeColor="text1"/>
                      <w:szCs w:val="21"/>
                      <w14:textFill>
                        <w14:solidFill>
                          <w14:schemeClr w14:val="tx1"/>
                        </w14:solidFill>
                      </w14:textFill>
                    </w:rPr>
                    <w:t>面积</w:t>
                  </w:r>
                  <w:r>
                    <w:rPr>
                      <w:rFonts w:hint="eastAsia"/>
                      <w:color w:val="000000" w:themeColor="text1"/>
                      <w:szCs w:val="21"/>
                      <w14:textFill>
                        <w14:solidFill>
                          <w14:schemeClr w14:val="tx1"/>
                        </w14:solidFill>
                      </w14:textFill>
                    </w:rPr>
                    <w:t>约24</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w:t>
                  </w:r>
                </w:p>
              </w:tc>
              <w:tc>
                <w:tcPr>
                  <w:tcW w:w="467" w:type="pct"/>
                  <w:vAlign w:val="center"/>
                </w:tcPr>
                <w:p w14:paraId="78805E47">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w:t>
                  </w:r>
                </w:p>
              </w:tc>
            </w:tr>
            <w:tr w14:paraId="7238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continue"/>
                  <w:vAlign w:val="center"/>
                </w:tcPr>
                <w:p w14:paraId="16C433A5">
                  <w:pPr>
                    <w:jc w:val="center"/>
                    <w:rPr>
                      <w:color w:val="000000" w:themeColor="text1"/>
                      <w:kern w:val="0"/>
                      <w14:textFill>
                        <w14:solidFill>
                          <w14:schemeClr w14:val="tx1"/>
                        </w14:solidFill>
                      </w14:textFill>
                    </w:rPr>
                  </w:pPr>
                </w:p>
              </w:tc>
              <w:tc>
                <w:tcPr>
                  <w:tcW w:w="736" w:type="pct"/>
                  <w:gridSpan w:val="3"/>
                  <w:vMerge w:val="restart"/>
                  <w:vAlign w:val="center"/>
                </w:tcPr>
                <w:p w14:paraId="0913605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场内道路</w:t>
                  </w:r>
                </w:p>
              </w:tc>
              <w:tc>
                <w:tcPr>
                  <w:tcW w:w="3410" w:type="pct"/>
                  <w:gridSpan w:val="2"/>
                  <w:vAlign w:val="center"/>
                </w:tcPr>
                <w:p w14:paraId="338D28C9">
                  <w:pPr>
                    <w:rPr>
                      <w:color w:val="000000" w:themeColor="text1"/>
                      <w:szCs w:val="21"/>
                      <w14:textFill>
                        <w14:solidFill>
                          <w14:schemeClr w14:val="tx1"/>
                        </w14:solidFill>
                      </w14:textFill>
                    </w:rPr>
                  </w:pPr>
                  <w:r>
                    <w:rPr>
                      <w:rFonts w:hint="eastAsia"/>
                      <w:color w:val="000000" w:themeColor="text1"/>
                      <w:szCs w:val="32"/>
                      <w14:textFill>
                        <w14:solidFill>
                          <w14:schemeClr w14:val="tx1"/>
                        </w14:solidFill>
                      </w14:textFill>
                    </w:rPr>
                    <w:t>厂内道路主干道宽9.0m、次干道宽7.00m，支道宽4.5m，为郊区型环路，采用C30混凝土路面，水泥稳定碎石基层，级配碎石底基层，最大纵坡7%，最小纵坡0.3%，道路内缘半径12m。</w:t>
                  </w:r>
                </w:p>
              </w:tc>
              <w:tc>
                <w:tcPr>
                  <w:tcW w:w="467" w:type="pct"/>
                  <w:vAlign w:val="center"/>
                </w:tcPr>
                <w:p w14:paraId="08A76F17">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w:t>
                  </w:r>
                </w:p>
              </w:tc>
            </w:tr>
            <w:tr w14:paraId="74B5A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continue"/>
                  <w:vAlign w:val="center"/>
                </w:tcPr>
                <w:p w14:paraId="56AAB194">
                  <w:pPr>
                    <w:jc w:val="center"/>
                    <w:rPr>
                      <w:color w:val="000000" w:themeColor="text1"/>
                      <w:kern w:val="0"/>
                      <w14:textFill>
                        <w14:solidFill>
                          <w14:schemeClr w14:val="tx1"/>
                        </w14:solidFill>
                      </w14:textFill>
                    </w:rPr>
                  </w:pPr>
                </w:p>
              </w:tc>
              <w:tc>
                <w:tcPr>
                  <w:tcW w:w="736" w:type="pct"/>
                  <w:gridSpan w:val="3"/>
                  <w:vMerge w:val="continue"/>
                  <w:vAlign w:val="center"/>
                </w:tcPr>
                <w:p w14:paraId="3E0D4C70">
                  <w:pPr>
                    <w:jc w:val="center"/>
                    <w:rPr>
                      <w:color w:val="000000" w:themeColor="text1"/>
                      <w:szCs w:val="21"/>
                      <w14:textFill>
                        <w14:solidFill>
                          <w14:schemeClr w14:val="tx1"/>
                        </w14:solidFill>
                      </w14:textFill>
                    </w:rPr>
                  </w:pPr>
                </w:p>
              </w:tc>
              <w:tc>
                <w:tcPr>
                  <w:tcW w:w="3410" w:type="pct"/>
                  <w:gridSpan w:val="2"/>
                  <w:vAlign w:val="center"/>
                </w:tcPr>
                <w:p w14:paraId="7CEBC06B">
                  <w:pPr>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新建次干道宽7.00m，连接扩建的项目区域，采用C30混凝土路面，水泥稳定碎石基层</w:t>
                  </w:r>
                </w:p>
              </w:tc>
              <w:tc>
                <w:tcPr>
                  <w:tcW w:w="467" w:type="pct"/>
                  <w:vAlign w:val="center"/>
                </w:tcPr>
                <w:p w14:paraId="7C930F3A">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新增</w:t>
                  </w:r>
                </w:p>
              </w:tc>
            </w:tr>
            <w:tr w14:paraId="4B6B1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continue"/>
                  <w:vAlign w:val="center"/>
                </w:tcPr>
                <w:p w14:paraId="613984C4">
                  <w:pPr>
                    <w:jc w:val="center"/>
                    <w:rPr>
                      <w:color w:val="000000" w:themeColor="text1"/>
                      <w:kern w:val="0"/>
                      <w14:textFill>
                        <w14:solidFill>
                          <w14:schemeClr w14:val="tx1"/>
                        </w14:solidFill>
                      </w14:textFill>
                    </w:rPr>
                  </w:pPr>
                </w:p>
              </w:tc>
              <w:tc>
                <w:tcPr>
                  <w:tcW w:w="736" w:type="pct"/>
                  <w:gridSpan w:val="3"/>
                  <w:vAlign w:val="center"/>
                </w:tcPr>
                <w:p w14:paraId="4856929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计量衡</w:t>
                  </w:r>
                </w:p>
              </w:tc>
              <w:tc>
                <w:tcPr>
                  <w:tcW w:w="3410" w:type="pct"/>
                  <w:gridSpan w:val="2"/>
                  <w:vAlign w:val="center"/>
                </w:tcPr>
                <w:p w14:paraId="4EF6903D">
                  <w:pPr>
                    <w:rPr>
                      <w:color w:val="000000" w:themeColor="text1"/>
                      <w:szCs w:val="21"/>
                      <w14:textFill>
                        <w14:solidFill>
                          <w14:schemeClr w14:val="tx1"/>
                        </w14:solidFill>
                      </w14:textFill>
                    </w:rPr>
                  </w:pPr>
                  <w:r>
                    <w:rPr>
                      <w:color w:val="000000" w:themeColor="text1"/>
                      <w:szCs w:val="21"/>
                      <w14:textFill>
                        <w14:solidFill>
                          <w14:schemeClr w14:val="tx1"/>
                        </w14:solidFill>
                      </w14:textFill>
                    </w:rPr>
                    <w:t>位于</w:t>
                  </w:r>
                  <w:r>
                    <w:rPr>
                      <w:rFonts w:hint="eastAsia"/>
                      <w:color w:val="000000" w:themeColor="text1"/>
                      <w:szCs w:val="21"/>
                      <w14:textFill>
                        <w14:solidFill>
                          <w14:schemeClr w14:val="tx1"/>
                        </w14:solidFill>
                      </w14:textFill>
                    </w:rPr>
                    <w:t>项目区东北侧入口旁</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占地</w:t>
                  </w:r>
                  <w:r>
                    <w:rPr>
                      <w:color w:val="000000" w:themeColor="text1"/>
                      <w:szCs w:val="21"/>
                      <w14:textFill>
                        <w14:solidFill>
                          <w14:schemeClr w14:val="tx1"/>
                        </w14:solidFill>
                      </w14:textFill>
                    </w:rPr>
                    <w:t>面积</w:t>
                  </w:r>
                  <w:r>
                    <w:rPr>
                      <w:rFonts w:hint="eastAsia"/>
                      <w:bCs/>
                      <w:color w:val="000000" w:themeColor="text1"/>
                      <w:szCs w:val="21"/>
                      <w14:textFill>
                        <w14:solidFill>
                          <w14:schemeClr w14:val="tx1"/>
                        </w14:solidFill>
                      </w14:textFill>
                    </w:rPr>
                    <w:t>占地36</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w:t>
                  </w:r>
                </w:p>
              </w:tc>
              <w:tc>
                <w:tcPr>
                  <w:tcW w:w="467" w:type="pct"/>
                  <w:vAlign w:val="center"/>
                </w:tcPr>
                <w:p w14:paraId="7D469B13">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w:t>
                  </w:r>
                </w:p>
              </w:tc>
            </w:tr>
            <w:tr w14:paraId="209E7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restart"/>
                  <w:vAlign w:val="center"/>
                </w:tcPr>
                <w:p w14:paraId="76E97375">
                  <w:pPr>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公用工程</w:t>
                  </w:r>
                </w:p>
              </w:tc>
              <w:tc>
                <w:tcPr>
                  <w:tcW w:w="736" w:type="pct"/>
                  <w:gridSpan w:val="3"/>
                  <w:vAlign w:val="center"/>
                </w:tcPr>
                <w:p w14:paraId="560F0F0A">
                  <w:pPr>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供水</w:t>
                  </w:r>
                </w:p>
              </w:tc>
              <w:tc>
                <w:tcPr>
                  <w:tcW w:w="3410" w:type="pct"/>
                  <w:gridSpan w:val="2"/>
                  <w:vAlign w:val="center"/>
                </w:tcPr>
                <w:p w14:paraId="3205A161">
                  <w:pPr>
                    <w:jc w:val="left"/>
                    <w:rPr>
                      <w:color w:val="000000" w:themeColor="text1"/>
                      <w:kern w:val="0"/>
                      <w14:textFill>
                        <w14:solidFill>
                          <w14:schemeClr w14:val="tx1"/>
                        </w14:solidFill>
                      </w14:textFill>
                    </w:rPr>
                  </w:pPr>
                  <w:r>
                    <w:rPr>
                      <w:rFonts w:hint="eastAsia"/>
                      <w:color w:val="000000" w:themeColor="text1"/>
                      <w:szCs w:val="21"/>
                      <w14:textFill>
                        <w14:solidFill>
                          <w14:schemeClr w14:val="tx1"/>
                        </w14:solidFill>
                      </w14:textFill>
                    </w:rPr>
                    <w:t>供水管</w:t>
                  </w:r>
                  <w:r>
                    <w:rPr>
                      <w:color w:val="000000" w:themeColor="text1"/>
                      <w:szCs w:val="21"/>
                      <w14:textFill>
                        <w14:solidFill>
                          <w14:schemeClr w14:val="tx1"/>
                        </w14:solidFill>
                      </w14:textFill>
                    </w:rPr>
                    <w:t>网</w:t>
                  </w:r>
                  <w:r>
                    <w:rPr>
                      <w:rFonts w:hint="eastAsia"/>
                      <w:color w:val="000000" w:themeColor="text1"/>
                      <w:szCs w:val="21"/>
                      <w14:textFill>
                        <w14:solidFill>
                          <w14:schemeClr w14:val="tx1"/>
                        </w14:solidFill>
                      </w14:textFill>
                    </w:rPr>
                    <w:t>引入</w:t>
                  </w:r>
                </w:p>
              </w:tc>
              <w:tc>
                <w:tcPr>
                  <w:tcW w:w="467" w:type="pct"/>
                  <w:vAlign w:val="center"/>
                </w:tcPr>
                <w:p w14:paraId="4F09A755">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w:t>
                  </w:r>
                </w:p>
              </w:tc>
            </w:tr>
            <w:tr w14:paraId="71219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continue"/>
                  <w:vAlign w:val="center"/>
                </w:tcPr>
                <w:p w14:paraId="33B6DED3">
                  <w:pPr>
                    <w:jc w:val="center"/>
                    <w:rPr>
                      <w:color w:val="000000" w:themeColor="text1"/>
                      <w:kern w:val="0"/>
                      <w14:textFill>
                        <w14:solidFill>
                          <w14:schemeClr w14:val="tx1"/>
                        </w14:solidFill>
                      </w14:textFill>
                    </w:rPr>
                  </w:pPr>
                </w:p>
              </w:tc>
              <w:tc>
                <w:tcPr>
                  <w:tcW w:w="736" w:type="pct"/>
                  <w:gridSpan w:val="3"/>
                  <w:vAlign w:val="center"/>
                </w:tcPr>
                <w:p w14:paraId="4E51D119">
                  <w:pPr>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供电</w:t>
                  </w:r>
                </w:p>
              </w:tc>
              <w:tc>
                <w:tcPr>
                  <w:tcW w:w="3410" w:type="pct"/>
                  <w:gridSpan w:val="2"/>
                  <w:vAlign w:val="center"/>
                </w:tcPr>
                <w:p w14:paraId="7F23C956">
                  <w:pPr>
                    <w:jc w:val="left"/>
                    <w:rPr>
                      <w:color w:val="000000" w:themeColor="text1"/>
                      <w:kern w:val="0"/>
                      <w14:textFill>
                        <w14:solidFill>
                          <w14:schemeClr w14:val="tx1"/>
                        </w14:solidFill>
                      </w14:textFill>
                    </w:rPr>
                  </w:pPr>
                  <w:r>
                    <w:rPr>
                      <w:rFonts w:hint="eastAsia"/>
                      <w:color w:val="000000" w:themeColor="text1"/>
                      <w:szCs w:val="21"/>
                      <w14:textFill>
                        <w14:solidFill>
                          <w14:schemeClr w14:val="tx1"/>
                        </w14:solidFill>
                      </w14:textFill>
                    </w:rPr>
                    <w:t>供电</w:t>
                  </w:r>
                  <w:r>
                    <w:rPr>
                      <w:color w:val="000000" w:themeColor="text1"/>
                      <w:szCs w:val="21"/>
                      <w14:textFill>
                        <w14:solidFill>
                          <w14:schemeClr w14:val="tx1"/>
                        </w14:solidFill>
                      </w14:textFill>
                    </w:rPr>
                    <w:t>电网</w:t>
                  </w:r>
                  <w:r>
                    <w:rPr>
                      <w:rFonts w:hint="eastAsia"/>
                      <w:color w:val="000000" w:themeColor="text1"/>
                      <w:szCs w:val="21"/>
                      <w14:textFill>
                        <w14:solidFill>
                          <w14:schemeClr w14:val="tx1"/>
                        </w14:solidFill>
                      </w14:textFill>
                    </w:rPr>
                    <w:t>引入</w:t>
                  </w:r>
                </w:p>
              </w:tc>
              <w:tc>
                <w:tcPr>
                  <w:tcW w:w="467" w:type="pct"/>
                  <w:vAlign w:val="center"/>
                </w:tcPr>
                <w:p w14:paraId="596EF2E1">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w:t>
                  </w:r>
                </w:p>
              </w:tc>
            </w:tr>
            <w:tr w14:paraId="5715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continue"/>
                  <w:vAlign w:val="center"/>
                </w:tcPr>
                <w:p w14:paraId="4A49607F">
                  <w:pPr>
                    <w:jc w:val="center"/>
                    <w:rPr>
                      <w:color w:val="000000" w:themeColor="text1"/>
                      <w:kern w:val="0"/>
                      <w14:textFill>
                        <w14:solidFill>
                          <w14:schemeClr w14:val="tx1"/>
                        </w14:solidFill>
                      </w14:textFill>
                    </w:rPr>
                  </w:pPr>
                </w:p>
              </w:tc>
              <w:tc>
                <w:tcPr>
                  <w:tcW w:w="736" w:type="pct"/>
                  <w:gridSpan w:val="3"/>
                  <w:vAlign w:val="center"/>
                </w:tcPr>
                <w:p w14:paraId="27BF04B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通讯</w:t>
                  </w:r>
                </w:p>
              </w:tc>
              <w:tc>
                <w:tcPr>
                  <w:tcW w:w="3410" w:type="pct"/>
                  <w:gridSpan w:val="2"/>
                  <w:vAlign w:val="center"/>
                </w:tcPr>
                <w:p w14:paraId="748A6B61">
                  <w:pPr>
                    <w:jc w:val="left"/>
                    <w:rPr>
                      <w:bCs/>
                      <w:color w:val="000000" w:themeColor="text1"/>
                      <w:szCs w:val="21"/>
                      <w14:textFill>
                        <w14:solidFill>
                          <w14:schemeClr w14:val="tx1"/>
                        </w14:solidFill>
                      </w14:textFill>
                    </w:rPr>
                  </w:pPr>
                  <w:r>
                    <w:rPr>
                      <w:color w:val="000000" w:themeColor="text1"/>
                      <w:szCs w:val="21"/>
                      <w14:textFill>
                        <w14:solidFill>
                          <w14:schemeClr w14:val="tx1"/>
                        </w14:solidFill>
                      </w14:textFill>
                    </w:rPr>
                    <w:t>区内有移动</w:t>
                  </w:r>
                  <w:r>
                    <w:rPr>
                      <w:bCs/>
                      <w:color w:val="000000" w:themeColor="text1"/>
                      <w:szCs w:val="21"/>
                      <w14:textFill>
                        <w14:solidFill>
                          <w14:schemeClr w14:val="tx1"/>
                        </w14:solidFill>
                      </w14:textFill>
                    </w:rPr>
                    <w:t>网络信号覆盖，通讯较为方便</w:t>
                  </w:r>
                  <w:r>
                    <w:rPr>
                      <w:rFonts w:hint="eastAsia"/>
                      <w:bCs/>
                      <w:color w:val="000000" w:themeColor="text1"/>
                      <w:szCs w:val="21"/>
                      <w14:textFill>
                        <w14:solidFill>
                          <w14:schemeClr w14:val="tx1"/>
                        </w14:solidFill>
                      </w14:textFill>
                    </w:rPr>
                    <w:t>。</w:t>
                  </w:r>
                </w:p>
              </w:tc>
              <w:tc>
                <w:tcPr>
                  <w:tcW w:w="467" w:type="pct"/>
                  <w:vAlign w:val="center"/>
                </w:tcPr>
                <w:p w14:paraId="31519288">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w:t>
                  </w:r>
                </w:p>
              </w:tc>
            </w:tr>
            <w:tr w14:paraId="4531F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continue"/>
                  <w:vAlign w:val="center"/>
                </w:tcPr>
                <w:p w14:paraId="4046275C">
                  <w:pPr>
                    <w:jc w:val="center"/>
                    <w:rPr>
                      <w:color w:val="000000" w:themeColor="text1"/>
                      <w:kern w:val="0"/>
                      <w14:textFill>
                        <w14:solidFill>
                          <w14:schemeClr w14:val="tx1"/>
                        </w14:solidFill>
                      </w14:textFill>
                    </w:rPr>
                  </w:pPr>
                </w:p>
              </w:tc>
              <w:tc>
                <w:tcPr>
                  <w:tcW w:w="736" w:type="pct"/>
                  <w:gridSpan w:val="3"/>
                  <w:vMerge w:val="restart"/>
                  <w:vAlign w:val="center"/>
                </w:tcPr>
                <w:p w14:paraId="300FEA9C">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排水工程</w:t>
                  </w:r>
                </w:p>
              </w:tc>
              <w:tc>
                <w:tcPr>
                  <w:tcW w:w="3410" w:type="pct"/>
                  <w:gridSpan w:val="2"/>
                  <w:vAlign w:val="center"/>
                </w:tcPr>
                <w:p w14:paraId="2A54A241">
                  <w:pPr>
                    <w:rPr>
                      <w:color w:val="000000" w:themeColor="text1"/>
                      <w:kern w:val="0"/>
                      <w14:textFill>
                        <w14:solidFill>
                          <w14:schemeClr w14:val="tx1"/>
                        </w14:solidFill>
                      </w14:textFill>
                    </w:rPr>
                  </w:pPr>
                  <w:r>
                    <w:rPr>
                      <w:rFonts w:hint="eastAsia"/>
                      <w:color w:val="000000" w:themeColor="text1"/>
                      <w:szCs w:val="21"/>
                      <w14:textFill>
                        <w14:solidFill>
                          <w14:schemeClr w14:val="tx1"/>
                        </w14:solidFill>
                      </w14:textFill>
                    </w:rPr>
                    <w:t>扩建</w:t>
                  </w:r>
                  <w:r>
                    <w:rPr>
                      <w:color w:val="000000" w:themeColor="text1"/>
                      <w:szCs w:val="21"/>
                      <w14:textFill>
                        <w14:solidFill>
                          <w14:schemeClr w14:val="tx1"/>
                        </w14:solidFill>
                      </w14:textFill>
                    </w:rPr>
                    <w:t>项目区</w:t>
                  </w:r>
                  <w:r>
                    <w:rPr>
                      <w:rFonts w:hint="eastAsia"/>
                      <w:color w:val="000000" w:themeColor="text1"/>
                      <w:szCs w:val="21"/>
                      <w14:textFill>
                        <w14:solidFill>
                          <w14:schemeClr w14:val="tx1"/>
                        </w14:solidFill>
                      </w14:textFill>
                    </w:rPr>
                    <w:t>设置雨污分流系统，</w:t>
                  </w:r>
                  <w:r>
                    <w:rPr>
                      <w:color w:val="000000" w:themeColor="text1"/>
                      <w:szCs w:val="21"/>
                      <w14:textFill>
                        <w14:solidFill>
                          <w14:schemeClr w14:val="tx1"/>
                        </w14:solidFill>
                      </w14:textFill>
                    </w:rPr>
                    <w:t>雨水经雨水沟收集后，直接排入项目区外排水沟</w:t>
                  </w:r>
                  <w:r>
                    <w:rPr>
                      <w:color w:val="000000" w:themeColor="text1"/>
                      <w:kern w:val="0"/>
                      <w:szCs w:val="21"/>
                      <w14:textFill>
                        <w14:solidFill>
                          <w14:schemeClr w14:val="tx1"/>
                        </w14:solidFill>
                      </w14:textFill>
                    </w:rPr>
                    <w:t>。</w:t>
                  </w:r>
                </w:p>
              </w:tc>
              <w:tc>
                <w:tcPr>
                  <w:tcW w:w="467" w:type="pct"/>
                  <w:vAlign w:val="center"/>
                </w:tcPr>
                <w:p w14:paraId="53C98415">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新增</w:t>
                  </w:r>
                </w:p>
              </w:tc>
            </w:tr>
            <w:tr w14:paraId="3073B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continue"/>
                  <w:vAlign w:val="center"/>
                </w:tcPr>
                <w:p w14:paraId="35232D73">
                  <w:pPr>
                    <w:jc w:val="center"/>
                    <w:rPr>
                      <w:color w:val="000000" w:themeColor="text1"/>
                      <w:kern w:val="0"/>
                      <w14:textFill>
                        <w14:solidFill>
                          <w14:schemeClr w14:val="tx1"/>
                        </w14:solidFill>
                      </w14:textFill>
                    </w:rPr>
                  </w:pPr>
                </w:p>
              </w:tc>
              <w:tc>
                <w:tcPr>
                  <w:tcW w:w="736" w:type="pct"/>
                  <w:gridSpan w:val="3"/>
                  <w:vMerge w:val="continue"/>
                  <w:vAlign w:val="center"/>
                </w:tcPr>
                <w:p w14:paraId="1DC48ACC">
                  <w:pPr>
                    <w:jc w:val="center"/>
                    <w:rPr>
                      <w:color w:val="000000" w:themeColor="text1"/>
                      <w:kern w:val="0"/>
                      <w14:textFill>
                        <w14:solidFill>
                          <w14:schemeClr w14:val="tx1"/>
                        </w14:solidFill>
                      </w14:textFill>
                    </w:rPr>
                  </w:pPr>
                </w:p>
              </w:tc>
              <w:tc>
                <w:tcPr>
                  <w:tcW w:w="3410" w:type="pct"/>
                  <w:gridSpan w:val="2"/>
                  <w:vAlign w:val="center"/>
                </w:tcPr>
                <w:p w14:paraId="75C8A2F2">
                  <w:pP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fldChar w:fldCharType="begin"/>
                  </w:r>
                  <w:r>
                    <w:rPr>
                      <w:color w:val="000000" w:themeColor="text1"/>
                      <w:kern w:val="0"/>
                      <w:szCs w:val="21"/>
                      <w14:textFill>
                        <w14:solidFill>
                          <w14:schemeClr w14:val="tx1"/>
                        </w14:solidFill>
                      </w14:textFill>
                    </w:rPr>
                    <w:instrText xml:space="preserve"> = 1 \* GB3 </w:instrText>
                  </w:r>
                  <w:r>
                    <w:rPr>
                      <w:color w:val="000000" w:themeColor="text1"/>
                      <w:kern w:val="0"/>
                      <w:szCs w:val="21"/>
                      <w14:textFill>
                        <w14:solidFill>
                          <w14:schemeClr w14:val="tx1"/>
                        </w14:solidFill>
                      </w14:textFill>
                    </w:rPr>
                    <w:fldChar w:fldCharType="separate"/>
                  </w:r>
                  <w:r>
                    <w:rPr>
                      <w:color w:val="000000" w:themeColor="text1"/>
                      <w:kern w:val="0"/>
                      <w:szCs w:val="21"/>
                      <w14:textFill>
                        <w14:solidFill>
                          <w14:schemeClr w14:val="tx1"/>
                        </w14:solidFill>
                      </w14:textFill>
                    </w:rPr>
                    <w:t>①</w:t>
                  </w:r>
                  <w:r>
                    <w:rPr>
                      <w:color w:val="000000" w:themeColor="text1"/>
                      <w:kern w:val="0"/>
                      <w:szCs w:val="21"/>
                      <w14:textFill>
                        <w14:solidFill>
                          <w14:schemeClr w14:val="tx1"/>
                        </w14:solidFill>
                      </w14:textFill>
                    </w:rPr>
                    <w:fldChar w:fldCharType="end"/>
                  </w:r>
                  <w:r>
                    <w:rPr>
                      <w:rFonts w:hint="eastAsia"/>
                      <w:color w:val="000000" w:themeColor="text1"/>
                      <w:kern w:val="0"/>
                      <w:szCs w:val="21"/>
                      <w14:textFill>
                        <w14:solidFill>
                          <w14:schemeClr w14:val="tx1"/>
                        </w14:solidFill>
                      </w14:textFill>
                    </w:rPr>
                    <w:t>原</w:t>
                  </w:r>
                  <w:r>
                    <w:rPr>
                      <w:color w:val="000000" w:themeColor="text1"/>
                      <w:kern w:val="0"/>
                      <w:szCs w:val="21"/>
                      <w14:textFill>
                        <w14:solidFill>
                          <w14:schemeClr w14:val="tx1"/>
                        </w14:solidFill>
                      </w14:textFill>
                    </w:rPr>
                    <w:t>项目</w:t>
                  </w:r>
                  <w:r>
                    <w:rPr>
                      <w:rFonts w:hint="eastAsia"/>
                      <w:color w:val="000000" w:themeColor="text1"/>
                      <w:kern w:val="0"/>
                      <w:szCs w:val="21"/>
                      <w14:textFill>
                        <w14:solidFill>
                          <w14:schemeClr w14:val="tx1"/>
                        </w14:solidFill>
                      </w14:textFill>
                    </w:rPr>
                    <w:t>区域已通过竣工环境保护验收已有</w:t>
                  </w:r>
                  <w:r>
                    <w:rPr>
                      <w:color w:val="000000" w:themeColor="text1"/>
                      <w:kern w:val="0"/>
                      <w:szCs w:val="21"/>
                      <w14:textFill>
                        <w14:solidFill>
                          <w14:schemeClr w14:val="tx1"/>
                        </w14:solidFill>
                      </w14:textFill>
                    </w:rPr>
                    <w:t>雨污分流</w:t>
                  </w:r>
                  <w:r>
                    <w:rPr>
                      <w:rFonts w:hint="eastAsia"/>
                      <w:color w:val="000000" w:themeColor="text1"/>
                      <w:kern w:val="0"/>
                      <w:szCs w:val="21"/>
                      <w14:textFill>
                        <w14:solidFill>
                          <w14:schemeClr w14:val="tx1"/>
                        </w14:solidFill>
                      </w14:textFill>
                    </w:rPr>
                    <w:t>系统</w:t>
                  </w:r>
                  <w:r>
                    <w:rPr>
                      <w:color w:val="000000" w:themeColor="text1"/>
                      <w:kern w:val="0"/>
                      <w:szCs w:val="21"/>
                      <w14:textFill>
                        <w14:solidFill>
                          <w14:schemeClr w14:val="tx1"/>
                        </w14:solidFill>
                      </w14:textFill>
                    </w:rPr>
                    <w:t>。</w:t>
                  </w:r>
                </w:p>
                <w:p w14:paraId="12E86197">
                  <w:pPr>
                    <w:rPr>
                      <w:color w:val="000000" w:themeColor="text1"/>
                      <w:kern w:val="0"/>
                      <w14:textFill>
                        <w14:solidFill>
                          <w14:schemeClr w14:val="tx1"/>
                        </w14:solidFill>
                      </w14:textFill>
                    </w:rPr>
                  </w:pPr>
                  <w:r>
                    <w:rPr>
                      <w:rFonts w:hint="eastAsia"/>
                      <w:color w:val="000000" w:themeColor="text1"/>
                      <w:kern w:val="0"/>
                      <w:szCs w:val="21"/>
                      <w14:textFill>
                        <w14:solidFill>
                          <w14:schemeClr w14:val="tx1"/>
                        </w14:solidFill>
                      </w14:textFill>
                    </w:rPr>
                    <w:t>②原</w:t>
                  </w:r>
                  <w:r>
                    <w:rPr>
                      <w:color w:val="000000" w:themeColor="text1"/>
                      <w:kern w:val="0"/>
                      <w:szCs w:val="21"/>
                      <w14:textFill>
                        <w14:solidFill>
                          <w14:schemeClr w14:val="tx1"/>
                        </w14:solidFill>
                      </w14:textFill>
                    </w:rPr>
                    <w:t>项目</w:t>
                  </w:r>
                  <w:r>
                    <w:rPr>
                      <w:rFonts w:hint="eastAsia"/>
                      <w:color w:val="000000" w:themeColor="text1"/>
                      <w:kern w:val="0"/>
                      <w:szCs w:val="21"/>
                      <w14:textFill>
                        <w14:solidFill>
                          <w14:schemeClr w14:val="tx1"/>
                        </w14:solidFill>
                      </w14:textFill>
                    </w:rPr>
                    <w:t>区域已通过竣工环境保护验收已有污水处理系统：</w:t>
                  </w:r>
                  <w:r>
                    <w:rPr>
                      <w:color w:val="000000" w:themeColor="text1"/>
                      <w:szCs w:val="21"/>
                      <w14:textFill>
                        <w14:solidFill>
                          <w14:schemeClr w14:val="tx1"/>
                        </w14:solidFill>
                      </w14:textFill>
                    </w:rPr>
                    <w:t>项目食堂餐饮废水经</w:t>
                  </w:r>
                  <w:r>
                    <w:rPr>
                      <w:rFonts w:hint="eastAsia"/>
                      <w:color w:val="000000" w:themeColor="text1"/>
                      <w:szCs w:val="21"/>
                      <w14:textFill>
                        <w14:solidFill>
                          <w14:schemeClr w14:val="tx1"/>
                        </w14:solidFill>
                      </w14:textFill>
                    </w:rPr>
                    <w:t>现有</w:t>
                  </w:r>
                  <w:r>
                    <w:rPr>
                      <w:color w:val="000000" w:themeColor="text1"/>
                      <w:szCs w:val="21"/>
                      <w14:textFill>
                        <w14:solidFill>
                          <w14:schemeClr w14:val="tx1"/>
                        </w14:solidFill>
                      </w14:textFill>
                    </w:rPr>
                    <w:t>隔油器处理后与</w:t>
                  </w:r>
                  <w:r>
                    <w:rPr>
                      <w:rFonts w:hint="eastAsia"/>
                      <w:color w:val="000000" w:themeColor="text1"/>
                      <w:szCs w:val="21"/>
                      <w14:textFill>
                        <w14:solidFill>
                          <w14:schemeClr w14:val="tx1"/>
                        </w14:solidFill>
                      </w14:textFill>
                    </w:rPr>
                    <w:t>其他生活</w:t>
                  </w:r>
                  <w:r>
                    <w:rPr>
                      <w:color w:val="000000" w:themeColor="text1"/>
                      <w:szCs w:val="21"/>
                      <w14:textFill>
                        <w14:solidFill>
                          <w14:schemeClr w14:val="tx1"/>
                        </w14:solidFill>
                      </w14:textFill>
                    </w:rPr>
                    <w:t>污水经化粪池处理，生产废水经生产废水处理系统处理后，达到</w:t>
                  </w:r>
                  <w:r>
                    <w:rPr>
                      <w:rFonts w:hint="eastAsia"/>
                      <w:color w:val="000000" w:themeColor="text1"/>
                      <w:szCs w:val="21"/>
                      <w:lang w:val="en-US" w:eastAsia="zh-CN"/>
                      <w14:textFill>
                        <w14:solidFill>
                          <w14:schemeClr w14:val="tx1"/>
                        </w14:solidFill>
                      </w14:textFill>
                    </w:rPr>
                    <w:t>《污水综合排放标准》（GB 8978-1996）中三级标准及《污水排入城镇下水道水质标准》（GB/T31962-2015）表1中A 级标准中较严限值</w:t>
                  </w:r>
                  <w:r>
                    <w:rPr>
                      <w:color w:val="000000" w:themeColor="text1"/>
                      <w:szCs w:val="21"/>
                      <w14:textFill>
                        <w14:solidFill>
                          <w14:schemeClr w14:val="tx1"/>
                        </w14:solidFill>
                      </w14:textFill>
                    </w:rPr>
                    <w:t>，排入寻甸县污水处理厂。</w:t>
                  </w:r>
                </w:p>
              </w:tc>
              <w:tc>
                <w:tcPr>
                  <w:tcW w:w="467" w:type="pct"/>
                  <w:vAlign w:val="center"/>
                </w:tcPr>
                <w:p w14:paraId="6003104E">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w:t>
                  </w:r>
                </w:p>
              </w:tc>
            </w:tr>
            <w:tr w14:paraId="67C16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5" w:type="pct"/>
                  <w:vMerge w:val="restart"/>
                  <w:vAlign w:val="center"/>
                </w:tcPr>
                <w:p w14:paraId="78CBF8BD">
                  <w:pPr>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环保工程</w:t>
                  </w:r>
                </w:p>
              </w:tc>
              <w:tc>
                <w:tcPr>
                  <w:tcW w:w="253" w:type="pct"/>
                  <w:vMerge w:val="restart"/>
                  <w:vAlign w:val="center"/>
                </w:tcPr>
                <w:p w14:paraId="6244C1AD">
                  <w:pPr>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废气</w:t>
                  </w:r>
                </w:p>
              </w:tc>
              <w:tc>
                <w:tcPr>
                  <w:tcW w:w="483" w:type="pct"/>
                  <w:gridSpan w:val="2"/>
                  <w:vAlign w:val="center"/>
                </w:tcPr>
                <w:p w14:paraId="346DCF6E">
                  <w:pPr>
                    <w:jc w:val="center"/>
                    <w:rPr>
                      <w:color w:val="000000" w:themeColor="text1"/>
                      <w:kern w:val="0"/>
                      <w14:textFill>
                        <w14:solidFill>
                          <w14:schemeClr w14:val="tx1"/>
                        </w14:solidFill>
                      </w14:textFill>
                    </w:rPr>
                  </w:pPr>
                  <w:r>
                    <w:rPr>
                      <w:rFonts w:hint="eastAsia"/>
                      <w:color w:val="000000" w:themeColor="text1"/>
                      <w:kern w:val="0"/>
                      <w:sz w:val="20"/>
                      <w:szCs w:val="18"/>
                      <w14:textFill>
                        <w14:solidFill>
                          <w14:schemeClr w14:val="tx1"/>
                        </w14:solidFill>
                      </w14:textFill>
                    </w:rPr>
                    <w:t>投料、扑粉、搅拌、粉碎、筛分废气</w:t>
                  </w:r>
                </w:p>
              </w:tc>
              <w:tc>
                <w:tcPr>
                  <w:tcW w:w="3410" w:type="pct"/>
                  <w:gridSpan w:val="2"/>
                  <w:vAlign w:val="center"/>
                </w:tcPr>
                <w:p w14:paraId="1167ACD7">
                  <w:pP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污染物项目为：颗粒物</w:t>
                  </w:r>
                </w:p>
                <w:p w14:paraId="17F133D7">
                  <w:pP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原辅料含水，经过湿式作业（去除效率90%）与厂房阻隔沉降（去除效率78%）后呈无组织排放</w:t>
                  </w:r>
                </w:p>
              </w:tc>
              <w:tc>
                <w:tcPr>
                  <w:tcW w:w="467" w:type="pct"/>
                  <w:vAlign w:val="center"/>
                </w:tcPr>
                <w:p w14:paraId="4A1AEBB2">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新建</w:t>
                  </w:r>
                </w:p>
              </w:tc>
            </w:tr>
            <w:tr w14:paraId="5157B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continue"/>
                  <w:vAlign w:val="center"/>
                </w:tcPr>
                <w:p w14:paraId="0FCC2E85">
                  <w:pPr>
                    <w:jc w:val="center"/>
                    <w:rPr>
                      <w:color w:val="000000" w:themeColor="text1"/>
                      <w:kern w:val="0"/>
                      <w14:textFill>
                        <w14:solidFill>
                          <w14:schemeClr w14:val="tx1"/>
                        </w14:solidFill>
                      </w14:textFill>
                    </w:rPr>
                  </w:pPr>
                </w:p>
              </w:tc>
              <w:tc>
                <w:tcPr>
                  <w:tcW w:w="253" w:type="pct"/>
                  <w:vMerge w:val="continue"/>
                  <w:vAlign w:val="center"/>
                </w:tcPr>
                <w:p w14:paraId="3978A1BE">
                  <w:pPr>
                    <w:jc w:val="center"/>
                    <w:rPr>
                      <w:color w:val="000000" w:themeColor="text1"/>
                      <w:kern w:val="0"/>
                      <w14:textFill>
                        <w14:solidFill>
                          <w14:schemeClr w14:val="tx1"/>
                        </w14:solidFill>
                      </w14:textFill>
                    </w:rPr>
                  </w:pPr>
                </w:p>
              </w:tc>
              <w:tc>
                <w:tcPr>
                  <w:tcW w:w="483" w:type="pct"/>
                  <w:gridSpan w:val="2"/>
                  <w:vAlign w:val="center"/>
                </w:tcPr>
                <w:p w14:paraId="440730EF">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发酵废气</w:t>
                  </w:r>
                </w:p>
              </w:tc>
              <w:tc>
                <w:tcPr>
                  <w:tcW w:w="3410" w:type="pct"/>
                  <w:gridSpan w:val="2"/>
                  <w:vAlign w:val="center"/>
                </w:tcPr>
                <w:p w14:paraId="4598EC6F">
                  <w:pPr>
                    <w:adjustRightInd w:val="0"/>
                    <w:snapToGrid w:val="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污染物项目为：</w:t>
                  </w:r>
                  <w:r>
                    <w:rPr>
                      <w:rFonts w:hint="eastAsia"/>
                      <w:color w:val="000000" w:themeColor="text1"/>
                      <w:szCs w:val="21"/>
                      <w14:textFill>
                        <w14:solidFill>
                          <w14:schemeClr w14:val="tx1"/>
                        </w14:solidFill>
                      </w14:textFill>
                    </w:rPr>
                    <w:t>氨、硫化氢、臭气浓度</w:t>
                  </w:r>
                </w:p>
                <w:p w14:paraId="16EB46D5">
                  <w:pPr>
                    <w:rPr>
                      <w:color w:val="000000" w:themeColor="text1"/>
                      <w:szCs w:val="21"/>
                      <w14:textFill>
                        <w14:solidFill>
                          <w14:schemeClr w14:val="tx1"/>
                        </w14:solidFill>
                      </w14:textFill>
                    </w:rPr>
                  </w:pPr>
                  <w:r>
                    <w:rPr>
                      <w:rFonts w:hint="eastAsia"/>
                      <w:color w:val="000000" w:themeColor="text1"/>
                      <w:kern w:val="0"/>
                      <w14:textFill>
                        <w14:solidFill>
                          <w14:schemeClr w14:val="tx1"/>
                        </w14:solidFill>
                      </w14:textFill>
                    </w:rPr>
                    <w:t>①1200m</w:t>
                  </w:r>
                  <w:r>
                    <w:rPr>
                      <w:rFonts w:hint="eastAsia"/>
                      <w:color w:val="000000" w:themeColor="text1"/>
                      <w:kern w:val="0"/>
                      <w:vertAlign w:val="superscript"/>
                      <w14:textFill>
                        <w14:solidFill>
                          <w14:schemeClr w14:val="tx1"/>
                        </w14:solidFill>
                      </w14:textFill>
                    </w:rPr>
                    <w:t>2</w:t>
                  </w:r>
                  <w:r>
                    <w:rPr>
                      <w:rFonts w:hint="eastAsia"/>
                      <w:color w:val="000000" w:themeColor="text1"/>
                      <w:kern w:val="0"/>
                      <w14:textFill>
                        <w14:solidFill>
                          <w14:schemeClr w14:val="tx1"/>
                        </w14:solidFill>
                      </w14:textFill>
                    </w:rPr>
                    <w:t>发酵区</w:t>
                  </w:r>
                  <w:r>
                    <w:rPr>
                      <w:rFonts w:hint="eastAsia"/>
                      <w:color w:val="000000" w:themeColor="text1"/>
                      <w:kern w:val="0"/>
                      <w:lang w:val="en-US" w:eastAsia="zh-CN"/>
                      <w14:textFill>
                        <w14:solidFill>
                          <w14:schemeClr w14:val="tx1"/>
                        </w14:solidFill>
                      </w14:textFill>
                    </w:rPr>
                    <w:t>两侧设置</w:t>
                  </w:r>
                  <w:r>
                    <w:rPr>
                      <w:rFonts w:hint="eastAsia"/>
                      <w:color w:val="000000" w:themeColor="text1"/>
                      <w:kern w:val="0"/>
                      <w:lang w:eastAsia="zh-CN"/>
                      <w14:textFill>
                        <w14:solidFill>
                          <w14:schemeClr w14:val="tx1"/>
                        </w14:solidFill>
                      </w14:textFill>
                    </w:rPr>
                    <w:t>生物除臭喷淋设施</w:t>
                  </w:r>
                  <w:r>
                    <w:rPr>
                      <w:rFonts w:hint="eastAsia"/>
                      <w:color w:val="000000" w:themeColor="text1"/>
                      <w:kern w:val="0"/>
                      <w14:textFill>
                        <w14:solidFill>
                          <w14:schemeClr w14:val="tx1"/>
                        </w14:solidFill>
                      </w14:textFill>
                    </w:rPr>
                    <w:t>处理（去除效率</w:t>
                  </w:r>
                  <w:r>
                    <w:rPr>
                      <w:rFonts w:hint="eastAsia"/>
                      <w:color w:val="000000" w:themeColor="text1"/>
                      <w:kern w:val="0"/>
                      <w:lang w:val="en-US" w:eastAsia="zh-CN"/>
                      <w14:textFill>
                        <w14:solidFill>
                          <w14:schemeClr w14:val="tx1"/>
                        </w14:solidFill>
                      </w14:textFill>
                    </w:rPr>
                    <w:t>75</w:t>
                  </w:r>
                  <w:r>
                    <w:rPr>
                      <w:rFonts w:hint="eastAsia"/>
                      <w:color w:val="000000" w:themeColor="text1"/>
                      <w:kern w:val="0"/>
                      <w14:textFill>
                        <w14:solidFill>
                          <w14:schemeClr w14:val="tx1"/>
                        </w14:solidFill>
                      </w14:textFill>
                    </w:rPr>
                    <w:t>%）后</w:t>
                  </w:r>
                  <w:r>
                    <w:rPr>
                      <w:rFonts w:hint="eastAsia"/>
                      <w:color w:val="000000" w:themeColor="text1"/>
                      <w:kern w:val="0"/>
                      <w:lang w:val="en-US" w:eastAsia="zh-CN"/>
                      <w14:textFill>
                        <w14:solidFill>
                          <w14:schemeClr w14:val="tx1"/>
                        </w14:solidFill>
                      </w14:textFill>
                    </w:rPr>
                    <w:t>经过通风换气呈无组织排放</w:t>
                  </w:r>
                  <w:r>
                    <w:rPr>
                      <w:rFonts w:hint="eastAsia"/>
                      <w:color w:val="000000" w:themeColor="text1"/>
                      <w:kern w:val="0"/>
                      <w14:textFill>
                        <w14:solidFill>
                          <w14:schemeClr w14:val="tx1"/>
                        </w14:solidFill>
                      </w14:textFill>
                    </w:rPr>
                    <w:t>。</w:t>
                  </w:r>
                </w:p>
              </w:tc>
              <w:tc>
                <w:tcPr>
                  <w:tcW w:w="467" w:type="pct"/>
                  <w:vAlign w:val="center"/>
                </w:tcPr>
                <w:p w14:paraId="18BBD16B">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新建</w:t>
                  </w:r>
                </w:p>
              </w:tc>
            </w:tr>
            <w:tr w14:paraId="32605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continue"/>
                  <w:vAlign w:val="center"/>
                </w:tcPr>
                <w:p w14:paraId="0892F507">
                  <w:pPr>
                    <w:jc w:val="center"/>
                    <w:rPr>
                      <w:color w:val="000000" w:themeColor="text1"/>
                      <w:kern w:val="0"/>
                      <w14:textFill>
                        <w14:solidFill>
                          <w14:schemeClr w14:val="tx1"/>
                        </w14:solidFill>
                      </w14:textFill>
                    </w:rPr>
                  </w:pPr>
                </w:p>
              </w:tc>
              <w:tc>
                <w:tcPr>
                  <w:tcW w:w="253" w:type="pct"/>
                  <w:vMerge w:val="restart"/>
                  <w:vAlign w:val="center"/>
                </w:tcPr>
                <w:p w14:paraId="044712A4">
                  <w:pPr>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废水</w:t>
                  </w:r>
                </w:p>
              </w:tc>
              <w:tc>
                <w:tcPr>
                  <w:tcW w:w="483" w:type="pct"/>
                  <w:gridSpan w:val="2"/>
                  <w:vMerge w:val="restart"/>
                  <w:vAlign w:val="center"/>
                </w:tcPr>
                <w:p w14:paraId="415523CD">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蔬菜干饲料生产废水</w:t>
                  </w:r>
                </w:p>
              </w:tc>
              <w:tc>
                <w:tcPr>
                  <w:tcW w:w="409" w:type="pct"/>
                  <w:vAlign w:val="center"/>
                </w:tcPr>
                <w:p w14:paraId="2250DE7B">
                  <w:pPr>
                    <w:rPr>
                      <w:color w:val="000000" w:themeColor="text1"/>
                      <w:kern w:val="0"/>
                      <w14:textFill>
                        <w14:solidFill>
                          <w14:schemeClr w14:val="tx1"/>
                        </w14:solidFill>
                      </w14:textFill>
                    </w:rPr>
                  </w:pPr>
                  <w:r>
                    <w:rPr>
                      <w:rFonts w:hint="eastAsia"/>
                      <w:bCs/>
                      <w:color w:val="000000" w:themeColor="text1"/>
                      <w:szCs w:val="21"/>
                      <w14:textFill>
                        <w14:solidFill>
                          <w14:schemeClr w14:val="tx1"/>
                        </w14:solidFill>
                      </w14:textFill>
                    </w:rPr>
                    <w:t>生产废水处理系统</w:t>
                  </w:r>
                </w:p>
              </w:tc>
              <w:tc>
                <w:tcPr>
                  <w:tcW w:w="3001" w:type="pct"/>
                  <w:vAlign w:val="center"/>
                </w:tcPr>
                <w:p w14:paraId="4BDA3D45">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设备房（叠螺压滤机、固液分离机等）、控制室、臭氧反应池、絮凝反应池、接触池、中转池等位于二级烘干车间内西面，占地面积288m</w:t>
                  </w:r>
                  <w:r>
                    <w:rPr>
                      <w:rFonts w:hint="eastAsia"/>
                      <w:bCs/>
                      <w:color w:val="000000" w:themeColor="text1"/>
                      <w:szCs w:val="21"/>
                      <w:vertAlign w:val="superscript"/>
                      <w14:textFill>
                        <w14:solidFill>
                          <w14:schemeClr w14:val="tx1"/>
                        </w14:solidFill>
                      </w14:textFill>
                    </w:rPr>
                    <w:t>2</w:t>
                  </w:r>
                  <w:r>
                    <w:rPr>
                      <w:rFonts w:hint="eastAsia"/>
                      <w:bCs/>
                      <w:color w:val="000000" w:themeColor="text1"/>
                      <w:szCs w:val="21"/>
                      <w14:textFill>
                        <w14:solidFill>
                          <w14:schemeClr w14:val="tx1"/>
                        </w14:solidFill>
                      </w14:textFill>
                    </w:rPr>
                    <w:t>。调节池、中间池1、中间池2、IC厌氧塔、水解酸化池、接触氧化池、沉淀池、反应池（废水在微气泡反应沉淀一体机作用下进行混凝沉淀）、清水池、污泥池等，在烘干车间西南面依次布置</w:t>
                  </w:r>
                  <w:r>
                    <w:rPr>
                      <w:rFonts w:hint="eastAsia"/>
                      <w:bCs/>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规模</w:t>
                  </w:r>
                  <w:r>
                    <w:rPr>
                      <w:rFonts w:hint="eastAsia"/>
                      <w:color w:val="000000" w:themeColor="text1"/>
                      <w:szCs w:val="21"/>
                      <w14:textFill>
                        <w14:solidFill>
                          <w14:schemeClr w14:val="tx1"/>
                        </w14:solidFill>
                      </w14:textFill>
                    </w:rPr>
                    <w:t>900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/d</w:t>
                  </w:r>
                  <w:r>
                    <w:rPr>
                      <w:rFonts w:hint="eastAsia"/>
                      <w:bCs/>
                      <w:color w:val="000000" w:themeColor="text1"/>
                      <w:szCs w:val="21"/>
                      <w14:textFill>
                        <w14:solidFill>
                          <w14:schemeClr w14:val="tx1"/>
                        </w14:solidFill>
                      </w14:textFill>
                    </w:rPr>
                    <w:t>。</w:t>
                  </w:r>
                </w:p>
              </w:tc>
              <w:tc>
                <w:tcPr>
                  <w:tcW w:w="467" w:type="pct"/>
                  <w:vAlign w:val="center"/>
                </w:tcPr>
                <w:p w14:paraId="03D0F35A">
                  <w:pPr>
                    <w:jc w:val="center"/>
                    <w:rPr>
                      <w:rFonts w:hint="eastAsia" w:eastAsia="宋体"/>
                      <w:color w:val="000000" w:themeColor="text1"/>
                      <w:kern w:val="0"/>
                      <w:lang w:val="en-US" w:eastAsia="zh-CN"/>
                      <w14:textFill>
                        <w14:solidFill>
                          <w14:schemeClr w14:val="tx1"/>
                        </w14:solidFill>
                      </w14:textFill>
                    </w:rPr>
                  </w:pPr>
                  <w:r>
                    <w:rPr>
                      <w:rFonts w:hint="eastAsia"/>
                      <w:color w:val="000000" w:themeColor="text1"/>
                      <w:kern w:val="0"/>
                      <w14:textFill>
                        <w14:solidFill>
                          <w14:schemeClr w14:val="tx1"/>
                        </w14:solidFill>
                      </w14:textFill>
                    </w:rPr>
                    <w:t>现有</w:t>
                  </w:r>
                  <w:r>
                    <w:rPr>
                      <w:rStyle w:val="28"/>
                      <w:rFonts w:hint="eastAsia"/>
                      <w:color w:val="000000" w:themeColor="text1"/>
                      <w:lang w:val="en-US" w:eastAsia="zh-CN"/>
                      <w14:textFill>
                        <w14:solidFill>
                          <w14:schemeClr w14:val="tx1"/>
                        </w14:solidFill>
                      </w14:textFill>
                    </w:rPr>
                    <w:t>依托</w:t>
                  </w:r>
                </w:p>
              </w:tc>
            </w:tr>
            <w:tr w14:paraId="35C41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continue"/>
                  <w:vAlign w:val="center"/>
                </w:tcPr>
                <w:p w14:paraId="22F87D09">
                  <w:pPr>
                    <w:jc w:val="center"/>
                    <w:rPr>
                      <w:color w:val="000000" w:themeColor="text1"/>
                      <w:kern w:val="0"/>
                      <w14:textFill>
                        <w14:solidFill>
                          <w14:schemeClr w14:val="tx1"/>
                        </w14:solidFill>
                      </w14:textFill>
                    </w:rPr>
                  </w:pPr>
                </w:p>
              </w:tc>
              <w:tc>
                <w:tcPr>
                  <w:tcW w:w="253" w:type="pct"/>
                  <w:vMerge w:val="continue"/>
                  <w:vAlign w:val="center"/>
                </w:tcPr>
                <w:p w14:paraId="0312B8A7">
                  <w:pPr>
                    <w:jc w:val="center"/>
                    <w:rPr>
                      <w:color w:val="000000" w:themeColor="text1"/>
                      <w:kern w:val="0"/>
                      <w14:textFill>
                        <w14:solidFill>
                          <w14:schemeClr w14:val="tx1"/>
                        </w14:solidFill>
                      </w14:textFill>
                    </w:rPr>
                  </w:pPr>
                </w:p>
              </w:tc>
              <w:tc>
                <w:tcPr>
                  <w:tcW w:w="483" w:type="pct"/>
                  <w:gridSpan w:val="2"/>
                  <w:vMerge w:val="continue"/>
                  <w:vAlign w:val="center"/>
                </w:tcPr>
                <w:p w14:paraId="0E826453">
                  <w:pPr>
                    <w:jc w:val="center"/>
                    <w:rPr>
                      <w:color w:val="000000" w:themeColor="text1"/>
                      <w:kern w:val="0"/>
                      <w14:textFill>
                        <w14:solidFill>
                          <w14:schemeClr w14:val="tx1"/>
                        </w14:solidFill>
                      </w14:textFill>
                    </w:rPr>
                  </w:pPr>
                </w:p>
              </w:tc>
              <w:tc>
                <w:tcPr>
                  <w:tcW w:w="409" w:type="pct"/>
                  <w:vAlign w:val="center"/>
                </w:tcPr>
                <w:p w14:paraId="0011278E">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废水收集池</w:t>
                  </w:r>
                </w:p>
              </w:tc>
              <w:tc>
                <w:tcPr>
                  <w:tcW w:w="3001" w:type="pct"/>
                  <w:vAlign w:val="center"/>
                </w:tcPr>
                <w:p w14:paraId="1A9EC220">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位于二级烘干车间内，紧邻事故池，用于收集卸料、粉碎分选、压榨脱水产生的废水，全地下式，容积800m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w:t>
                  </w:r>
                </w:p>
              </w:tc>
              <w:tc>
                <w:tcPr>
                  <w:tcW w:w="467" w:type="pct"/>
                  <w:vAlign w:val="center"/>
                </w:tcPr>
                <w:p w14:paraId="57B399DD">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现有</w:t>
                  </w:r>
                </w:p>
              </w:tc>
            </w:tr>
            <w:tr w14:paraId="58B9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continue"/>
                  <w:vAlign w:val="center"/>
                </w:tcPr>
                <w:p w14:paraId="0C8D2CE4">
                  <w:pPr>
                    <w:jc w:val="center"/>
                    <w:rPr>
                      <w:color w:val="000000" w:themeColor="text1"/>
                      <w:kern w:val="0"/>
                      <w14:textFill>
                        <w14:solidFill>
                          <w14:schemeClr w14:val="tx1"/>
                        </w14:solidFill>
                      </w14:textFill>
                    </w:rPr>
                  </w:pPr>
                </w:p>
              </w:tc>
              <w:tc>
                <w:tcPr>
                  <w:tcW w:w="253" w:type="pct"/>
                  <w:vMerge w:val="continue"/>
                  <w:vAlign w:val="center"/>
                </w:tcPr>
                <w:p w14:paraId="09B3A51B">
                  <w:pPr>
                    <w:jc w:val="center"/>
                    <w:rPr>
                      <w:color w:val="000000" w:themeColor="text1"/>
                      <w:kern w:val="0"/>
                      <w14:textFill>
                        <w14:solidFill>
                          <w14:schemeClr w14:val="tx1"/>
                        </w14:solidFill>
                      </w14:textFill>
                    </w:rPr>
                  </w:pPr>
                </w:p>
              </w:tc>
              <w:tc>
                <w:tcPr>
                  <w:tcW w:w="483" w:type="pct"/>
                  <w:gridSpan w:val="2"/>
                  <w:vAlign w:val="center"/>
                </w:tcPr>
                <w:p w14:paraId="1B104ADB">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生活污水</w:t>
                  </w:r>
                </w:p>
              </w:tc>
              <w:tc>
                <w:tcPr>
                  <w:tcW w:w="3410" w:type="pct"/>
                  <w:gridSpan w:val="2"/>
                  <w:vAlign w:val="center"/>
                </w:tcPr>
                <w:p w14:paraId="6D5EFA75">
                  <w:pP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依托公司厂内现有的</w:t>
                  </w:r>
                  <w:r>
                    <w:rPr>
                      <w:color w:val="000000" w:themeColor="text1"/>
                      <w:szCs w:val="21"/>
                      <w14:textFill>
                        <w14:solidFill>
                          <w14:schemeClr w14:val="tx1"/>
                        </w14:solidFill>
                      </w14:textFill>
                    </w:rPr>
                    <w:t>2个化粪池，1号容积3</w:t>
                  </w:r>
                  <w:r>
                    <w:rPr>
                      <w:bCs/>
                      <w:color w:val="000000" w:themeColor="text1"/>
                      <w:szCs w:val="21"/>
                      <w14:textFill>
                        <w14:solidFill>
                          <w14:schemeClr w14:val="tx1"/>
                        </w14:solidFill>
                      </w14:textFill>
                    </w:rPr>
                    <w:t>m</w:t>
                  </w:r>
                  <w:r>
                    <w:rPr>
                      <w:bCs/>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，2号容积16</w:t>
                  </w:r>
                  <w:r>
                    <w:rPr>
                      <w:bCs/>
                      <w:color w:val="000000" w:themeColor="text1"/>
                      <w:szCs w:val="21"/>
                      <w14:textFill>
                        <w14:solidFill>
                          <w14:schemeClr w14:val="tx1"/>
                        </w14:solidFill>
                      </w14:textFill>
                    </w:rPr>
                    <w:t>m</w:t>
                  </w:r>
                  <w:r>
                    <w:rPr>
                      <w:bCs/>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餐厨废水依托隔油池（1</w:t>
                  </w:r>
                  <w:r>
                    <w:rPr>
                      <w:bCs/>
                      <w:color w:val="000000" w:themeColor="text1"/>
                      <w:szCs w:val="21"/>
                      <w14:textFill>
                        <w14:solidFill>
                          <w14:schemeClr w14:val="tx1"/>
                        </w14:solidFill>
                      </w14:textFill>
                    </w:rPr>
                    <w:t>m</w:t>
                  </w:r>
                  <w:r>
                    <w:rPr>
                      <w:bCs/>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w:t>
                  </w:r>
                  <w:r>
                    <w:rPr>
                      <w:rFonts w:hint="eastAsia"/>
                      <w:color w:val="000000" w:themeColor="text1"/>
                      <w:kern w:val="0"/>
                      <w14:textFill>
                        <w14:solidFill>
                          <w14:schemeClr w14:val="tx1"/>
                        </w14:solidFill>
                      </w14:textFill>
                    </w:rPr>
                    <w:t>收集后进入现有污水处理设备(900m</w:t>
                  </w:r>
                  <w:r>
                    <w:rPr>
                      <w:rFonts w:hint="eastAsia"/>
                      <w:color w:val="000000" w:themeColor="text1"/>
                      <w:kern w:val="0"/>
                      <w:vertAlign w:val="superscript"/>
                      <w14:textFill>
                        <w14:solidFill>
                          <w14:schemeClr w14:val="tx1"/>
                        </w14:solidFill>
                      </w14:textFill>
                    </w:rPr>
                    <w:t>3</w:t>
                  </w:r>
                  <w:r>
                    <w:rPr>
                      <w:rFonts w:hint="eastAsia"/>
                      <w:color w:val="000000" w:themeColor="text1"/>
                      <w:kern w:val="0"/>
                      <w14:textFill>
                        <w14:solidFill>
                          <w14:schemeClr w14:val="tx1"/>
                        </w14:solidFill>
                      </w14:textFill>
                    </w:rPr>
                    <w:t>/d)处理</w:t>
                  </w:r>
                  <w:r>
                    <w:rPr>
                      <w:color w:val="000000" w:themeColor="text1"/>
                      <w:szCs w:val="21"/>
                      <w14:textFill>
                        <w14:solidFill>
                          <w14:schemeClr w14:val="tx1"/>
                        </w14:solidFill>
                      </w14:textFill>
                    </w:rPr>
                    <w:t>达到</w:t>
                  </w:r>
                  <w:r>
                    <w:rPr>
                      <w:rFonts w:hint="eastAsia"/>
                      <w:color w:val="000000" w:themeColor="text1"/>
                      <w:szCs w:val="21"/>
                      <w:lang w:val="en-US" w:eastAsia="zh-CN"/>
                      <w14:textFill>
                        <w14:solidFill>
                          <w14:schemeClr w14:val="tx1"/>
                        </w14:solidFill>
                      </w14:textFill>
                    </w:rPr>
                    <w:t>《污水综合排放标准》（GB 8978-1996）中三级标准及《污水排入城镇下水道水质标准》（GB/T31962-2015）表1中A 级标准中较严限值</w:t>
                  </w:r>
                  <w:r>
                    <w:rPr>
                      <w:color w:val="000000" w:themeColor="text1"/>
                      <w:szCs w:val="21"/>
                      <w14:textFill>
                        <w14:solidFill>
                          <w14:schemeClr w14:val="tx1"/>
                        </w14:solidFill>
                      </w14:textFill>
                    </w:rPr>
                    <w:t>，排入寻甸县污水处理厂。</w:t>
                  </w:r>
                </w:p>
              </w:tc>
              <w:tc>
                <w:tcPr>
                  <w:tcW w:w="467" w:type="pct"/>
                  <w:vAlign w:val="center"/>
                </w:tcPr>
                <w:p w14:paraId="1855AFE2">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w:t>
                  </w:r>
                </w:p>
              </w:tc>
            </w:tr>
            <w:tr w14:paraId="4062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continue"/>
                  <w:vAlign w:val="center"/>
                </w:tcPr>
                <w:p w14:paraId="03B006D9">
                  <w:pPr>
                    <w:jc w:val="center"/>
                    <w:rPr>
                      <w:color w:val="000000" w:themeColor="text1"/>
                      <w:kern w:val="0"/>
                      <w14:textFill>
                        <w14:solidFill>
                          <w14:schemeClr w14:val="tx1"/>
                        </w14:solidFill>
                      </w14:textFill>
                    </w:rPr>
                  </w:pPr>
                </w:p>
              </w:tc>
              <w:tc>
                <w:tcPr>
                  <w:tcW w:w="253" w:type="pct"/>
                  <w:vMerge w:val="continue"/>
                  <w:vAlign w:val="center"/>
                </w:tcPr>
                <w:p w14:paraId="2B0140FD">
                  <w:pPr>
                    <w:jc w:val="center"/>
                    <w:rPr>
                      <w:color w:val="000000" w:themeColor="text1"/>
                      <w:kern w:val="0"/>
                      <w14:textFill>
                        <w14:solidFill>
                          <w14:schemeClr w14:val="tx1"/>
                        </w14:solidFill>
                      </w14:textFill>
                    </w:rPr>
                  </w:pPr>
                </w:p>
              </w:tc>
              <w:tc>
                <w:tcPr>
                  <w:tcW w:w="483" w:type="pct"/>
                  <w:gridSpan w:val="2"/>
                  <w:vAlign w:val="center"/>
                </w:tcPr>
                <w:p w14:paraId="4136363A">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有机肥生产废水</w:t>
                  </w:r>
                </w:p>
              </w:tc>
              <w:tc>
                <w:tcPr>
                  <w:tcW w:w="3410" w:type="pct"/>
                  <w:gridSpan w:val="2"/>
                  <w:vAlign w:val="center"/>
                </w:tcPr>
                <w:p w14:paraId="4FB683E9">
                  <w:pPr>
                    <w:rPr>
                      <w:rFonts w:hint="default" w:eastAsia="宋体"/>
                      <w:color w:val="000000" w:themeColor="text1"/>
                      <w:kern w:val="0"/>
                      <w:lang w:val="en-US" w:eastAsia="zh-CN"/>
                      <w14:textFill>
                        <w14:solidFill>
                          <w14:schemeClr w14:val="tx1"/>
                        </w14:solidFill>
                      </w14:textFill>
                    </w:rPr>
                  </w:pPr>
                  <w:r>
                    <w:rPr>
                      <w:rFonts w:hint="eastAsia"/>
                      <w:color w:val="000000" w:themeColor="text1"/>
                      <w:szCs w:val="21"/>
                      <w14:textFill>
                        <w14:solidFill>
                          <w14:schemeClr w14:val="tx1"/>
                        </w14:solidFill>
                      </w14:textFill>
                    </w:rPr>
                    <w:t>车辆清洗废水、车间地面清洗废水、脱硫废水、发酵渗滤液（暂存渗滤液收集池</w:t>
                  </w:r>
                  <w:r>
                    <w:rPr>
                      <w:rFonts w:hint="eastAsia"/>
                      <w:color w:val="000000" w:themeColor="text1"/>
                      <w:szCs w:val="21"/>
                      <w:lang w:val="en-US" w:eastAsia="zh-CN"/>
                      <w14:textFill>
                        <w14:solidFill>
                          <w14:schemeClr w14:val="tx1"/>
                        </w14:solidFill>
                      </w14:textFill>
                    </w:rPr>
                    <w:t>25</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）、设备清洗废水进入污水处理系统处理达标后汇入寻甸县污水处理厂。（污水处理系统采用固液分离—絮凝反应-臭氧强氧化—IC厌氧—水解酸化—接触氧化—混凝沉淀处理工艺，处理规模900m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/d）</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新建污水收集输送管线将车间废水连接至现排污口处。</w:t>
                  </w:r>
                </w:p>
              </w:tc>
              <w:tc>
                <w:tcPr>
                  <w:tcW w:w="467" w:type="pct"/>
                  <w:vAlign w:val="center"/>
                </w:tcPr>
                <w:p w14:paraId="56BDCBEC">
                  <w:pPr>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新建+</w:t>
                  </w:r>
                  <w:r>
                    <w:rPr>
                      <w:rFonts w:hint="eastAsia"/>
                      <w:color w:val="000000" w:themeColor="text1"/>
                      <w:kern w:val="0"/>
                      <w14:textFill>
                        <w14:solidFill>
                          <w14:schemeClr w14:val="tx1"/>
                        </w14:solidFill>
                      </w14:textFill>
                    </w:rPr>
                    <w:t>依托</w:t>
                  </w:r>
                </w:p>
              </w:tc>
            </w:tr>
            <w:tr w14:paraId="7F0E3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continue"/>
                  <w:vAlign w:val="center"/>
                </w:tcPr>
                <w:p w14:paraId="69D04A62">
                  <w:pPr>
                    <w:jc w:val="center"/>
                    <w:rPr>
                      <w:color w:val="000000" w:themeColor="text1"/>
                      <w:kern w:val="0"/>
                      <w14:textFill>
                        <w14:solidFill>
                          <w14:schemeClr w14:val="tx1"/>
                        </w14:solidFill>
                      </w14:textFill>
                    </w:rPr>
                  </w:pPr>
                </w:p>
              </w:tc>
              <w:tc>
                <w:tcPr>
                  <w:tcW w:w="253" w:type="pct"/>
                  <w:vMerge w:val="continue"/>
                  <w:vAlign w:val="center"/>
                </w:tcPr>
                <w:p w14:paraId="70D74524">
                  <w:pPr>
                    <w:jc w:val="center"/>
                    <w:rPr>
                      <w:color w:val="000000" w:themeColor="text1"/>
                      <w:kern w:val="0"/>
                      <w14:textFill>
                        <w14:solidFill>
                          <w14:schemeClr w14:val="tx1"/>
                        </w14:solidFill>
                      </w14:textFill>
                    </w:rPr>
                  </w:pPr>
                </w:p>
              </w:tc>
              <w:tc>
                <w:tcPr>
                  <w:tcW w:w="483" w:type="pct"/>
                  <w:gridSpan w:val="2"/>
                  <w:vAlign w:val="center"/>
                </w:tcPr>
                <w:p w14:paraId="280B4866">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雨水</w:t>
                  </w:r>
                </w:p>
              </w:tc>
              <w:tc>
                <w:tcPr>
                  <w:tcW w:w="3410" w:type="pct"/>
                  <w:gridSpan w:val="2"/>
                  <w:vAlign w:val="center"/>
                </w:tcPr>
                <w:p w14:paraId="7BDEC89A">
                  <w:pPr>
                    <w:rPr>
                      <w:color w:val="000000" w:themeColor="text1"/>
                      <w:kern w:val="0"/>
                      <w14:textFill>
                        <w14:solidFill>
                          <w14:schemeClr w14:val="tx1"/>
                        </w14:solidFill>
                      </w14:textFill>
                    </w:rPr>
                  </w:pPr>
                  <w:r>
                    <w:rPr>
                      <w:color w:val="000000" w:themeColor="text1"/>
                      <w:szCs w:val="21"/>
                      <w14:textFill>
                        <w14:solidFill>
                          <w14:schemeClr w14:val="tx1"/>
                        </w14:solidFill>
                      </w14:textFill>
                    </w:rPr>
                    <w:t>项目区雨水经雨水沟收集后，直接排入项目区外排水沟</w:t>
                  </w:r>
                  <w:r>
                    <w:rPr>
                      <w:color w:val="000000" w:themeColor="text1"/>
                      <w:kern w:val="0"/>
                      <w:szCs w:val="21"/>
                      <w14:textFill>
                        <w14:solidFill>
                          <w14:schemeClr w14:val="tx1"/>
                        </w14:solidFill>
                      </w14:textFill>
                    </w:rPr>
                    <w:t>。</w:t>
                  </w:r>
                </w:p>
              </w:tc>
              <w:tc>
                <w:tcPr>
                  <w:tcW w:w="467" w:type="pct"/>
                  <w:vAlign w:val="center"/>
                </w:tcPr>
                <w:p w14:paraId="63C1E42E">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新建</w:t>
                  </w:r>
                </w:p>
              </w:tc>
            </w:tr>
            <w:tr w14:paraId="2BE8F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continue"/>
                  <w:vAlign w:val="center"/>
                </w:tcPr>
                <w:p w14:paraId="0DD5A3EE">
                  <w:pPr>
                    <w:jc w:val="center"/>
                    <w:rPr>
                      <w:color w:val="000000" w:themeColor="text1"/>
                      <w:kern w:val="0"/>
                      <w14:textFill>
                        <w14:solidFill>
                          <w14:schemeClr w14:val="tx1"/>
                        </w14:solidFill>
                      </w14:textFill>
                    </w:rPr>
                  </w:pPr>
                </w:p>
              </w:tc>
              <w:tc>
                <w:tcPr>
                  <w:tcW w:w="253" w:type="pct"/>
                  <w:vMerge w:val="restart"/>
                  <w:vAlign w:val="center"/>
                </w:tcPr>
                <w:p w14:paraId="6474EBEF">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固废</w:t>
                  </w:r>
                </w:p>
              </w:tc>
              <w:tc>
                <w:tcPr>
                  <w:tcW w:w="483" w:type="pct"/>
                  <w:gridSpan w:val="2"/>
                  <w:vAlign w:val="center"/>
                </w:tcPr>
                <w:p w14:paraId="64BBCCED">
                  <w:pPr>
                    <w:jc w:val="center"/>
                    <w:rPr>
                      <w:color w:val="000000" w:themeColor="text1"/>
                      <w:kern w:val="0"/>
                      <w14:textFill>
                        <w14:solidFill>
                          <w14:schemeClr w14:val="tx1"/>
                        </w14:solidFill>
                      </w14:textFill>
                    </w:rPr>
                  </w:pPr>
                  <w:r>
                    <w:rPr>
                      <w:color w:val="000000" w:themeColor="text1"/>
                      <w:szCs w:val="21"/>
                      <w14:textFill>
                        <w14:solidFill>
                          <w14:schemeClr w14:val="tx1"/>
                        </w14:solidFill>
                      </w14:textFill>
                    </w:rPr>
                    <w:t>生活垃圾</w:t>
                  </w:r>
                </w:p>
              </w:tc>
              <w:tc>
                <w:tcPr>
                  <w:tcW w:w="3410" w:type="pct"/>
                  <w:gridSpan w:val="2"/>
                  <w:vAlign w:val="center"/>
                </w:tcPr>
                <w:p w14:paraId="62DCC3D9">
                  <w:pPr>
                    <w:rPr>
                      <w:color w:val="000000" w:themeColor="text1"/>
                      <w:szCs w:val="21"/>
                      <w14:textFill>
                        <w14:solidFill>
                          <w14:schemeClr w14:val="tx1"/>
                        </w14:solidFill>
                      </w14:textFill>
                    </w:rPr>
                  </w:pPr>
                  <w:r>
                    <w:rPr>
                      <w:color w:val="000000" w:themeColor="text1"/>
                      <w:szCs w:val="21"/>
                      <w14:textFill>
                        <w14:solidFill>
                          <w14:schemeClr w14:val="tx1"/>
                        </w14:solidFill>
                      </w14:textFill>
                    </w:rPr>
                    <w:t>设置若干生活垃圾收集桶，定期自行清运至垃圾收集点，</w:t>
                  </w:r>
                  <w:r>
                    <w:rPr>
                      <w:rFonts w:hint="eastAsia"/>
                      <w:color w:val="000000" w:themeColor="text1"/>
                      <w:szCs w:val="21"/>
                      <w14:textFill>
                        <w14:solidFill>
                          <w14:schemeClr w14:val="tx1"/>
                        </w14:solidFill>
                      </w14:textFill>
                    </w:rPr>
                    <w:t>交由环卫部门处置</w:t>
                  </w:r>
                  <w:r>
                    <w:rPr>
                      <w:color w:val="000000" w:themeColor="text1"/>
                      <w:szCs w:val="21"/>
                      <w14:textFill>
                        <w14:solidFill>
                          <w14:schemeClr w14:val="tx1"/>
                        </w14:solidFill>
                      </w14:textFill>
                    </w:rPr>
                    <w:t>。</w:t>
                  </w:r>
                </w:p>
              </w:tc>
              <w:tc>
                <w:tcPr>
                  <w:tcW w:w="467" w:type="pct"/>
                  <w:vAlign w:val="center"/>
                </w:tcPr>
                <w:p w14:paraId="3292B7B8">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新建</w:t>
                  </w:r>
                </w:p>
              </w:tc>
            </w:tr>
            <w:tr w14:paraId="104A9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continue"/>
                  <w:vAlign w:val="center"/>
                </w:tcPr>
                <w:p w14:paraId="20774196">
                  <w:pPr>
                    <w:jc w:val="center"/>
                    <w:rPr>
                      <w:color w:val="000000" w:themeColor="text1"/>
                      <w:kern w:val="0"/>
                      <w14:textFill>
                        <w14:solidFill>
                          <w14:schemeClr w14:val="tx1"/>
                        </w14:solidFill>
                      </w14:textFill>
                    </w:rPr>
                  </w:pPr>
                </w:p>
              </w:tc>
              <w:tc>
                <w:tcPr>
                  <w:tcW w:w="253" w:type="pct"/>
                  <w:vMerge w:val="continue"/>
                  <w:vAlign w:val="center"/>
                </w:tcPr>
                <w:p w14:paraId="1F829CF2">
                  <w:pPr>
                    <w:jc w:val="center"/>
                    <w:rPr>
                      <w:color w:val="000000" w:themeColor="text1"/>
                      <w:kern w:val="0"/>
                      <w:highlight w:val="yellow"/>
                      <w14:textFill>
                        <w14:solidFill>
                          <w14:schemeClr w14:val="tx1"/>
                        </w14:solidFill>
                      </w14:textFill>
                    </w:rPr>
                  </w:pPr>
                </w:p>
              </w:tc>
              <w:tc>
                <w:tcPr>
                  <w:tcW w:w="483" w:type="pct"/>
                  <w:gridSpan w:val="2"/>
                  <w:vAlign w:val="center"/>
                </w:tcPr>
                <w:p w14:paraId="13DEDE98">
                  <w:pPr>
                    <w:jc w:val="center"/>
                    <w:rPr>
                      <w:color w:val="000000" w:themeColor="text1"/>
                      <w:kern w:val="0"/>
                      <w14:textFill>
                        <w14:solidFill>
                          <w14:schemeClr w14:val="tx1"/>
                        </w14:solidFill>
                      </w14:textFill>
                    </w:rPr>
                  </w:pPr>
                  <w:r>
                    <w:rPr>
                      <w:rFonts w:hint="eastAsia"/>
                      <w:color w:val="000000" w:themeColor="text1"/>
                      <w:szCs w:val="21"/>
                      <w14:textFill>
                        <w14:solidFill>
                          <w14:schemeClr w14:val="tx1"/>
                        </w14:solidFill>
                      </w14:textFill>
                    </w:rPr>
                    <w:t>一般固废</w:t>
                  </w:r>
                </w:p>
              </w:tc>
              <w:tc>
                <w:tcPr>
                  <w:tcW w:w="3410" w:type="pct"/>
                  <w:gridSpan w:val="2"/>
                  <w:vAlign w:val="center"/>
                </w:tcPr>
                <w:p w14:paraId="1E2A80BB">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①不合格产品、有机肥</w:t>
                  </w:r>
                  <w:r>
                    <w:rPr>
                      <w:rFonts w:hint="eastAsia"/>
                      <w:color w:val="000000" w:themeColor="text1"/>
                      <w:szCs w:val="21"/>
                      <w:lang w:val="en-US" w:eastAsia="zh-CN"/>
                      <w14:textFill>
                        <w14:solidFill>
                          <w14:schemeClr w14:val="tx1"/>
                        </w14:solidFill>
                      </w14:textFill>
                    </w:rPr>
                    <w:t>沉降物</w:t>
                  </w:r>
                  <w:r>
                    <w:rPr>
                      <w:rFonts w:hint="eastAsia"/>
                      <w:color w:val="000000" w:themeColor="text1"/>
                      <w:szCs w:val="21"/>
                      <w14:textFill>
                        <w14:solidFill>
                          <w14:schemeClr w14:val="tx1"/>
                        </w14:solidFill>
                      </w14:textFill>
                    </w:rPr>
                    <w:t>返回生产；②废包装物外售废旧资源回收单位；</w:t>
                  </w:r>
                  <w:r>
                    <w:rPr>
                      <w:rFonts w:hint="eastAsia" w:ascii="微软雅黑" w:hAnsi="微软雅黑" w:eastAsia="微软雅黑" w:cs="微软雅黑"/>
                      <w:color w:val="000000" w:themeColor="text1"/>
                      <w:kern w:val="1"/>
                      <w:szCs w:val="21"/>
                      <w:lang w:val="en-US" w:eastAsia="zh-CN"/>
                      <w14:textFill>
                        <w14:solidFill>
                          <w14:schemeClr w14:val="tx1"/>
                        </w14:solidFill>
                      </w14:textFill>
                    </w:rPr>
                    <w:t>③</w:t>
                  </w:r>
                  <w:r>
                    <w:rPr>
                      <w:rFonts w:hint="eastAsia"/>
                      <w:color w:val="000000" w:themeColor="text1"/>
                      <w:kern w:val="1"/>
                      <w:szCs w:val="21"/>
                      <w14:textFill>
                        <w14:solidFill>
                          <w14:schemeClr w14:val="tx1"/>
                        </w14:solidFill>
                      </w14:textFill>
                    </w:rPr>
                    <w:t>污水处理污泥：</w:t>
                  </w:r>
                  <w:r>
                    <w:rPr>
                      <w:color w:val="000000" w:themeColor="text1"/>
                      <w:kern w:val="0"/>
                      <w:szCs w:val="21"/>
                      <w14:textFill>
                        <w14:solidFill>
                          <w14:schemeClr w14:val="tx1"/>
                        </w14:solidFill>
                      </w14:textFill>
                    </w:rPr>
                    <w:t>运往云南龙氏肥业有限公司处置</w:t>
                  </w:r>
                  <w:r>
                    <w:rPr>
                      <w:rFonts w:hint="eastAsia"/>
                      <w:color w:val="000000" w:themeColor="text1"/>
                      <w:kern w:val="0"/>
                      <w:szCs w:val="21"/>
                      <w14:textFill>
                        <w14:solidFill>
                          <w14:schemeClr w14:val="tx1"/>
                        </w14:solidFill>
                      </w14:textFill>
                    </w:rPr>
                    <w:t>。</w:t>
                  </w:r>
                  <w:r>
                    <w:rPr>
                      <w:rFonts w:hint="eastAsia"/>
                      <w:color w:val="000000" w:themeColor="text1"/>
                      <w:szCs w:val="21"/>
                      <w14:textFill>
                        <w14:solidFill>
                          <w14:schemeClr w14:val="tx1"/>
                        </w14:solidFill>
                      </w14:textFill>
                    </w:rPr>
                    <w:t>④员工生活垃圾集中收集后由当地环卫部门定期清运处理；⑤化粪池污泥定期清掏，委</w:t>
                  </w:r>
                  <w:r>
                    <w:rPr>
                      <w:color w:val="000000" w:themeColor="text1"/>
                      <w:kern w:val="1"/>
                      <w:szCs w:val="21"/>
                      <w14:textFill>
                        <w14:solidFill>
                          <w14:schemeClr w14:val="tx1"/>
                        </w14:solidFill>
                      </w14:textFill>
                    </w:rPr>
                    <w:t>定期委托环卫部门清掏处置</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⑥</w:t>
                  </w:r>
                  <w:r>
                    <w:rPr>
                      <w:color w:val="000000" w:themeColor="text1"/>
                      <w:kern w:val="1"/>
                      <w:szCs w:val="21"/>
                      <w14:textFill>
                        <w14:solidFill>
                          <w14:schemeClr w14:val="tx1"/>
                        </w14:solidFill>
                      </w14:textFill>
                    </w:rPr>
                    <w:t>厨房废水隔油</w:t>
                  </w:r>
                  <w:r>
                    <w:rPr>
                      <w:rFonts w:hint="eastAsia"/>
                      <w:color w:val="000000" w:themeColor="text1"/>
                      <w:kern w:val="1"/>
                      <w:szCs w:val="21"/>
                      <w14:textFill>
                        <w14:solidFill>
                          <w14:schemeClr w14:val="tx1"/>
                        </w14:solidFill>
                      </w14:textFill>
                    </w:rPr>
                    <w:t>器</w:t>
                  </w:r>
                  <w:r>
                    <w:rPr>
                      <w:color w:val="000000" w:themeColor="text1"/>
                      <w:kern w:val="1"/>
                      <w:szCs w:val="21"/>
                      <w14:textFill>
                        <w14:solidFill>
                          <w14:schemeClr w14:val="tx1"/>
                        </w14:solidFill>
                      </w14:textFill>
                    </w:rPr>
                    <w:t>废油自行清掏，收集于专用带盖塑料桶内，定期</w:t>
                  </w:r>
                  <w:r>
                    <w:rPr>
                      <w:color w:val="000000" w:themeColor="text1"/>
                      <w:szCs w:val="21"/>
                      <w14:textFill>
                        <w14:solidFill>
                          <w14:schemeClr w14:val="tx1"/>
                        </w14:solidFill>
                      </w14:textFill>
                    </w:rPr>
                    <w:t>委托资质单位</w:t>
                  </w:r>
                  <w:r>
                    <w:rPr>
                      <w:color w:val="000000" w:themeColor="text1"/>
                      <w:kern w:val="1"/>
                      <w:szCs w:val="21"/>
                      <w14:textFill>
                        <w14:solidFill>
                          <w14:schemeClr w14:val="tx1"/>
                        </w14:solidFill>
                      </w14:textFill>
                    </w:rPr>
                    <w:t>清运处置。</w:t>
                  </w:r>
                  <w:r>
                    <w:rPr>
                      <w:rFonts w:hint="eastAsia"/>
                      <w:color w:val="000000" w:themeColor="text1"/>
                      <w:kern w:val="1"/>
                      <w:szCs w:val="21"/>
                      <w:lang w:val="en-US" w:eastAsia="zh-CN"/>
                      <w14:textFill>
                        <w14:solidFill>
                          <w14:schemeClr w14:val="tx1"/>
                        </w14:solidFill>
                      </w14:textFill>
                    </w:rPr>
                    <w:t>⑦</w:t>
                  </w:r>
                  <w:r>
                    <w:rPr>
                      <w:rFonts w:hint="eastAsia"/>
                      <w:color w:val="000000" w:themeColor="text1"/>
                      <w:kern w:val="1"/>
                      <w:szCs w:val="21"/>
                      <w14:textFill>
                        <w14:solidFill>
                          <w14:schemeClr w14:val="tx1"/>
                        </w14:solidFill>
                      </w14:textFill>
                    </w:rPr>
                    <w:t>厨余垃圾，</w:t>
                  </w:r>
                  <w:r>
                    <w:rPr>
                      <w:color w:val="000000" w:themeColor="text1"/>
                      <w:szCs w:val="21"/>
                      <w14:textFill>
                        <w14:solidFill>
                          <w14:schemeClr w14:val="tx1"/>
                        </w14:solidFill>
                      </w14:textFill>
                    </w:rPr>
                    <w:t>委托资质单位清运处置。</w:t>
                  </w:r>
                </w:p>
              </w:tc>
              <w:tc>
                <w:tcPr>
                  <w:tcW w:w="467" w:type="pct"/>
                  <w:vAlign w:val="center"/>
                </w:tcPr>
                <w:p w14:paraId="7EF713DA">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新建</w:t>
                  </w:r>
                </w:p>
              </w:tc>
            </w:tr>
            <w:tr w14:paraId="7396B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continue"/>
                  <w:vAlign w:val="center"/>
                </w:tcPr>
                <w:p w14:paraId="1E86CDC4">
                  <w:pPr>
                    <w:jc w:val="center"/>
                    <w:rPr>
                      <w:color w:val="000000" w:themeColor="text1"/>
                      <w:kern w:val="0"/>
                      <w14:textFill>
                        <w14:solidFill>
                          <w14:schemeClr w14:val="tx1"/>
                        </w14:solidFill>
                      </w14:textFill>
                    </w:rPr>
                  </w:pPr>
                </w:p>
              </w:tc>
              <w:tc>
                <w:tcPr>
                  <w:tcW w:w="253" w:type="pct"/>
                  <w:vMerge w:val="continue"/>
                  <w:vAlign w:val="center"/>
                </w:tcPr>
                <w:p w14:paraId="6AA54119">
                  <w:pPr>
                    <w:jc w:val="center"/>
                    <w:rPr>
                      <w:color w:val="000000" w:themeColor="text1"/>
                      <w:kern w:val="0"/>
                      <w:highlight w:val="yellow"/>
                      <w14:textFill>
                        <w14:solidFill>
                          <w14:schemeClr w14:val="tx1"/>
                        </w14:solidFill>
                      </w14:textFill>
                    </w:rPr>
                  </w:pPr>
                </w:p>
              </w:tc>
              <w:tc>
                <w:tcPr>
                  <w:tcW w:w="483" w:type="pct"/>
                  <w:gridSpan w:val="2"/>
                  <w:vAlign w:val="center"/>
                </w:tcPr>
                <w:p w14:paraId="6446EBAE">
                  <w:pPr>
                    <w:jc w:val="center"/>
                    <w:rPr>
                      <w:color w:val="000000" w:themeColor="text1"/>
                      <w:kern w:val="0"/>
                      <w:highlight w:val="yellow"/>
                      <w14:textFill>
                        <w14:solidFill>
                          <w14:schemeClr w14:val="tx1"/>
                        </w14:solidFill>
                      </w14:textFill>
                    </w:rPr>
                  </w:pPr>
                  <w:r>
                    <w:rPr>
                      <w:rFonts w:hint="eastAsia"/>
                      <w:color w:val="000000" w:themeColor="text1"/>
                      <w:szCs w:val="21"/>
                      <w14:textFill>
                        <w14:solidFill>
                          <w14:schemeClr w14:val="tx1"/>
                        </w14:solidFill>
                      </w14:textFill>
                    </w:rPr>
                    <w:t>危险废物</w:t>
                  </w:r>
                </w:p>
              </w:tc>
              <w:tc>
                <w:tcPr>
                  <w:tcW w:w="3410" w:type="pct"/>
                  <w:gridSpan w:val="2"/>
                  <w:vAlign w:val="center"/>
                </w:tcPr>
                <w:p w14:paraId="1C85A6E9">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废机油需收集于专用容器，交由持有危险废物经营许可证的单位处置，并严格执行危险废物转移联单制度。依托已建成的危险废物贮存库，已通过竣工验收，已按照</w:t>
                  </w:r>
                  <w:r>
                    <w:rPr>
                      <w:color w:val="000000" w:themeColor="text1"/>
                      <w:szCs w:val="21"/>
                      <w14:textFill>
                        <w14:solidFill>
                          <w14:schemeClr w14:val="tx1"/>
                        </w14:solidFill>
                      </w14:textFill>
                    </w:rPr>
                    <w:t>《危险废物贮存污染控制标准》（GB18597-2023）要求</w:t>
                  </w:r>
                  <w:r>
                    <w:rPr>
                      <w:rFonts w:hint="eastAsia"/>
                      <w:color w:val="000000" w:themeColor="text1"/>
                      <w:szCs w:val="21"/>
                      <w14:textFill>
                        <w14:solidFill>
                          <w14:schemeClr w14:val="tx1"/>
                        </w14:solidFill>
                      </w14:textFill>
                    </w:rPr>
                    <w:t>进行</w:t>
                  </w:r>
                  <w:r>
                    <w:rPr>
                      <w:color w:val="000000" w:themeColor="text1"/>
                      <w:szCs w:val="21"/>
                      <w14:textFill>
                        <w14:solidFill>
                          <w14:schemeClr w14:val="tx1"/>
                        </w14:solidFill>
                      </w14:textFill>
                    </w:rPr>
                    <w:t>防渗工程。</w:t>
                  </w:r>
                </w:p>
              </w:tc>
              <w:tc>
                <w:tcPr>
                  <w:tcW w:w="467" w:type="pct"/>
                  <w:vAlign w:val="center"/>
                </w:tcPr>
                <w:p w14:paraId="78DBC630">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w:t>
                  </w:r>
                </w:p>
              </w:tc>
            </w:tr>
            <w:tr w14:paraId="66AA6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continue"/>
                  <w:vAlign w:val="center"/>
                </w:tcPr>
                <w:p w14:paraId="1A422D8C">
                  <w:pPr>
                    <w:jc w:val="center"/>
                    <w:rPr>
                      <w:color w:val="000000" w:themeColor="text1"/>
                      <w:kern w:val="0"/>
                      <w14:textFill>
                        <w14:solidFill>
                          <w14:schemeClr w14:val="tx1"/>
                        </w14:solidFill>
                      </w14:textFill>
                    </w:rPr>
                  </w:pPr>
                </w:p>
              </w:tc>
              <w:tc>
                <w:tcPr>
                  <w:tcW w:w="736" w:type="pct"/>
                  <w:gridSpan w:val="3"/>
                  <w:vAlign w:val="center"/>
                </w:tcPr>
                <w:p w14:paraId="725CB2B6">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噪声</w:t>
                  </w:r>
                </w:p>
              </w:tc>
              <w:tc>
                <w:tcPr>
                  <w:tcW w:w="3410" w:type="pct"/>
                  <w:gridSpan w:val="2"/>
                  <w:vAlign w:val="center"/>
                </w:tcPr>
                <w:p w14:paraId="51881F16">
                  <w:pPr>
                    <w:ind w:firstLine="420" w:firstLineChars="200"/>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建筑隔声、基础减震</w:t>
                  </w:r>
                </w:p>
              </w:tc>
              <w:tc>
                <w:tcPr>
                  <w:tcW w:w="467" w:type="pct"/>
                  <w:vAlign w:val="center"/>
                </w:tcPr>
                <w:p w14:paraId="1935CDA8">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新建</w:t>
                  </w:r>
                </w:p>
              </w:tc>
            </w:tr>
            <w:tr w14:paraId="1F3D3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continue"/>
                  <w:vAlign w:val="center"/>
                </w:tcPr>
                <w:p w14:paraId="7FB8ADE3">
                  <w:pPr>
                    <w:jc w:val="center"/>
                    <w:rPr>
                      <w:color w:val="000000" w:themeColor="text1"/>
                      <w:kern w:val="0"/>
                      <w14:textFill>
                        <w14:solidFill>
                          <w14:schemeClr w14:val="tx1"/>
                        </w14:solidFill>
                      </w14:textFill>
                    </w:rPr>
                  </w:pPr>
                </w:p>
              </w:tc>
              <w:tc>
                <w:tcPr>
                  <w:tcW w:w="736" w:type="pct"/>
                  <w:gridSpan w:val="3"/>
                  <w:vAlign w:val="center"/>
                </w:tcPr>
                <w:p w14:paraId="7956E8DD">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绿化</w:t>
                  </w:r>
                </w:p>
              </w:tc>
              <w:tc>
                <w:tcPr>
                  <w:tcW w:w="3410" w:type="pct"/>
                  <w:gridSpan w:val="2"/>
                  <w:vAlign w:val="center"/>
                </w:tcPr>
                <w:p w14:paraId="6F7388C0">
                  <w:pPr>
                    <w:ind w:firstLine="420" w:firstLineChars="200"/>
                    <w:jc w:val="center"/>
                    <w:rPr>
                      <w:color w:val="000000" w:themeColor="text1"/>
                      <w:kern w:val="0"/>
                      <w:vertAlign w:val="superscript"/>
                      <w14:textFill>
                        <w14:solidFill>
                          <w14:schemeClr w14:val="tx1"/>
                        </w14:solidFill>
                      </w14:textFill>
                    </w:rPr>
                  </w:pPr>
                  <w:r>
                    <w:rPr>
                      <w:rFonts w:hint="eastAsia"/>
                      <w:color w:val="000000" w:themeColor="text1"/>
                      <w:kern w:val="0"/>
                      <w:shd w:val="clear" w:color="auto" w:fill="FFFFFF" w:themeFill="background1"/>
                      <w14:textFill>
                        <w14:solidFill>
                          <w14:schemeClr w14:val="tx1"/>
                        </w14:solidFill>
                      </w14:textFill>
                    </w:rPr>
                    <w:t>绿化面积300m</w:t>
                  </w:r>
                  <w:r>
                    <w:rPr>
                      <w:rFonts w:hint="eastAsia"/>
                      <w:color w:val="000000" w:themeColor="text1"/>
                      <w:kern w:val="0"/>
                      <w:shd w:val="clear" w:color="auto" w:fill="FFFFFF" w:themeFill="background1"/>
                      <w:vertAlign w:val="superscript"/>
                      <w14:textFill>
                        <w14:solidFill>
                          <w14:schemeClr w14:val="tx1"/>
                        </w14:solidFill>
                      </w14:textFill>
                    </w:rPr>
                    <w:t>2</w:t>
                  </w:r>
                </w:p>
              </w:tc>
              <w:tc>
                <w:tcPr>
                  <w:tcW w:w="467" w:type="pct"/>
                  <w:vAlign w:val="center"/>
                </w:tcPr>
                <w:p w14:paraId="3EFB3D86">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已建</w:t>
                  </w:r>
                </w:p>
              </w:tc>
            </w:tr>
          </w:tbl>
          <w:p w14:paraId="23F16EFD">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主体工程依托可行性</w:t>
            </w:r>
          </w:p>
          <w:p w14:paraId="28C232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2" w:firstLineChars="200"/>
              <w:jc w:val="left"/>
              <w:rPr>
                <w:rStyle w:val="26"/>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Style w:val="26"/>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①</w:t>
            </w:r>
            <w:r>
              <w:rPr>
                <w:rFonts w:hint="default" w:ascii="Times New Roman" w:hAnsi="Times New Roman" w:cs="Times New Roman"/>
                <w:b/>
                <w:bCs/>
                <w:color w:val="000000" w:themeColor="text1"/>
                <w:kern w:val="0"/>
                <w:sz w:val="24"/>
                <w:szCs w:val="24"/>
                <w:lang w:val="en-US" w:eastAsia="zh-CN"/>
                <w14:textFill>
                  <w14:solidFill>
                    <w14:schemeClr w14:val="tx1"/>
                  </w14:solidFill>
                </w14:textFill>
              </w:rPr>
              <w:t>依托</w:t>
            </w:r>
            <w:r>
              <w:rPr>
                <w:rFonts w:hint="default" w:ascii="Times New Roman" w:hAnsi="Times New Roman" w:cs="Times New Roman"/>
                <w:b/>
                <w:bCs/>
                <w:color w:val="000000" w:themeColor="text1"/>
                <w:kern w:val="0"/>
                <w:sz w:val="24"/>
                <w:szCs w:val="24"/>
                <w:lang w:eastAsia="zh-CN"/>
                <w14:textFill>
                  <w14:solidFill>
                    <w14:schemeClr w14:val="tx1"/>
                  </w14:solidFill>
                </w14:textFill>
              </w:rPr>
              <w:t>果蔬干饲料</w:t>
            </w:r>
            <w:r>
              <w:rPr>
                <w:rFonts w:hint="default" w:ascii="Times New Roman" w:hAnsi="Times New Roman" w:cs="Times New Roman"/>
                <w:b/>
                <w:bCs/>
                <w:color w:val="000000" w:themeColor="text1"/>
                <w:kern w:val="0"/>
                <w:sz w:val="24"/>
                <w:szCs w:val="24"/>
                <w:lang w:val="en-US" w:eastAsia="zh-CN"/>
                <w14:textFill>
                  <w14:solidFill>
                    <w14:schemeClr w14:val="tx1"/>
                  </w14:solidFill>
                </w14:textFill>
              </w:rPr>
              <w:t>生产线进行物料利用可行性分析</w:t>
            </w:r>
          </w:p>
          <w:p w14:paraId="3DD8E617">
            <w:pPr>
              <w:spacing w:line="360" w:lineRule="auto"/>
              <w:ind w:firstLine="480" w:firstLineChars="200"/>
              <w:rPr>
                <w:rFonts w:hint="default" w:ascii="Times New Roman" w:hAnsi="Times New Roman"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lang w:val="en-US" w:eastAsia="zh-CN"/>
                <w14:textFill>
                  <w14:solidFill>
                    <w14:schemeClr w14:val="tx1"/>
                  </w14:solidFill>
                </w14:textFill>
              </w:rPr>
              <w:t>目前已建成的果蔬干生产线运行正常，具备日加工1000吨果蔬废弃物的能力，在生产过程中需对物料进行烘干脱水处理，将产生300吨果蔬渣/日。基于对烘干成本控制的考虑，公司决定对原有的</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果蔬废弃物处理生产线实施改造与再利用：通过技术调整，将生产线上经过粉碎、压榨脱水后形成的果蔬渣中的90%（约270吨/日）直接作为固态水溶肥的生产原料，从而大幅减少需要烘干的果蔬渣量。这一改造不仅显著降低了烘干工序的能源消耗，也使得烘干过程中产生的废气排放量相应减少，有效减轻了对大气环境的影响。因此，无论是从环境保护的角度，还是从企业运营的经济效益来看，该方案的依托利用具备可行性。</w:t>
            </w:r>
          </w:p>
          <w:p w14:paraId="7789E002">
            <w:pPr>
              <w:pStyle w:val="2"/>
              <w:spacing w:line="360" w:lineRule="auto"/>
              <w:ind w:left="0" w:leftChars="0" w:firstLine="480" w:firstLineChars="200"/>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根据竣工验收报告，</w:t>
            </w:r>
            <w:r>
              <w:rPr>
                <w:rFonts w:hint="default" w:ascii="Times New Roman" w:hAnsi="Times New Roman" w:cs="Times New Roman"/>
                <w:color w:val="000000" w:themeColor="text1"/>
                <w:kern w:val="0"/>
                <w:sz w:val="24"/>
                <w:szCs w:val="24"/>
                <w:lang w:val="en-US" w:eastAsia="zh-CN"/>
                <w14:textFill>
                  <w14:solidFill>
                    <w14:schemeClr w14:val="tx1"/>
                  </w14:solidFill>
                </w14:textFill>
              </w:rPr>
              <w:t>目前已建成的果蔬干生产线脱水将产生700吨/日尾菜废水，</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改造方案进一步利用菜渣压榨脱水过程中产生的尾菜废水，通过适宜的技术工艺将其制备成液态水溶肥。这一举措实现了对废弃资源的深度与综合利用，将原本可能成为污染源的废水转化为具有农业应用价值的产品，从而显著降低了高浓度有机污水的排放量。因此，从提升资源利用</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效率、发展循环经济的层面进行评估，该方案的依托利用同样具有显著的</w:t>
            </w: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可行性与积极意义。</w:t>
            </w:r>
          </w:p>
          <w:p w14:paraId="303254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2" w:firstLineChars="200"/>
              <w:jc w:val="left"/>
              <w:rPr>
                <w:rStyle w:val="26"/>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Style w:val="26"/>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②现有厂房结构依托可行性</w:t>
            </w:r>
          </w:p>
          <w:p w14:paraId="2F2D66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扩建新增液态水溶有机肥车间、实验室利用现有闲置轻钢结构建构筑物。建筑结构安全、层高、防火、防渗等均满足现行规范要求，且已通过竣工验收，可直接满足本项目生产、办公、生活使用要求，无需新增占地及重复建设，依托可行。</w:t>
            </w:r>
          </w:p>
          <w:p w14:paraId="680C47BF">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辅助工程依托可行性</w:t>
            </w:r>
          </w:p>
          <w:p w14:paraId="282732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现有值班室、休息室、办公室、员工宿舍、食堂、卫生间、配电室、车辆清洗设施、场内道路、计量衡等辅助设施均已建成并正常运行，设施规模、服务能力可覆盖本项目新增员工及生产需求。仅新增少量连接道路，其余均直接依托使用，</w:t>
            </w:r>
            <w:r>
              <w:rPr>
                <w:rStyle w:val="26"/>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不新增冗余设施，不重复投资</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，运行管理模式成熟，依托条件可靠。</w:t>
            </w:r>
          </w:p>
          <w:p w14:paraId="65558F66">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公用工程依托可行性</w:t>
            </w:r>
          </w:p>
          <w:p w14:paraId="207CF5F3">
            <w:pPr>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hanging="360"/>
              <w:jc w:val="left"/>
              <w:rPr>
                <w:rFonts w:hint="default" w:ascii="Times New Roman" w:hAnsi="Times New Roman" w:cs="Times New Roman"/>
                <w:color w:val="000000" w:themeColor="text1"/>
                <w:sz w:val="24"/>
                <w:szCs w:val="24"/>
                <w14:textFill>
                  <w14:solidFill>
                    <w14:schemeClr w14:val="tx1"/>
                  </w14:solidFill>
                </w14:textFill>
              </w:rPr>
            </w:pPr>
            <w:r>
              <w:rPr>
                <w:rStyle w:val="26"/>
                <w:rFonts w:hint="eastAsia" w:ascii="Times New Roman" w:hAnsi="Times New Roman" w:cs="Times New Roman"/>
                <w:b/>
                <w:bCs/>
                <w:color w:val="000000" w:themeColor="text1"/>
                <w:sz w:val="24"/>
                <w:szCs w:val="24"/>
                <w:lang w:val="en-US" w:eastAsia="zh-CN"/>
                <w14:textFill>
                  <w14:solidFill>
                    <w14:schemeClr w14:val="tx1"/>
                  </w14:solidFill>
                </w14:textFill>
              </w:rPr>
              <w:t xml:space="preserve">  </w:t>
            </w:r>
            <w:r>
              <w:rPr>
                <w:rStyle w:val="26"/>
                <w:rFonts w:hint="default" w:ascii="Times New Roman" w:hAnsi="Times New Roman" w:cs="Times New Roman"/>
                <w:b/>
                <w:bCs/>
                <w:color w:val="000000" w:themeColor="text1"/>
                <w:sz w:val="24"/>
                <w:szCs w:val="24"/>
                <w14:textFill>
                  <w14:solidFill>
                    <w14:schemeClr w14:val="tx1"/>
                  </w14:solidFill>
                </w14:textFill>
              </w:rPr>
              <w:t>供水、供电、通讯</w:t>
            </w:r>
            <w:r>
              <w:rPr>
                <w:rStyle w:val="26"/>
                <w:rFonts w:hint="eastAsia"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项目供水、供电均依托现有市政接入管网及厂区内部供配电系统，现有管网管径、供电容量、线路布设均满足本项目新增用水、用电负荷需求，通讯信号覆盖良好，无需新建管线及变配电设施，依托稳定可靠。</w:t>
            </w:r>
          </w:p>
          <w:p w14:paraId="6B1077AC">
            <w:pPr>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hanging="360"/>
              <w:jc w:val="left"/>
              <w:rPr>
                <w:rFonts w:hint="default" w:ascii="Times New Roman" w:hAnsi="Times New Roman" w:cs="Times New Roman"/>
                <w:color w:val="000000" w:themeColor="text1"/>
                <w:sz w:val="24"/>
                <w:szCs w:val="24"/>
                <w14:textFill>
                  <w14:solidFill>
                    <w14:schemeClr w14:val="tx1"/>
                  </w14:solidFill>
                </w14:textFill>
              </w:rPr>
            </w:pPr>
            <w:r>
              <w:rPr>
                <w:rStyle w:val="26"/>
                <w:rFonts w:hint="eastAsia" w:ascii="Times New Roman" w:hAnsi="Times New Roman" w:cs="Times New Roman"/>
                <w:b/>
                <w:bCs/>
                <w:color w:val="000000" w:themeColor="text1"/>
                <w:sz w:val="24"/>
                <w:szCs w:val="24"/>
                <w:lang w:val="en-US" w:eastAsia="zh-CN"/>
                <w14:textFill>
                  <w14:solidFill>
                    <w14:schemeClr w14:val="tx1"/>
                  </w14:solidFill>
                </w14:textFill>
              </w:rPr>
              <w:t xml:space="preserve">  </w:t>
            </w:r>
            <w:r>
              <w:rPr>
                <w:rStyle w:val="26"/>
                <w:rFonts w:hint="default" w:ascii="Times New Roman" w:hAnsi="Times New Roman" w:cs="Times New Roman"/>
                <w:b/>
                <w:bCs/>
                <w:color w:val="000000" w:themeColor="text1"/>
                <w:sz w:val="24"/>
                <w:szCs w:val="24"/>
                <w14:textFill>
                  <w14:solidFill>
                    <w14:schemeClr w14:val="tx1"/>
                  </w14:solidFill>
                </w14:textFill>
              </w:rPr>
              <w:t>排水系统</w:t>
            </w:r>
            <w:r>
              <w:rPr>
                <w:rStyle w:val="26"/>
                <w:rFonts w:hint="eastAsia"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原项目已建成</w:t>
            </w:r>
            <w:r>
              <w:rPr>
                <w:rFonts w:hint="default" w:ascii="Times New Roman" w:hAnsi="Times New Roman" w:cs="Times New Roman"/>
                <w:b w:val="0"/>
                <w:bCs w:val="0"/>
                <w:color w:val="000000" w:themeColor="text1"/>
                <w:sz w:val="24"/>
                <w:szCs w:val="24"/>
                <w14:textFill>
                  <w14:solidFill>
                    <w14:schemeClr w14:val="tx1"/>
                  </w14:solidFill>
                </w14:textFill>
              </w:rPr>
              <w:t>完善的</w:t>
            </w:r>
            <w:r>
              <w:rPr>
                <w:rStyle w:val="26"/>
                <w:rFonts w:hint="default" w:ascii="Times New Roman" w:hAnsi="Times New Roman" w:cs="Times New Roman"/>
                <w:b w:val="0"/>
                <w:bCs w:val="0"/>
                <w:color w:val="000000" w:themeColor="text1"/>
                <w:sz w:val="24"/>
                <w:szCs w:val="24"/>
                <w14:textFill>
                  <w14:solidFill>
                    <w14:schemeClr w14:val="tx1"/>
                  </w14:solidFill>
                </w14:textFill>
              </w:rPr>
              <w:t>雨污分流系统</w:t>
            </w:r>
            <w:r>
              <w:rPr>
                <w:rFonts w:hint="default" w:ascii="Times New Roman" w:hAnsi="Times New Roman" w:cs="Times New Roman"/>
                <w:b w:val="0"/>
                <w:bCs w:val="0"/>
                <w:color w:val="000000" w:themeColor="text1"/>
                <w:sz w:val="24"/>
                <w:szCs w:val="24"/>
                <w14:textFill>
                  <w14:solidFill>
                    <w14:schemeClr w14:val="tx1"/>
                  </w14:solidFill>
                </w14:textFill>
              </w:rPr>
              <w:t>并通过环保</w:t>
            </w:r>
            <w:r>
              <w:rPr>
                <w:rFonts w:hint="default" w:ascii="Times New Roman" w:hAnsi="Times New Roman" w:cs="Times New Roman"/>
                <w:color w:val="000000" w:themeColor="text1"/>
                <w:sz w:val="24"/>
                <w:szCs w:val="24"/>
                <w14:textFill>
                  <w14:solidFill>
                    <w14:schemeClr w14:val="tx1"/>
                  </w14:solidFill>
                </w14:textFill>
              </w:rPr>
              <w:t>竣工验收，可直接为本项目扩建区域服务，雨水经现有雨水沟收集外排，污水统一收集进入污水处理系统，排水体制清晰、管网完善，依托可行。</w:t>
            </w:r>
          </w:p>
          <w:p w14:paraId="66584312">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环保工程依托可行性</w:t>
            </w:r>
          </w:p>
          <w:p w14:paraId="3AFAAF6A">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2"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①</w:t>
            </w:r>
            <w:r>
              <w:rPr>
                <w:rFonts w:hint="default" w:ascii="Times New Roman" w:hAnsi="Times New Roman" w:cs="Times New Roman"/>
                <w:color w:val="000000" w:themeColor="text1"/>
                <w:sz w:val="24"/>
                <w:szCs w:val="24"/>
                <w14:textFill>
                  <w14:solidFill>
                    <w14:schemeClr w14:val="tx1"/>
                  </w14:solidFill>
                </w14:textFill>
              </w:rPr>
              <w:t>废水处理设施依托可行性</w:t>
            </w:r>
          </w:p>
          <w:p w14:paraId="3CA16A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现有污水处理系统处理规模</w:t>
            </w:r>
            <w:r>
              <w:rPr>
                <w:rStyle w:val="26"/>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900m³/d</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用 “固液分离 — 絮凝反应 — 臭氧强氧化 —IC 厌氧 — 水解酸化 — 接触氧化 — 混凝沉淀” 工艺，已通过竣工环保验收，可稳定达到《污水排入城镇下水道水质标准》（GB/T 31962-2015）表 1 A 等级。本</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次扩建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新增废水主要为车辆清洗、地面冲洗、发酵渗滤液、设备清洗废水等，水质与原有生产废水、生活污水水质相近，水量</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经后文计算</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低于现有处理设施剩余负荷，现有调节池、废水收集池（800m³）、渗滤液收集池（</w:t>
            </w:r>
            <w:r>
              <w:rPr>
                <w:rFonts w:hint="eastAsia" w:cs="Times New Roman"/>
                <w:color w:val="000000" w:themeColor="text1"/>
                <w:kern w:val="0"/>
                <w:sz w:val="24"/>
                <w:szCs w:val="24"/>
                <w:lang w:val="en-US" w:eastAsia="zh-CN" w:bidi="ar"/>
                <w14:textFill>
                  <w14:solidFill>
                    <w14:schemeClr w14:val="tx1"/>
                  </w14:solidFill>
                </w14:textFill>
              </w:rPr>
              <w:t>25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m³）、化粪池、隔油池等池体容积充足，可完全接纳并处理本项目废水，无需新建独立污水处理站，依托技术可行、环保可行。</w:t>
            </w:r>
          </w:p>
          <w:p w14:paraId="17D3354B">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1" w:firstLineChars="100"/>
              <w:jc w:val="left"/>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②</w:t>
            </w:r>
            <w:r>
              <w:rPr>
                <w:rFonts w:hint="default" w:ascii="Times New Roman" w:hAnsi="Times New Roman" w:cs="Times New Roman"/>
                <w:color w:val="000000" w:themeColor="text1"/>
                <w:sz w:val="24"/>
                <w:szCs w:val="24"/>
                <w14:textFill>
                  <w14:solidFill>
                    <w14:schemeClr w14:val="tx1"/>
                  </w14:solidFill>
                </w14:textFill>
              </w:rPr>
              <w:t>废气治理依托可行性</w:t>
            </w:r>
          </w:p>
          <w:p w14:paraId="791808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次</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新增废气主要为粉碎筛分粉尘、发酵恶臭气体，依托现有厂房密闭结构及新增简易湿式除尘、生物除臭喷淋设施即可实现有效控制，现有车间通风、无组织排放管控体系完善，可满足恶臭及颗粒物排放要求，依托可行。</w:t>
            </w:r>
          </w:p>
          <w:p w14:paraId="2C6C2C57">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1" w:firstLineChars="100"/>
              <w:jc w:val="left"/>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③</w:t>
            </w:r>
            <w:r>
              <w:rPr>
                <w:rFonts w:hint="default" w:ascii="Times New Roman" w:hAnsi="Times New Roman" w:cs="Times New Roman"/>
                <w:color w:val="000000" w:themeColor="text1"/>
                <w:sz w:val="24"/>
                <w:szCs w:val="24"/>
                <w14:textFill>
                  <w14:solidFill>
                    <w14:schemeClr w14:val="tx1"/>
                  </w14:solidFill>
                </w14:textFill>
              </w:rPr>
              <w:t xml:space="preserve"> 固废处置依托可行性</w:t>
            </w:r>
          </w:p>
          <w:p w14:paraId="3E9CC8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现有危险废物贮存库已按《危险废物贮存污染控制标准》（GB 18597-2023）建设并验收，防渗、防雨、防晒措施到位，可满足本项目废机油等危废暂存要求</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14:paraId="5F403790">
            <w:pPr>
              <w:spacing w:line="360" w:lineRule="auto"/>
              <w:ind w:firstLine="482" w:firstLineChars="200"/>
              <w:rPr>
                <w:color w:val="000000" w:themeColor="text1"/>
                <w:kern w:val="0"/>
                <w14:textFill>
                  <w14:solidFill>
                    <w14:schemeClr w14:val="tx1"/>
                  </w14:solidFill>
                </w14:textFill>
              </w:rPr>
            </w:pPr>
            <w:r>
              <w:rPr>
                <w:rFonts w:hint="eastAsia"/>
                <w:b/>
                <w:bCs/>
                <w:color w:val="000000" w:themeColor="text1"/>
                <w:kern w:val="0"/>
                <w:sz w:val="24"/>
                <w14:textFill>
                  <w14:solidFill>
                    <w14:schemeClr w14:val="tx1"/>
                  </w14:solidFill>
                </w14:textFill>
              </w:rPr>
              <w:t>3、产品方案</w:t>
            </w:r>
          </w:p>
          <w:p w14:paraId="6357A9A0">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项目产品方案见</w:t>
            </w:r>
            <w:r>
              <w:rPr>
                <w:color w:val="000000" w:themeColor="text1"/>
                <w:kern w:val="0"/>
                <w:sz w:val="24"/>
                <w14:textFill>
                  <w14:solidFill>
                    <w14:schemeClr w14:val="tx1"/>
                  </w14:solidFill>
                </w14:textFill>
              </w:rPr>
              <w:t>表2-2。</w:t>
            </w:r>
          </w:p>
          <w:p w14:paraId="3A75366E">
            <w:pPr>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表2-2  建设项目主要产品及产能</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9"/>
              <w:gridCol w:w="1161"/>
              <w:gridCol w:w="1173"/>
              <w:gridCol w:w="1173"/>
              <w:gridCol w:w="1037"/>
              <w:gridCol w:w="1166"/>
              <w:gridCol w:w="1813"/>
            </w:tblGrid>
            <w:tr w14:paraId="7781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tcBorders>
                    <w:top w:val="single" w:color="auto" w:sz="4" w:space="0"/>
                    <w:left w:val="single" w:color="auto" w:sz="4" w:space="0"/>
                    <w:bottom w:val="single" w:color="auto" w:sz="4" w:space="0"/>
                    <w:right w:val="single" w:color="auto" w:sz="4" w:space="0"/>
                  </w:tcBorders>
                  <w:vAlign w:val="center"/>
                </w:tcPr>
                <w:p w14:paraId="37605D55">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产品</w:t>
                  </w:r>
                </w:p>
                <w:p w14:paraId="055632FE">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名称</w:t>
                  </w:r>
                </w:p>
              </w:tc>
              <w:tc>
                <w:tcPr>
                  <w:tcW w:w="675" w:type="pct"/>
                  <w:tcBorders>
                    <w:top w:val="single" w:color="auto" w:sz="4" w:space="0"/>
                    <w:left w:val="single" w:color="auto" w:sz="4" w:space="0"/>
                    <w:bottom w:val="single" w:color="auto" w:sz="4" w:space="0"/>
                    <w:right w:val="single" w:color="auto" w:sz="4" w:space="0"/>
                  </w:tcBorders>
                  <w:vAlign w:val="center"/>
                </w:tcPr>
                <w:p w14:paraId="53ADB5CB">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改扩建前</w:t>
                  </w:r>
                  <w:r>
                    <w:rPr>
                      <w:b/>
                      <w:bCs/>
                      <w:color w:val="000000" w:themeColor="text1"/>
                      <w:kern w:val="0"/>
                      <w:szCs w:val="21"/>
                      <w14:textFill>
                        <w14:solidFill>
                          <w14:schemeClr w14:val="tx1"/>
                        </w14:solidFill>
                      </w14:textFill>
                    </w:rPr>
                    <w:t>产量</w:t>
                  </w:r>
                </w:p>
                <w:p w14:paraId="058EBEC1">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w:t>
                  </w:r>
                  <w:r>
                    <w:rPr>
                      <w:rFonts w:hint="eastAsia"/>
                      <w:b/>
                      <w:bCs/>
                      <w:color w:val="000000" w:themeColor="text1"/>
                      <w:kern w:val="0"/>
                      <w:szCs w:val="21"/>
                      <w14:textFill>
                        <w14:solidFill>
                          <w14:schemeClr w14:val="tx1"/>
                        </w14:solidFill>
                      </w14:textFill>
                    </w:rPr>
                    <w:t>t</w:t>
                  </w:r>
                  <w:r>
                    <w:rPr>
                      <w:b/>
                      <w:bCs/>
                      <w:color w:val="000000" w:themeColor="text1"/>
                      <w:kern w:val="0"/>
                      <w:szCs w:val="21"/>
                      <w14:textFill>
                        <w14:solidFill>
                          <w14:schemeClr w14:val="tx1"/>
                        </w14:solidFill>
                      </w14:textFill>
                    </w:rPr>
                    <w:t>/</w:t>
                  </w:r>
                  <w:r>
                    <w:rPr>
                      <w:rFonts w:hint="eastAsia"/>
                      <w:b/>
                      <w:bCs/>
                      <w:color w:val="000000" w:themeColor="text1"/>
                      <w:kern w:val="0"/>
                      <w:szCs w:val="21"/>
                      <w14:textFill>
                        <w14:solidFill>
                          <w14:schemeClr w14:val="tx1"/>
                        </w14:solidFill>
                      </w14:textFill>
                    </w:rPr>
                    <w:t>a</w:t>
                  </w:r>
                  <w:r>
                    <w:rPr>
                      <w:b/>
                      <w:bCs/>
                      <w:color w:val="000000" w:themeColor="text1"/>
                      <w:kern w:val="0"/>
                      <w:szCs w:val="21"/>
                      <w14:textFill>
                        <w14:solidFill>
                          <w14:schemeClr w14:val="tx1"/>
                        </w14:solidFill>
                      </w14:textFill>
                    </w:rPr>
                    <w:t>）</w:t>
                  </w:r>
                </w:p>
              </w:tc>
              <w:tc>
                <w:tcPr>
                  <w:tcW w:w="681" w:type="pct"/>
                  <w:tcBorders>
                    <w:top w:val="single" w:color="auto" w:sz="4" w:space="0"/>
                    <w:left w:val="single" w:color="auto" w:sz="4" w:space="0"/>
                    <w:bottom w:val="single" w:color="auto" w:sz="4" w:space="0"/>
                    <w:right w:val="single" w:color="auto" w:sz="4" w:space="0"/>
                  </w:tcBorders>
                  <w:vAlign w:val="center"/>
                </w:tcPr>
                <w:p w14:paraId="6B2DF567">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改扩建变化量</w:t>
                  </w:r>
                  <w:r>
                    <w:rPr>
                      <w:b/>
                      <w:bCs/>
                      <w:color w:val="000000" w:themeColor="text1"/>
                      <w:kern w:val="0"/>
                      <w:szCs w:val="21"/>
                      <w14:textFill>
                        <w14:solidFill>
                          <w14:schemeClr w14:val="tx1"/>
                        </w14:solidFill>
                      </w14:textFill>
                    </w:rPr>
                    <w:t>（</w:t>
                  </w:r>
                  <w:r>
                    <w:rPr>
                      <w:rFonts w:hint="eastAsia"/>
                      <w:b/>
                      <w:bCs/>
                      <w:color w:val="000000" w:themeColor="text1"/>
                      <w:kern w:val="0"/>
                      <w:szCs w:val="21"/>
                      <w14:textFill>
                        <w14:solidFill>
                          <w14:schemeClr w14:val="tx1"/>
                        </w14:solidFill>
                      </w14:textFill>
                    </w:rPr>
                    <w:t>t</w:t>
                  </w:r>
                  <w:r>
                    <w:rPr>
                      <w:b/>
                      <w:bCs/>
                      <w:color w:val="000000" w:themeColor="text1"/>
                      <w:kern w:val="0"/>
                      <w:szCs w:val="21"/>
                      <w14:textFill>
                        <w14:solidFill>
                          <w14:schemeClr w14:val="tx1"/>
                        </w14:solidFill>
                      </w14:textFill>
                    </w:rPr>
                    <w:t>/</w:t>
                  </w:r>
                  <w:r>
                    <w:rPr>
                      <w:rFonts w:hint="eastAsia"/>
                      <w:b/>
                      <w:bCs/>
                      <w:color w:val="000000" w:themeColor="text1"/>
                      <w:kern w:val="0"/>
                      <w:szCs w:val="21"/>
                      <w14:textFill>
                        <w14:solidFill>
                          <w14:schemeClr w14:val="tx1"/>
                        </w14:solidFill>
                      </w14:textFill>
                    </w:rPr>
                    <w:t>a</w:t>
                  </w:r>
                  <w:r>
                    <w:rPr>
                      <w:b/>
                      <w:bCs/>
                      <w:color w:val="000000" w:themeColor="text1"/>
                      <w:kern w:val="0"/>
                      <w:szCs w:val="21"/>
                      <w14:textFill>
                        <w14:solidFill>
                          <w14:schemeClr w14:val="tx1"/>
                        </w14:solidFill>
                      </w14:textFill>
                    </w:rPr>
                    <w:t>）</w:t>
                  </w:r>
                </w:p>
              </w:tc>
              <w:tc>
                <w:tcPr>
                  <w:tcW w:w="681" w:type="pct"/>
                  <w:tcBorders>
                    <w:top w:val="single" w:color="auto" w:sz="4" w:space="0"/>
                    <w:left w:val="single" w:color="auto" w:sz="4" w:space="0"/>
                    <w:bottom w:val="single" w:color="auto" w:sz="4" w:space="0"/>
                    <w:right w:val="single" w:color="auto" w:sz="4" w:space="0"/>
                  </w:tcBorders>
                  <w:vAlign w:val="center"/>
                </w:tcPr>
                <w:p w14:paraId="3CFA166C">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全厂产量</w:t>
                  </w:r>
                  <w:r>
                    <w:rPr>
                      <w:b/>
                      <w:bCs/>
                      <w:color w:val="000000" w:themeColor="text1"/>
                      <w:kern w:val="0"/>
                      <w:szCs w:val="21"/>
                      <w14:textFill>
                        <w14:solidFill>
                          <w14:schemeClr w14:val="tx1"/>
                        </w14:solidFill>
                      </w14:textFill>
                    </w:rPr>
                    <w:t>（</w:t>
                  </w:r>
                  <w:r>
                    <w:rPr>
                      <w:rFonts w:hint="eastAsia"/>
                      <w:b/>
                      <w:bCs/>
                      <w:color w:val="000000" w:themeColor="text1"/>
                      <w:kern w:val="0"/>
                      <w:szCs w:val="21"/>
                      <w14:textFill>
                        <w14:solidFill>
                          <w14:schemeClr w14:val="tx1"/>
                        </w14:solidFill>
                      </w14:textFill>
                    </w:rPr>
                    <w:t>t</w:t>
                  </w:r>
                  <w:r>
                    <w:rPr>
                      <w:b/>
                      <w:bCs/>
                      <w:color w:val="000000" w:themeColor="text1"/>
                      <w:kern w:val="0"/>
                      <w:szCs w:val="21"/>
                      <w14:textFill>
                        <w14:solidFill>
                          <w14:schemeClr w14:val="tx1"/>
                        </w14:solidFill>
                      </w14:textFill>
                    </w:rPr>
                    <w:t>/</w:t>
                  </w:r>
                  <w:r>
                    <w:rPr>
                      <w:rFonts w:hint="eastAsia"/>
                      <w:b/>
                      <w:bCs/>
                      <w:color w:val="000000" w:themeColor="text1"/>
                      <w:kern w:val="0"/>
                      <w:szCs w:val="21"/>
                      <w14:textFill>
                        <w14:solidFill>
                          <w14:schemeClr w14:val="tx1"/>
                        </w14:solidFill>
                      </w14:textFill>
                    </w:rPr>
                    <w:t>a</w:t>
                  </w:r>
                  <w:r>
                    <w:rPr>
                      <w:b/>
                      <w:bCs/>
                      <w:color w:val="000000" w:themeColor="text1"/>
                      <w:kern w:val="0"/>
                      <w:szCs w:val="21"/>
                      <w14:textFill>
                        <w14:solidFill>
                          <w14:schemeClr w14:val="tx1"/>
                        </w14:solidFill>
                      </w14:textFill>
                    </w:rPr>
                    <w:t>）</w:t>
                  </w:r>
                </w:p>
              </w:tc>
              <w:tc>
                <w:tcPr>
                  <w:tcW w:w="602" w:type="pct"/>
                  <w:tcBorders>
                    <w:top w:val="single" w:color="auto" w:sz="4" w:space="0"/>
                    <w:left w:val="single" w:color="auto" w:sz="4" w:space="0"/>
                    <w:bottom w:val="single" w:color="auto" w:sz="4" w:space="0"/>
                    <w:right w:val="single" w:color="auto" w:sz="4" w:space="0"/>
                  </w:tcBorders>
                  <w:vAlign w:val="center"/>
                </w:tcPr>
                <w:p w14:paraId="5CE0F143">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性状</w:t>
                  </w:r>
                </w:p>
              </w:tc>
              <w:tc>
                <w:tcPr>
                  <w:tcW w:w="677" w:type="pct"/>
                  <w:tcBorders>
                    <w:top w:val="single" w:color="auto" w:sz="4" w:space="0"/>
                    <w:left w:val="single" w:color="auto" w:sz="4" w:space="0"/>
                    <w:bottom w:val="single" w:color="auto" w:sz="4" w:space="0"/>
                    <w:right w:val="single" w:color="auto" w:sz="4" w:space="0"/>
                  </w:tcBorders>
                  <w:vAlign w:val="center"/>
                </w:tcPr>
                <w:p w14:paraId="6B9433F9">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包装方式</w:t>
                  </w:r>
                </w:p>
              </w:tc>
              <w:tc>
                <w:tcPr>
                  <w:tcW w:w="1053" w:type="pct"/>
                  <w:tcBorders>
                    <w:top w:val="single" w:color="auto" w:sz="4" w:space="0"/>
                    <w:left w:val="single" w:color="auto" w:sz="4" w:space="0"/>
                    <w:bottom w:val="single" w:color="auto" w:sz="4" w:space="0"/>
                    <w:right w:val="single" w:color="auto" w:sz="4" w:space="0"/>
                  </w:tcBorders>
                  <w:vAlign w:val="center"/>
                </w:tcPr>
                <w:p w14:paraId="7E44A926">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产品执行标准</w:t>
                  </w:r>
                </w:p>
              </w:tc>
            </w:tr>
            <w:tr w14:paraId="2715A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tcBorders>
                    <w:top w:val="single" w:color="auto" w:sz="4" w:space="0"/>
                    <w:left w:val="single" w:color="auto" w:sz="4" w:space="0"/>
                    <w:bottom w:val="single" w:color="auto" w:sz="4" w:space="0"/>
                    <w:right w:val="single" w:color="auto" w:sz="4" w:space="0"/>
                  </w:tcBorders>
                  <w:vAlign w:val="center"/>
                </w:tcPr>
                <w:p w14:paraId="7DE4B46B">
                  <w:pPr>
                    <w:jc w:val="center"/>
                    <w:rPr>
                      <w:rFonts w:eastAsia="Calibri"/>
                      <w:color w:val="000000" w:themeColor="text1"/>
                      <w:kern w:val="0"/>
                      <w:szCs w:val="21"/>
                      <w14:textFill>
                        <w14:solidFill>
                          <w14:schemeClr w14:val="tx1"/>
                        </w14:solidFill>
                      </w14:textFill>
                    </w:rPr>
                  </w:pPr>
                  <w:r>
                    <w:rPr>
                      <w:rFonts w:hint="eastAsia" w:eastAsia="Calibri"/>
                      <w:color w:val="000000" w:themeColor="text1"/>
                      <w:kern w:val="0"/>
                      <w:szCs w:val="21"/>
                      <w14:textFill>
                        <w14:solidFill>
                          <w14:schemeClr w14:val="tx1"/>
                        </w14:solidFill>
                      </w14:textFill>
                    </w:rPr>
                    <w:t>液体</w:t>
                  </w:r>
                </w:p>
                <w:p w14:paraId="3335BD59">
                  <w:pPr>
                    <w:jc w:val="center"/>
                    <w:rPr>
                      <w:rFonts w:eastAsia="Calibri"/>
                      <w:color w:val="000000" w:themeColor="text1"/>
                      <w:kern w:val="0"/>
                      <w:szCs w:val="21"/>
                      <w14:textFill>
                        <w14:solidFill>
                          <w14:schemeClr w14:val="tx1"/>
                        </w14:solidFill>
                      </w14:textFill>
                    </w:rPr>
                  </w:pPr>
                  <w:r>
                    <w:rPr>
                      <w:rFonts w:hint="eastAsia" w:eastAsia="Calibri"/>
                      <w:color w:val="000000" w:themeColor="text1"/>
                      <w:kern w:val="0"/>
                      <w:szCs w:val="21"/>
                      <w14:textFill>
                        <w14:solidFill>
                          <w14:schemeClr w14:val="tx1"/>
                        </w14:solidFill>
                      </w14:textFill>
                    </w:rPr>
                    <w:t>水溶肥</w:t>
                  </w:r>
                </w:p>
              </w:tc>
              <w:tc>
                <w:tcPr>
                  <w:tcW w:w="675" w:type="pct"/>
                  <w:tcBorders>
                    <w:top w:val="single" w:color="auto" w:sz="4" w:space="0"/>
                    <w:left w:val="single" w:color="auto" w:sz="4" w:space="0"/>
                    <w:bottom w:val="single" w:color="auto" w:sz="4" w:space="0"/>
                    <w:right w:val="single" w:color="auto" w:sz="4" w:space="0"/>
                  </w:tcBorders>
                  <w:vAlign w:val="center"/>
                </w:tcPr>
                <w:p w14:paraId="5A341E7B">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681" w:type="pct"/>
                  <w:tcBorders>
                    <w:left w:val="single" w:color="auto" w:sz="4" w:space="0"/>
                    <w:right w:val="single" w:color="auto" w:sz="4" w:space="0"/>
                  </w:tcBorders>
                  <w:vAlign w:val="center"/>
                </w:tcPr>
                <w:p w14:paraId="4BA4CD81">
                  <w:pPr>
                    <w:jc w:val="center"/>
                    <w:rPr>
                      <w:rFonts w:hint="default"/>
                      <w:color w:val="000000" w:themeColor="text1"/>
                      <w:kern w:val="0"/>
                      <w:szCs w:val="21"/>
                      <w:lang w:val="en-US"/>
                      <w14:textFill>
                        <w14:solidFill>
                          <w14:schemeClr w14:val="tx1"/>
                        </w14:solidFill>
                      </w14:textFill>
                    </w:rPr>
                  </w:pP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16000</w:t>
                  </w:r>
                </w:p>
              </w:tc>
              <w:tc>
                <w:tcPr>
                  <w:tcW w:w="681" w:type="pct"/>
                  <w:tcBorders>
                    <w:left w:val="single" w:color="auto" w:sz="4" w:space="0"/>
                    <w:right w:val="single" w:color="auto" w:sz="4" w:space="0"/>
                  </w:tcBorders>
                  <w:vAlign w:val="center"/>
                </w:tcPr>
                <w:p w14:paraId="4EDF8F24">
                  <w:pPr>
                    <w:jc w:val="center"/>
                    <w:rPr>
                      <w:rFonts w:hint="default"/>
                      <w:color w:val="000000" w:themeColor="text1"/>
                      <w:kern w:val="0"/>
                      <w:szCs w:val="21"/>
                      <w:lang w:val="en-US"/>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16000</w:t>
                  </w:r>
                </w:p>
              </w:tc>
              <w:tc>
                <w:tcPr>
                  <w:tcW w:w="602" w:type="pct"/>
                  <w:tcBorders>
                    <w:left w:val="single" w:color="auto" w:sz="4" w:space="0"/>
                    <w:right w:val="single" w:color="auto" w:sz="4" w:space="0"/>
                  </w:tcBorders>
                  <w:vAlign w:val="center"/>
                </w:tcPr>
                <w:p w14:paraId="3FA7F19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液态</w:t>
                  </w:r>
                </w:p>
              </w:tc>
              <w:tc>
                <w:tcPr>
                  <w:tcW w:w="677" w:type="pct"/>
                  <w:tcBorders>
                    <w:left w:val="single" w:color="auto" w:sz="4" w:space="0"/>
                    <w:right w:val="single" w:color="auto" w:sz="4" w:space="0"/>
                  </w:tcBorders>
                  <w:vAlign w:val="center"/>
                </w:tcPr>
                <w:p w14:paraId="57BB91FA">
                  <w:pPr>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桶装20kg/桶</w:t>
                  </w:r>
                </w:p>
              </w:tc>
              <w:tc>
                <w:tcPr>
                  <w:tcW w:w="1053" w:type="pct"/>
                  <w:tcBorders>
                    <w:left w:val="single" w:color="auto" w:sz="4" w:space="0"/>
                    <w:right w:val="single" w:color="auto" w:sz="4" w:space="0"/>
                  </w:tcBorders>
                  <w:vAlign w:val="center"/>
                </w:tcPr>
                <w:p w14:paraId="00412745">
                  <w:pPr>
                    <w:tabs>
                      <w:tab w:val="left" w:pos="2395"/>
                    </w:tabs>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《大量元素水溶肥料》</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NY/T 1107-2020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w:t>
                  </w:r>
                </w:p>
              </w:tc>
            </w:tr>
            <w:tr w14:paraId="0BC7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tcBorders>
                    <w:top w:val="single" w:color="auto" w:sz="4" w:space="0"/>
                    <w:left w:val="single" w:color="auto" w:sz="4" w:space="0"/>
                    <w:bottom w:val="single" w:color="auto" w:sz="4" w:space="0"/>
                    <w:right w:val="single" w:color="auto" w:sz="4" w:space="0"/>
                  </w:tcBorders>
                  <w:vAlign w:val="center"/>
                </w:tcPr>
                <w:p w14:paraId="2AEAFCC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p w14:paraId="04FC3BA7">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水溶</w:t>
                  </w:r>
                  <w:r>
                    <w:rPr>
                      <w:rFonts w:hint="eastAsia"/>
                      <w:color w:val="000000" w:themeColor="text1"/>
                      <w:szCs w:val="21"/>
                      <w14:textFill>
                        <w14:solidFill>
                          <w14:schemeClr w14:val="tx1"/>
                        </w14:solidFill>
                      </w14:textFill>
                    </w:rPr>
                    <w:t>肥</w:t>
                  </w:r>
                </w:p>
              </w:tc>
              <w:tc>
                <w:tcPr>
                  <w:tcW w:w="675" w:type="pct"/>
                  <w:tcBorders>
                    <w:top w:val="single" w:color="auto" w:sz="4" w:space="0"/>
                    <w:left w:val="single" w:color="auto" w:sz="4" w:space="0"/>
                    <w:bottom w:val="single" w:color="auto" w:sz="4" w:space="0"/>
                    <w:right w:val="single" w:color="auto" w:sz="4" w:space="0"/>
                  </w:tcBorders>
                  <w:vAlign w:val="center"/>
                </w:tcPr>
                <w:p w14:paraId="2D8E4D8C">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681" w:type="pct"/>
                  <w:tcBorders>
                    <w:left w:val="single" w:color="auto" w:sz="4" w:space="0"/>
                    <w:right w:val="single" w:color="auto" w:sz="4" w:space="0"/>
                  </w:tcBorders>
                  <w:vAlign w:val="center"/>
                </w:tcPr>
                <w:p w14:paraId="6A19E76F">
                  <w:pPr>
                    <w:jc w:val="center"/>
                    <w:rPr>
                      <w:rFonts w:hint="default"/>
                      <w:color w:val="000000" w:themeColor="text1"/>
                      <w:kern w:val="0"/>
                      <w:szCs w:val="21"/>
                      <w:lang w:val="en-US"/>
                      <w14:textFill>
                        <w14:solidFill>
                          <w14:schemeClr w14:val="tx1"/>
                        </w14:solidFill>
                      </w14:textFill>
                    </w:rPr>
                  </w:pP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58807.78</w:t>
                  </w:r>
                </w:p>
              </w:tc>
              <w:tc>
                <w:tcPr>
                  <w:tcW w:w="681" w:type="pct"/>
                  <w:tcBorders>
                    <w:left w:val="single" w:color="auto" w:sz="4" w:space="0"/>
                    <w:right w:val="single" w:color="auto" w:sz="4" w:space="0"/>
                  </w:tcBorders>
                  <w:vAlign w:val="center"/>
                </w:tcPr>
                <w:p w14:paraId="0A3A37D2">
                  <w:pPr>
                    <w:jc w:val="center"/>
                    <w:rPr>
                      <w:rFonts w:hint="default"/>
                      <w:color w:val="000000" w:themeColor="text1"/>
                      <w:kern w:val="0"/>
                      <w:szCs w:val="21"/>
                      <w:lang w:val="en-US"/>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58827.78</w:t>
                  </w:r>
                </w:p>
              </w:tc>
              <w:tc>
                <w:tcPr>
                  <w:tcW w:w="602" w:type="pct"/>
                  <w:tcBorders>
                    <w:left w:val="single" w:color="auto" w:sz="4" w:space="0"/>
                    <w:right w:val="single" w:color="auto" w:sz="4" w:space="0"/>
                  </w:tcBorders>
                  <w:vAlign w:val="center"/>
                </w:tcPr>
                <w:p w14:paraId="2A764057">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粉状</w:t>
                  </w:r>
                </w:p>
              </w:tc>
              <w:tc>
                <w:tcPr>
                  <w:tcW w:w="677" w:type="pct"/>
                  <w:tcBorders>
                    <w:left w:val="single" w:color="auto" w:sz="4" w:space="0"/>
                    <w:right w:val="single" w:color="auto" w:sz="4" w:space="0"/>
                  </w:tcBorders>
                  <w:vAlign w:val="center"/>
                </w:tcPr>
                <w:p w14:paraId="3E7D1BF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袋装</w:t>
                  </w:r>
                </w:p>
                <w:p w14:paraId="443BE23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50kg/袋</w:t>
                  </w:r>
                </w:p>
              </w:tc>
              <w:tc>
                <w:tcPr>
                  <w:tcW w:w="1053" w:type="pct"/>
                  <w:tcBorders>
                    <w:left w:val="single" w:color="auto" w:sz="4" w:space="0"/>
                    <w:right w:val="single" w:color="auto" w:sz="4" w:space="0"/>
                  </w:tcBorders>
                  <w:vAlign w:val="center"/>
                </w:tcPr>
                <w:p w14:paraId="7178855D">
                  <w:pPr>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《大量元素水溶肥料》</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NY/T 1107-2020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w:t>
                  </w:r>
                </w:p>
              </w:tc>
            </w:tr>
            <w:tr w14:paraId="1B9DB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tcBorders>
                    <w:top w:val="single" w:color="auto" w:sz="4" w:space="0"/>
                    <w:left w:val="single" w:color="auto" w:sz="4" w:space="0"/>
                    <w:right w:val="single" w:color="auto" w:sz="4" w:space="0"/>
                  </w:tcBorders>
                  <w:vAlign w:val="center"/>
                </w:tcPr>
                <w:p w14:paraId="2F01AE92">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蔬菜</w:t>
                  </w:r>
                </w:p>
                <w:p w14:paraId="521CA406">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干饲料</w:t>
                  </w:r>
                </w:p>
              </w:tc>
              <w:tc>
                <w:tcPr>
                  <w:tcW w:w="675" w:type="pct"/>
                  <w:tcBorders>
                    <w:top w:val="single" w:color="auto" w:sz="4" w:space="0"/>
                    <w:left w:val="single" w:color="auto" w:sz="4" w:space="0"/>
                    <w:bottom w:val="single" w:color="auto" w:sz="4" w:space="0"/>
                    <w:right w:val="single" w:color="auto" w:sz="4" w:space="0"/>
                  </w:tcBorders>
                  <w:vAlign w:val="center"/>
                </w:tcPr>
                <w:p w14:paraId="470C03E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31000</w:t>
                  </w:r>
                </w:p>
              </w:tc>
              <w:tc>
                <w:tcPr>
                  <w:tcW w:w="681" w:type="pct"/>
                  <w:tcBorders>
                    <w:left w:val="single" w:color="auto" w:sz="4" w:space="0"/>
                    <w:right w:val="single" w:color="auto" w:sz="4" w:space="0"/>
                  </w:tcBorders>
                  <w:vAlign w:val="center"/>
                </w:tcPr>
                <w:p w14:paraId="5CF0BFBC">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-27900</w:t>
                  </w:r>
                </w:p>
              </w:tc>
              <w:tc>
                <w:tcPr>
                  <w:tcW w:w="681" w:type="pct"/>
                  <w:tcBorders>
                    <w:left w:val="single" w:color="auto" w:sz="4" w:space="0"/>
                    <w:right w:val="single" w:color="auto" w:sz="4" w:space="0"/>
                  </w:tcBorders>
                  <w:vAlign w:val="center"/>
                </w:tcPr>
                <w:p w14:paraId="58EB758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3100</w:t>
                  </w:r>
                </w:p>
              </w:tc>
              <w:tc>
                <w:tcPr>
                  <w:tcW w:w="602" w:type="pct"/>
                  <w:tcBorders>
                    <w:left w:val="single" w:color="auto" w:sz="4" w:space="0"/>
                    <w:right w:val="single" w:color="auto" w:sz="4" w:space="0"/>
                  </w:tcBorders>
                  <w:vAlign w:val="center"/>
                </w:tcPr>
                <w:p w14:paraId="58AF3591">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颗粒状</w:t>
                  </w:r>
                </w:p>
              </w:tc>
              <w:tc>
                <w:tcPr>
                  <w:tcW w:w="677" w:type="pct"/>
                  <w:tcBorders>
                    <w:left w:val="single" w:color="auto" w:sz="4" w:space="0"/>
                    <w:right w:val="single" w:color="auto" w:sz="4" w:space="0"/>
                  </w:tcBorders>
                  <w:vAlign w:val="center"/>
                </w:tcPr>
                <w:p w14:paraId="2E1BB17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袋装</w:t>
                  </w:r>
                </w:p>
                <w:p w14:paraId="532A0373">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50kg/袋</w:t>
                  </w:r>
                </w:p>
              </w:tc>
              <w:tc>
                <w:tcPr>
                  <w:tcW w:w="1053" w:type="pct"/>
                  <w:tcBorders>
                    <w:left w:val="single" w:color="auto" w:sz="4" w:space="0"/>
                    <w:right w:val="single" w:color="auto" w:sz="4" w:space="0"/>
                  </w:tcBorders>
                  <w:vAlign w:val="center"/>
                </w:tcPr>
                <w:p w14:paraId="2B6A7C11">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目前无蔬菜干饲料相关的产品质量标准</w:t>
                  </w:r>
                </w:p>
              </w:tc>
            </w:tr>
          </w:tbl>
          <w:p w14:paraId="6295E36A">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项目产品质量</w:t>
            </w:r>
            <w:r>
              <w:rPr>
                <w:rFonts w:hint="eastAsia"/>
                <w:color w:val="000000" w:themeColor="text1"/>
                <w:kern w:val="0"/>
                <w:sz w:val="24"/>
                <w14:textFill>
                  <w14:solidFill>
                    <w14:schemeClr w14:val="tx1"/>
                  </w14:solidFill>
                </w14:textFill>
              </w:rPr>
              <w:t>执行</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大量元素水溶肥料</w:t>
            </w:r>
            <w:r>
              <w:rPr>
                <w:color w:val="000000" w:themeColor="text1"/>
                <w:kern w:val="0"/>
                <w:sz w:val="24"/>
                <w14:textFill>
                  <w14:solidFill>
                    <w14:schemeClr w14:val="tx1"/>
                  </w14:solidFill>
                </w14:textFill>
              </w:rPr>
              <w:t>》（NY∕T1107-2020）固体产品标准，</w:t>
            </w:r>
            <w:r>
              <w:rPr>
                <w:rFonts w:hint="eastAsia"/>
                <w:color w:val="000000" w:themeColor="text1"/>
                <w:kern w:val="0"/>
                <w:sz w:val="24"/>
                <w14:textFill>
                  <w14:solidFill>
                    <w14:schemeClr w14:val="tx1"/>
                  </w14:solidFill>
                </w14:textFill>
              </w:rPr>
              <w:t>质量指标</w:t>
            </w:r>
            <w:r>
              <w:rPr>
                <w:color w:val="000000" w:themeColor="text1"/>
                <w:kern w:val="0"/>
                <w:sz w:val="24"/>
                <w14:textFill>
                  <w14:solidFill>
                    <w14:schemeClr w14:val="tx1"/>
                  </w14:solidFill>
                </w14:textFill>
              </w:rPr>
              <w:t>见表2-3。</w:t>
            </w:r>
          </w:p>
          <w:p w14:paraId="70EB6B7D">
            <w:pPr>
              <w:jc w:val="center"/>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表2-3  《大量元素水溶肥料标准》固体产品质量指标</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885"/>
              <w:gridCol w:w="4302"/>
            </w:tblGrid>
            <w:tr w14:paraId="4013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1" w:type="pct"/>
                  <w:gridSpan w:val="2"/>
                  <w:vAlign w:val="center"/>
                </w:tcPr>
                <w:p w14:paraId="42EC664B">
                  <w:pPr>
                    <w:jc w:val="center"/>
                    <w:rPr>
                      <w:rFonts w:eastAsia="Calibri"/>
                      <w:b/>
                      <w:bCs/>
                      <w:color w:val="000000" w:themeColor="text1"/>
                      <w:kern w:val="0"/>
                      <w:szCs w:val="21"/>
                      <w14:textFill>
                        <w14:solidFill>
                          <w14:schemeClr w14:val="tx1"/>
                        </w14:solidFill>
                      </w14:textFill>
                    </w:rPr>
                  </w:pPr>
                  <w:r>
                    <w:rPr>
                      <w:rFonts w:eastAsia="Calibri"/>
                      <w:b/>
                      <w:bCs/>
                      <w:color w:val="000000" w:themeColor="text1"/>
                      <w:kern w:val="0"/>
                      <w:szCs w:val="21"/>
                      <w14:textFill>
                        <w14:solidFill>
                          <w14:schemeClr w14:val="tx1"/>
                        </w14:solidFill>
                      </w14:textFill>
                    </w:rPr>
                    <w:t>项目</w:t>
                  </w:r>
                </w:p>
              </w:tc>
              <w:tc>
                <w:tcPr>
                  <w:tcW w:w="2498" w:type="pct"/>
                  <w:vAlign w:val="center"/>
                </w:tcPr>
                <w:p w14:paraId="55A5F0BF">
                  <w:pPr>
                    <w:jc w:val="center"/>
                    <w:rPr>
                      <w:rFonts w:eastAsia="Calibri"/>
                      <w:b/>
                      <w:bCs/>
                      <w:color w:val="000000" w:themeColor="text1"/>
                      <w:kern w:val="0"/>
                      <w:szCs w:val="21"/>
                      <w14:textFill>
                        <w14:solidFill>
                          <w14:schemeClr w14:val="tx1"/>
                        </w14:solidFill>
                      </w14:textFill>
                    </w:rPr>
                  </w:pPr>
                  <w:r>
                    <w:rPr>
                      <w:rFonts w:hint="eastAsia" w:eastAsia="Calibri"/>
                      <w:b/>
                      <w:bCs/>
                      <w:color w:val="000000" w:themeColor="text1"/>
                      <w:kern w:val="0"/>
                      <w:szCs w:val="21"/>
                      <w14:textFill>
                        <w14:solidFill>
                          <w14:schemeClr w14:val="tx1"/>
                        </w14:solidFill>
                      </w14:textFill>
                    </w:rPr>
                    <w:t>质量指标</w:t>
                  </w:r>
                </w:p>
              </w:tc>
            </w:tr>
            <w:tr w14:paraId="7C84C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501" w:type="pct"/>
                  <w:gridSpan w:val="2"/>
                  <w:vAlign w:val="center"/>
                </w:tcPr>
                <w:p w14:paraId="42D1D767">
                  <w:pPr>
                    <w:jc w:val="center"/>
                    <w:rPr>
                      <w:rFonts w:eastAsia="Calibri"/>
                      <w:color w:val="000000" w:themeColor="text1"/>
                      <w:kern w:val="0"/>
                      <w:szCs w:val="21"/>
                      <w14:textFill>
                        <w14:solidFill>
                          <w14:schemeClr w14:val="tx1"/>
                        </w14:solidFill>
                      </w14:textFill>
                    </w:rPr>
                  </w:pPr>
                  <w:r>
                    <w:rPr>
                      <w:rFonts w:eastAsia="Calibri"/>
                      <w:color w:val="000000" w:themeColor="text1"/>
                      <w:kern w:val="0"/>
                      <w:szCs w:val="21"/>
                      <w14:textFill>
                        <w14:solidFill>
                          <w14:schemeClr w14:val="tx1"/>
                        </w14:solidFill>
                      </w14:textFill>
                    </w:rPr>
                    <w:t>大量元素含量</w:t>
                  </w:r>
                  <w:r>
                    <w:rPr>
                      <w:rFonts w:eastAsia="Calibri"/>
                      <w:color w:val="000000" w:themeColor="text1"/>
                      <w:kern w:val="0"/>
                      <w:szCs w:val="21"/>
                      <w:vertAlign w:val="superscript"/>
                      <w14:textFill>
                        <w14:solidFill>
                          <w14:schemeClr w14:val="tx1"/>
                        </w14:solidFill>
                      </w14:textFill>
                    </w:rPr>
                    <w:t>a</w:t>
                  </w:r>
                </w:p>
              </w:tc>
              <w:tc>
                <w:tcPr>
                  <w:tcW w:w="2498" w:type="pct"/>
                  <w:vAlign w:val="center"/>
                </w:tcPr>
                <w:p w14:paraId="1BFABF57">
                  <w:pPr>
                    <w:jc w:val="center"/>
                    <w:rPr>
                      <w:rFonts w:eastAsia="Calibri"/>
                      <w:color w:val="000000" w:themeColor="text1"/>
                      <w:kern w:val="0"/>
                      <w:szCs w:val="21"/>
                      <w14:textFill>
                        <w14:solidFill>
                          <w14:schemeClr w14:val="tx1"/>
                        </w14:solidFill>
                      </w14:textFill>
                    </w:rPr>
                  </w:pPr>
                  <w:r>
                    <w:rPr>
                      <w:rFonts w:eastAsia="Calibri"/>
                      <w:color w:val="000000" w:themeColor="text1"/>
                      <w:kern w:val="0"/>
                      <w:szCs w:val="21"/>
                      <w14:textFill>
                        <w14:solidFill>
                          <w14:schemeClr w14:val="tx1"/>
                        </w14:solidFill>
                      </w14:textFill>
                    </w:rPr>
                    <w:t>50.0%</w:t>
                  </w:r>
                </w:p>
              </w:tc>
            </w:tr>
            <w:tr w14:paraId="43F0B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1" w:type="pct"/>
                  <w:gridSpan w:val="2"/>
                  <w:vAlign w:val="center"/>
                </w:tcPr>
                <w:p w14:paraId="5C46DCDA">
                  <w:pPr>
                    <w:jc w:val="center"/>
                    <w:rPr>
                      <w:rFonts w:eastAsia="Calibri"/>
                      <w:color w:val="000000" w:themeColor="text1"/>
                      <w:kern w:val="0"/>
                      <w:szCs w:val="21"/>
                      <w14:textFill>
                        <w14:solidFill>
                          <w14:schemeClr w14:val="tx1"/>
                        </w14:solidFill>
                      </w14:textFill>
                    </w:rPr>
                  </w:pPr>
                  <w:r>
                    <w:rPr>
                      <w:rFonts w:eastAsia="Calibri"/>
                      <w:color w:val="000000" w:themeColor="text1"/>
                      <w:kern w:val="0"/>
                      <w:szCs w:val="21"/>
                      <w14:textFill>
                        <w14:solidFill>
                          <w14:schemeClr w14:val="tx1"/>
                        </w14:solidFill>
                      </w14:textFill>
                    </w:rPr>
                    <w:t>水不溶物含量</w:t>
                  </w:r>
                </w:p>
              </w:tc>
              <w:tc>
                <w:tcPr>
                  <w:tcW w:w="2498" w:type="pct"/>
                  <w:vAlign w:val="center"/>
                </w:tcPr>
                <w:p w14:paraId="1938583B">
                  <w:pPr>
                    <w:jc w:val="center"/>
                    <w:rPr>
                      <w:rFonts w:eastAsia="Calibri"/>
                      <w:color w:val="000000" w:themeColor="text1"/>
                      <w:kern w:val="0"/>
                      <w:szCs w:val="21"/>
                      <w14:textFill>
                        <w14:solidFill>
                          <w14:schemeClr w14:val="tx1"/>
                        </w14:solidFill>
                      </w14:textFill>
                    </w:rPr>
                  </w:pPr>
                  <w:r>
                    <w:rPr>
                      <w:rFonts w:eastAsia="Calibri"/>
                      <w:color w:val="000000" w:themeColor="text1"/>
                      <w:kern w:val="0"/>
                      <w:szCs w:val="21"/>
                      <w14:textFill>
                        <w14:solidFill>
                          <w14:schemeClr w14:val="tx1"/>
                        </w14:solidFill>
                      </w14:textFill>
                    </w:rPr>
                    <w:t>1.0%</w:t>
                  </w:r>
                </w:p>
              </w:tc>
            </w:tr>
            <w:tr w14:paraId="0275A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1" w:type="pct"/>
                  <w:gridSpan w:val="2"/>
                  <w:vAlign w:val="center"/>
                </w:tcPr>
                <w:p w14:paraId="23B33F0A">
                  <w:pPr>
                    <w:jc w:val="center"/>
                    <w:rPr>
                      <w:rFonts w:eastAsia="Calibri"/>
                      <w:color w:val="000000" w:themeColor="text1"/>
                      <w:kern w:val="0"/>
                      <w:szCs w:val="21"/>
                      <w14:textFill>
                        <w14:solidFill>
                          <w14:schemeClr w14:val="tx1"/>
                        </w14:solidFill>
                      </w14:textFill>
                    </w:rPr>
                  </w:pPr>
                  <w:r>
                    <w:rPr>
                      <w:rFonts w:eastAsia="Calibri"/>
                      <w:color w:val="000000" w:themeColor="text1"/>
                      <w:kern w:val="0"/>
                      <w:szCs w:val="21"/>
                      <w14:textFill>
                        <w14:solidFill>
                          <w14:schemeClr w14:val="tx1"/>
                        </w14:solidFill>
                      </w14:textFill>
                    </w:rPr>
                    <w:t>水分（H</w:t>
                  </w:r>
                  <w:r>
                    <w:rPr>
                      <w:rFonts w:eastAsia="Calibri"/>
                      <w:color w:val="000000" w:themeColor="text1"/>
                      <w:kern w:val="0"/>
                      <w:szCs w:val="21"/>
                      <w:vertAlign w:val="subscript"/>
                      <w14:textFill>
                        <w14:solidFill>
                          <w14:schemeClr w14:val="tx1"/>
                        </w14:solidFill>
                      </w14:textFill>
                    </w:rPr>
                    <w:t>2</w:t>
                  </w:r>
                  <w:r>
                    <w:rPr>
                      <w:rFonts w:eastAsia="Calibri"/>
                      <w:color w:val="000000" w:themeColor="text1"/>
                      <w:kern w:val="0"/>
                      <w:szCs w:val="21"/>
                      <w14:textFill>
                        <w14:solidFill>
                          <w14:schemeClr w14:val="tx1"/>
                        </w14:solidFill>
                      </w14:textFill>
                    </w:rPr>
                    <w:t>O）含量</w:t>
                  </w:r>
                </w:p>
              </w:tc>
              <w:tc>
                <w:tcPr>
                  <w:tcW w:w="2498" w:type="pct"/>
                  <w:vAlign w:val="center"/>
                </w:tcPr>
                <w:p w14:paraId="116E943C">
                  <w:pPr>
                    <w:jc w:val="center"/>
                    <w:rPr>
                      <w:rFonts w:eastAsia="Calibri"/>
                      <w:color w:val="000000" w:themeColor="text1"/>
                      <w:kern w:val="0"/>
                      <w:szCs w:val="21"/>
                      <w14:textFill>
                        <w14:solidFill>
                          <w14:schemeClr w14:val="tx1"/>
                        </w14:solidFill>
                      </w14:textFill>
                    </w:rPr>
                  </w:pPr>
                  <w:r>
                    <w:rPr>
                      <w:rFonts w:eastAsia="Calibri"/>
                      <w:color w:val="000000" w:themeColor="text1"/>
                      <w:kern w:val="0"/>
                      <w:szCs w:val="21"/>
                      <w14:textFill>
                        <w14:solidFill>
                          <w14:schemeClr w14:val="tx1"/>
                        </w14:solidFill>
                      </w14:textFill>
                    </w:rPr>
                    <w:t>3.0%</w:t>
                  </w:r>
                </w:p>
              </w:tc>
            </w:tr>
            <w:tr w14:paraId="79D1A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1" w:type="pct"/>
                  <w:gridSpan w:val="2"/>
                  <w:vAlign w:val="center"/>
                </w:tcPr>
                <w:p w14:paraId="26DAFA3D">
                  <w:pPr>
                    <w:jc w:val="center"/>
                    <w:rPr>
                      <w:rFonts w:eastAsia="Calibri"/>
                      <w:color w:val="000000" w:themeColor="text1"/>
                      <w:kern w:val="0"/>
                      <w:szCs w:val="21"/>
                      <w14:textFill>
                        <w14:solidFill>
                          <w14:schemeClr w14:val="tx1"/>
                        </w14:solidFill>
                      </w14:textFill>
                    </w:rPr>
                  </w:pPr>
                  <w:r>
                    <w:rPr>
                      <w:rFonts w:eastAsia="Calibri"/>
                      <w:color w:val="000000" w:themeColor="text1"/>
                      <w:kern w:val="0"/>
                      <w:szCs w:val="21"/>
                      <w14:textFill>
                        <w14:solidFill>
                          <w14:schemeClr w14:val="tx1"/>
                        </w14:solidFill>
                      </w14:textFill>
                    </w:rPr>
                    <w:t>缩脲含量</w:t>
                  </w:r>
                </w:p>
              </w:tc>
              <w:tc>
                <w:tcPr>
                  <w:tcW w:w="2498" w:type="pct"/>
                  <w:vAlign w:val="center"/>
                </w:tcPr>
                <w:p w14:paraId="54B21ADD">
                  <w:pPr>
                    <w:jc w:val="center"/>
                    <w:rPr>
                      <w:rFonts w:eastAsia="Calibri"/>
                      <w:color w:val="000000" w:themeColor="text1"/>
                      <w:kern w:val="0"/>
                      <w:szCs w:val="21"/>
                      <w14:textFill>
                        <w14:solidFill>
                          <w14:schemeClr w14:val="tx1"/>
                        </w14:solidFill>
                      </w14:textFill>
                    </w:rPr>
                  </w:pPr>
                  <w:r>
                    <w:rPr>
                      <w:rFonts w:eastAsia="Calibri"/>
                      <w:color w:val="000000" w:themeColor="text1"/>
                      <w:kern w:val="0"/>
                      <w:szCs w:val="21"/>
                      <w14:textFill>
                        <w14:solidFill>
                          <w14:schemeClr w14:val="tx1"/>
                        </w14:solidFill>
                      </w14:textFill>
                    </w:rPr>
                    <w:t>0.9%</w:t>
                  </w:r>
                </w:p>
              </w:tc>
            </w:tr>
            <w:tr w14:paraId="7C4A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pct"/>
                  <w:vMerge w:val="restart"/>
                  <w:vAlign w:val="center"/>
                </w:tcPr>
                <w:p w14:paraId="74B164D3">
                  <w:pPr>
                    <w:jc w:val="center"/>
                    <w:rPr>
                      <w:rFonts w:eastAsia="Calibri"/>
                      <w:color w:val="000000" w:themeColor="text1"/>
                      <w:kern w:val="0"/>
                      <w:szCs w:val="21"/>
                      <w14:textFill>
                        <w14:solidFill>
                          <w14:schemeClr w14:val="tx1"/>
                        </w14:solidFill>
                      </w14:textFill>
                    </w:rPr>
                  </w:pPr>
                  <w:r>
                    <w:rPr>
                      <w:rFonts w:eastAsia="Calibri"/>
                      <w:color w:val="000000" w:themeColor="text1"/>
                      <w:kern w:val="0"/>
                      <w:szCs w:val="21"/>
                      <w14:textFill>
                        <w14:solidFill>
                          <w14:schemeClr w14:val="tx1"/>
                        </w14:solidFill>
                      </w14:textFill>
                    </w:rPr>
                    <w:t>氯离子含量</w:t>
                  </w:r>
                  <w:r>
                    <w:rPr>
                      <w:rFonts w:eastAsia="Calibri"/>
                      <w:color w:val="000000" w:themeColor="text1"/>
                      <w:kern w:val="0"/>
                      <w:szCs w:val="21"/>
                      <w:vertAlign w:val="superscript"/>
                      <w14:textFill>
                        <w14:solidFill>
                          <w14:schemeClr w14:val="tx1"/>
                        </w14:solidFill>
                      </w14:textFill>
                    </w:rPr>
                    <w:t>b</w:t>
                  </w:r>
                </w:p>
              </w:tc>
              <w:tc>
                <w:tcPr>
                  <w:tcW w:w="1676" w:type="pct"/>
                  <w:vAlign w:val="center"/>
                </w:tcPr>
                <w:p w14:paraId="7D867C6D">
                  <w:pPr>
                    <w:jc w:val="center"/>
                    <w:rPr>
                      <w:rFonts w:eastAsia="Calibri"/>
                      <w:color w:val="000000" w:themeColor="text1"/>
                      <w:kern w:val="0"/>
                      <w:szCs w:val="21"/>
                      <w14:textFill>
                        <w14:solidFill>
                          <w14:schemeClr w14:val="tx1"/>
                        </w14:solidFill>
                      </w14:textFill>
                    </w:rPr>
                  </w:pPr>
                  <w:r>
                    <w:rPr>
                      <w:rFonts w:eastAsia="Calibri"/>
                      <w:color w:val="000000" w:themeColor="text1"/>
                      <w:kern w:val="0"/>
                      <w:szCs w:val="21"/>
                      <w14:textFill>
                        <w14:solidFill>
                          <w14:schemeClr w14:val="tx1"/>
                        </w14:solidFill>
                      </w14:textFill>
                    </w:rPr>
                    <w:t>未标“含氯”的产品</w:t>
                  </w:r>
                </w:p>
              </w:tc>
              <w:tc>
                <w:tcPr>
                  <w:tcW w:w="2498" w:type="pct"/>
                  <w:vAlign w:val="center"/>
                </w:tcPr>
                <w:p w14:paraId="1C338071">
                  <w:pPr>
                    <w:jc w:val="center"/>
                    <w:rPr>
                      <w:rFonts w:eastAsia="Calibri"/>
                      <w:color w:val="000000" w:themeColor="text1"/>
                      <w:kern w:val="0"/>
                      <w:szCs w:val="21"/>
                      <w14:textFill>
                        <w14:solidFill>
                          <w14:schemeClr w14:val="tx1"/>
                        </w14:solidFill>
                      </w14:textFill>
                    </w:rPr>
                  </w:pPr>
                  <w:r>
                    <w:rPr>
                      <w:rFonts w:eastAsia="Calibri"/>
                      <w:color w:val="000000" w:themeColor="text1"/>
                      <w:kern w:val="0"/>
                      <w:szCs w:val="21"/>
                      <w14:textFill>
                        <w14:solidFill>
                          <w14:schemeClr w14:val="tx1"/>
                        </w14:solidFill>
                      </w14:textFill>
                    </w:rPr>
                    <w:t>3.0%</w:t>
                  </w:r>
                </w:p>
              </w:tc>
            </w:tr>
            <w:tr w14:paraId="5CA7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pct"/>
                  <w:vMerge w:val="continue"/>
                  <w:vAlign w:val="center"/>
                </w:tcPr>
                <w:p w14:paraId="0C30B400">
                  <w:pPr>
                    <w:jc w:val="center"/>
                    <w:rPr>
                      <w:rFonts w:eastAsia="Calibri"/>
                      <w:color w:val="000000" w:themeColor="text1"/>
                      <w:kern w:val="0"/>
                      <w:szCs w:val="21"/>
                      <w14:textFill>
                        <w14:solidFill>
                          <w14:schemeClr w14:val="tx1"/>
                        </w14:solidFill>
                      </w14:textFill>
                    </w:rPr>
                  </w:pPr>
                </w:p>
              </w:tc>
              <w:tc>
                <w:tcPr>
                  <w:tcW w:w="1676" w:type="pct"/>
                  <w:vAlign w:val="center"/>
                </w:tcPr>
                <w:p w14:paraId="276D8FBD">
                  <w:pPr>
                    <w:jc w:val="center"/>
                    <w:rPr>
                      <w:rFonts w:eastAsia="Calibri"/>
                      <w:color w:val="000000" w:themeColor="text1"/>
                      <w:kern w:val="0"/>
                      <w:szCs w:val="21"/>
                      <w14:textFill>
                        <w14:solidFill>
                          <w14:schemeClr w14:val="tx1"/>
                        </w14:solidFill>
                      </w14:textFill>
                    </w:rPr>
                  </w:pPr>
                  <w:r>
                    <w:rPr>
                      <w:rFonts w:eastAsia="Calibri"/>
                      <w:color w:val="000000" w:themeColor="text1"/>
                      <w:kern w:val="0"/>
                      <w:szCs w:val="21"/>
                      <w14:textFill>
                        <w14:solidFill>
                          <w14:schemeClr w14:val="tx1"/>
                        </w14:solidFill>
                      </w14:textFill>
                    </w:rPr>
                    <w:t>标识“含氯（低氯）”的产品</w:t>
                  </w:r>
                </w:p>
              </w:tc>
              <w:tc>
                <w:tcPr>
                  <w:tcW w:w="2498" w:type="pct"/>
                  <w:vAlign w:val="center"/>
                </w:tcPr>
                <w:p w14:paraId="30660DD2">
                  <w:pPr>
                    <w:jc w:val="center"/>
                    <w:rPr>
                      <w:rFonts w:eastAsia="Calibri"/>
                      <w:color w:val="000000" w:themeColor="text1"/>
                      <w:kern w:val="0"/>
                      <w:szCs w:val="21"/>
                      <w14:textFill>
                        <w14:solidFill>
                          <w14:schemeClr w14:val="tx1"/>
                        </w14:solidFill>
                      </w14:textFill>
                    </w:rPr>
                  </w:pPr>
                  <w:r>
                    <w:rPr>
                      <w:rFonts w:eastAsia="Calibri"/>
                      <w:color w:val="000000" w:themeColor="text1"/>
                      <w:kern w:val="0"/>
                      <w:szCs w:val="21"/>
                      <w14:textFill>
                        <w14:solidFill>
                          <w14:schemeClr w14:val="tx1"/>
                        </w14:solidFill>
                      </w14:textFill>
                    </w:rPr>
                    <w:t>15.0%</w:t>
                  </w:r>
                </w:p>
              </w:tc>
            </w:tr>
            <w:tr w14:paraId="2A29A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pct"/>
                  <w:vMerge w:val="continue"/>
                  <w:vAlign w:val="center"/>
                </w:tcPr>
                <w:p w14:paraId="02237D45">
                  <w:pPr>
                    <w:jc w:val="center"/>
                    <w:rPr>
                      <w:rFonts w:eastAsia="Calibri"/>
                      <w:color w:val="000000" w:themeColor="text1"/>
                      <w:kern w:val="0"/>
                      <w:szCs w:val="21"/>
                      <w14:textFill>
                        <w14:solidFill>
                          <w14:schemeClr w14:val="tx1"/>
                        </w14:solidFill>
                      </w14:textFill>
                    </w:rPr>
                  </w:pPr>
                </w:p>
              </w:tc>
              <w:tc>
                <w:tcPr>
                  <w:tcW w:w="1676" w:type="pct"/>
                  <w:vAlign w:val="center"/>
                </w:tcPr>
                <w:p w14:paraId="6A8E3EB2">
                  <w:pPr>
                    <w:jc w:val="center"/>
                    <w:rPr>
                      <w:rFonts w:eastAsia="Calibri"/>
                      <w:color w:val="000000" w:themeColor="text1"/>
                      <w:kern w:val="0"/>
                      <w:szCs w:val="21"/>
                      <w14:textFill>
                        <w14:solidFill>
                          <w14:schemeClr w14:val="tx1"/>
                        </w14:solidFill>
                      </w14:textFill>
                    </w:rPr>
                  </w:pPr>
                  <w:r>
                    <w:rPr>
                      <w:rFonts w:eastAsia="Calibri"/>
                      <w:color w:val="000000" w:themeColor="text1"/>
                      <w:kern w:val="0"/>
                      <w:szCs w:val="21"/>
                      <w14:textFill>
                        <w14:solidFill>
                          <w14:schemeClr w14:val="tx1"/>
                        </w14:solidFill>
                      </w14:textFill>
                    </w:rPr>
                    <w:t>标识“含氯（中氯）”的产品</w:t>
                  </w:r>
                </w:p>
              </w:tc>
              <w:tc>
                <w:tcPr>
                  <w:tcW w:w="2498" w:type="pct"/>
                  <w:vAlign w:val="center"/>
                </w:tcPr>
                <w:p w14:paraId="61109B12">
                  <w:pPr>
                    <w:jc w:val="center"/>
                    <w:rPr>
                      <w:rFonts w:eastAsia="Calibri"/>
                      <w:color w:val="000000" w:themeColor="text1"/>
                      <w:kern w:val="0"/>
                      <w:szCs w:val="21"/>
                      <w14:textFill>
                        <w14:solidFill>
                          <w14:schemeClr w14:val="tx1"/>
                        </w14:solidFill>
                      </w14:textFill>
                    </w:rPr>
                  </w:pPr>
                  <w:r>
                    <w:rPr>
                      <w:rFonts w:eastAsia="Calibri"/>
                      <w:color w:val="000000" w:themeColor="text1"/>
                      <w:kern w:val="0"/>
                      <w:szCs w:val="21"/>
                      <w14:textFill>
                        <w14:solidFill>
                          <w14:schemeClr w14:val="tx1"/>
                        </w14:solidFill>
                      </w14:textFill>
                    </w:rPr>
                    <w:t>30.0%</w:t>
                  </w:r>
                </w:p>
              </w:tc>
            </w:tr>
            <w:tr w14:paraId="61A06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vAlign w:val="center"/>
                </w:tcPr>
                <w:p w14:paraId="7BB54CE3">
                  <w:pPr>
                    <w:jc w:val="left"/>
                    <w:rPr>
                      <w:rFonts w:eastAsia="Calibri"/>
                      <w:color w:val="000000" w:themeColor="text1"/>
                      <w:kern w:val="0"/>
                      <w:sz w:val="18"/>
                      <w:szCs w:val="18"/>
                      <w14:textFill>
                        <w14:solidFill>
                          <w14:schemeClr w14:val="tx1"/>
                        </w14:solidFill>
                      </w14:textFill>
                    </w:rPr>
                  </w:pPr>
                  <w:r>
                    <w:rPr>
                      <w:rFonts w:eastAsia="Calibri"/>
                      <w:color w:val="000000" w:themeColor="text1"/>
                      <w:kern w:val="0"/>
                      <w:sz w:val="18"/>
                      <w:szCs w:val="18"/>
                      <w14:textFill>
                        <w14:solidFill>
                          <w14:schemeClr w14:val="tx1"/>
                        </w14:solidFill>
                      </w14:textFill>
                    </w:rPr>
                    <w:t>a大量元素含量指总 N、P</w:t>
                  </w:r>
                  <w:r>
                    <w:rPr>
                      <w:rFonts w:eastAsia="Calibri"/>
                      <w:color w:val="000000" w:themeColor="text1"/>
                      <w:kern w:val="0"/>
                      <w:sz w:val="18"/>
                      <w:szCs w:val="18"/>
                      <w:vertAlign w:val="subscript"/>
                      <w14:textFill>
                        <w14:solidFill>
                          <w14:schemeClr w14:val="tx1"/>
                        </w14:solidFill>
                      </w14:textFill>
                    </w:rPr>
                    <w:t>2</w:t>
                  </w:r>
                  <w:r>
                    <w:rPr>
                      <w:rFonts w:eastAsia="Calibri"/>
                      <w:color w:val="000000" w:themeColor="text1"/>
                      <w:kern w:val="0"/>
                      <w:sz w:val="18"/>
                      <w:szCs w:val="18"/>
                      <w14:textFill>
                        <w14:solidFill>
                          <w14:schemeClr w14:val="tx1"/>
                        </w14:solidFill>
                      </w14:textFill>
                    </w:rPr>
                    <w:t>O</w:t>
                  </w:r>
                  <w:r>
                    <w:rPr>
                      <w:rFonts w:eastAsia="Calibri"/>
                      <w:color w:val="000000" w:themeColor="text1"/>
                      <w:kern w:val="0"/>
                      <w:sz w:val="18"/>
                      <w:szCs w:val="18"/>
                      <w:vertAlign w:val="subscript"/>
                      <w14:textFill>
                        <w14:solidFill>
                          <w14:schemeClr w14:val="tx1"/>
                        </w14:solidFill>
                      </w14:textFill>
                    </w:rPr>
                    <w:t>5</w:t>
                  </w:r>
                  <w:r>
                    <w:rPr>
                      <w:rFonts w:eastAsia="Calibri"/>
                      <w:color w:val="000000" w:themeColor="text1"/>
                      <w:kern w:val="0"/>
                      <w:sz w:val="18"/>
                      <w:szCs w:val="18"/>
                      <w14:textFill>
                        <w14:solidFill>
                          <w14:schemeClr w14:val="tx1"/>
                        </w14:solidFill>
                      </w14:textFill>
                    </w:rPr>
                    <w:t>、K</w:t>
                  </w:r>
                  <w:r>
                    <w:rPr>
                      <w:rFonts w:eastAsia="Calibri"/>
                      <w:color w:val="000000" w:themeColor="text1"/>
                      <w:kern w:val="0"/>
                      <w:sz w:val="18"/>
                      <w:szCs w:val="18"/>
                      <w:vertAlign w:val="subscript"/>
                      <w14:textFill>
                        <w14:solidFill>
                          <w14:schemeClr w14:val="tx1"/>
                        </w14:solidFill>
                      </w14:textFill>
                    </w:rPr>
                    <w:t>2</w:t>
                  </w:r>
                  <w:r>
                    <w:rPr>
                      <w:rFonts w:eastAsia="Calibri"/>
                      <w:color w:val="000000" w:themeColor="text1"/>
                      <w:kern w:val="0"/>
                      <w:sz w:val="18"/>
                      <w:szCs w:val="18"/>
                      <w14:textFill>
                        <w14:solidFill>
                          <w14:schemeClr w14:val="tx1"/>
                        </w14:solidFill>
                      </w14:textFill>
                    </w:rPr>
                    <w:t>O含量之和,产品应至少包含其中2种大量元素。单一大量元素含量不低于4.0%或40g/L。各单一大量元素测定值与标明值负偏差的绝对值应不大于1.5%或15 g/L。</w:t>
                  </w:r>
                </w:p>
                <w:p w14:paraId="3D9AE93B">
                  <w:pPr>
                    <w:jc w:val="left"/>
                    <w:rPr>
                      <w:rFonts w:eastAsia="Calibri"/>
                      <w:color w:val="000000" w:themeColor="text1"/>
                      <w:kern w:val="0"/>
                      <w:szCs w:val="21"/>
                      <w14:textFill>
                        <w14:solidFill>
                          <w14:schemeClr w14:val="tx1"/>
                        </w14:solidFill>
                      </w14:textFill>
                    </w:rPr>
                  </w:pPr>
                  <w:r>
                    <w:rPr>
                      <w:rFonts w:eastAsia="Calibri"/>
                      <w:color w:val="000000" w:themeColor="text1"/>
                      <w:kern w:val="0"/>
                      <w:sz w:val="18"/>
                      <w:szCs w:val="18"/>
                      <w14:textFill>
                        <w14:solidFill>
                          <w14:schemeClr w14:val="tx1"/>
                        </w14:solidFill>
                      </w14:textFill>
                    </w:rPr>
                    <w:t>b氯离子含量大于 30.0%或 300 g/L,的产品,应在包装袋上标明“含氯</w:t>
                  </w:r>
                  <w:r>
                    <w:rPr>
                      <w:rFonts w:hint="eastAsia" w:eastAsia="Calibri"/>
                      <w:color w:val="000000" w:themeColor="text1"/>
                      <w:kern w:val="0"/>
                      <w:sz w:val="18"/>
                      <w:szCs w:val="18"/>
                      <w14:textFill>
                        <w14:solidFill>
                          <w14:schemeClr w14:val="tx1"/>
                        </w14:solidFill>
                      </w14:textFill>
                    </w:rPr>
                    <w:t>（</w:t>
                  </w:r>
                  <w:r>
                    <w:rPr>
                      <w:rFonts w:eastAsia="Calibri"/>
                      <w:color w:val="000000" w:themeColor="text1"/>
                      <w:kern w:val="0"/>
                      <w:sz w:val="18"/>
                      <w:szCs w:val="18"/>
                      <w14:textFill>
                        <w14:solidFill>
                          <w14:schemeClr w14:val="tx1"/>
                        </w14:solidFill>
                      </w14:textFill>
                    </w:rPr>
                    <w:t>高氯</w:t>
                  </w:r>
                  <w:r>
                    <w:rPr>
                      <w:rFonts w:hint="eastAsia" w:eastAsia="Calibri"/>
                      <w:color w:val="000000" w:themeColor="text1"/>
                      <w:kern w:val="0"/>
                      <w:sz w:val="18"/>
                      <w:szCs w:val="18"/>
                      <w14:textFill>
                        <w14:solidFill>
                          <w14:schemeClr w14:val="tx1"/>
                        </w14:solidFill>
                      </w14:textFill>
                    </w:rPr>
                    <w:t>）</w:t>
                  </w:r>
                  <w:r>
                    <w:rPr>
                      <w:rFonts w:eastAsia="Calibri"/>
                      <w:color w:val="000000" w:themeColor="text1"/>
                      <w:kern w:val="0"/>
                      <w:sz w:val="18"/>
                      <w:szCs w:val="18"/>
                      <w14:textFill>
                        <w14:solidFill>
                          <w14:schemeClr w14:val="tx1"/>
                        </w14:solidFill>
                      </w14:textFill>
                    </w:rPr>
                    <w:t>”,标识“含氯</w:t>
                  </w:r>
                  <w:r>
                    <w:rPr>
                      <w:rFonts w:hint="eastAsia" w:eastAsia="Calibri"/>
                      <w:color w:val="000000" w:themeColor="text1"/>
                      <w:kern w:val="0"/>
                      <w:sz w:val="18"/>
                      <w:szCs w:val="18"/>
                      <w14:textFill>
                        <w14:solidFill>
                          <w14:schemeClr w14:val="tx1"/>
                        </w14:solidFill>
                      </w14:textFill>
                    </w:rPr>
                    <w:t>（</w:t>
                  </w:r>
                  <w:r>
                    <w:rPr>
                      <w:rFonts w:eastAsia="Calibri"/>
                      <w:color w:val="000000" w:themeColor="text1"/>
                      <w:kern w:val="0"/>
                      <w:sz w:val="18"/>
                      <w:szCs w:val="18"/>
                      <w14:textFill>
                        <w14:solidFill>
                          <w14:schemeClr w14:val="tx1"/>
                        </w14:solidFill>
                      </w14:textFill>
                    </w:rPr>
                    <w:t>高氯</w:t>
                  </w:r>
                  <w:r>
                    <w:rPr>
                      <w:rFonts w:hint="eastAsia" w:eastAsia="Calibri"/>
                      <w:color w:val="000000" w:themeColor="text1"/>
                      <w:kern w:val="0"/>
                      <w:sz w:val="18"/>
                      <w:szCs w:val="18"/>
                      <w14:textFill>
                        <w14:solidFill>
                          <w14:schemeClr w14:val="tx1"/>
                        </w14:solidFill>
                      </w14:textFill>
                    </w:rPr>
                    <w:t>）</w:t>
                  </w:r>
                  <w:r>
                    <w:rPr>
                      <w:rFonts w:eastAsia="Calibri"/>
                      <w:color w:val="000000" w:themeColor="text1"/>
                      <w:kern w:val="0"/>
                      <w:sz w:val="18"/>
                      <w:szCs w:val="18"/>
                      <w14:textFill>
                        <w14:solidFill>
                          <w14:schemeClr w14:val="tx1"/>
                        </w14:solidFill>
                      </w14:textFill>
                    </w:rPr>
                    <w:t>”的产品,氯离子含量可不做检验和判定。</w:t>
                  </w:r>
                </w:p>
              </w:tc>
            </w:tr>
          </w:tbl>
          <w:p w14:paraId="575114AE">
            <w:pPr>
              <w:spacing w:before="120" w:beforeLines="50" w:line="360" w:lineRule="auto"/>
              <w:ind w:firstLine="472" w:firstLineChars="196"/>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4、主要生产设施</w:t>
            </w:r>
            <w:bookmarkStart w:id="24" w:name="表2-2__本项目主要生产设施一览表"/>
            <w:bookmarkEnd w:id="24"/>
          </w:p>
          <w:p w14:paraId="3E8BEF00">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项目主要生产设备见表2-4。</w:t>
            </w:r>
          </w:p>
          <w:p w14:paraId="469AF946">
            <w:pPr>
              <w:ind w:firstLine="413" w:firstLineChars="196"/>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表2-4  主要生产设施一览表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5"/>
              <w:gridCol w:w="2416"/>
              <w:gridCol w:w="1195"/>
              <w:gridCol w:w="1017"/>
              <w:gridCol w:w="783"/>
              <w:gridCol w:w="1310"/>
            </w:tblGrid>
            <w:tr w14:paraId="6EC9F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97" w:type="pct"/>
                  <w:vAlign w:val="center"/>
                </w:tcPr>
                <w:p w14:paraId="338674C7">
                  <w:pPr>
                    <w:widowControl/>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设备名称</w:t>
                  </w:r>
                </w:p>
              </w:tc>
              <w:tc>
                <w:tcPr>
                  <w:tcW w:w="1397" w:type="pct"/>
                  <w:vAlign w:val="center"/>
                </w:tcPr>
                <w:p w14:paraId="0BB1855F">
                  <w:pPr>
                    <w:widowControl/>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规格型号</w:t>
                  </w:r>
                </w:p>
              </w:tc>
              <w:tc>
                <w:tcPr>
                  <w:tcW w:w="696" w:type="pct"/>
                  <w:vAlign w:val="center"/>
                </w:tcPr>
                <w:p w14:paraId="5ED6E052">
                  <w:pPr>
                    <w:widowControl/>
                    <w:jc w:val="center"/>
                    <w:textAlignment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技改扩建前</w:t>
                  </w:r>
                  <w:r>
                    <w:rPr>
                      <w:b/>
                      <w:bCs/>
                      <w:color w:val="000000" w:themeColor="text1"/>
                      <w:szCs w:val="21"/>
                      <w14:textFill>
                        <w14:solidFill>
                          <w14:schemeClr w14:val="tx1"/>
                        </w14:solidFill>
                      </w14:textFill>
                    </w:rPr>
                    <w:t>数量</w:t>
                  </w:r>
                </w:p>
              </w:tc>
              <w:tc>
                <w:tcPr>
                  <w:tcW w:w="592" w:type="pct"/>
                  <w:vAlign w:val="center"/>
                </w:tcPr>
                <w:p w14:paraId="231610FE">
                  <w:pPr>
                    <w:widowControl/>
                    <w:jc w:val="center"/>
                    <w:textAlignment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技改扩建变化</w:t>
                  </w:r>
                  <w:r>
                    <w:rPr>
                      <w:b/>
                      <w:bCs/>
                      <w:color w:val="000000" w:themeColor="text1"/>
                      <w:szCs w:val="21"/>
                      <w14:textFill>
                        <w14:solidFill>
                          <w14:schemeClr w14:val="tx1"/>
                        </w14:solidFill>
                      </w14:textFill>
                    </w:rPr>
                    <w:t>数量</w:t>
                  </w:r>
                </w:p>
              </w:tc>
              <w:tc>
                <w:tcPr>
                  <w:tcW w:w="454" w:type="pct"/>
                  <w:vAlign w:val="center"/>
                </w:tcPr>
                <w:p w14:paraId="31590BAD">
                  <w:pPr>
                    <w:widowControl/>
                    <w:jc w:val="center"/>
                    <w:textAlignment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全厂</w:t>
                  </w:r>
                </w:p>
                <w:p w14:paraId="7D6C24E5">
                  <w:pPr>
                    <w:widowControl/>
                    <w:jc w:val="center"/>
                    <w:textAlignment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数量</w:t>
                  </w:r>
                </w:p>
              </w:tc>
              <w:tc>
                <w:tcPr>
                  <w:tcW w:w="761" w:type="pct"/>
                  <w:vAlign w:val="center"/>
                </w:tcPr>
                <w:p w14:paraId="2CC365E4">
                  <w:pPr>
                    <w:widowControl/>
                    <w:jc w:val="center"/>
                    <w:textAlignment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备注</w:t>
                  </w:r>
                </w:p>
              </w:tc>
            </w:tr>
            <w:tr w14:paraId="5EAB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6"/>
                  <w:shd w:val="clear" w:color="auto" w:fill="BEBEBE"/>
                  <w:vAlign w:val="center"/>
                </w:tcPr>
                <w:p w14:paraId="0FEEE42D">
                  <w:pPr>
                    <w:adjustRightInd w:val="0"/>
                    <w:snapToGrid w:val="0"/>
                    <w:jc w:val="center"/>
                    <w:rPr>
                      <w:b/>
                      <w:bCs/>
                      <w:snapToGrid w:val="0"/>
                      <w:color w:val="000000" w:themeColor="text1"/>
                      <w:kern w:val="0"/>
                      <w:szCs w:val="21"/>
                      <w14:textFill>
                        <w14:solidFill>
                          <w14:schemeClr w14:val="tx1"/>
                        </w14:solidFill>
                      </w14:textFill>
                    </w:rPr>
                  </w:pPr>
                  <w:r>
                    <w:rPr>
                      <w:rFonts w:hint="eastAsia"/>
                      <w:b/>
                      <w:bCs/>
                      <w:snapToGrid w:val="0"/>
                      <w:color w:val="000000" w:themeColor="text1"/>
                      <w:kern w:val="0"/>
                      <w:szCs w:val="21"/>
                      <w:shd w:val="clear" w:color="auto" w:fill="BEBEBE"/>
                      <w14:textFill>
                        <w14:solidFill>
                          <w14:schemeClr w14:val="tx1"/>
                        </w14:solidFill>
                      </w14:textFill>
                    </w:rPr>
                    <w:t>蔬菜干生产线</w:t>
                  </w:r>
                </w:p>
              </w:tc>
            </w:tr>
            <w:tr w14:paraId="0879A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613F50F1">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卸料仓</w:t>
                  </w:r>
                </w:p>
              </w:tc>
              <w:tc>
                <w:tcPr>
                  <w:tcW w:w="1397" w:type="pct"/>
                  <w:vAlign w:val="center"/>
                </w:tcPr>
                <w:p w14:paraId="0A0FB6B3">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容积120m</w:t>
                  </w:r>
                  <w:r>
                    <w:rPr>
                      <w:snapToGrid w:val="0"/>
                      <w:color w:val="000000" w:themeColor="text1"/>
                      <w:kern w:val="0"/>
                      <w:szCs w:val="21"/>
                      <w:vertAlign w:val="superscript"/>
                      <w14:textFill>
                        <w14:solidFill>
                          <w14:schemeClr w14:val="tx1"/>
                        </w14:solidFill>
                      </w14:textFill>
                    </w:rPr>
                    <w:t>3</w:t>
                  </w:r>
                </w:p>
              </w:tc>
              <w:tc>
                <w:tcPr>
                  <w:tcW w:w="696" w:type="pct"/>
                  <w:vAlign w:val="center"/>
                </w:tcPr>
                <w:p w14:paraId="6EBE9ACF">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1台</w:t>
                  </w:r>
                </w:p>
              </w:tc>
              <w:tc>
                <w:tcPr>
                  <w:tcW w:w="592" w:type="pct"/>
                  <w:vAlign w:val="center"/>
                </w:tcPr>
                <w:p w14:paraId="112ED483">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41CFB5FE">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1台</w:t>
                  </w:r>
                </w:p>
              </w:tc>
              <w:tc>
                <w:tcPr>
                  <w:tcW w:w="761" w:type="pct"/>
                  <w:vAlign w:val="center"/>
                </w:tcPr>
                <w:p w14:paraId="091C94AA">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025E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798A0FF">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有轴螺旋输送机</w:t>
                  </w:r>
                </w:p>
              </w:tc>
              <w:tc>
                <w:tcPr>
                  <w:tcW w:w="1397" w:type="pct"/>
                  <w:vAlign w:val="center"/>
                </w:tcPr>
                <w:p w14:paraId="40FBAC65">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U0.6m*9m</w:t>
                  </w:r>
                </w:p>
              </w:tc>
              <w:tc>
                <w:tcPr>
                  <w:tcW w:w="696" w:type="pct"/>
                  <w:vAlign w:val="center"/>
                </w:tcPr>
                <w:p w14:paraId="62CBCEB5">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6根</w:t>
                  </w:r>
                </w:p>
              </w:tc>
              <w:tc>
                <w:tcPr>
                  <w:tcW w:w="592" w:type="pct"/>
                  <w:vAlign w:val="center"/>
                </w:tcPr>
                <w:p w14:paraId="36CE5462">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01F0D6E4">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6根</w:t>
                  </w:r>
                </w:p>
              </w:tc>
              <w:tc>
                <w:tcPr>
                  <w:tcW w:w="761" w:type="pct"/>
                  <w:vAlign w:val="center"/>
                </w:tcPr>
                <w:p w14:paraId="3741C2D9">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6C8D1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0CF914E1">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1#、3#皮带输送机</w:t>
                  </w:r>
                </w:p>
              </w:tc>
              <w:tc>
                <w:tcPr>
                  <w:tcW w:w="1397" w:type="pct"/>
                  <w:vAlign w:val="center"/>
                </w:tcPr>
                <w:p w14:paraId="1CA6C997">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B1m*7.1m</w:t>
                  </w:r>
                </w:p>
              </w:tc>
              <w:tc>
                <w:tcPr>
                  <w:tcW w:w="696" w:type="pct"/>
                  <w:vAlign w:val="center"/>
                </w:tcPr>
                <w:p w14:paraId="271A0171">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2台</w:t>
                  </w:r>
                </w:p>
              </w:tc>
              <w:tc>
                <w:tcPr>
                  <w:tcW w:w="592" w:type="pct"/>
                  <w:vAlign w:val="center"/>
                </w:tcPr>
                <w:p w14:paraId="6C85CC9F">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669D4155">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2台</w:t>
                  </w:r>
                </w:p>
              </w:tc>
              <w:tc>
                <w:tcPr>
                  <w:tcW w:w="761" w:type="pct"/>
                  <w:vAlign w:val="center"/>
                </w:tcPr>
                <w:p w14:paraId="044ED0A9">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45275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7B03BEA3">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2#皮带输送机</w:t>
                  </w:r>
                </w:p>
              </w:tc>
              <w:tc>
                <w:tcPr>
                  <w:tcW w:w="1397" w:type="pct"/>
                  <w:vAlign w:val="center"/>
                </w:tcPr>
                <w:p w14:paraId="1F23E4E3">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B1m*11.3m</w:t>
                  </w:r>
                </w:p>
              </w:tc>
              <w:tc>
                <w:tcPr>
                  <w:tcW w:w="696" w:type="pct"/>
                  <w:vAlign w:val="center"/>
                </w:tcPr>
                <w:p w14:paraId="020CDCB7">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1台</w:t>
                  </w:r>
                </w:p>
              </w:tc>
              <w:tc>
                <w:tcPr>
                  <w:tcW w:w="592" w:type="pct"/>
                  <w:vAlign w:val="center"/>
                </w:tcPr>
                <w:p w14:paraId="198A418E">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4F52F525">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1台</w:t>
                  </w:r>
                </w:p>
              </w:tc>
              <w:tc>
                <w:tcPr>
                  <w:tcW w:w="761" w:type="pct"/>
                  <w:vAlign w:val="center"/>
                </w:tcPr>
                <w:p w14:paraId="2012AD28">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58628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0BF1F3E5">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1#无轴螺旋输送机</w:t>
                  </w:r>
                </w:p>
              </w:tc>
              <w:tc>
                <w:tcPr>
                  <w:tcW w:w="1397" w:type="pct"/>
                  <w:vAlign w:val="center"/>
                </w:tcPr>
                <w:p w14:paraId="4CF643D2">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U0.4m*10m</w:t>
                  </w:r>
                </w:p>
              </w:tc>
              <w:tc>
                <w:tcPr>
                  <w:tcW w:w="696" w:type="pct"/>
                  <w:vAlign w:val="center"/>
                </w:tcPr>
                <w:p w14:paraId="101B362A">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1台</w:t>
                  </w:r>
                </w:p>
              </w:tc>
              <w:tc>
                <w:tcPr>
                  <w:tcW w:w="592" w:type="pct"/>
                  <w:vAlign w:val="center"/>
                </w:tcPr>
                <w:p w14:paraId="57FA7228">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04F229F9">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1台</w:t>
                  </w:r>
                </w:p>
              </w:tc>
              <w:tc>
                <w:tcPr>
                  <w:tcW w:w="761" w:type="pct"/>
                  <w:vAlign w:val="center"/>
                </w:tcPr>
                <w:p w14:paraId="1C443D02">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5D73F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2B38E021">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2#、3#有轴螺旋</w:t>
                  </w:r>
                </w:p>
                <w:p w14:paraId="1933A747">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输送机</w:t>
                  </w:r>
                </w:p>
              </w:tc>
              <w:tc>
                <w:tcPr>
                  <w:tcW w:w="1397" w:type="pct"/>
                  <w:vAlign w:val="center"/>
                </w:tcPr>
                <w:p w14:paraId="679AF106">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U0.4m*10m</w:t>
                  </w:r>
                </w:p>
              </w:tc>
              <w:tc>
                <w:tcPr>
                  <w:tcW w:w="696" w:type="pct"/>
                  <w:vAlign w:val="center"/>
                </w:tcPr>
                <w:p w14:paraId="0505EE33">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2台</w:t>
                  </w:r>
                </w:p>
              </w:tc>
              <w:tc>
                <w:tcPr>
                  <w:tcW w:w="592" w:type="pct"/>
                  <w:vAlign w:val="center"/>
                </w:tcPr>
                <w:p w14:paraId="16EC6657">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6841A970">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2台</w:t>
                  </w:r>
                </w:p>
              </w:tc>
              <w:tc>
                <w:tcPr>
                  <w:tcW w:w="761" w:type="pct"/>
                  <w:vAlign w:val="center"/>
                </w:tcPr>
                <w:p w14:paraId="55126CCD">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125EF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7DE63B81">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1#、2#、3#破碎</w:t>
                  </w:r>
                </w:p>
                <w:p w14:paraId="2DDB41E7">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分选机</w:t>
                  </w:r>
                </w:p>
              </w:tc>
              <w:tc>
                <w:tcPr>
                  <w:tcW w:w="1397" w:type="pct"/>
                  <w:vAlign w:val="center"/>
                </w:tcPr>
                <w:p w14:paraId="158BCE02">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PSF-800，筛孔直径10mm</w:t>
                  </w:r>
                </w:p>
              </w:tc>
              <w:tc>
                <w:tcPr>
                  <w:tcW w:w="696" w:type="pct"/>
                  <w:vAlign w:val="center"/>
                </w:tcPr>
                <w:p w14:paraId="0EEDF4EC">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3台</w:t>
                  </w:r>
                </w:p>
              </w:tc>
              <w:tc>
                <w:tcPr>
                  <w:tcW w:w="592" w:type="pct"/>
                  <w:vAlign w:val="center"/>
                </w:tcPr>
                <w:p w14:paraId="407764B6">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2C15E6BF">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3台</w:t>
                  </w:r>
                </w:p>
              </w:tc>
              <w:tc>
                <w:tcPr>
                  <w:tcW w:w="761" w:type="pct"/>
                  <w:vAlign w:val="center"/>
                </w:tcPr>
                <w:p w14:paraId="50AE8278">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4D79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A94A162">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1#、2#、3#螺旋</w:t>
                  </w:r>
                </w:p>
                <w:p w14:paraId="46C389C6">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压榨机</w:t>
                  </w:r>
                </w:p>
              </w:tc>
              <w:tc>
                <w:tcPr>
                  <w:tcW w:w="1397" w:type="pct"/>
                  <w:vAlign w:val="center"/>
                </w:tcPr>
                <w:p w14:paraId="4D3BB084">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ZNJ-600</w:t>
                  </w:r>
                </w:p>
              </w:tc>
              <w:tc>
                <w:tcPr>
                  <w:tcW w:w="696" w:type="pct"/>
                  <w:vAlign w:val="center"/>
                </w:tcPr>
                <w:p w14:paraId="265B4238">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3台</w:t>
                  </w:r>
                </w:p>
              </w:tc>
              <w:tc>
                <w:tcPr>
                  <w:tcW w:w="592" w:type="pct"/>
                  <w:vAlign w:val="center"/>
                </w:tcPr>
                <w:p w14:paraId="39CAAB2E">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467B7B02">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3台</w:t>
                  </w:r>
                </w:p>
              </w:tc>
              <w:tc>
                <w:tcPr>
                  <w:tcW w:w="761" w:type="pct"/>
                  <w:vAlign w:val="center"/>
                </w:tcPr>
                <w:p w14:paraId="04C4300F">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6AD58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7E528D5A">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4#、5#、6#螺旋</w:t>
                  </w:r>
                </w:p>
                <w:p w14:paraId="0D36A1E9">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压榨机</w:t>
                  </w:r>
                </w:p>
              </w:tc>
              <w:tc>
                <w:tcPr>
                  <w:tcW w:w="1397" w:type="pct"/>
                  <w:vAlign w:val="center"/>
                </w:tcPr>
                <w:p w14:paraId="3699686E">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ZNJ-450</w:t>
                  </w:r>
                </w:p>
              </w:tc>
              <w:tc>
                <w:tcPr>
                  <w:tcW w:w="696" w:type="pct"/>
                  <w:vAlign w:val="center"/>
                </w:tcPr>
                <w:p w14:paraId="21A452B6">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3台</w:t>
                  </w:r>
                </w:p>
              </w:tc>
              <w:tc>
                <w:tcPr>
                  <w:tcW w:w="592" w:type="pct"/>
                  <w:vAlign w:val="center"/>
                </w:tcPr>
                <w:p w14:paraId="0A55437B">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64913927">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3台</w:t>
                  </w:r>
                </w:p>
              </w:tc>
              <w:tc>
                <w:tcPr>
                  <w:tcW w:w="761" w:type="pct"/>
                  <w:vAlign w:val="center"/>
                </w:tcPr>
                <w:p w14:paraId="2076DCA0">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1500B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9CE34D6">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集料皮带输</w:t>
                  </w:r>
                  <w:r>
                    <w:rPr>
                      <w:snapToGrid w:val="0"/>
                      <w:color w:val="000000" w:themeColor="text1"/>
                      <w:kern w:val="0"/>
                      <w:szCs w:val="21"/>
                      <w14:textFill>
                        <w14:solidFill>
                          <w14:schemeClr w14:val="tx1"/>
                        </w14:solidFill>
                      </w14:textFill>
                    </w:rPr>
                    <w:cr/>
                  </w:r>
                  <w:r>
                    <w:rPr>
                      <w:snapToGrid w:val="0"/>
                      <w:color w:val="000000" w:themeColor="text1"/>
                      <w:kern w:val="0"/>
                      <w:szCs w:val="21"/>
                      <w14:textFill>
                        <w14:solidFill>
                          <w14:schemeClr w14:val="tx1"/>
                        </w14:solidFill>
                      </w14:textFill>
                    </w:rPr>
                    <w:t>机</w:t>
                  </w:r>
                </w:p>
              </w:tc>
              <w:tc>
                <w:tcPr>
                  <w:tcW w:w="1397" w:type="pct"/>
                  <w:vAlign w:val="center"/>
                </w:tcPr>
                <w:p w14:paraId="1F57A0C5">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B0.8m*12m</w:t>
                  </w:r>
                </w:p>
              </w:tc>
              <w:tc>
                <w:tcPr>
                  <w:tcW w:w="696" w:type="pct"/>
                  <w:vAlign w:val="center"/>
                </w:tcPr>
                <w:p w14:paraId="29439412">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1台</w:t>
                  </w:r>
                </w:p>
              </w:tc>
              <w:tc>
                <w:tcPr>
                  <w:tcW w:w="592" w:type="pct"/>
                  <w:vAlign w:val="center"/>
                </w:tcPr>
                <w:p w14:paraId="16717771">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39BC34B8">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1台</w:t>
                  </w:r>
                </w:p>
              </w:tc>
              <w:tc>
                <w:tcPr>
                  <w:tcW w:w="761" w:type="pct"/>
                  <w:vAlign w:val="center"/>
                </w:tcPr>
                <w:p w14:paraId="08C5D118">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6FC8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1CC8E9E7">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上料皮带输送机</w:t>
                  </w:r>
                </w:p>
              </w:tc>
              <w:tc>
                <w:tcPr>
                  <w:tcW w:w="1397" w:type="pct"/>
                  <w:vAlign w:val="center"/>
                </w:tcPr>
                <w:p w14:paraId="5455C9B8">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B0.8m*16m</w:t>
                  </w:r>
                </w:p>
              </w:tc>
              <w:tc>
                <w:tcPr>
                  <w:tcW w:w="696" w:type="pct"/>
                  <w:vAlign w:val="center"/>
                </w:tcPr>
                <w:p w14:paraId="6672A3C5">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1台</w:t>
                  </w:r>
                </w:p>
              </w:tc>
              <w:tc>
                <w:tcPr>
                  <w:tcW w:w="592" w:type="pct"/>
                  <w:vAlign w:val="center"/>
                </w:tcPr>
                <w:p w14:paraId="41CA341B">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4446CBD0">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1台</w:t>
                  </w:r>
                </w:p>
              </w:tc>
              <w:tc>
                <w:tcPr>
                  <w:tcW w:w="761" w:type="pct"/>
                  <w:vAlign w:val="center"/>
                </w:tcPr>
                <w:p w14:paraId="528F902E">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016EE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772B5BC8">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电器控制系统</w:t>
                  </w:r>
                </w:p>
                <w:p w14:paraId="7EF4D24F">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仪器仪表</w:t>
                  </w:r>
                </w:p>
              </w:tc>
              <w:tc>
                <w:tcPr>
                  <w:tcW w:w="1397" w:type="pct"/>
                  <w:vAlign w:val="center"/>
                </w:tcPr>
                <w:p w14:paraId="0E71AF69">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电器控制PLC</w:t>
                  </w:r>
                </w:p>
              </w:tc>
              <w:tc>
                <w:tcPr>
                  <w:tcW w:w="696" w:type="pct"/>
                  <w:vAlign w:val="center"/>
                </w:tcPr>
                <w:p w14:paraId="175DCCF6">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1套</w:t>
                  </w:r>
                </w:p>
              </w:tc>
              <w:tc>
                <w:tcPr>
                  <w:tcW w:w="592" w:type="pct"/>
                  <w:vAlign w:val="center"/>
                </w:tcPr>
                <w:p w14:paraId="7718151C">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687321C6">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1套</w:t>
                  </w:r>
                </w:p>
              </w:tc>
              <w:tc>
                <w:tcPr>
                  <w:tcW w:w="761" w:type="pct"/>
                  <w:vAlign w:val="center"/>
                </w:tcPr>
                <w:p w14:paraId="1C5FEA81">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6C93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200959F2">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过滤机</w:t>
                  </w:r>
                </w:p>
              </w:tc>
              <w:tc>
                <w:tcPr>
                  <w:tcW w:w="1397" w:type="pct"/>
                  <w:vAlign w:val="center"/>
                </w:tcPr>
                <w:p w14:paraId="6802C8F9">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过滤面积20m</w:t>
                  </w:r>
                  <w:r>
                    <w:rPr>
                      <w:snapToGrid w:val="0"/>
                      <w:color w:val="000000" w:themeColor="text1"/>
                      <w:kern w:val="0"/>
                      <w:szCs w:val="21"/>
                      <w:vertAlign w:val="superscript"/>
                      <w14:textFill>
                        <w14:solidFill>
                          <w14:schemeClr w14:val="tx1"/>
                        </w14:solidFill>
                      </w14:textFill>
                    </w:rPr>
                    <w:t>2</w:t>
                  </w:r>
                  <w:r>
                    <w:rPr>
                      <w:snapToGrid w:val="0"/>
                      <w:color w:val="000000" w:themeColor="text1"/>
                      <w:kern w:val="0"/>
                      <w:szCs w:val="21"/>
                      <w14:textFill>
                        <w14:solidFill>
                          <w14:schemeClr w14:val="tx1"/>
                        </w14:solidFill>
                      </w14:textFill>
                    </w:rPr>
                    <w:t>，滤筒长度5.5 m，转鼓直径 φ1.2m</w:t>
                  </w:r>
                </w:p>
              </w:tc>
              <w:tc>
                <w:tcPr>
                  <w:tcW w:w="696" w:type="pct"/>
                  <w:vAlign w:val="center"/>
                </w:tcPr>
                <w:p w14:paraId="682F96FF">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1台</w:t>
                  </w:r>
                </w:p>
              </w:tc>
              <w:tc>
                <w:tcPr>
                  <w:tcW w:w="592" w:type="pct"/>
                  <w:vAlign w:val="center"/>
                </w:tcPr>
                <w:p w14:paraId="6FA2992C">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3CF24DCE">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1台</w:t>
                  </w:r>
                </w:p>
              </w:tc>
              <w:tc>
                <w:tcPr>
                  <w:tcW w:w="761" w:type="pct"/>
                  <w:vAlign w:val="center"/>
                </w:tcPr>
                <w:p w14:paraId="796C1551">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5C829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7446F02B">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污水泵</w:t>
                  </w:r>
                </w:p>
              </w:tc>
              <w:tc>
                <w:tcPr>
                  <w:tcW w:w="1397" w:type="pct"/>
                  <w:vAlign w:val="center"/>
                </w:tcPr>
                <w:p w14:paraId="2669DE63">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1用1备</w:t>
                  </w:r>
                </w:p>
              </w:tc>
              <w:tc>
                <w:tcPr>
                  <w:tcW w:w="696" w:type="pct"/>
                  <w:vAlign w:val="center"/>
                </w:tcPr>
                <w:p w14:paraId="53D29722">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2台</w:t>
                  </w:r>
                </w:p>
              </w:tc>
              <w:tc>
                <w:tcPr>
                  <w:tcW w:w="592" w:type="pct"/>
                  <w:vAlign w:val="center"/>
                </w:tcPr>
                <w:p w14:paraId="18B9D058">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44928779">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2台</w:t>
                  </w:r>
                </w:p>
              </w:tc>
              <w:tc>
                <w:tcPr>
                  <w:tcW w:w="761" w:type="pct"/>
                  <w:vAlign w:val="center"/>
                </w:tcPr>
                <w:p w14:paraId="17D8C623">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4D80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42C3B2E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菜渣缓冲料仓</w:t>
                  </w:r>
                </w:p>
              </w:tc>
              <w:tc>
                <w:tcPr>
                  <w:tcW w:w="1397" w:type="pct"/>
                  <w:vAlign w:val="center"/>
                </w:tcPr>
                <w:p w14:paraId="7836EA4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容积80m</w:t>
                  </w:r>
                  <w:r>
                    <w:rPr>
                      <w:color w:val="000000" w:themeColor="text1"/>
                      <w:kern w:val="0"/>
                      <w:szCs w:val="21"/>
                      <w:vertAlign w:val="superscript"/>
                      <w14:textFill>
                        <w14:solidFill>
                          <w14:schemeClr w14:val="tx1"/>
                        </w14:solidFill>
                      </w14:textFill>
                    </w:rPr>
                    <w:t>3</w:t>
                  </w:r>
                </w:p>
              </w:tc>
              <w:tc>
                <w:tcPr>
                  <w:tcW w:w="696" w:type="pct"/>
                  <w:vAlign w:val="center"/>
                </w:tcPr>
                <w:p w14:paraId="4AD2304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0D6A5248">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0324F07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58E0578E">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31CF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1EBD397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U型螺旋输送机</w:t>
                  </w:r>
                </w:p>
              </w:tc>
              <w:tc>
                <w:tcPr>
                  <w:tcW w:w="1397" w:type="pct"/>
                  <w:vAlign w:val="center"/>
                </w:tcPr>
                <w:p w14:paraId="18E843D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LS400</w:t>
                  </w:r>
                </w:p>
              </w:tc>
              <w:tc>
                <w:tcPr>
                  <w:tcW w:w="696" w:type="pct"/>
                  <w:vAlign w:val="center"/>
                </w:tcPr>
                <w:p w14:paraId="0CE91DA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7D079F37">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0CAB67D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29AD1CCB">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1BEC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20AA97F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高温滚筒烘干机</w:t>
                  </w:r>
                </w:p>
              </w:tc>
              <w:tc>
                <w:tcPr>
                  <w:tcW w:w="1397" w:type="pct"/>
                  <w:vAlign w:val="center"/>
                </w:tcPr>
                <w:p w14:paraId="5C0204C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2.4m×24m×0.16m</w:t>
                  </w:r>
                </w:p>
              </w:tc>
              <w:tc>
                <w:tcPr>
                  <w:tcW w:w="696" w:type="pct"/>
                  <w:vAlign w:val="center"/>
                </w:tcPr>
                <w:p w14:paraId="33F058A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432EAD51">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2E61338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5B16995E">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73DF1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DF9383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引风机</w:t>
                  </w:r>
                </w:p>
              </w:tc>
              <w:tc>
                <w:tcPr>
                  <w:tcW w:w="1397" w:type="pct"/>
                  <w:vAlign w:val="center"/>
                </w:tcPr>
                <w:p w14:paraId="0E2C063D">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HK51-1300D</w:t>
                  </w:r>
                  <w:r>
                    <w:rPr>
                      <w:color w:val="000000" w:themeColor="text1"/>
                      <w:kern w:val="0"/>
                      <w:szCs w:val="21"/>
                      <w14:textFill>
                        <w14:solidFill>
                          <w14:schemeClr w14:val="tx1"/>
                        </w14:solidFill>
                      </w14:textFill>
                    </w:rPr>
                    <w:t>风量</w:t>
                  </w:r>
                  <w:r>
                    <w:rPr>
                      <w:rFonts w:hint="eastAsia"/>
                      <w:color w:val="000000" w:themeColor="text1"/>
                      <w:kern w:val="0"/>
                      <w:szCs w:val="21"/>
                      <w14:textFill>
                        <w14:solidFill>
                          <w14:schemeClr w14:val="tx1"/>
                        </w14:solidFill>
                      </w14:textFill>
                    </w:rPr>
                    <w:t>10000-60000</w:t>
                  </w: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/h</w:t>
                  </w:r>
                </w:p>
              </w:tc>
              <w:tc>
                <w:tcPr>
                  <w:tcW w:w="696" w:type="pct"/>
                  <w:vAlign w:val="center"/>
                </w:tcPr>
                <w:p w14:paraId="4238572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477754C2">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1727A6B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084D268A">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0E97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369345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皮带输送机</w:t>
                  </w:r>
                </w:p>
              </w:tc>
              <w:tc>
                <w:tcPr>
                  <w:tcW w:w="1397" w:type="pct"/>
                  <w:vAlign w:val="center"/>
                </w:tcPr>
                <w:p w14:paraId="3EE5E80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B0.6m×30m</w:t>
                  </w:r>
                </w:p>
              </w:tc>
              <w:tc>
                <w:tcPr>
                  <w:tcW w:w="696" w:type="pct"/>
                  <w:vAlign w:val="center"/>
                </w:tcPr>
                <w:p w14:paraId="2FF74F8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66F67E3D">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714EE2C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5CBCF49C">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1B97E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1A31996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低温网链烘干箱</w:t>
                  </w:r>
                </w:p>
              </w:tc>
              <w:tc>
                <w:tcPr>
                  <w:tcW w:w="1397" w:type="pct"/>
                  <w:vAlign w:val="center"/>
                </w:tcPr>
                <w:p w14:paraId="023CEAF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30m×3.2m×4m</w:t>
                  </w:r>
                </w:p>
              </w:tc>
              <w:tc>
                <w:tcPr>
                  <w:tcW w:w="696" w:type="pct"/>
                  <w:vAlign w:val="center"/>
                </w:tcPr>
                <w:p w14:paraId="152C0EB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7FEE37E4">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69C9481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29FB3450">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725F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8E019F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引风机</w:t>
                  </w:r>
                </w:p>
              </w:tc>
              <w:tc>
                <w:tcPr>
                  <w:tcW w:w="1397" w:type="pct"/>
                  <w:vAlign w:val="center"/>
                </w:tcPr>
                <w:p w14:paraId="3390D600">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HK48-1250D</w:t>
                  </w:r>
                  <w:r>
                    <w:rPr>
                      <w:color w:val="000000" w:themeColor="text1"/>
                      <w:kern w:val="0"/>
                      <w:szCs w:val="21"/>
                      <w14:textFill>
                        <w14:solidFill>
                          <w14:schemeClr w14:val="tx1"/>
                        </w14:solidFill>
                      </w14:textFill>
                    </w:rPr>
                    <w:t>，风量</w:t>
                  </w:r>
                  <w:r>
                    <w:rPr>
                      <w:rFonts w:hint="eastAsia"/>
                      <w:color w:val="000000" w:themeColor="text1"/>
                      <w:kern w:val="0"/>
                      <w:szCs w:val="21"/>
                      <w14:textFill>
                        <w14:solidFill>
                          <w14:schemeClr w14:val="tx1"/>
                        </w14:solidFill>
                      </w14:textFill>
                    </w:rPr>
                    <w:t>10000-50000</w:t>
                  </w: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/h</w:t>
                  </w:r>
                </w:p>
              </w:tc>
              <w:tc>
                <w:tcPr>
                  <w:tcW w:w="696" w:type="pct"/>
                  <w:vAlign w:val="center"/>
                </w:tcPr>
                <w:p w14:paraId="09A3912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3A530FDA">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481DBE8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2F9524D8">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3BB32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2FCFD58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U型螺旋输送机</w:t>
                  </w:r>
                </w:p>
              </w:tc>
              <w:tc>
                <w:tcPr>
                  <w:tcW w:w="1397" w:type="pct"/>
                  <w:vAlign w:val="center"/>
                </w:tcPr>
                <w:p w14:paraId="03755AE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LS300</w:t>
                  </w:r>
                </w:p>
              </w:tc>
              <w:tc>
                <w:tcPr>
                  <w:tcW w:w="696" w:type="pct"/>
                  <w:vAlign w:val="center"/>
                </w:tcPr>
                <w:p w14:paraId="5005DE4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436C2C0B">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7C0B229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1D070D7E">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7F71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6933F45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冷却滚筒</w:t>
                  </w:r>
                </w:p>
              </w:tc>
              <w:tc>
                <w:tcPr>
                  <w:tcW w:w="1397" w:type="pct"/>
                  <w:vAlign w:val="center"/>
                </w:tcPr>
                <w:p w14:paraId="2B2D474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1.5m×12m×12m</w:t>
                  </w:r>
                </w:p>
              </w:tc>
              <w:tc>
                <w:tcPr>
                  <w:tcW w:w="696" w:type="pct"/>
                  <w:vAlign w:val="center"/>
                </w:tcPr>
                <w:p w14:paraId="63A5AE4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43A723A9">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1B26A57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490FC926">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4DDB6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444E9E0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冷却风机</w:t>
                  </w:r>
                </w:p>
              </w:tc>
              <w:tc>
                <w:tcPr>
                  <w:tcW w:w="1397" w:type="pct"/>
                  <w:vAlign w:val="center"/>
                </w:tcPr>
                <w:p w14:paraId="5C0B8BE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风量32000</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/h</w:t>
                  </w:r>
                </w:p>
              </w:tc>
              <w:tc>
                <w:tcPr>
                  <w:tcW w:w="696" w:type="pct"/>
                  <w:vAlign w:val="center"/>
                </w:tcPr>
                <w:p w14:paraId="0FD5006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r>
                    <w:rPr>
                      <w:snapToGrid w:val="0"/>
                      <w:color w:val="000000" w:themeColor="text1"/>
                      <w:kern w:val="0"/>
                      <w:szCs w:val="21"/>
                      <w14:textFill>
                        <w14:solidFill>
                          <w14:schemeClr w14:val="tx1"/>
                        </w14:solidFill>
                      </w14:textFill>
                    </w:rPr>
                    <w:t>台</w:t>
                  </w:r>
                </w:p>
              </w:tc>
              <w:tc>
                <w:tcPr>
                  <w:tcW w:w="592" w:type="pct"/>
                  <w:vAlign w:val="center"/>
                </w:tcPr>
                <w:p w14:paraId="5B92CCD3">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4D3D0F4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r>
                    <w:rPr>
                      <w:snapToGrid w:val="0"/>
                      <w:color w:val="000000" w:themeColor="text1"/>
                      <w:kern w:val="0"/>
                      <w:szCs w:val="21"/>
                      <w14:textFill>
                        <w14:solidFill>
                          <w14:schemeClr w14:val="tx1"/>
                        </w14:solidFill>
                      </w14:textFill>
                    </w:rPr>
                    <w:t>台</w:t>
                  </w:r>
                </w:p>
              </w:tc>
              <w:tc>
                <w:tcPr>
                  <w:tcW w:w="761" w:type="pct"/>
                  <w:vAlign w:val="center"/>
                </w:tcPr>
                <w:p w14:paraId="15F828C2">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725F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DEDE50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U型螺旋输送机</w:t>
                  </w:r>
                </w:p>
              </w:tc>
              <w:tc>
                <w:tcPr>
                  <w:tcW w:w="1397" w:type="pct"/>
                  <w:vAlign w:val="center"/>
                </w:tcPr>
                <w:p w14:paraId="33CC613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LS</w:t>
                  </w:r>
                  <w:r>
                    <w:rPr>
                      <w:color w:val="000000" w:themeColor="text1"/>
                      <w:kern w:val="0"/>
                      <w:szCs w:val="21"/>
                      <w14:textFill>
                        <w14:solidFill>
                          <w14:schemeClr w14:val="tx1"/>
                        </w14:solidFill>
                      </w14:textFill>
                    </w:rPr>
                    <w:cr/>
                  </w:r>
                  <w:r>
                    <w:rPr>
                      <w:color w:val="000000" w:themeColor="text1"/>
                      <w:kern w:val="0"/>
                      <w:szCs w:val="21"/>
                      <w14:textFill>
                        <w14:solidFill>
                          <w14:schemeClr w14:val="tx1"/>
                        </w14:solidFill>
                      </w14:textFill>
                    </w:rPr>
                    <w:t>00</w:t>
                  </w:r>
                </w:p>
              </w:tc>
              <w:tc>
                <w:tcPr>
                  <w:tcW w:w="696" w:type="pct"/>
                  <w:vAlign w:val="center"/>
                </w:tcPr>
                <w:p w14:paraId="001BB38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6DD9C1D2">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55188EC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0CC48D2A">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4B35D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DA9E28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烘干成品料仓</w:t>
                  </w:r>
                </w:p>
              </w:tc>
              <w:tc>
                <w:tcPr>
                  <w:tcW w:w="1397" w:type="pct"/>
                  <w:vAlign w:val="center"/>
                </w:tcPr>
                <w:p w14:paraId="3B16F5C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容积50m</w:t>
                  </w:r>
                  <w:r>
                    <w:rPr>
                      <w:color w:val="000000" w:themeColor="text1"/>
                      <w:kern w:val="0"/>
                      <w:szCs w:val="21"/>
                      <w:vertAlign w:val="superscript"/>
                      <w14:textFill>
                        <w14:solidFill>
                          <w14:schemeClr w14:val="tx1"/>
                        </w14:solidFill>
                      </w14:textFill>
                    </w:rPr>
                    <w:t>3</w:t>
                  </w:r>
                </w:p>
              </w:tc>
              <w:tc>
                <w:tcPr>
                  <w:tcW w:w="696" w:type="pct"/>
                  <w:vAlign w:val="center"/>
                </w:tcPr>
                <w:p w14:paraId="667F757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48FD5F89">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7C54489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142A49FD">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09345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A6FFFF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皮带输送</w:t>
                  </w:r>
                </w:p>
              </w:tc>
              <w:tc>
                <w:tcPr>
                  <w:tcW w:w="1397" w:type="pct"/>
                  <w:vAlign w:val="center"/>
                </w:tcPr>
                <w:p w14:paraId="1EC71F0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输送距离8m</w:t>
                  </w:r>
                </w:p>
              </w:tc>
              <w:tc>
                <w:tcPr>
                  <w:tcW w:w="696" w:type="pct"/>
                  <w:vAlign w:val="center"/>
                </w:tcPr>
                <w:p w14:paraId="20A0EA6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3C76ED44">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4399DC2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1223BAA8">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403D4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5B5BBEE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U型螺旋输送机</w:t>
                  </w:r>
                </w:p>
              </w:tc>
              <w:tc>
                <w:tcPr>
                  <w:tcW w:w="1397" w:type="pct"/>
                  <w:vAlign w:val="center"/>
                </w:tcPr>
                <w:p w14:paraId="38484CD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LS300</w:t>
                  </w:r>
                </w:p>
              </w:tc>
              <w:tc>
                <w:tcPr>
                  <w:tcW w:w="696" w:type="pct"/>
                  <w:vAlign w:val="center"/>
                </w:tcPr>
                <w:p w14:paraId="4F399DC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2EDA80A0">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3FD3B0C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2452190F">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29BB7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45757A5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粉碎机</w:t>
                  </w:r>
                </w:p>
              </w:tc>
              <w:tc>
                <w:tcPr>
                  <w:tcW w:w="1397" w:type="pct"/>
                  <w:vAlign w:val="center"/>
                </w:tcPr>
                <w:p w14:paraId="0264965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SFSP66-100B</w:t>
                  </w:r>
                </w:p>
              </w:tc>
              <w:tc>
                <w:tcPr>
                  <w:tcW w:w="696" w:type="pct"/>
                  <w:vAlign w:val="center"/>
                </w:tcPr>
                <w:p w14:paraId="3673090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2AD92380">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1436C4B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1E88873D">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204B5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72266B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U型螺旋输送机</w:t>
                  </w:r>
                </w:p>
              </w:tc>
              <w:tc>
                <w:tcPr>
                  <w:tcW w:w="1397" w:type="pct"/>
                  <w:vAlign w:val="center"/>
                </w:tcPr>
                <w:p w14:paraId="5E24DF5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LS300</w:t>
                  </w:r>
                </w:p>
              </w:tc>
              <w:tc>
                <w:tcPr>
                  <w:tcW w:w="696" w:type="pct"/>
                  <w:vAlign w:val="center"/>
                </w:tcPr>
                <w:p w14:paraId="27EA52E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4E4B5620">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65F1AA4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54751A68">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3EE7C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C98466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粉碎机布袋除尘器</w:t>
                  </w:r>
                </w:p>
              </w:tc>
              <w:tc>
                <w:tcPr>
                  <w:tcW w:w="1397" w:type="pct"/>
                  <w:vAlign w:val="center"/>
                </w:tcPr>
                <w:p w14:paraId="5E5A6BB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风量8288-16578</w:t>
                  </w:r>
                </w:p>
                <w:p w14:paraId="60F537C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/h</w:t>
                  </w:r>
                </w:p>
              </w:tc>
              <w:tc>
                <w:tcPr>
                  <w:tcW w:w="696" w:type="pct"/>
                  <w:vAlign w:val="center"/>
                </w:tcPr>
                <w:p w14:paraId="30FB636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7A362905">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19A51E4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38ABE09A">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3800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227F895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U型螺旋输送机</w:t>
                  </w:r>
                </w:p>
              </w:tc>
              <w:tc>
                <w:tcPr>
                  <w:tcW w:w="1397" w:type="pct"/>
                  <w:vAlign w:val="center"/>
                </w:tcPr>
                <w:p w14:paraId="1003553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LS300</w:t>
                  </w:r>
                </w:p>
              </w:tc>
              <w:tc>
                <w:tcPr>
                  <w:tcW w:w="696" w:type="pct"/>
                  <w:vAlign w:val="center"/>
                </w:tcPr>
                <w:p w14:paraId="44B87C1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236BB1CE">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58E1D89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4FC57F00">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3C49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5996869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打包料仓</w:t>
                  </w:r>
                </w:p>
              </w:tc>
              <w:tc>
                <w:tcPr>
                  <w:tcW w:w="1397" w:type="pct"/>
                  <w:vAlign w:val="center"/>
                </w:tcPr>
                <w:p w14:paraId="497F53C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容积30m</w:t>
                  </w:r>
                  <w:r>
                    <w:rPr>
                      <w:color w:val="000000" w:themeColor="text1"/>
                      <w:kern w:val="0"/>
                      <w:szCs w:val="21"/>
                      <w:vertAlign w:val="superscript"/>
                      <w14:textFill>
                        <w14:solidFill>
                          <w14:schemeClr w14:val="tx1"/>
                        </w14:solidFill>
                      </w14:textFill>
                    </w:rPr>
                    <w:t>3</w:t>
                  </w:r>
                </w:p>
              </w:tc>
              <w:tc>
                <w:tcPr>
                  <w:tcW w:w="696" w:type="pct"/>
                  <w:vAlign w:val="center"/>
                </w:tcPr>
                <w:p w14:paraId="1D99029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03F9DE4E">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09A3C51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3B1060EF">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3362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76612B3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打包机</w:t>
                  </w:r>
                </w:p>
              </w:tc>
              <w:tc>
                <w:tcPr>
                  <w:tcW w:w="1397" w:type="pct"/>
                  <w:vAlign w:val="center"/>
                </w:tcPr>
                <w:p w14:paraId="26D92EC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BCQ-50</w:t>
                  </w:r>
                </w:p>
              </w:tc>
              <w:tc>
                <w:tcPr>
                  <w:tcW w:w="696" w:type="pct"/>
                  <w:vAlign w:val="center"/>
                </w:tcPr>
                <w:p w14:paraId="2DEBB1C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57DEA3BC">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6A8C3EE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607D5D19">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1F78B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1FC3CCC0">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热风炉1</w:t>
                  </w:r>
                </w:p>
              </w:tc>
              <w:tc>
                <w:tcPr>
                  <w:tcW w:w="1397" w:type="pct"/>
                  <w:vAlign w:val="center"/>
                </w:tcPr>
                <w:p w14:paraId="1C2CF99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800万大卡/h，3m×2m×2.5m</w:t>
                  </w:r>
                </w:p>
              </w:tc>
              <w:tc>
                <w:tcPr>
                  <w:tcW w:w="696" w:type="pct"/>
                  <w:vAlign w:val="center"/>
                </w:tcPr>
                <w:p w14:paraId="4676083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0C69234F">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2C85B83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46E925F5">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70FB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75B69A7E">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热风炉1</w:t>
                  </w:r>
                  <w:r>
                    <w:rPr>
                      <w:color w:val="000000" w:themeColor="text1"/>
                      <w:kern w:val="0"/>
                      <w:szCs w:val="21"/>
                      <w14:textFill>
                        <w14:solidFill>
                          <w14:schemeClr w14:val="tx1"/>
                        </w14:solidFill>
                      </w14:textFill>
                    </w:rPr>
                    <w:t>降尘室</w:t>
                  </w:r>
                </w:p>
              </w:tc>
              <w:tc>
                <w:tcPr>
                  <w:tcW w:w="1397" w:type="pct"/>
                  <w:vAlign w:val="center"/>
                </w:tcPr>
                <w:p w14:paraId="79F0EE0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2m×2m×8m，降尘率≧50%</w:t>
                  </w:r>
                </w:p>
              </w:tc>
              <w:tc>
                <w:tcPr>
                  <w:tcW w:w="696" w:type="pct"/>
                  <w:vAlign w:val="center"/>
                </w:tcPr>
                <w:p w14:paraId="4FD35C4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41183EE2">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55A37B0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186DA27E">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152AB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097" w:type="pct"/>
                  <w:vAlign w:val="center"/>
                </w:tcPr>
                <w:p w14:paraId="2AA79770">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低氮燃烧器</w:t>
                  </w:r>
                </w:p>
              </w:tc>
              <w:tc>
                <w:tcPr>
                  <w:tcW w:w="1397" w:type="pct"/>
                  <w:vAlign w:val="center"/>
                </w:tcPr>
                <w:p w14:paraId="7BD892B8">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696" w:type="pct"/>
                  <w:vAlign w:val="center"/>
                </w:tcPr>
                <w:p w14:paraId="576C983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2台</w:t>
                  </w:r>
                </w:p>
              </w:tc>
              <w:tc>
                <w:tcPr>
                  <w:tcW w:w="592" w:type="pct"/>
                  <w:vAlign w:val="center"/>
                </w:tcPr>
                <w:p w14:paraId="43D9321C">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290FF53F">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2台</w:t>
                  </w:r>
                </w:p>
              </w:tc>
              <w:tc>
                <w:tcPr>
                  <w:tcW w:w="761" w:type="pct"/>
                  <w:vAlign w:val="center"/>
                </w:tcPr>
                <w:p w14:paraId="19560969">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67F3B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7" w:type="pct"/>
                  <w:vAlign w:val="center"/>
                </w:tcPr>
                <w:p w14:paraId="54F2ADFA">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尿素喷淋设备</w:t>
                  </w:r>
                </w:p>
              </w:tc>
              <w:tc>
                <w:tcPr>
                  <w:tcW w:w="1397" w:type="pct"/>
                  <w:vAlign w:val="center"/>
                </w:tcPr>
                <w:p w14:paraId="06A68205">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696" w:type="pct"/>
                  <w:vAlign w:val="center"/>
                </w:tcPr>
                <w:p w14:paraId="36B89981">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2套</w:t>
                  </w:r>
                </w:p>
              </w:tc>
              <w:tc>
                <w:tcPr>
                  <w:tcW w:w="592" w:type="pct"/>
                  <w:vAlign w:val="center"/>
                </w:tcPr>
                <w:p w14:paraId="5D0862E5">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5EDC71F4">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2套</w:t>
                  </w:r>
                </w:p>
              </w:tc>
              <w:tc>
                <w:tcPr>
                  <w:tcW w:w="761" w:type="pct"/>
                  <w:vAlign w:val="center"/>
                </w:tcPr>
                <w:p w14:paraId="07DE177D">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1E343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5ECC39D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旋风除尘器</w:t>
                  </w:r>
                </w:p>
              </w:tc>
              <w:tc>
                <w:tcPr>
                  <w:tcW w:w="1397" w:type="pct"/>
                  <w:vAlign w:val="center"/>
                </w:tcPr>
                <w:p w14:paraId="626F142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2m×6m</w:t>
                  </w:r>
                </w:p>
              </w:tc>
              <w:tc>
                <w:tcPr>
                  <w:tcW w:w="696" w:type="pct"/>
                  <w:vAlign w:val="center"/>
                </w:tcPr>
                <w:p w14:paraId="65D1EBED">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1C787E25">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0D805667">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74384CF4">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77DC6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0E49D7D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喷淋塔水膜除尘器</w:t>
                  </w:r>
                </w:p>
              </w:tc>
              <w:tc>
                <w:tcPr>
                  <w:tcW w:w="1397" w:type="pct"/>
                  <w:vAlign w:val="center"/>
                </w:tcPr>
                <w:p w14:paraId="78B627C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BTC-60</w:t>
                  </w:r>
                </w:p>
              </w:tc>
              <w:tc>
                <w:tcPr>
                  <w:tcW w:w="696" w:type="pct"/>
                  <w:vAlign w:val="center"/>
                </w:tcPr>
                <w:p w14:paraId="0066EB8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03CBF9F8">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5D4B51B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4F882780">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5D83B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69CCF77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热风炉2</w:t>
                  </w:r>
                </w:p>
              </w:tc>
              <w:tc>
                <w:tcPr>
                  <w:tcW w:w="1397" w:type="pct"/>
                  <w:vAlign w:val="center"/>
                </w:tcPr>
                <w:p w14:paraId="6D016B0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300万大卡/h，2.5m×1</w:t>
                  </w:r>
                  <w:r>
                    <w:rPr>
                      <w:color w:val="000000" w:themeColor="text1"/>
                      <w:kern w:val="0"/>
                      <w:szCs w:val="21"/>
                      <w14:textFill>
                        <w14:solidFill>
                          <w14:schemeClr w14:val="tx1"/>
                        </w14:solidFill>
                      </w14:textFill>
                    </w:rPr>
                    <w:cr/>
                  </w:r>
                  <w:r>
                    <w:rPr>
                      <w:color w:val="000000" w:themeColor="text1"/>
                      <w:kern w:val="0"/>
                      <w:szCs w:val="21"/>
                      <w14:textFill>
                        <w14:solidFill>
                          <w14:schemeClr w14:val="tx1"/>
                        </w14:solidFill>
                      </w14:textFill>
                    </w:rPr>
                    <w:t>5m×2m</w:t>
                  </w:r>
                </w:p>
              </w:tc>
              <w:tc>
                <w:tcPr>
                  <w:tcW w:w="696" w:type="pct"/>
                  <w:vAlign w:val="center"/>
                </w:tcPr>
                <w:p w14:paraId="3D8962A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0C3EFCF3">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5E91105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4C1FD151">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59BE9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66449E91">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钠碱法</w:t>
                  </w:r>
                  <w:r>
                    <w:rPr>
                      <w:rFonts w:hint="eastAsia"/>
                      <w:color w:val="000000" w:themeColor="text1"/>
                      <w:kern w:val="0"/>
                      <w:szCs w:val="21"/>
                      <w14:textFill>
                        <w14:solidFill>
                          <w14:schemeClr w14:val="tx1"/>
                        </w14:solidFill>
                      </w14:textFill>
                    </w:rPr>
                    <w:t>脱硫</w:t>
                  </w:r>
                </w:p>
              </w:tc>
              <w:tc>
                <w:tcPr>
                  <w:tcW w:w="1397" w:type="pct"/>
                  <w:vAlign w:val="center"/>
                </w:tcPr>
                <w:p w14:paraId="174D430F">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696" w:type="pct"/>
                  <w:vAlign w:val="center"/>
                </w:tcPr>
                <w:p w14:paraId="14C5CC2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1套</w:t>
                  </w:r>
                </w:p>
              </w:tc>
              <w:tc>
                <w:tcPr>
                  <w:tcW w:w="592" w:type="pct"/>
                  <w:vAlign w:val="center"/>
                </w:tcPr>
                <w:p w14:paraId="09C20D5F">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28878CB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1套</w:t>
                  </w:r>
                </w:p>
              </w:tc>
              <w:tc>
                <w:tcPr>
                  <w:tcW w:w="761" w:type="pct"/>
                  <w:vAlign w:val="center"/>
                </w:tcPr>
                <w:p w14:paraId="7C305E79">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04F08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1A97B9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收集池提升泵</w:t>
                  </w:r>
                </w:p>
              </w:tc>
              <w:tc>
                <w:tcPr>
                  <w:tcW w:w="1397" w:type="pct"/>
                  <w:vAlign w:val="center"/>
                </w:tcPr>
                <w:p w14:paraId="10700BE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WQ80-50-15-</w:t>
                  </w:r>
                  <w:r>
                    <w:rPr>
                      <w:color w:val="000000" w:themeColor="text1"/>
                      <w:kern w:val="0"/>
                      <w:szCs w:val="21"/>
                      <w14:textFill>
                        <w14:solidFill>
                          <w14:schemeClr w14:val="tx1"/>
                        </w14:solidFill>
                      </w14:textFill>
                    </w:rPr>
                    <w:cr/>
                  </w:r>
                  <w:r>
                    <w:rPr>
                      <w:color w:val="000000" w:themeColor="text1"/>
                      <w:kern w:val="0"/>
                      <w:szCs w:val="21"/>
                      <w14:textFill>
                        <w14:solidFill>
                          <w14:schemeClr w14:val="tx1"/>
                        </w14:solidFill>
                      </w14:textFill>
                    </w:rPr>
                    <w:t>.5</w:t>
                  </w:r>
                </w:p>
              </w:tc>
              <w:tc>
                <w:tcPr>
                  <w:tcW w:w="696" w:type="pct"/>
                  <w:vAlign w:val="center"/>
                </w:tcPr>
                <w:p w14:paraId="74070A4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592" w:type="pct"/>
                  <w:vAlign w:val="center"/>
                </w:tcPr>
                <w:p w14:paraId="3934577A">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06E16B3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761" w:type="pct"/>
                  <w:vAlign w:val="center"/>
                </w:tcPr>
                <w:p w14:paraId="73E5EF50">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7066F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6A69BE8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固液分离机</w:t>
                  </w:r>
                </w:p>
              </w:tc>
              <w:tc>
                <w:tcPr>
                  <w:tcW w:w="1397" w:type="pct"/>
                  <w:vAlign w:val="center"/>
                </w:tcPr>
                <w:p w14:paraId="78A07A9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一台栅隙0.7mm，一台栅隙0.5mm</w:t>
                  </w:r>
                </w:p>
              </w:tc>
              <w:tc>
                <w:tcPr>
                  <w:tcW w:w="696" w:type="pct"/>
                  <w:vAlign w:val="center"/>
                </w:tcPr>
                <w:p w14:paraId="345582C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592" w:type="pct"/>
                  <w:vAlign w:val="center"/>
                </w:tcPr>
                <w:p w14:paraId="78481AEF">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1629C86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761" w:type="pct"/>
                  <w:vAlign w:val="center"/>
                </w:tcPr>
                <w:p w14:paraId="3525360A">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38DDF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5C86F3A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调节池提升泵</w:t>
                  </w:r>
                </w:p>
              </w:tc>
              <w:tc>
                <w:tcPr>
                  <w:tcW w:w="1397" w:type="pct"/>
                  <w:vAlign w:val="center"/>
                </w:tcPr>
                <w:p w14:paraId="4AE4DDF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RMW80-100</w:t>
                  </w:r>
                </w:p>
              </w:tc>
              <w:tc>
                <w:tcPr>
                  <w:tcW w:w="696" w:type="pct"/>
                  <w:vAlign w:val="center"/>
                </w:tcPr>
                <w:p w14:paraId="5651B52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592" w:type="pct"/>
                  <w:vAlign w:val="center"/>
                </w:tcPr>
                <w:p w14:paraId="572C2304">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0437065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761" w:type="pct"/>
                  <w:vAlign w:val="center"/>
                </w:tcPr>
                <w:p w14:paraId="5EC3598A">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0769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4D67126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潜水搅拌机</w:t>
                  </w:r>
                </w:p>
              </w:tc>
              <w:tc>
                <w:tcPr>
                  <w:tcW w:w="1397" w:type="pct"/>
                  <w:vAlign w:val="center"/>
                </w:tcPr>
                <w:p w14:paraId="651CB9F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QJB2.2/8-320/3</w:t>
                  </w:r>
                </w:p>
              </w:tc>
              <w:tc>
                <w:tcPr>
                  <w:tcW w:w="696" w:type="pct"/>
                  <w:vAlign w:val="center"/>
                </w:tcPr>
                <w:p w14:paraId="1A967E9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592" w:type="pct"/>
                  <w:vAlign w:val="center"/>
                </w:tcPr>
                <w:p w14:paraId="214B2005">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658693B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761" w:type="pct"/>
                  <w:vAlign w:val="center"/>
                </w:tcPr>
                <w:p w14:paraId="770933AD">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6AE7C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1A00FDF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叠螺压滤机</w:t>
                  </w:r>
                </w:p>
              </w:tc>
              <w:tc>
                <w:tcPr>
                  <w:tcW w:w="1397" w:type="pct"/>
                  <w:vAlign w:val="center"/>
                </w:tcPr>
                <w:p w14:paraId="5F428C6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DL-402</w:t>
                  </w:r>
                </w:p>
              </w:tc>
              <w:tc>
                <w:tcPr>
                  <w:tcW w:w="696" w:type="pct"/>
                  <w:vAlign w:val="center"/>
                </w:tcPr>
                <w:p w14:paraId="176D89E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592" w:type="pct"/>
                  <w:vAlign w:val="center"/>
                </w:tcPr>
                <w:p w14:paraId="7B0CE7DC">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499E6A6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761" w:type="pct"/>
                  <w:vAlign w:val="center"/>
                </w:tcPr>
                <w:p w14:paraId="44273B04">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3B9F7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53FFFA2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中间池1提升泵</w:t>
                  </w:r>
                </w:p>
              </w:tc>
              <w:tc>
                <w:tcPr>
                  <w:tcW w:w="1397" w:type="pct"/>
                  <w:vAlign w:val="center"/>
                </w:tcPr>
                <w:p w14:paraId="7B88C81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RMW80-100</w:t>
                  </w:r>
                </w:p>
              </w:tc>
              <w:tc>
                <w:tcPr>
                  <w:tcW w:w="696" w:type="pct"/>
                  <w:vAlign w:val="center"/>
                </w:tcPr>
                <w:p w14:paraId="7494F15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592" w:type="pct"/>
                  <w:vAlign w:val="center"/>
                </w:tcPr>
                <w:p w14:paraId="606DFE63">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0FE3936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761" w:type="pct"/>
                  <w:vAlign w:val="center"/>
                </w:tcPr>
                <w:p w14:paraId="58DA45D6">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10A75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533F3C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中间池1潜水搅拌机</w:t>
                  </w:r>
                </w:p>
              </w:tc>
              <w:tc>
                <w:tcPr>
                  <w:tcW w:w="1397" w:type="pct"/>
                  <w:vAlign w:val="center"/>
                </w:tcPr>
                <w:p w14:paraId="63ECA55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QJB2.2/8-320/3</w:t>
                  </w:r>
                </w:p>
              </w:tc>
              <w:tc>
                <w:tcPr>
                  <w:tcW w:w="696" w:type="pct"/>
                  <w:vAlign w:val="center"/>
                </w:tcPr>
                <w:p w14:paraId="389EFE8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592" w:type="pct"/>
                  <w:vAlign w:val="center"/>
                </w:tcPr>
                <w:p w14:paraId="5E27C5E7">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1424D11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761" w:type="pct"/>
                  <w:vAlign w:val="center"/>
                </w:tcPr>
                <w:p w14:paraId="72AD864A">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613CC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77C35E2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强氧化气浮一体机</w:t>
                  </w:r>
                </w:p>
              </w:tc>
              <w:tc>
                <w:tcPr>
                  <w:tcW w:w="1397" w:type="pct"/>
                  <w:vAlign w:val="center"/>
                </w:tcPr>
                <w:p w14:paraId="01ED6DE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10×3.0×3.0m</w:t>
                  </w:r>
                </w:p>
              </w:tc>
              <w:tc>
                <w:tcPr>
                  <w:tcW w:w="696" w:type="pct"/>
                  <w:vAlign w:val="center"/>
                </w:tcPr>
                <w:p w14:paraId="0AC1193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2871A82D">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1B1CCA4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0682804A">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789F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4ACDEE4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气液混合泵</w:t>
                  </w:r>
                </w:p>
              </w:tc>
              <w:tc>
                <w:tcPr>
                  <w:tcW w:w="1397" w:type="pct"/>
                  <w:vAlign w:val="center"/>
                </w:tcPr>
                <w:p w14:paraId="31B1828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CDL16-4</w:t>
                  </w:r>
                </w:p>
              </w:tc>
              <w:tc>
                <w:tcPr>
                  <w:tcW w:w="696" w:type="pct"/>
                  <w:vAlign w:val="center"/>
                </w:tcPr>
                <w:p w14:paraId="54928F9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3B00E7FA">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6F31DE1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2A936946">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5924F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61D8F47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PAC加药装置</w:t>
                  </w:r>
                </w:p>
              </w:tc>
              <w:tc>
                <w:tcPr>
                  <w:tcW w:w="1397" w:type="pct"/>
                  <w:vAlign w:val="center"/>
                </w:tcPr>
                <w:p w14:paraId="1AB543B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V=3m³，配搅拌机1台</w:t>
                  </w:r>
                </w:p>
              </w:tc>
              <w:tc>
                <w:tcPr>
                  <w:tcW w:w="696" w:type="pct"/>
                  <w:vAlign w:val="center"/>
                </w:tcPr>
                <w:p w14:paraId="48950E5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套</w:t>
                  </w:r>
                </w:p>
              </w:tc>
              <w:tc>
                <w:tcPr>
                  <w:tcW w:w="592" w:type="pct"/>
                  <w:vAlign w:val="center"/>
                </w:tcPr>
                <w:p w14:paraId="49291D2C">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740ABB4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套</w:t>
                  </w:r>
                </w:p>
              </w:tc>
              <w:tc>
                <w:tcPr>
                  <w:tcW w:w="761" w:type="pct"/>
                  <w:vAlign w:val="center"/>
                </w:tcPr>
                <w:p w14:paraId="5D4D02A2">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6D71C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0030DCC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PAM加药装置</w:t>
                  </w:r>
                </w:p>
              </w:tc>
              <w:tc>
                <w:tcPr>
                  <w:tcW w:w="1397" w:type="pct"/>
                  <w:vAlign w:val="center"/>
                </w:tcPr>
                <w:p w14:paraId="09D46A5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V=3m³，配搅拌机1台</w:t>
                  </w:r>
                </w:p>
              </w:tc>
              <w:tc>
                <w:tcPr>
                  <w:tcW w:w="696" w:type="pct"/>
                  <w:vAlign w:val="center"/>
                </w:tcPr>
                <w:p w14:paraId="2434777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套</w:t>
                  </w:r>
                </w:p>
              </w:tc>
              <w:tc>
                <w:tcPr>
                  <w:tcW w:w="592" w:type="pct"/>
                  <w:vAlign w:val="center"/>
                </w:tcPr>
                <w:p w14:paraId="1B51A9D9">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2513B2C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套</w:t>
                  </w:r>
                </w:p>
              </w:tc>
              <w:tc>
                <w:tcPr>
                  <w:tcW w:w="761" w:type="pct"/>
                  <w:vAlign w:val="center"/>
                </w:tcPr>
                <w:p w14:paraId="616E9260">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4538F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004D797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石灰投加装置</w:t>
                  </w:r>
                </w:p>
              </w:tc>
              <w:tc>
                <w:tcPr>
                  <w:tcW w:w="1397" w:type="pct"/>
                  <w:vAlign w:val="center"/>
                </w:tcPr>
                <w:p w14:paraId="3BC0BB2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投加量25kg/h</w:t>
                  </w:r>
                </w:p>
              </w:tc>
              <w:tc>
                <w:tcPr>
                  <w:tcW w:w="696" w:type="pct"/>
                  <w:vAlign w:val="center"/>
                </w:tcPr>
                <w:p w14:paraId="0B36745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套</w:t>
                  </w:r>
                </w:p>
              </w:tc>
              <w:tc>
                <w:tcPr>
                  <w:tcW w:w="592" w:type="pct"/>
                  <w:vAlign w:val="center"/>
                </w:tcPr>
                <w:p w14:paraId="65283671">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7EC928A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套</w:t>
                  </w:r>
                </w:p>
              </w:tc>
              <w:tc>
                <w:tcPr>
                  <w:tcW w:w="761" w:type="pct"/>
                  <w:vAlign w:val="center"/>
                </w:tcPr>
                <w:p w14:paraId="429594DA">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5DEAE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2C5734A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中间池2提升泵</w:t>
                  </w:r>
                </w:p>
              </w:tc>
              <w:tc>
                <w:tcPr>
                  <w:tcW w:w="1397" w:type="pct"/>
                  <w:vAlign w:val="center"/>
                </w:tcPr>
                <w:p w14:paraId="462A0C2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RMW80-160</w:t>
                  </w:r>
                </w:p>
              </w:tc>
              <w:tc>
                <w:tcPr>
                  <w:tcW w:w="696" w:type="pct"/>
                  <w:vAlign w:val="center"/>
                </w:tcPr>
                <w:p w14:paraId="6283D7E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592" w:type="pct"/>
                  <w:vAlign w:val="center"/>
                </w:tcPr>
                <w:p w14:paraId="1C8F6F6C">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3B6B0F6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761" w:type="pct"/>
                  <w:vAlign w:val="center"/>
                </w:tcPr>
                <w:p w14:paraId="2229ECAB">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0443E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067BE31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IC厌氧塔</w:t>
                  </w:r>
                </w:p>
              </w:tc>
              <w:tc>
                <w:tcPr>
                  <w:tcW w:w="1397" w:type="pct"/>
                  <w:vAlign w:val="center"/>
                </w:tcPr>
                <w:p w14:paraId="2F33292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Ф12.0×18.0m</w:t>
                  </w:r>
                </w:p>
              </w:tc>
              <w:tc>
                <w:tcPr>
                  <w:tcW w:w="696" w:type="pct"/>
                  <w:vAlign w:val="center"/>
                </w:tcPr>
                <w:p w14:paraId="268633D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592" w:type="pct"/>
                  <w:vAlign w:val="center"/>
                </w:tcPr>
                <w:p w14:paraId="33FD0ADB">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74F4F06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761" w:type="pct"/>
                  <w:vAlign w:val="center"/>
                </w:tcPr>
                <w:p w14:paraId="3CA9581E">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632CF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2032813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厌氧塔循环泵</w:t>
                  </w:r>
                </w:p>
              </w:tc>
              <w:tc>
                <w:tcPr>
                  <w:tcW w:w="1397" w:type="pct"/>
                  <w:vAlign w:val="center"/>
                </w:tcPr>
                <w:p w14:paraId="5402D58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RML80-125</w:t>
                  </w:r>
                </w:p>
              </w:tc>
              <w:tc>
                <w:tcPr>
                  <w:tcW w:w="696" w:type="pct"/>
                  <w:vAlign w:val="center"/>
                </w:tcPr>
                <w:p w14:paraId="0CDBBAA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r>
                    <w:rPr>
                      <w:snapToGrid w:val="0"/>
                      <w:color w:val="000000" w:themeColor="text1"/>
                      <w:kern w:val="0"/>
                      <w:szCs w:val="21"/>
                      <w14:textFill>
                        <w14:solidFill>
                          <w14:schemeClr w14:val="tx1"/>
                        </w14:solidFill>
                      </w14:textFill>
                    </w:rPr>
                    <w:t>台</w:t>
                  </w:r>
                </w:p>
              </w:tc>
              <w:tc>
                <w:tcPr>
                  <w:tcW w:w="592" w:type="pct"/>
                  <w:vAlign w:val="center"/>
                </w:tcPr>
                <w:p w14:paraId="0353485B">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5BC5D15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r>
                    <w:rPr>
                      <w:snapToGrid w:val="0"/>
                      <w:color w:val="000000" w:themeColor="text1"/>
                      <w:kern w:val="0"/>
                      <w:szCs w:val="21"/>
                      <w14:textFill>
                        <w14:solidFill>
                          <w14:schemeClr w14:val="tx1"/>
                        </w14:solidFill>
                      </w14:textFill>
                    </w:rPr>
                    <w:t>台</w:t>
                  </w:r>
                </w:p>
              </w:tc>
              <w:tc>
                <w:tcPr>
                  <w:tcW w:w="761" w:type="pct"/>
                  <w:vAlign w:val="center"/>
                </w:tcPr>
                <w:p w14:paraId="31DD1918">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523E4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5B92A28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水解池搅拌系统</w:t>
                  </w:r>
                </w:p>
              </w:tc>
              <w:tc>
                <w:tcPr>
                  <w:tcW w:w="1397" w:type="pct"/>
                  <w:vAlign w:val="center"/>
                </w:tcPr>
                <w:p w14:paraId="5E1D395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QJB2.2/8-320/3</w:t>
                  </w:r>
                </w:p>
              </w:tc>
              <w:tc>
                <w:tcPr>
                  <w:tcW w:w="696" w:type="pct"/>
                  <w:vAlign w:val="center"/>
                </w:tcPr>
                <w:p w14:paraId="160A59E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592" w:type="pct"/>
                  <w:vAlign w:val="center"/>
                </w:tcPr>
                <w:p w14:paraId="4D026600">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7CAF471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761" w:type="pct"/>
                  <w:vAlign w:val="center"/>
                </w:tcPr>
                <w:p w14:paraId="30F766E9">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1E438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4EE50E7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旋混曝气器</w:t>
                  </w:r>
                </w:p>
              </w:tc>
              <w:tc>
                <w:tcPr>
                  <w:tcW w:w="1397" w:type="pct"/>
                  <w:vAlign w:val="center"/>
                </w:tcPr>
                <w:p w14:paraId="7439F61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DN260</w:t>
                  </w:r>
                </w:p>
              </w:tc>
              <w:tc>
                <w:tcPr>
                  <w:tcW w:w="696" w:type="pct"/>
                  <w:vAlign w:val="center"/>
                </w:tcPr>
                <w:p w14:paraId="0BA636B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900</w:t>
                  </w:r>
                  <w:r>
                    <w:rPr>
                      <w:rFonts w:hint="eastAsia"/>
                      <w:color w:val="000000" w:themeColor="text1"/>
                      <w:kern w:val="0"/>
                      <w:szCs w:val="21"/>
                      <w14:textFill>
                        <w14:solidFill>
                          <w14:schemeClr w14:val="tx1"/>
                        </w14:solidFill>
                      </w14:textFill>
                    </w:rPr>
                    <w:t>套</w:t>
                  </w:r>
                </w:p>
              </w:tc>
              <w:tc>
                <w:tcPr>
                  <w:tcW w:w="592" w:type="pct"/>
                  <w:vAlign w:val="center"/>
                </w:tcPr>
                <w:p w14:paraId="5C87334B">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3E4AB17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900</w:t>
                  </w:r>
                  <w:r>
                    <w:rPr>
                      <w:rFonts w:hint="eastAsia"/>
                      <w:color w:val="000000" w:themeColor="text1"/>
                      <w:kern w:val="0"/>
                      <w:szCs w:val="21"/>
                      <w14:textFill>
                        <w14:solidFill>
                          <w14:schemeClr w14:val="tx1"/>
                        </w14:solidFill>
                      </w14:textFill>
                    </w:rPr>
                    <w:t>套</w:t>
                  </w:r>
                </w:p>
              </w:tc>
              <w:tc>
                <w:tcPr>
                  <w:tcW w:w="761" w:type="pct"/>
                  <w:vAlign w:val="center"/>
                </w:tcPr>
                <w:p w14:paraId="68FB0A57">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60E74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45CEC57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硝化液回流泵</w:t>
                  </w:r>
                </w:p>
              </w:tc>
              <w:tc>
                <w:tcPr>
                  <w:tcW w:w="1397" w:type="pct"/>
                  <w:vAlign w:val="center"/>
                </w:tcPr>
                <w:p w14:paraId="211F550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RMW100-100</w:t>
                  </w:r>
                </w:p>
              </w:tc>
              <w:tc>
                <w:tcPr>
                  <w:tcW w:w="696" w:type="pct"/>
                  <w:vAlign w:val="center"/>
                </w:tcPr>
                <w:p w14:paraId="5392A03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592" w:type="pct"/>
                  <w:vAlign w:val="center"/>
                </w:tcPr>
                <w:p w14:paraId="10B078E0">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3006493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761" w:type="pct"/>
                  <w:vAlign w:val="center"/>
                </w:tcPr>
                <w:p w14:paraId="0614C404">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5136A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4AA85F8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鼓风机</w:t>
                  </w:r>
                </w:p>
              </w:tc>
              <w:tc>
                <w:tcPr>
                  <w:tcW w:w="1397" w:type="pct"/>
                  <w:vAlign w:val="center"/>
                </w:tcPr>
                <w:p w14:paraId="4526435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BR250</w:t>
                  </w:r>
                </w:p>
              </w:tc>
              <w:tc>
                <w:tcPr>
                  <w:tcW w:w="696" w:type="pct"/>
                  <w:vAlign w:val="center"/>
                </w:tcPr>
                <w:p w14:paraId="11ACDC6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592" w:type="pct"/>
                  <w:vAlign w:val="center"/>
                </w:tcPr>
                <w:p w14:paraId="7B9CFF42">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7FD1490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761" w:type="pct"/>
                  <w:vAlign w:val="center"/>
                </w:tcPr>
                <w:p w14:paraId="7A910D64">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284B4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E81355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斜管填料及支架</w:t>
                  </w:r>
                </w:p>
              </w:tc>
              <w:tc>
                <w:tcPr>
                  <w:tcW w:w="1397" w:type="pct"/>
                  <w:vAlign w:val="center"/>
                </w:tcPr>
                <w:p w14:paraId="33FAECA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Ф50</w:t>
                  </w:r>
                </w:p>
              </w:tc>
              <w:tc>
                <w:tcPr>
                  <w:tcW w:w="696" w:type="pct"/>
                  <w:vAlign w:val="center"/>
                </w:tcPr>
                <w:p w14:paraId="3A2570C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54m²</w:t>
                  </w:r>
                </w:p>
              </w:tc>
              <w:tc>
                <w:tcPr>
                  <w:tcW w:w="592" w:type="pct"/>
                  <w:vAlign w:val="center"/>
                </w:tcPr>
                <w:p w14:paraId="497115E7">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308CE38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54m²</w:t>
                  </w:r>
                </w:p>
              </w:tc>
              <w:tc>
                <w:tcPr>
                  <w:tcW w:w="761" w:type="pct"/>
                  <w:vAlign w:val="center"/>
                </w:tcPr>
                <w:p w14:paraId="0E2AC364">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72C33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138BE31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污泥</w:t>
                  </w:r>
                  <w:r>
                    <w:rPr>
                      <w:rFonts w:hint="eastAsia"/>
                      <w:color w:val="000000" w:themeColor="text1"/>
                      <w:kern w:val="0"/>
                      <w:szCs w:val="21"/>
                      <w14:textFill>
                        <w14:solidFill>
                          <w14:schemeClr w14:val="tx1"/>
                        </w14:solidFill>
                      </w14:textFill>
                    </w:rPr>
                    <w:t>回流</w:t>
                  </w:r>
                  <w:r>
                    <w:rPr>
                      <w:color w:val="000000" w:themeColor="text1"/>
                      <w:kern w:val="0"/>
                      <w:szCs w:val="21"/>
                      <w14:textFill>
                        <w14:solidFill>
                          <w14:schemeClr w14:val="tx1"/>
                        </w14:solidFill>
                      </w14:textFill>
                    </w:rPr>
                    <w:t>泵</w:t>
                  </w:r>
                </w:p>
              </w:tc>
              <w:tc>
                <w:tcPr>
                  <w:tcW w:w="1397" w:type="pct"/>
                  <w:vAlign w:val="center"/>
                </w:tcPr>
                <w:p w14:paraId="77029F3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RMW65-125</w:t>
                  </w:r>
                </w:p>
              </w:tc>
              <w:tc>
                <w:tcPr>
                  <w:tcW w:w="696" w:type="pct"/>
                  <w:vAlign w:val="center"/>
                </w:tcPr>
                <w:p w14:paraId="17A0ABF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592" w:type="pct"/>
                  <w:vAlign w:val="center"/>
                </w:tcPr>
                <w:p w14:paraId="68EA91F6">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6CE2A41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761" w:type="pct"/>
                  <w:vAlign w:val="center"/>
                </w:tcPr>
                <w:p w14:paraId="4306EC15">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07CFB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0ED4621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活性炭投加装置</w:t>
                  </w:r>
                </w:p>
              </w:tc>
              <w:tc>
                <w:tcPr>
                  <w:tcW w:w="1397" w:type="pct"/>
                  <w:vAlign w:val="center"/>
                </w:tcPr>
                <w:p w14:paraId="4BF63F9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投加量25kg/h</w:t>
                  </w:r>
                </w:p>
              </w:tc>
              <w:tc>
                <w:tcPr>
                  <w:tcW w:w="696" w:type="pct"/>
                  <w:vAlign w:val="center"/>
                </w:tcPr>
                <w:p w14:paraId="3464E39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套</w:t>
                  </w:r>
                </w:p>
              </w:tc>
              <w:tc>
                <w:tcPr>
                  <w:tcW w:w="592" w:type="pct"/>
                  <w:vAlign w:val="center"/>
                </w:tcPr>
                <w:p w14:paraId="691239C9">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161446E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套</w:t>
                  </w:r>
                </w:p>
              </w:tc>
              <w:tc>
                <w:tcPr>
                  <w:tcW w:w="761" w:type="pct"/>
                  <w:vAlign w:val="center"/>
                </w:tcPr>
                <w:p w14:paraId="0EF4B269">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4FEB2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1E9281E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反应池提升泵</w:t>
                  </w:r>
                </w:p>
              </w:tc>
              <w:tc>
                <w:tcPr>
                  <w:tcW w:w="1397" w:type="pct"/>
                  <w:vAlign w:val="center"/>
                </w:tcPr>
                <w:p w14:paraId="5FABC8C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RMW80-100</w:t>
                  </w:r>
                </w:p>
              </w:tc>
              <w:tc>
                <w:tcPr>
                  <w:tcW w:w="696" w:type="pct"/>
                  <w:vAlign w:val="center"/>
                </w:tcPr>
                <w:p w14:paraId="60F4979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592" w:type="pct"/>
                  <w:vAlign w:val="center"/>
                </w:tcPr>
                <w:p w14:paraId="63600B1F">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0389A03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761" w:type="pct"/>
                  <w:vAlign w:val="center"/>
                </w:tcPr>
                <w:p w14:paraId="019ADAC7">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7F312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0AECD92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微气泡反应</w:t>
                  </w:r>
                </w:p>
                <w:p w14:paraId="2B67B6E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沉淀一体机</w:t>
                  </w:r>
                </w:p>
              </w:tc>
              <w:tc>
                <w:tcPr>
                  <w:tcW w:w="1397" w:type="pct"/>
                  <w:vAlign w:val="center"/>
                </w:tcPr>
                <w:p w14:paraId="3AEE722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10×3.0×3.0m</w:t>
                  </w:r>
                </w:p>
              </w:tc>
              <w:tc>
                <w:tcPr>
                  <w:tcW w:w="696" w:type="pct"/>
                  <w:vAlign w:val="center"/>
                </w:tcPr>
                <w:p w14:paraId="680E869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套</w:t>
                  </w:r>
                </w:p>
              </w:tc>
              <w:tc>
                <w:tcPr>
                  <w:tcW w:w="592" w:type="pct"/>
                  <w:vAlign w:val="center"/>
                </w:tcPr>
                <w:p w14:paraId="24C5D1B3">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10814B4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套</w:t>
                  </w:r>
                </w:p>
              </w:tc>
              <w:tc>
                <w:tcPr>
                  <w:tcW w:w="761" w:type="pct"/>
                  <w:vAlign w:val="center"/>
                </w:tcPr>
                <w:p w14:paraId="48E8EABB">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2D6F8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4AD54D0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气液混合泵</w:t>
                  </w:r>
                </w:p>
              </w:tc>
              <w:tc>
                <w:tcPr>
                  <w:tcW w:w="1397" w:type="pct"/>
                  <w:vAlign w:val="center"/>
                </w:tcPr>
                <w:p w14:paraId="238B71B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CDL16-4</w:t>
                  </w:r>
                </w:p>
              </w:tc>
              <w:tc>
                <w:tcPr>
                  <w:tcW w:w="696" w:type="pct"/>
                  <w:vAlign w:val="center"/>
                </w:tcPr>
                <w:p w14:paraId="529594B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4C896E09">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1DB1D8C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628C94FD">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429E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7C9772D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螺杆泵</w:t>
                  </w:r>
                </w:p>
              </w:tc>
              <w:tc>
                <w:tcPr>
                  <w:tcW w:w="1397" w:type="pct"/>
                  <w:vAlign w:val="center"/>
                </w:tcPr>
                <w:p w14:paraId="0ABC1A4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G40-1</w:t>
                  </w:r>
                </w:p>
              </w:tc>
              <w:tc>
                <w:tcPr>
                  <w:tcW w:w="696" w:type="pct"/>
                  <w:vAlign w:val="center"/>
                </w:tcPr>
                <w:p w14:paraId="346AC58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592" w:type="pct"/>
                  <w:vAlign w:val="center"/>
                </w:tcPr>
                <w:p w14:paraId="54DB78E0">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0F73DA5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761" w:type="pct"/>
                  <w:vAlign w:val="center"/>
                </w:tcPr>
                <w:p w14:paraId="04B13103">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6C15F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1D4EDDA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板框压滤机</w:t>
                  </w:r>
                </w:p>
              </w:tc>
              <w:tc>
                <w:tcPr>
                  <w:tcW w:w="1397" w:type="pct"/>
                  <w:vAlign w:val="center"/>
                </w:tcPr>
                <w:p w14:paraId="2BFA008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30</w:t>
                  </w:r>
                  <w:r>
                    <w:rPr>
                      <w:snapToGrid w:val="0"/>
                      <w:color w:val="000000" w:themeColor="text1"/>
                      <w:kern w:val="0"/>
                      <w:szCs w:val="21"/>
                      <w14:textFill>
                        <w14:solidFill>
                          <w14:schemeClr w14:val="tx1"/>
                        </w14:solidFill>
                      </w14:textFill>
                    </w:rPr>
                    <w:t>m</w:t>
                  </w:r>
                  <w:r>
                    <w:rPr>
                      <w:snapToGrid w:val="0"/>
                      <w:color w:val="000000" w:themeColor="text1"/>
                      <w:kern w:val="0"/>
                      <w:szCs w:val="21"/>
                      <w:vertAlign w:val="superscript"/>
                      <w14:textFill>
                        <w14:solidFill>
                          <w14:schemeClr w14:val="tx1"/>
                        </w14:solidFill>
                      </w14:textFill>
                    </w:rPr>
                    <w:t>2</w:t>
                  </w:r>
                </w:p>
              </w:tc>
              <w:tc>
                <w:tcPr>
                  <w:tcW w:w="696" w:type="pct"/>
                  <w:vAlign w:val="center"/>
                </w:tcPr>
                <w:p w14:paraId="22CCDE4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31799712">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7753F13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251975CC">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3221A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097" w:type="pct"/>
                  <w:vAlign w:val="center"/>
                </w:tcPr>
                <w:p w14:paraId="334DEF8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电气控制系统</w:t>
                  </w:r>
                </w:p>
              </w:tc>
              <w:tc>
                <w:tcPr>
                  <w:tcW w:w="1397" w:type="pct"/>
                  <w:vAlign w:val="center"/>
                </w:tcPr>
                <w:p w14:paraId="19E32F6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DK-Ⅱ</w:t>
                  </w:r>
                </w:p>
              </w:tc>
              <w:tc>
                <w:tcPr>
                  <w:tcW w:w="696" w:type="pct"/>
                  <w:vAlign w:val="center"/>
                </w:tcPr>
                <w:p w14:paraId="5363504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套</w:t>
                  </w:r>
                </w:p>
              </w:tc>
              <w:tc>
                <w:tcPr>
                  <w:tcW w:w="592" w:type="pct"/>
                  <w:vAlign w:val="center"/>
                </w:tcPr>
                <w:p w14:paraId="7D4D65F2">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606A13B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套</w:t>
                  </w:r>
                </w:p>
              </w:tc>
              <w:tc>
                <w:tcPr>
                  <w:tcW w:w="761" w:type="pct"/>
                  <w:vAlign w:val="center"/>
                </w:tcPr>
                <w:p w14:paraId="06D1BC01">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10CE9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8" w:type="pct"/>
                  <w:gridSpan w:val="5"/>
                  <w:shd w:val="clear" w:color="auto" w:fill="BEBEBE"/>
                  <w:vAlign w:val="center"/>
                </w:tcPr>
                <w:p w14:paraId="5CCA6FE7">
                  <w:pPr>
                    <w:widowControl/>
                    <w:jc w:val="center"/>
                    <w:rPr>
                      <w:color w:val="000000" w:themeColor="text1"/>
                      <w:kern w:val="0"/>
                      <w:szCs w:val="21"/>
                      <w:highlight w:val="lightGray"/>
                      <w14:textFill>
                        <w14:solidFill>
                          <w14:schemeClr w14:val="tx1"/>
                        </w14:solidFill>
                      </w14:textFill>
                    </w:rPr>
                  </w:pPr>
                  <w:r>
                    <w:rPr>
                      <w:rFonts w:hint="eastAsia"/>
                      <w:b/>
                      <w:bCs/>
                      <w:color w:val="000000" w:themeColor="text1"/>
                      <w:szCs w:val="21"/>
                      <w14:textFill>
                        <w14:solidFill>
                          <w14:schemeClr w14:val="tx1"/>
                        </w14:solidFill>
                      </w14:textFill>
                    </w:rPr>
                    <w:t xml:space="preserve">             液态水溶肥生产线</w:t>
                  </w:r>
                </w:p>
              </w:tc>
              <w:tc>
                <w:tcPr>
                  <w:tcW w:w="761" w:type="pct"/>
                  <w:shd w:val="clear" w:color="auto" w:fill="BEBEBE"/>
                  <w:vAlign w:val="center"/>
                </w:tcPr>
                <w:p w14:paraId="3054D6E7">
                  <w:pPr>
                    <w:widowControl/>
                    <w:jc w:val="center"/>
                    <w:rPr>
                      <w:b/>
                      <w:bCs/>
                      <w:color w:val="000000" w:themeColor="text1"/>
                      <w:szCs w:val="21"/>
                      <w14:textFill>
                        <w14:solidFill>
                          <w14:schemeClr w14:val="tx1"/>
                        </w14:solidFill>
                      </w14:textFill>
                    </w:rPr>
                  </w:pPr>
                </w:p>
              </w:tc>
            </w:tr>
            <w:tr w14:paraId="71688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50CBC7D2">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发酵罐</w:t>
                  </w:r>
                </w:p>
              </w:tc>
              <w:tc>
                <w:tcPr>
                  <w:tcW w:w="1397" w:type="pct"/>
                  <w:vAlign w:val="center"/>
                </w:tcPr>
                <w:p w14:paraId="7AF3BF24">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6T圆罐（直径1.8m，高2.5m）</w:t>
                  </w:r>
                </w:p>
              </w:tc>
              <w:tc>
                <w:tcPr>
                  <w:tcW w:w="696" w:type="pct"/>
                  <w:vAlign w:val="center"/>
                </w:tcPr>
                <w:p w14:paraId="794384DE">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49DFFD63">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6FB40F0D">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329E5C74">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尾菜废水发酵处理</w:t>
                  </w:r>
                </w:p>
              </w:tc>
            </w:tr>
            <w:tr w14:paraId="56D01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48327F9B">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乳化搅拌罐</w:t>
                  </w:r>
                </w:p>
              </w:tc>
              <w:tc>
                <w:tcPr>
                  <w:tcW w:w="1397" w:type="pct"/>
                  <w:vAlign w:val="center"/>
                </w:tcPr>
                <w:p w14:paraId="499713B0">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2.5T</w:t>
                  </w:r>
                </w:p>
              </w:tc>
              <w:tc>
                <w:tcPr>
                  <w:tcW w:w="696" w:type="pct"/>
                  <w:vAlign w:val="center"/>
                </w:tcPr>
                <w:p w14:paraId="14D953E3">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569F9B28">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6A12159A">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1FEE54AE">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物料搅拌</w:t>
                  </w:r>
                </w:p>
              </w:tc>
            </w:tr>
            <w:tr w14:paraId="7AFBB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4853AD8B">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储存罐</w:t>
                  </w:r>
                </w:p>
              </w:tc>
              <w:tc>
                <w:tcPr>
                  <w:tcW w:w="1397" w:type="pct"/>
                  <w:vAlign w:val="center"/>
                </w:tcPr>
                <w:p w14:paraId="48E893CD">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5T</w:t>
                  </w:r>
                </w:p>
              </w:tc>
              <w:tc>
                <w:tcPr>
                  <w:tcW w:w="696" w:type="pct"/>
                  <w:vAlign w:val="center"/>
                </w:tcPr>
                <w:p w14:paraId="73B90852">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53434B68">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1014E035">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5BBF2F82">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储存成品</w:t>
                  </w:r>
                </w:p>
              </w:tc>
            </w:tr>
            <w:tr w14:paraId="67C0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67EB8AE0">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电子秤</w:t>
                  </w:r>
                </w:p>
              </w:tc>
              <w:tc>
                <w:tcPr>
                  <w:tcW w:w="1397" w:type="pct"/>
                  <w:vAlign w:val="center"/>
                </w:tcPr>
                <w:p w14:paraId="477D960A">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150kg磅秤</w:t>
                  </w:r>
                </w:p>
              </w:tc>
              <w:tc>
                <w:tcPr>
                  <w:tcW w:w="696" w:type="pct"/>
                  <w:vAlign w:val="center"/>
                </w:tcPr>
                <w:p w14:paraId="0DB7C09B">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66D3FADB">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68ED2902">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5364F82F">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肥料分装</w:t>
                  </w:r>
                </w:p>
              </w:tc>
            </w:tr>
            <w:tr w14:paraId="2127A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06B233A9">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手持打码机</w:t>
                  </w:r>
                </w:p>
              </w:tc>
              <w:tc>
                <w:tcPr>
                  <w:tcW w:w="1397" w:type="pct"/>
                  <w:vAlign w:val="center"/>
                </w:tcPr>
                <w:p w14:paraId="4B25AA07">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ZM-750</w:t>
                  </w:r>
                </w:p>
              </w:tc>
              <w:tc>
                <w:tcPr>
                  <w:tcW w:w="696" w:type="pct"/>
                  <w:vAlign w:val="center"/>
                </w:tcPr>
                <w:p w14:paraId="5B9773A4">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64175A79">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25F2BB9C">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2F0C57FF">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包装打码</w:t>
                  </w:r>
                </w:p>
              </w:tc>
            </w:tr>
            <w:tr w14:paraId="749FF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7844D3F9">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电加热蒸汽发生器</w:t>
                  </w:r>
                </w:p>
              </w:tc>
              <w:tc>
                <w:tcPr>
                  <w:tcW w:w="1397" w:type="pct"/>
                  <w:vAlign w:val="center"/>
                </w:tcPr>
                <w:p w14:paraId="257364D8">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LDZ（k）0.05-0.4</w:t>
                  </w:r>
                </w:p>
              </w:tc>
              <w:tc>
                <w:tcPr>
                  <w:tcW w:w="696" w:type="pct"/>
                  <w:vAlign w:val="center"/>
                </w:tcPr>
                <w:p w14:paraId="70E56296">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30F5656D">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15887FEA">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1C309090">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发酵加热</w:t>
                  </w:r>
                </w:p>
              </w:tc>
            </w:tr>
            <w:tr w14:paraId="186BB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056B1A17">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污水潜水泵</w:t>
                  </w:r>
                </w:p>
              </w:tc>
              <w:tc>
                <w:tcPr>
                  <w:tcW w:w="1397" w:type="pct"/>
                  <w:vAlign w:val="center"/>
                </w:tcPr>
                <w:p w14:paraId="278EC5AB">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65WQ20</w:t>
                  </w:r>
                </w:p>
              </w:tc>
              <w:tc>
                <w:tcPr>
                  <w:tcW w:w="696" w:type="pct"/>
                  <w:vAlign w:val="center"/>
                </w:tcPr>
                <w:p w14:paraId="6B8D19C1">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4137240F">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3B4AC500">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36B9DC71">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抽尾菜废水</w:t>
                  </w:r>
                </w:p>
              </w:tc>
            </w:tr>
            <w:tr w14:paraId="14034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2961B483">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卧式多级离心泵</w:t>
                  </w:r>
                </w:p>
              </w:tc>
              <w:tc>
                <w:tcPr>
                  <w:tcW w:w="1397" w:type="pct"/>
                  <w:vAlign w:val="center"/>
                </w:tcPr>
                <w:p w14:paraId="19593442">
                  <w:pPr>
                    <w:pStyle w:val="2"/>
                    <w:spacing w:after="0"/>
                    <w:ind w:left="0" w:leftChars="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CMF2</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30TA-W-G-BQBE</w:t>
                  </w:r>
                  <w:r>
                    <w:rPr>
                      <w:rFonts w:hint="eastAsia"/>
                      <w:color w:val="000000" w:themeColor="text1"/>
                      <w:szCs w:val="21"/>
                      <w14:textFill>
                        <w14:solidFill>
                          <w14:schemeClr w14:val="tx1"/>
                        </w14:solidFill>
                      </w14:textFill>
                    </w:rPr>
                    <w:t xml:space="preserve">                                                                                                                                                                                                                                                                                                                                                                                         </w:t>
                  </w:r>
                </w:p>
              </w:tc>
              <w:tc>
                <w:tcPr>
                  <w:tcW w:w="696" w:type="pct"/>
                  <w:vAlign w:val="center"/>
                </w:tcPr>
                <w:p w14:paraId="2F24C9E4">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2801F4B1">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454" w:type="pct"/>
                  <w:vAlign w:val="center"/>
                </w:tcPr>
                <w:p w14:paraId="07AF7393">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761" w:type="pct"/>
                  <w:vAlign w:val="center"/>
                </w:tcPr>
                <w:p w14:paraId="3F119D4A">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抽发酵液和复配肥料</w:t>
                  </w:r>
                </w:p>
              </w:tc>
            </w:tr>
            <w:tr w14:paraId="1A30B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6457B9D1">
                  <w:pPr>
                    <w:pStyle w:val="2"/>
                    <w:spacing w:after="0"/>
                    <w:ind w:left="0" w:leftChars="0" w:firstLine="0" w:firstLineChars="0"/>
                    <w:jc w:val="center"/>
                    <w:rPr>
                      <w:rFonts w:eastAsia="方正仿宋_GB2312"/>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种子液发酵罐</w:t>
                  </w:r>
                </w:p>
              </w:tc>
              <w:tc>
                <w:tcPr>
                  <w:tcW w:w="1397" w:type="pct"/>
                  <w:vAlign w:val="center"/>
                </w:tcPr>
                <w:p w14:paraId="2EEB7FA9">
                  <w:pPr>
                    <w:pStyle w:val="2"/>
                    <w:spacing w:after="0"/>
                    <w:ind w:left="0" w:leftChars="0" w:firstLine="0" w:firstLineChars="0"/>
                    <w:jc w:val="center"/>
                    <w:rPr>
                      <w:rFonts w:eastAsia="方正仿宋_GB2312"/>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Φ500/Φ500×5/3×2320</w:t>
                  </w:r>
                </w:p>
              </w:tc>
              <w:tc>
                <w:tcPr>
                  <w:tcW w:w="696" w:type="pct"/>
                  <w:vAlign w:val="center"/>
                </w:tcPr>
                <w:p w14:paraId="67618EC7">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1F5C2960">
                  <w:pPr>
                    <w:pStyle w:val="2"/>
                    <w:spacing w:after="0"/>
                    <w:ind w:left="0" w:leftChars="0" w:firstLine="0" w:firstLineChars="0"/>
                    <w:jc w:val="center"/>
                    <w:rPr>
                      <w:rFonts w:eastAsia="方正仿宋_GB2312"/>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0F12DB03">
                  <w:pPr>
                    <w:pStyle w:val="2"/>
                    <w:spacing w:after="0"/>
                    <w:ind w:left="0" w:leftChars="0" w:firstLine="0" w:firstLineChars="0"/>
                    <w:jc w:val="center"/>
                    <w:rPr>
                      <w:rFonts w:eastAsia="方正仿宋_GB2312"/>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371A6F8B">
                  <w:pPr>
                    <w:pStyle w:val="2"/>
                    <w:spacing w:after="0"/>
                    <w:ind w:left="0" w:leftChars="0" w:firstLine="0" w:firstLineChars="0"/>
                    <w:jc w:val="center"/>
                    <w:rPr>
                      <w:rFonts w:eastAsia="方正仿宋_GB2312"/>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种子液发酵</w:t>
                  </w:r>
                </w:p>
              </w:tc>
            </w:tr>
            <w:tr w14:paraId="6E5F4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29851A6D">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太阳能热水器</w:t>
                  </w:r>
                </w:p>
              </w:tc>
              <w:tc>
                <w:tcPr>
                  <w:tcW w:w="1397" w:type="pct"/>
                  <w:vAlign w:val="center"/>
                </w:tcPr>
                <w:p w14:paraId="0BA4E8C4">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96" w:type="pct"/>
                  <w:vAlign w:val="center"/>
                </w:tcPr>
                <w:p w14:paraId="40B7A44D">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6150C63F">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672575AC">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1C359ADC">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热水加热</w:t>
                  </w:r>
                </w:p>
              </w:tc>
            </w:tr>
            <w:tr w14:paraId="356C1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5D901694">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空气能热水器</w:t>
                  </w:r>
                </w:p>
              </w:tc>
              <w:tc>
                <w:tcPr>
                  <w:tcW w:w="1397" w:type="pct"/>
                  <w:vAlign w:val="center"/>
                </w:tcPr>
                <w:p w14:paraId="4F95546C">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R410A</w:t>
                  </w:r>
                </w:p>
              </w:tc>
              <w:tc>
                <w:tcPr>
                  <w:tcW w:w="696" w:type="pct"/>
                  <w:vAlign w:val="center"/>
                </w:tcPr>
                <w:p w14:paraId="3FBB1744">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23114099">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184DABCD">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5F86739C">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热水加热</w:t>
                  </w:r>
                </w:p>
              </w:tc>
            </w:tr>
            <w:tr w14:paraId="19F56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0C52C0D3">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热水罐</w:t>
                  </w:r>
                </w:p>
              </w:tc>
              <w:tc>
                <w:tcPr>
                  <w:tcW w:w="1397" w:type="pct"/>
                  <w:vAlign w:val="center"/>
                </w:tcPr>
                <w:p w14:paraId="5F1577A0">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5T</w:t>
                  </w:r>
                </w:p>
              </w:tc>
              <w:tc>
                <w:tcPr>
                  <w:tcW w:w="696" w:type="pct"/>
                  <w:vAlign w:val="center"/>
                </w:tcPr>
                <w:p w14:paraId="4F4F1770">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40DBD677">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757DCCE1">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297526A1">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种子液发酵罐灭菌用</w:t>
                  </w:r>
                </w:p>
              </w:tc>
            </w:tr>
            <w:tr w14:paraId="5FEFD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5918CA2E">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灌装机</w:t>
                  </w:r>
                </w:p>
              </w:tc>
              <w:tc>
                <w:tcPr>
                  <w:tcW w:w="1397" w:type="pct"/>
                  <w:vAlign w:val="center"/>
                </w:tcPr>
                <w:p w14:paraId="1F82986B">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                                                                                                                                                                                                                                                                                                                                                                                                                                                                                                                                                                                                                                                                                                                                                                                                                                                                                                                                                                                                                                                                                                                                                                                                                                                                                                                                                                                                                                                                                                                                                                                                                                                                                                                                                                                                                                                                                                                                                                                                                                                                                                                                                                                                                                                                                                                                                                                                                                                                                                                       /</w:t>
                  </w:r>
                </w:p>
              </w:tc>
              <w:tc>
                <w:tcPr>
                  <w:tcW w:w="696" w:type="pct"/>
                  <w:vAlign w:val="center"/>
                </w:tcPr>
                <w:p w14:paraId="4CD04020">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20CBEBFC">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094BBAC9">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3FBD1460">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灌装用</w:t>
                  </w:r>
                </w:p>
              </w:tc>
            </w:tr>
            <w:tr w14:paraId="1D944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shd w:val="clear" w:color="auto" w:fill="BEBEBE"/>
                  <w:vAlign w:val="center"/>
                </w:tcPr>
                <w:p w14:paraId="168C1A70">
                  <w:pPr>
                    <w:pStyle w:val="2"/>
                    <w:spacing w:after="0"/>
                    <w:ind w:left="0" w:leftChars="0" w:firstLine="0" w:firstLineChars="0"/>
                    <w:jc w:val="center"/>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固态水溶肥生产线</w:t>
                  </w:r>
                </w:p>
              </w:tc>
            </w:tr>
            <w:tr w14:paraId="27332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11916962">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铲车投料仓</w:t>
                  </w:r>
                </w:p>
              </w:tc>
              <w:tc>
                <w:tcPr>
                  <w:tcW w:w="1397" w:type="pct"/>
                  <w:vAlign w:val="center"/>
                </w:tcPr>
                <w:p w14:paraId="3248E09B">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螺旋出料，2*3m</w:t>
                  </w:r>
                </w:p>
              </w:tc>
              <w:tc>
                <w:tcPr>
                  <w:tcW w:w="696" w:type="pct"/>
                  <w:vAlign w:val="center"/>
                </w:tcPr>
                <w:p w14:paraId="4484F9EF">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45C9E9ED">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734E3D65">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7C2400D7">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投料</w:t>
                  </w:r>
                </w:p>
              </w:tc>
            </w:tr>
            <w:tr w14:paraId="024AF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5C2D0FA6">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铲车投料仓</w:t>
                  </w:r>
                </w:p>
              </w:tc>
              <w:tc>
                <w:tcPr>
                  <w:tcW w:w="1397" w:type="pct"/>
                  <w:vAlign w:val="center"/>
                </w:tcPr>
                <w:p w14:paraId="49E0FC3A">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皮带出料，2*3m</w:t>
                  </w:r>
                </w:p>
              </w:tc>
              <w:tc>
                <w:tcPr>
                  <w:tcW w:w="696" w:type="pct"/>
                  <w:vAlign w:val="center"/>
                </w:tcPr>
                <w:p w14:paraId="61A195CD">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580B03D2">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7631D0D5">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28B1CC63">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投料</w:t>
                  </w:r>
                </w:p>
              </w:tc>
            </w:tr>
            <w:tr w14:paraId="35631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44646835">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铲车投料仓</w:t>
                  </w:r>
                </w:p>
              </w:tc>
              <w:tc>
                <w:tcPr>
                  <w:tcW w:w="1397" w:type="pct"/>
                  <w:vAlign w:val="center"/>
                </w:tcPr>
                <w:p w14:paraId="5A22D235">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2*4m</w:t>
                  </w:r>
                </w:p>
              </w:tc>
              <w:tc>
                <w:tcPr>
                  <w:tcW w:w="696" w:type="pct"/>
                  <w:vAlign w:val="center"/>
                </w:tcPr>
                <w:p w14:paraId="3F710570">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21433540">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4EB24321">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47A3F704">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投料</w:t>
                  </w:r>
                </w:p>
              </w:tc>
            </w:tr>
            <w:tr w14:paraId="2A2E6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7" w:type="pct"/>
                  <w:vAlign w:val="center"/>
                </w:tcPr>
                <w:p w14:paraId="4E92D1D0">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扑粉机</w:t>
                  </w:r>
                </w:p>
              </w:tc>
              <w:tc>
                <w:tcPr>
                  <w:tcW w:w="1397" w:type="pct"/>
                  <w:vAlign w:val="center"/>
                </w:tcPr>
                <w:p w14:paraId="269C10A9">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96" w:type="pct"/>
                  <w:vAlign w:val="center"/>
                </w:tcPr>
                <w:p w14:paraId="073EC043">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7E12EBCC">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454" w:type="pct"/>
                  <w:vAlign w:val="center"/>
                </w:tcPr>
                <w:p w14:paraId="1E708B36">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761" w:type="pct"/>
                  <w:vAlign w:val="center"/>
                </w:tcPr>
                <w:p w14:paraId="7416E8D7">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扑粉</w:t>
                  </w:r>
                </w:p>
              </w:tc>
            </w:tr>
            <w:tr w14:paraId="0ED52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5985A1F7">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双轴搅拌机</w:t>
                  </w:r>
                </w:p>
              </w:tc>
              <w:tc>
                <w:tcPr>
                  <w:tcW w:w="1397" w:type="pct"/>
                  <w:vAlign w:val="center"/>
                </w:tcPr>
                <w:p w14:paraId="235C05E2">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500型，加长款</w:t>
                  </w:r>
                </w:p>
              </w:tc>
              <w:tc>
                <w:tcPr>
                  <w:tcW w:w="696" w:type="pct"/>
                  <w:vAlign w:val="center"/>
                </w:tcPr>
                <w:p w14:paraId="3B2B5F52">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4D9515BA">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50ED4E1F">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2E4C0CC9">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搅拌</w:t>
                  </w:r>
                </w:p>
              </w:tc>
            </w:tr>
            <w:tr w14:paraId="25AD5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05FE797">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双轴搅拌机</w:t>
                  </w:r>
                </w:p>
              </w:tc>
              <w:tc>
                <w:tcPr>
                  <w:tcW w:w="1397" w:type="pct"/>
                  <w:vAlign w:val="center"/>
                </w:tcPr>
                <w:p w14:paraId="5DEB0904">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500型</w:t>
                  </w:r>
                </w:p>
              </w:tc>
              <w:tc>
                <w:tcPr>
                  <w:tcW w:w="696" w:type="pct"/>
                  <w:vAlign w:val="center"/>
                </w:tcPr>
                <w:p w14:paraId="0FD63E9E">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4EDC7282">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536DE1EB">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75D56FCB">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搅拌</w:t>
                  </w:r>
                </w:p>
              </w:tc>
            </w:tr>
            <w:tr w14:paraId="44284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E6B75FB">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皮带机</w:t>
                  </w:r>
                </w:p>
              </w:tc>
              <w:tc>
                <w:tcPr>
                  <w:tcW w:w="1397" w:type="pct"/>
                  <w:vAlign w:val="center"/>
                </w:tcPr>
                <w:p w14:paraId="3B8FF89F">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11m</w:t>
                  </w:r>
                </w:p>
              </w:tc>
              <w:tc>
                <w:tcPr>
                  <w:tcW w:w="696" w:type="pct"/>
                  <w:vAlign w:val="center"/>
                </w:tcPr>
                <w:p w14:paraId="145F7910">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36DBE3DE">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454" w:type="pct"/>
                  <w:vAlign w:val="center"/>
                </w:tcPr>
                <w:p w14:paraId="75585B44">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761" w:type="pct"/>
                  <w:vAlign w:val="center"/>
                </w:tcPr>
                <w:p w14:paraId="35217BEB">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输送</w:t>
                  </w:r>
                </w:p>
              </w:tc>
            </w:tr>
            <w:tr w14:paraId="59582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17F41F84">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皮带机</w:t>
                  </w:r>
                </w:p>
              </w:tc>
              <w:tc>
                <w:tcPr>
                  <w:tcW w:w="1397" w:type="pct"/>
                  <w:vAlign w:val="center"/>
                </w:tcPr>
                <w:p w14:paraId="10370B9C">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12m</w:t>
                  </w:r>
                </w:p>
              </w:tc>
              <w:tc>
                <w:tcPr>
                  <w:tcW w:w="696" w:type="pct"/>
                  <w:vAlign w:val="center"/>
                </w:tcPr>
                <w:p w14:paraId="5B84883E">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1B1B2045">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192418F3">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53E8905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输送</w:t>
                  </w:r>
                </w:p>
              </w:tc>
            </w:tr>
            <w:tr w14:paraId="12D8C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439902BA">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皮带机</w:t>
                  </w:r>
                </w:p>
              </w:tc>
              <w:tc>
                <w:tcPr>
                  <w:tcW w:w="1397" w:type="pct"/>
                  <w:vAlign w:val="center"/>
                </w:tcPr>
                <w:p w14:paraId="2793C75D">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9m</w:t>
                  </w:r>
                </w:p>
              </w:tc>
              <w:tc>
                <w:tcPr>
                  <w:tcW w:w="696" w:type="pct"/>
                  <w:vAlign w:val="center"/>
                </w:tcPr>
                <w:p w14:paraId="5ADAEA8A">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50BD192E">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26DD146C">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543D257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输送</w:t>
                  </w:r>
                </w:p>
              </w:tc>
            </w:tr>
            <w:tr w14:paraId="7B362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62FD7637">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移动皮带机</w:t>
                  </w:r>
                </w:p>
              </w:tc>
              <w:tc>
                <w:tcPr>
                  <w:tcW w:w="1397" w:type="pct"/>
                  <w:vAlign w:val="center"/>
                </w:tcPr>
                <w:p w14:paraId="2C3CB2C9">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14m</w:t>
                  </w:r>
                </w:p>
              </w:tc>
              <w:tc>
                <w:tcPr>
                  <w:tcW w:w="696" w:type="pct"/>
                  <w:vAlign w:val="center"/>
                </w:tcPr>
                <w:p w14:paraId="115CDBEE">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40D90B71">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43CCED45">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0746FD0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输送</w:t>
                  </w:r>
                </w:p>
              </w:tc>
            </w:tr>
            <w:tr w14:paraId="7CB78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75486AA8">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转盘翻堆</w:t>
                  </w:r>
                </w:p>
              </w:tc>
              <w:tc>
                <w:tcPr>
                  <w:tcW w:w="1397" w:type="pct"/>
                  <w:vAlign w:val="center"/>
                </w:tcPr>
                <w:p w14:paraId="37879478">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96" w:type="pct"/>
                  <w:vAlign w:val="center"/>
                </w:tcPr>
                <w:p w14:paraId="017318E9">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2B58DBD1">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194549FA">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25389EA4">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翻堆</w:t>
                  </w:r>
                </w:p>
              </w:tc>
            </w:tr>
            <w:tr w14:paraId="22931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05FF4118">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筛分机</w:t>
                  </w:r>
                </w:p>
              </w:tc>
              <w:tc>
                <w:tcPr>
                  <w:tcW w:w="1397" w:type="pct"/>
                  <w:vAlign w:val="center"/>
                </w:tcPr>
                <w:p w14:paraId="342AECB3">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2*6m</w:t>
                  </w:r>
                </w:p>
              </w:tc>
              <w:tc>
                <w:tcPr>
                  <w:tcW w:w="696" w:type="pct"/>
                  <w:vAlign w:val="center"/>
                </w:tcPr>
                <w:p w14:paraId="169D4BAA">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5DFCADCE">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0D0D3DB3">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5F5B3C2D">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筛分</w:t>
                  </w:r>
                </w:p>
              </w:tc>
            </w:tr>
            <w:tr w14:paraId="6FD39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7DFE417B">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回料皮带机</w:t>
                  </w:r>
                </w:p>
              </w:tc>
              <w:tc>
                <w:tcPr>
                  <w:tcW w:w="1397" w:type="pct"/>
                  <w:vAlign w:val="center"/>
                </w:tcPr>
                <w:p w14:paraId="6E3F9277">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96" w:type="pct"/>
                  <w:vAlign w:val="center"/>
                </w:tcPr>
                <w:p w14:paraId="6CE6CAC5">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0E632E89">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7156EF25">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4584CB6E">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输送</w:t>
                  </w:r>
                </w:p>
              </w:tc>
            </w:tr>
            <w:tr w14:paraId="3A8E7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AB0E5C1">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立式粉碎机</w:t>
                  </w:r>
                </w:p>
              </w:tc>
              <w:tc>
                <w:tcPr>
                  <w:tcW w:w="1397" w:type="pct"/>
                  <w:vAlign w:val="center"/>
                </w:tcPr>
                <w:p w14:paraId="3A8A618F">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60型</w:t>
                  </w:r>
                </w:p>
              </w:tc>
              <w:tc>
                <w:tcPr>
                  <w:tcW w:w="696" w:type="pct"/>
                  <w:vAlign w:val="center"/>
                </w:tcPr>
                <w:p w14:paraId="537CB74B">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1CAEBDDC">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6A5F775C">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219020EB">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粉碎</w:t>
                  </w:r>
                </w:p>
              </w:tc>
            </w:tr>
            <w:tr w14:paraId="5BF3C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84814A0">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成品料仓</w:t>
                  </w:r>
                </w:p>
              </w:tc>
              <w:tc>
                <w:tcPr>
                  <w:tcW w:w="1397" w:type="pct"/>
                  <w:vAlign w:val="center"/>
                </w:tcPr>
                <w:p w14:paraId="11748993">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容积10m</w:t>
                  </w:r>
                  <w:r>
                    <w:rPr>
                      <w:rFonts w:hint="eastAsia"/>
                      <w:color w:val="000000" w:themeColor="text1"/>
                      <w:szCs w:val="21"/>
                      <w:vertAlign w:val="superscript"/>
                      <w14:textFill>
                        <w14:solidFill>
                          <w14:schemeClr w14:val="tx1"/>
                        </w14:solidFill>
                      </w14:textFill>
                    </w:rPr>
                    <w:t>3</w:t>
                  </w:r>
                </w:p>
              </w:tc>
              <w:tc>
                <w:tcPr>
                  <w:tcW w:w="696" w:type="pct"/>
                  <w:vAlign w:val="center"/>
                </w:tcPr>
                <w:p w14:paraId="1A7A4B16">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7F13ABE2">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78E599D8">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653ED1B5">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储存</w:t>
                  </w:r>
                </w:p>
              </w:tc>
            </w:tr>
            <w:tr w14:paraId="18247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4903FBF0">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原料仓</w:t>
                  </w:r>
                </w:p>
              </w:tc>
              <w:tc>
                <w:tcPr>
                  <w:tcW w:w="1397" w:type="pct"/>
                  <w:vAlign w:val="center"/>
                </w:tcPr>
                <w:p w14:paraId="5DC12EDD">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6.5m</w:t>
                  </w:r>
                  <w:r>
                    <w:rPr>
                      <w:rFonts w:hint="eastAsia"/>
                      <w:color w:val="000000" w:themeColor="text1"/>
                      <w:szCs w:val="21"/>
                      <w:vertAlign w:val="superscript"/>
                      <w14:textFill>
                        <w14:solidFill>
                          <w14:schemeClr w14:val="tx1"/>
                        </w14:solidFill>
                      </w14:textFill>
                    </w:rPr>
                    <w:t>3</w:t>
                  </w:r>
                </w:p>
              </w:tc>
              <w:tc>
                <w:tcPr>
                  <w:tcW w:w="696" w:type="pct"/>
                  <w:vAlign w:val="center"/>
                </w:tcPr>
                <w:p w14:paraId="5218F88C">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65CE3C03">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2EC5798A">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495CE5F7">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储存</w:t>
                  </w:r>
                </w:p>
              </w:tc>
            </w:tr>
            <w:tr w14:paraId="726F4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44FE93D3">
                  <w:pPr>
                    <w:pStyle w:val="2"/>
                    <w:spacing w:after="0"/>
                    <w:ind w:left="0" w:left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自动包装机</w:t>
                  </w:r>
                </w:p>
              </w:tc>
              <w:tc>
                <w:tcPr>
                  <w:tcW w:w="1397" w:type="pct"/>
                  <w:vAlign w:val="center"/>
                </w:tcPr>
                <w:p w14:paraId="1303F713">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96" w:type="pct"/>
                  <w:vAlign w:val="center"/>
                </w:tcPr>
                <w:p w14:paraId="2ED07C36">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61AE4172">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3EE3B133">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5EE05899">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包装</w:t>
                  </w:r>
                </w:p>
              </w:tc>
            </w:tr>
          </w:tbl>
          <w:p w14:paraId="7EBF5609">
            <w:pPr>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5、</w:t>
            </w:r>
            <w:r>
              <w:rPr>
                <w:b/>
                <w:bCs/>
                <w:color w:val="000000" w:themeColor="text1"/>
                <w:kern w:val="0"/>
                <w:sz w:val="24"/>
                <w14:textFill>
                  <w14:solidFill>
                    <w14:schemeClr w14:val="tx1"/>
                  </w14:solidFill>
                </w14:textFill>
              </w:rPr>
              <w:t>主要原辅材料</w:t>
            </w:r>
            <w:r>
              <w:rPr>
                <w:rFonts w:hint="eastAsia"/>
                <w:b/>
                <w:bCs/>
                <w:color w:val="000000" w:themeColor="text1"/>
                <w:kern w:val="0"/>
                <w:sz w:val="24"/>
                <w14:textFill>
                  <w14:solidFill>
                    <w14:schemeClr w14:val="tx1"/>
                  </w14:solidFill>
                </w14:textFill>
              </w:rPr>
              <w:t>消耗</w:t>
            </w:r>
          </w:p>
          <w:p w14:paraId="146B992C">
            <w:pPr>
              <w:spacing w:line="360" w:lineRule="auto"/>
              <w:ind w:firstLine="470" w:firstLineChars="196"/>
              <w:rPr>
                <w:rFonts w:hint="eastAsia"/>
                <w:color w:val="000000" w:themeColor="text1"/>
                <w:kern w:val="0"/>
                <w:sz w:val="24"/>
                <w:lang w:val="en-US" w:eastAsia="zh-CN"/>
                <w14:textFill>
                  <w14:solidFill>
                    <w14:schemeClr w14:val="tx1"/>
                  </w14:solidFill>
                </w14:textFill>
              </w:rPr>
            </w:pPr>
            <w:r>
              <w:rPr>
                <w:rFonts w:hint="eastAsia"/>
                <w:color w:val="000000" w:themeColor="text1"/>
                <w:kern w:val="0"/>
                <w:sz w:val="24"/>
                <w14:textFill>
                  <w14:solidFill>
                    <w14:schemeClr w14:val="tx1"/>
                  </w14:solidFill>
                </w14:textFill>
              </w:rPr>
              <w:t>根据建设单位提供资料，项目</w:t>
            </w:r>
            <w:r>
              <w:rPr>
                <w:color w:val="000000" w:themeColor="text1"/>
                <w:kern w:val="0"/>
                <w:sz w:val="24"/>
                <w14:textFill>
                  <w14:solidFill>
                    <w14:schemeClr w14:val="tx1"/>
                  </w14:solidFill>
                </w14:textFill>
              </w:rPr>
              <w:t>原辅料</w:t>
            </w:r>
            <w:r>
              <w:rPr>
                <w:rFonts w:hint="eastAsia"/>
                <w:color w:val="000000" w:themeColor="text1"/>
                <w:kern w:val="0"/>
                <w:sz w:val="24"/>
                <w14:textFill>
                  <w14:solidFill>
                    <w14:schemeClr w14:val="tx1"/>
                  </w14:solidFill>
                </w14:textFill>
              </w:rPr>
              <w:t>消耗情况见表2-5。</w:t>
            </w:r>
            <w:r>
              <w:rPr>
                <w:rFonts w:hint="eastAsia"/>
                <w:color w:val="000000" w:themeColor="text1"/>
                <w:kern w:val="0"/>
                <w:sz w:val="24"/>
                <w:lang w:val="en-US" w:eastAsia="zh-CN"/>
                <w14:textFill>
                  <w14:solidFill>
                    <w14:schemeClr w14:val="tx1"/>
                  </w14:solidFill>
                </w14:textFill>
              </w:rPr>
              <w:t>物料平衡图如下图2-1及图2-2；</w:t>
            </w:r>
          </w:p>
          <w:p w14:paraId="639EBBAC">
            <w:pPr>
              <w:keepNext w:val="0"/>
              <w:keepLines w:val="0"/>
              <w:widowControl/>
              <w:suppressLineNumbers w:val="0"/>
              <w:jc w:val="lef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529580" cy="2778760"/>
                  <wp:effectExtent l="0" t="0" r="2540" b="1016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5529580" cy="2778760"/>
                          </a:xfrm>
                          <a:prstGeom prst="rect">
                            <a:avLst/>
                          </a:prstGeom>
                          <a:noFill/>
                          <a:ln>
                            <a:noFill/>
                          </a:ln>
                        </pic:spPr>
                      </pic:pic>
                    </a:graphicData>
                  </a:graphic>
                </wp:inline>
              </w:drawing>
            </w:r>
            <w:r>
              <w:rPr>
                <w:color w:val="000000" w:themeColor="text1"/>
                <w:sz w:val="24"/>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1788795</wp:posOffset>
                      </wp:positionH>
                      <wp:positionV relativeFrom="paragraph">
                        <wp:posOffset>1391920</wp:posOffset>
                      </wp:positionV>
                      <wp:extent cx="421005" cy="101600"/>
                      <wp:effectExtent l="0" t="0" r="0" b="0"/>
                      <wp:wrapNone/>
                      <wp:docPr id="7" name="矩形 7"/>
                      <wp:cNvGraphicFramePr/>
                      <a:graphic xmlns:a="http://schemas.openxmlformats.org/drawingml/2006/main">
                        <a:graphicData uri="http://schemas.microsoft.com/office/word/2010/wordprocessingShape">
                          <wps:wsp>
                            <wps:cNvSpPr/>
                            <wps:spPr>
                              <a:xfrm>
                                <a:off x="2974340" y="2484755"/>
                                <a:ext cx="421005" cy="10160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0.85pt;margin-top:109.6pt;height:8pt;width:33.15pt;z-index:251664384;v-text-anchor:middle;mso-width-relative:page;mso-height-relative:page;" fillcolor="#FFFFFF [3212]" filled="t" stroked="f" coordsize="21600,21600" o:gfxdata="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nH2KJ1gAAAAsBAAAPAAAAAAAAAAEAIAAAACIAAABkcnMvZG93bnJldi54bWxQSwEC&#10;FAAUAAAACACHTuJA60jZ4GgCAAC/BAAADgAAAAAAAAABACAAAAAlAQAAZHJzL2Uyb0RvYy54bWxQ&#10;SwUGAAAAAAYABgBZAQAA/wUAAAAA&#10;">
                      <v:fill on="t" focussize="0,0"/>
                      <v:stroke on="f" weight="2pt"/>
                      <v:imagedata o:title=""/>
                      <o:lock v:ext="edit" aspectratio="f"/>
                    </v:rect>
                  </w:pict>
                </mc:Fallback>
              </mc:AlternateContent>
            </w:r>
          </w:p>
          <w:p w14:paraId="295958E2">
            <w:pPr>
              <w:pStyle w:val="2"/>
              <w:jc w:val="center"/>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图2-1物料平衡图 单位t/d</w:t>
            </w:r>
          </w:p>
          <w:p w14:paraId="7E26CA57">
            <w:pPr>
              <w:keepNext w:val="0"/>
              <w:keepLines w:val="0"/>
              <w:widowControl/>
              <w:suppressLineNumbers w:val="0"/>
              <w:jc w:val="left"/>
              <w:rPr>
                <w:rFonts w:hint="eastAsia"/>
                <w:b/>
                <w:bCs/>
                <w:color w:val="000000" w:themeColor="text1"/>
                <w:lang w:val="en-US"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1845310</wp:posOffset>
                      </wp:positionH>
                      <wp:positionV relativeFrom="paragraph">
                        <wp:posOffset>1321435</wp:posOffset>
                      </wp:positionV>
                      <wp:extent cx="405130" cy="106680"/>
                      <wp:effectExtent l="0" t="0" r="6350" b="0"/>
                      <wp:wrapNone/>
                      <wp:docPr id="9" name="矩形 9"/>
                      <wp:cNvGraphicFramePr/>
                      <a:graphic xmlns:a="http://schemas.openxmlformats.org/drawingml/2006/main">
                        <a:graphicData uri="http://schemas.microsoft.com/office/word/2010/wordprocessingShape">
                          <wps:wsp>
                            <wps:cNvSpPr/>
                            <wps:spPr>
                              <a:xfrm>
                                <a:off x="0" y="0"/>
                                <a:ext cx="405130" cy="10668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5.3pt;margin-top:104.05pt;height:8.4pt;width:31.9pt;z-index:251665408;v-text-anchor:middle;mso-width-relative:page;mso-height-relative:page;" fillcolor="#FFFFFF [3212]" filled="t" stroked="f" coordsize="21600,21600" o:gfxdata="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TlM&#10;qNYAAAALAQAADwAAAAAAAAABACAAAAAiAAAAZHJzL2Rvd25yZXYueG1sUEsBAhQAFAAAAAgAh07i&#10;QFNEIy1dAgAAswQAAA4AAAAAAAAAAQAgAAAAJQEAAGRycy9lMm9Eb2MueG1sUEsFBgAAAAAGAAYA&#10;WQEAAPQFAAAAAA==&#10;">
                      <v:fill on="t" focussize="0,0"/>
                      <v:stroke on="f" weight="2pt"/>
                      <v:imagedata o:title=""/>
                      <o:lock v:ext="edit" aspectratio="f"/>
                    </v:rect>
                  </w:pict>
                </mc:Fallback>
              </mc:AlternateContent>
            </w:r>
            <w:r>
              <w:rPr>
                <w:color w:val="000000" w:themeColor="text1"/>
                <w14:textFill>
                  <w14:solidFill>
                    <w14:schemeClr w14:val="tx1"/>
                  </w14:solidFill>
                </w14:textFill>
              </w:rPr>
              <w:drawing>
                <wp:inline distT="0" distB="0" distL="114300" distR="114300">
                  <wp:extent cx="5541645" cy="2837815"/>
                  <wp:effectExtent l="0" t="0" r="5715" b="1206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541645" cy="2837815"/>
                          </a:xfrm>
                          <a:prstGeom prst="rect">
                            <a:avLst/>
                          </a:prstGeom>
                          <a:noFill/>
                          <a:ln>
                            <a:noFill/>
                          </a:ln>
                        </pic:spPr>
                      </pic:pic>
                    </a:graphicData>
                  </a:graphic>
                </wp:inline>
              </w:drawing>
            </w:r>
          </w:p>
          <w:p w14:paraId="78D305D3">
            <w:pPr>
              <w:pStyle w:val="2"/>
              <w:jc w:val="center"/>
              <w:rPr>
                <w:rFonts w:hint="default"/>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图2-2物料平衡图 单位t/a</w:t>
            </w:r>
          </w:p>
          <w:p w14:paraId="0843BC3C">
            <w:pPr>
              <w:ind w:firstLine="413" w:firstLineChars="196"/>
              <w:jc w:val="center"/>
              <w:rPr>
                <w:b/>
                <w:bCs/>
                <w:color w:val="000000" w:themeColor="text1"/>
                <w:kern w:val="0"/>
                <w:szCs w:val="21"/>
                <w14:textFill>
                  <w14:solidFill>
                    <w14:schemeClr w14:val="tx1"/>
                  </w14:solidFill>
                </w14:textFill>
              </w:rPr>
            </w:pPr>
            <w:bookmarkStart w:id="25" w:name="表2-3__本项目原辅材料及燃料消耗情况"/>
            <w:bookmarkEnd w:id="25"/>
            <w:r>
              <w:rPr>
                <w:b/>
                <w:bCs/>
                <w:color w:val="000000" w:themeColor="text1"/>
                <w:kern w:val="0"/>
                <w:szCs w:val="21"/>
                <w14:textFill>
                  <w14:solidFill>
                    <w14:schemeClr w14:val="tx1"/>
                  </w14:solidFill>
                </w14:textFill>
              </w:rPr>
              <w:t>表2-5  项目原辅材料消耗情况一览表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
              <w:gridCol w:w="1150"/>
              <w:gridCol w:w="1034"/>
              <w:gridCol w:w="837"/>
              <w:gridCol w:w="1534"/>
              <w:gridCol w:w="1819"/>
              <w:gridCol w:w="1785"/>
            </w:tblGrid>
            <w:tr w14:paraId="2C419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0" w:type="pct"/>
                  <w:vAlign w:val="center"/>
                </w:tcPr>
                <w:p w14:paraId="2E98E29B">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序号</w:t>
                  </w:r>
                </w:p>
              </w:tc>
              <w:tc>
                <w:tcPr>
                  <w:tcW w:w="668" w:type="pct"/>
                  <w:vAlign w:val="center"/>
                </w:tcPr>
                <w:p w14:paraId="411CF368">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名称</w:t>
                  </w:r>
                </w:p>
              </w:tc>
              <w:tc>
                <w:tcPr>
                  <w:tcW w:w="601" w:type="pct"/>
                  <w:vAlign w:val="center"/>
                </w:tcPr>
                <w:p w14:paraId="31207E9E">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来源</w:t>
                  </w:r>
                </w:p>
              </w:tc>
              <w:tc>
                <w:tcPr>
                  <w:tcW w:w="486" w:type="pct"/>
                  <w:vAlign w:val="center"/>
                </w:tcPr>
                <w:p w14:paraId="55C24E5B">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性状</w:t>
                  </w:r>
                </w:p>
              </w:tc>
              <w:tc>
                <w:tcPr>
                  <w:tcW w:w="891" w:type="pct"/>
                  <w:vAlign w:val="center"/>
                </w:tcPr>
                <w:p w14:paraId="3E4D24AE">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改扩建前年消耗量（t）</w:t>
                  </w:r>
                </w:p>
              </w:tc>
              <w:tc>
                <w:tcPr>
                  <w:tcW w:w="1057" w:type="pct"/>
                  <w:vAlign w:val="center"/>
                </w:tcPr>
                <w:p w14:paraId="5CFED453">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改扩建变化量（t）</w:t>
                  </w:r>
                </w:p>
              </w:tc>
              <w:tc>
                <w:tcPr>
                  <w:tcW w:w="1035" w:type="pct"/>
                  <w:vAlign w:val="center"/>
                </w:tcPr>
                <w:p w14:paraId="5F52FA09">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现全厂消耗量（t）</w:t>
                  </w:r>
                </w:p>
              </w:tc>
            </w:tr>
            <w:tr w14:paraId="59DAD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5000" w:type="pct"/>
                  <w:gridSpan w:val="7"/>
                  <w:shd w:val="clear" w:color="auto" w:fill="BEBEBE"/>
                  <w:vAlign w:val="center"/>
                </w:tcPr>
                <w:p w14:paraId="4ECC26E6">
                  <w:pPr>
                    <w:jc w:val="center"/>
                    <w:rPr>
                      <w:bCs/>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果蔬干生产线（技改后</w:t>
                  </w:r>
                  <w:r>
                    <w:rPr>
                      <w:rFonts w:hint="eastAsia"/>
                      <w:b/>
                      <w:bCs/>
                      <w:color w:val="000000" w:themeColor="text1"/>
                      <w14:textFill>
                        <w14:solidFill>
                          <w14:schemeClr w14:val="tx1"/>
                        </w14:solidFill>
                      </w14:textFill>
                    </w:rPr>
                    <w:t>3100</w:t>
                  </w:r>
                  <w:r>
                    <w:rPr>
                      <w:rFonts w:hint="eastAsia"/>
                      <w:b/>
                      <w:bCs/>
                      <w:color w:val="000000" w:themeColor="text1"/>
                      <w:lang w:val="en-US" w:eastAsia="zh-CN"/>
                      <w14:textFill>
                        <w14:solidFill>
                          <w14:schemeClr w14:val="tx1"/>
                        </w14:solidFill>
                      </w14:textFill>
                    </w:rPr>
                    <w:t>吨/年</w:t>
                  </w: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9.31吨/天</w:t>
                  </w:r>
                  <w:r>
                    <w:rPr>
                      <w:rFonts w:hint="eastAsia"/>
                      <w:b/>
                      <w:bCs/>
                      <w:color w:val="000000" w:themeColor="text1"/>
                      <w14:textFill>
                        <w14:solidFill>
                          <w14:schemeClr w14:val="tx1"/>
                        </w14:solidFill>
                      </w14:textFill>
                    </w:rPr>
                    <w:t>）</w:t>
                  </w:r>
                </w:p>
              </w:tc>
            </w:tr>
            <w:tr w14:paraId="75C68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0" w:type="pct"/>
                  <w:vAlign w:val="center"/>
                </w:tcPr>
                <w:p w14:paraId="606C9C20">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p>
              </w:tc>
              <w:tc>
                <w:tcPr>
                  <w:tcW w:w="668" w:type="pct"/>
                  <w:vAlign w:val="center"/>
                </w:tcPr>
                <w:p w14:paraId="4B4C41A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果蔬废弃物</w:t>
                  </w:r>
                </w:p>
              </w:tc>
              <w:tc>
                <w:tcPr>
                  <w:tcW w:w="601" w:type="pct"/>
                  <w:vAlign w:val="center"/>
                </w:tcPr>
                <w:p w14:paraId="7E681BE9">
                  <w:pPr>
                    <w:jc w:val="center"/>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6" w:type="pct"/>
                  <w:vAlign w:val="center"/>
                </w:tcPr>
                <w:p w14:paraId="6F556E10">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1" w:type="pct"/>
                  <w:vAlign w:val="center"/>
                </w:tcPr>
                <w:p w14:paraId="684746C7">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330000</w:t>
                  </w:r>
                  <w:r>
                    <w:rPr>
                      <w:color w:val="000000" w:themeColor="text1"/>
                      <w:szCs w:val="21"/>
                      <w14:textFill>
                        <w14:solidFill>
                          <w14:schemeClr w14:val="tx1"/>
                        </w14:solidFill>
                      </w14:textFill>
                    </w:rPr>
                    <w:t>t/</w:t>
                  </w:r>
                  <w:r>
                    <w:rPr>
                      <w:rFonts w:hint="eastAsia"/>
                      <w:color w:val="000000" w:themeColor="text1"/>
                      <w:szCs w:val="21"/>
                      <w:lang w:val="en-US" w:eastAsia="zh-CN"/>
                      <w14:textFill>
                        <w14:solidFill>
                          <w14:schemeClr w14:val="tx1"/>
                        </w14:solidFill>
                      </w14:textFill>
                    </w:rPr>
                    <w:t>a</w:t>
                  </w:r>
                </w:p>
              </w:tc>
              <w:tc>
                <w:tcPr>
                  <w:tcW w:w="1057" w:type="pct"/>
                  <w:vAlign w:val="center"/>
                </w:tcPr>
                <w:p w14:paraId="0EEFA5CA">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w:t>
                  </w:r>
                </w:p>
              </w:tc>
              <w:tc>
                <w:tcPr>
                  <w:tcW w:w="1035" w:type="pct"/>
                  <w:vAlign w:val="center"/>
                </w:tcPr>
                <w:p w14:paraId="1DB39B91">
                  <w:pPr>
                    <w:jc w:val="center"/>
                    <w:rPr>
                      <w:rFonts w:hint="eastAsia" w:eastAsia="宋体"/>
                      <w:bCs/>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330000</w:t>
                  </w:r>
                  <w:r>
                    <w:rPr>
                      <w:color w:val="000000" w:themeColor="text1"/>
                      <w:szCs w:val="21"/>
                      <w14:textFill>
                        <w14:solidFill>
                          <w14:schemeClr w14:val="tx1"/>
                        </w14:solidFill>
                      </w14:textFill>
                    </w:rPr>
                    <w:t>t/</w:t>
                  </w:r>
                  <w:r>
                    <w:rPr>
                      <w:rFonts w:hint="eastAsia"/>
                      <w:color w:val="000000" w:themeColor="text1"/>
                      <w:szCs w:val="21"/>
                      <w:lang w:val="en-US" w:eastAsia="zh-CN"/>
                      <w14:textFill>
                        <w14:solidFill>
                          <w14:schemeClr w14:val="tx1"/>
                        </w14:solidFill>
                      </w14:textFill>
                    </w:rPr>
                    <w:t>a</w:t>
                  </w:r>
                </w:p>
              </w:tc>
            </w:tr>
            <w:tr w14:paraId="0182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0" w:type="pct"/>
                  <w:vAlign w:val="center"/>
                </w:tcPr>
                <w:p w14:paraId="453B3708">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w:t>
                  </w:r>
                </w:p>
              </w:tc>
              <w:tc>
                <w:tcPr>
                  <w:tcW w:w="668" w:type="pct"/>
                  <w:vAlign w:val="center"/>
                </w:tcPr>
                <w:p w14:paraId="7CE358D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生物质颗粒燃料</w:t>
                  </w:r>
                </w:p>
              </w:tc>
              <w:tc>
                <w:tcPr>
                  <w:tcW w:w="601" w:type="pct"/>
                  <w:vAlign w:val="center"/>
                </w:tcPr>
                <w:p w14:paraId="3B2E9670">
                  <w:pPr>
                    <w:jc w:val="center"/>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6" w:type="pct"/>
                  <w:vAlign w:val="center"/>
                </w:tcPr>
                <w:p w14:paraId="24476C32">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1" w:type="pct"/>
                  <w:vAlign w:val="center"/>
                </w:tcPr>
                <w:p w14:paraId="4715377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11032t/a</w:t>
                  </w:r>
                </w:p>
              </w:tc>
              <w:tc>
                <w:tcPr>
                  <w:tcW w:w="1057" w:type="pct"/>
                  <w:vAlign w:val="center"/>
                </w:tcPr>
                <w:p w14:paraId="5D19AF31">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-9929</w:t>
                  </w:r>
                  <w:r>
                    <w:rPr>
                      <w:bCs/>
                      <w:color w:val="000000" w:themeColor="text1"/>
                      <w:szCs w:val="21"/>
                      <w14:textFill>
                        <w14:solidFill>
                          <w14:schemeClr w14:val="tx1"/>
                        </w14:solidFill>
                      </w14:textFill>
                    </w:rPr>
                    <w:t>t/a</w:t>
                  </w:r>
                </w:p>
              </w:tc>
              <w:tc>
                <w:tcPr>
                  <w:tcW w:w="1035" w:type="pct"/>
                  <w:vAlign w:val="center"/>
                </w:tcPr>
                <w:p w14:paraId="7F45B677">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1103</w:t>
                  </w:r>
                  <w:r>
                    <w:rPr>
                      <w:bCs/>
                      <w:color w:val="000000" w:themeColor="text1"/>
                      <w:szCs w:val="21"/>
                      <w14:textFill>
                        <w14:solidFill>
                          <w14:schemeClr w14:val="tx1"/>
                        </w14:solidFill>
                      </w14:textFill>
                    </w:rPr>
                    <w:t>t/a</w:t>
                  </w:r>
                </w:p>
              </w:tc>
            </w:tr>
            <w:tr w14:paraId="5604A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0" w:type="pct"/>
                  <w:vAlign w:val="center"/>
                </w:tcPr>
                <w:p w14:paraId="4FE4562E">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w:t>
                  </w:r>
                </w:p>
              </w:tc>
              <w:tc>
                <w:tcPr>
                  <w:tcW w:w="668" w:type="pct"/>
                  <w:vAlign w:val="center"/>
                </w:tcPr>
                <w:p w14:paraId="07DC611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沼气</w:t>
                  </w:r>
                </w:p>
              </w:tc>
              <w:tc>
                <w:tcPr>
                  <w:tcW w:w="601" w:type="pct"/>
                  <w:vAlign w:val="center"/>
                </w:tcPr>
                <w:p w14:paraId="653C0F7D">
                  <w:pPr>
                    <w:jc w:val="center"/>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86" w:type="pct"/>
                  <w:vAlign w:val="center"/>
                </w:tcPr>
                <w:p w14:paraId="79F8B1C1">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气态</w:t>
                  </w:r>
                </w:p>
              </w:tc>
              <w:tc>
                <w:tcPr>
                  <w:tcW w:w="891" w:type="pct"/>
                  <w:vAlign w:val="center"/>
                </w:tcPr>
                <w:p w14:paraId="7CEA03C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110.97万m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c>
                <w:tcPr>
                  <w:tcW w:w="1057" w:type="pct"/>
                  <w:vAlign w:val="center"/>
                </w:tcPr>
                <w:p w14:paraId="28F90CAD">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6.586</w:t>
                  </w:r>
                  <w:r>
                    <w:rPr>
                      <w:rFonts w:hint="eastAsia"/>
                      <w:color w:val="000000" w:themeColor="text1"/>
                      <w:szCs w:val="21"/>
                      <w14:textFill>
                        <w14:solidFill>
                          <w14:schemeClr w14:val="tx1"/>
                        </w14:solidFill>
                      </w14:textFill>
                    </w:rPr>
                    <w:t>万</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c>
                <w:tcPr>
                  <w:tcW w:w="1035" w:type="pct"/>
                  <w:vAlign w:val="center"/>
                </w:tcPr>
                <w:p w14:paraId="023E501D">
                  <w:pPr>
                    <w:jc w:val="center"/>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104.384</w:t>
                  </w:r>
                  <w:r>
                    <w:rPr>
                      <w:rFonts w:hint="eastAsia"/>
                      <w:bCs/>
                      <w:color w:val="000000" w:themeColor="text1"/>
                      <w:szCs w:val="21"/>
                      <w14:textFill>
                        <w14:solidFill>
                          <w14:schemeClr w14:val="tx1"/>
                        </w14:solidFill>
                      </w14:textFill>
                    </w:rPr>
                    <w:t>万</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r>
            <w:tr w14:paraId="38709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0" w:type="pct"/>
                  <w:vAlign w:val="center"/>
                </w:tcPr>
                <w:p w14:paraId="09469CD1">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w:t>
                  </w:r>
                </w:p>
              </w:tc>
              <w:tc>
                <w:tcPr>
                  <w:tcW w:w="668" w:type="pct"/>
                  <w:vAlign w:val="center"/>
                </w:tcPr>
                <w:p w14:paraId="589A722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w:t>
                  </w:r>
                </w:p>
              </w:tc>
              <w:tc>
                <w:tcPr>
                  <w:tcW w:w="601" w:type="pct"/>
                  <w:vAlign w:val="center"/>
                </w:tcPr>
                <w:p w14:paraId="190CFBD6">
                  <w:pPr>
                    <w:jc w:val="center"/>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6" w:type="pct"/>
                  <w:vAlign w:val="center"/>
                </w:tcPr>
                <w:p w14:paraId="0B757D57">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液态</w:t>
                  </w:r>
                </w:p>
              </w:tc>
              <w:tc>
                <w:tcPr>
                  <w:tcW w:w="891" w:type="pct"/>
                  <w:vAlign w:val="center"/>
                </w:tcPr>
                <w:p w14:paraId="781E42C8">
                  <w:pPr>
                    <w:jc w:val="center"/>
                    <w:rPr>
                      <w:color w:val="000000" w:themeColor="text1"/>
                      <w:szCs w:val="21"/>
                      <w:highlight w:val="none"/>
                      <w14:textFill>
                        <w14:solidFill>
                          <w14:schemeClr w14:val="tx1"/>
                        </w14:solidFill>
                      </w14:textFill>
                    </w:rPr>
                  </w:pPr>
                  <w:r>
                    <w:rPr>
                      <w:rFonts w:hint="default"/>
                      <w:color w:val="000000" w:themeColor="text1"/>
                      <w:szCs w:val="21"/>
                      <w:highlight w:val="none"/>
                      <w:lang w:val="en-US" w:eastAsia="zh-CN"/>
                      <w14:textFill>
                        <w14:solidFill>
                          <w14:schemeClr w14:val="tx1"/>
                        </w14:solidFill>
                      </w14:textFill>
                    </w:rPr>
                    <w:t>5857.515</w:t>
                  </w:r>
                  <w:r>
                    <w:rPr>
                      <w:color w:val="000000" w:themeColor="text1"/>
                      <w:szCs w:val="21"/>
                      <w:highlight w:val="none"/>
                      <w14:textFill>
                        <w14:solidFill>
                          <w14:schemeClr w14:val="tx1"/>
                        </w14:solidFill>
                      </w14:textFill>
                    </w:rPr>
                    <w:t>t/a</w:t>
                  </w:r>
                </w:p>
              </w:tc>
              <w:tc>
                <w:tcPr>
                  <w:tcW w:w="1057" w:type="pct"/>
                  <w:vAlign w:val="center"/>
                </w:tcPr>
                <w:p w14:paraId="62D0B0F0">
                  <w:pPr>
                    <w:jc w:val="center"/>
                    <w:rPr>
                      <w:bCs/>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1881.707</w:t>
                  </w:r>
                  <w:r>
                    <w:rPr>
                      <w:color w:val="000000" w:themeColor="text1"/>
                      <w:szCs w:val="21"/>
                      <w:highlight w:val="none"/>
                      <w14:textFill>
                        <w14:solidFill>
                          <w14:schemeClr w14:val="tx1"/>
                        </w14:solidFill>
                      </w14:textFill>
                    </w:rPr>
                    <w:t>/a</w:t>
                  </w:r>
                </w:p>
              </w:tc>
              <w:tc>
                <w:tcPr>
                  <w:tcW w:w="1035" w:type="pct"/>
                  <w:vAlign w:val="center"/>
                </w:tcPr>
                <w:p w14:paraId="6E5C3017">
                  <w:pPr>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7739.222</w:t>
                  </w:r>
                  <w:r>
                    <w:rPr>
                      <w:color w:val="000000" w:themeColor="text1"/>
                      <w:szCs w:val="21"/>
                      <w:highlight w:val="none"/>
                      <w14:textFill>
                        <w14:solidFill>
                          <w14:schemeClr w14:val="tx1"/>
                        </w14:solidFill>
                      </w14:textFill>
                    </w:rPr>
                    <w:t>t/a</w:t>
                  </w:r>
                </w:p>
              </w:tc>
            </w:tr>
            <w:tr w14:paraId="0B34E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0" w:type="pct"/>
                  <w:vAlign w:val="center"/>
                </w:tcPr>
                <w:p w14:paraId="3CD24334">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w:t>
                  </w:r>
                </w:p>
              </w:tc>
              <w:tc>
                <w:tcPr>
                  <w:tcW w:w="668" w:type="pct"/>
                  <w:vAlign w:val="center"/>
                </w:tcPr>
                <w:p w14:paraId="5551451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w:t>
                  </w:r>
                </w:p>
              </w:tc>
              <w:tc>
                <w:tcPr>
                  <w:tcW w:w="601" w:type="pct"/>
                  <w:vAlign w:val="center"/>
                </w:tcPr>
                <w:p w14:paraId="4B3833A9">
                  <w:pPr>
                    <w:jc w:val="center"/>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6" w:type="pct"/>
                  <w:vAlign w:val="center"/>
                </w:tcPr>
                <w:p w14:paraId="51CA443B">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891" w:type="pct"/>
                  <w:vAlign w:val="center"/>
                </w:tcPr>
                <w:p w14:paraId="78D6C93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582000kwh/a</w:t>
                  </w:r>
                </w:p>
              </w:tc>
              <w:tc>
                <w:tcPr>
                  <w:tcW w:w="1057" w:type="pct"/>
                  <w:vAlign w:val="center"/>
                </w:tcPr>
                <w:p w14:paraId="0F6D1FD6">
                  <w:pPr>
                    <w:jc w:val="center"/>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+168520</w:t>
                  </w:r>
                  <w:r>
                    <w:rPr>
                      <w:color w:val="000000" w:themeColor="text1"/>
                      <w:szCs w:val="21"/>
                      <w14:textFill>
                        <w14:solidFill>
                          <w14:schemeClr w14:val="tx1"/>
                        </w14:solidFill>
                      </w14:textFill>
                    </w:rPr>
                    <w:t>kwh/a</w:t>
                  </w:r>
                </w:p>
              </w:tc>
              <w:tc>
                <w:tcPr>
                  <w:tcW w:w="1035" w:type="pct"/>
                  <w:vAlign w:val="center"/>
                </w:tcPr>
                <w:p w14:paraId="2FEB0AE6">
                  <w:pPr>
                    <w:jc w:val="center"/>
                    <w:rPr>
                      <w:bCs/>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750520</w:t>
                  </w:r>
                  <w:r>
                    <w:rPr>
                      <w:color w:val="000000" w:themeColor="text1"/>
                      <w:szCs w:val="21"/>
                      <w14:textFill>
                        <w14:solidFill>
                          <w14:schemeClr w14:val="tx1"/>
                        </w14:solidFill>
                      </w14:textFill>
                    </w:rPr>
                    <w:t>kwh/a</w:t>
                  </w:r>
                </w:p>
              </w:tc>
            </w:tr>
            <w:tr w14:paraId="3C664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0" w:type="pct"/>
                  <w:vAlign w:val="center"/>
                </w:tcPr>
                <w:p w14:paraId="018FCFCC">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6</w:t>
                  </w:r>
                </w:p>
              </w:tc>
              <w:tc>
                <w:tcPr>
                  <w:tcW w:w="668" w:type="pct"/>
                  <w:vAlign w:val="center"/>
                </w:tcPr>
                <w:p w14:paraId="70AF3F0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脱硫剂</w:t>
                  </w:r>
                </w:p>
              </w:tc>
              <w:tc>
                <w:tcPr>
                  <w:tcW w:w="601" w:type="pct"/>
                  <w:vAlign w:val="center"/>
                </w:tcPr>
                <w:p w14:paraId="70A69586">
                  <w:pPr>
                    <w:jc w:val="center"/>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6" w:type="pct"/>
                  <w:vAlign w:val="center"/>
                </w:tcPr>
                <w:p w14:paraId="43BC1689">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1" w:type="pct"/>
                  <w:vAlign w:val="center"/>
                </w:tcPr>
                <w:p w14:paraId="7B09081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16t/a</w:t>
                  </w:r>
                </w:p>
              </w:tc>
              <w:tc>
                <w:tcPr>
                  <w:tcW w:w="1057" w:type="pct"/>
                  <w:vAlign w:val="center"/>
                </w:tcPr>
                <w:p w14:paraId="5AE89992">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-14.4</w:t>
                  </w:r>
                  <w:r>
                    <w:rPr>
                      <w:color w:val="000000" w:themeColor="text1"/>
                      <w:szCs w:val="21"/>
                      <w14:textFill>
                        <w14:solidFill>
                          <w14:schemeClr w14:val="tx1"/>
                        </w14:solidFill>
                      </w14:textFill>
                    </w:rPr>
                    <w:t>t/a</w:t>
                  </w:r>
                </w:p>
              </w:tc>
              <w:tc>
                <w:tcPr>
                  <w:tcW w:w="1035" w:type="pct"/>
                  <w:vAlign w:val="center"/>
                </w:tcPr>
                <w:p w14:paraId="4BFDFC37">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1.6</w:t>
                  </w:r>
                  <w:r>
                    <w:rPr>
                      <w:color w:val="000000" w:themeColor="text1"/>
                      <w:szCs w:val="21"/>
                      <w14:textFill>
                        <w14:solidFill>
                          <w14:schemeClr w14:val="tx1"/>
                        </w14:solidFill>
                      </w14:textFill>
                    </w:rPr>
                    <w:t>t/a</w:t>
                  </w:r>
                </w:p>
              </w:tc>
            </w:tr>
            <w:tr w14:paraId="7BEFD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0" w:type="pct"/>
                  <w:vAlign w:val="center"/>
                </w:tcPr>
                <w:p w14:paraId="6CE840E1">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7</w:t>
                  </w:r>
                </w:p>
              </w:tc>
              <w:tc>
                <w:tcPr>
                  <w:tcW w:w="668" w:type="pct"/>
                  <w:vAlign w:val="center"/>
                </w:tcPr>
                <w:p w14:paraId="5600028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生物除臭剂</w:t>
                  </w:r>
                </w:p>
              </w:tc>
              <w:tc>
                <w:tcPr>
                  <w:tcW w:w="601" w:type="pct"/>
                  <w:vAlign w:val="center"/>
                </w:tcPr>
                <w:p w14:paraId="4205D59A">
                  <w:pPr>
                    <w:jc w:val="center"/>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6" w:type="pct"/>
                  <w:vAlign w:val="center"/>
                </w:tcPr>
                <w:p w14:paraId="0EC27FDB">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1" w:type="pct"/>
                  <w:vAlign w:val="center"/>
                </w:tcPr>
                <w:p w14:paraId="6286A30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10t/a</w:t>
                  </w:r>
                </w:p>
              </w:tc>
              <w:tc>
                <w:tcPr>
                  <w:tcW w:w="1057" w:type="pct"/>
                  <w:vAlign w:val="center"/>
                </w:tcPr>
                <w:p w14:paraId="0B59E46B">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035" w:type="pct"/>
                  <w:vAlign w:val="center"/>
                </w:tcPr>
                <w:p w14:paraId="2022C064">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10</w:t>
                  </w:r>
                  <w:r>
                    <w:rPr>
                      <w:color w:val="000000" w:themeColor="text1"/>
                      <w:szCs w:val="21"/>
                      <w14:textFill>
                        <w14:solidFill>
                          <w14:schemeClr w14:val="tx1"/>
                        </w14:solidFill>
                      </w14:textFill>
                    </w:rPr>
                    <w:t>t/a</w:t>
                  </w:r>
                </w:p>
              </w:tc>
            </w:tr>
            <w:tr w14:paraId="6C082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0" w:type="pct"/>
                  <w:vAlign w:val="center"/>
                </w:tcPr>
                <w:p w14:paraId="000DB75A">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8</w:t>
                  </w:r>
                </w:p>
              </w:tc>
              <w:tc>
                <w:tcPr>
                  <w:tcW w:w="668" w:type="pct"/>
                  <w:vAlign w:val="center"/>
                </w:tcPr>
                <w:p w14:paraId="1818129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活性炭</w:t>
                  </w:r>
                </w:p>
              </w:tc>
              <w:tc>
                <w:tcPr>
                  <w:tcW w:w="601" w:type="pct"/>
                  <w:vAlign w:val="center"/>
                </w:tcPr>
                <w:p w14:paraId="29375ABE">
                  <w:pPr>
                    <w:jc w:val="center"/>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6" w:type="pct"/>
                  <w:vAlign w:val="center"/>
                </w:tcPr>
                <w:p w14:paraId="3C3D21AB">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1" w:type="pct"/>
                  <w:vAlign w:val="center"/>
                </w:tcPr>
                <w:p w14:paraId="78CBECC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7.5t/a</w:t>
                  </w:r>
                </w:p>
              </w:tc>
              <w:tc>
                <w:tcPr>
                  <w:tcW w:w="1057" w:type="pct"/>
                  <w:vAlign w:val="center"/>
                </w:tcPr>
                <w:p w14:paraId="5726422F">
                  <w:pPr>
                    <w:jc w:val="center"/>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-0.15</w:t>
                  </w:r>
                  <w:r>
                    <w:rPr>
                      <w:bCs/>
                      <w:color w:val="000000" w:themeColor="text1"/>
                      <w:szCs w:val="21"/>
                      <w14:textFill>
                        <w14:solidFill>
                          <w14:schemeClr w14:val="tx1"/>
                        </w14:solidFill>
                      </w14:textFill>
                    </w:rPr>
                    <w:t>t/a</w:t>
                  </w:r>
                </w:p>
              </w:tc>
              <w:tc>
                <w:tcPr>
                  <w:tcW w:w="1035" w:type="pct"/>
                  <w:vAlign w:val="center"/>
                </w:tcPr>
                <w:p w14:paraId="7F02C9B5">
                  <w:pPr>
                    <w:jc w:val="center"/>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7.3</w:t>
                  </w:r>
                  <w:r>
                    <w:rPr>
                      <w:rFonts w:hint="eastAsia"/>
                      <w:bCs/>
                      <w:color w:val="000000" w:themeColor="text1"/>
                      <w:szCs w:val="21"/>
                      <w14:textFill>
                        <w14:solidFill>
                          <w14:schemeClr w14:val="tx1"/>
                        </w14:solidFill>
                      </w14:textFill>
                    </w:rPr>
                    <w:t>5</w:t>
                  </w:r>
                  <w:r>
                    <w:rPr>
                      <w:bCs/>
                      <w:color w:val="000000" w:themeColor="text1"/>
                      <w:szCs w:val="21"/>
                      <w14:textFill>
                        <w14:solidFill>
                          <w14:schemeClr w14:val="tx1"/>
                        </w14:solidFill>
                      </w14:textFill>
                    </w:rPr>
                    <w:t>t/a</w:t>
                  </w:r>
                </w:p>
              </w:tc>
            </w:tr>
            <w:tr w14:paraId="256BC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0" w:type="pct"/>
                  <w:vAlign w:val="center"/>
                </w:tcPr>
                <w:p w14:paraId="1533A650">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9</w:t>
                  </w:r>
                </w:p>
              </w:tc>
              <w:tc>
                <w:tcPr>
                  <w:tcW w:w="668" w:type="pct"/>
                  <w:vAlign w:val="center"/>
                </w:tcPr>
                <w:p w14:paraId="3784BD9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絮凝剂</w:t>
                  </w:r>
                </w:p>
              </w:tc>
              <w:tc>
                <w:tcPr>
                  <w:tcW w:w="601" w:type="pct"/>
                  <w:vAlign w:val="center"/>
                </w:tcPr>
                <w:p w14:paraId="2E84DD97">
                  <w:pPr>
                    <w:jc w:val="center"/>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6" w:type="pct"/>
                  <w:vAlign w:val="center"/>
                </w:tcPr>
                <w:p w14:paraId="74A77D37">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1" w:type="pct"/>
                  <w:vAlign w:val="center"/>
                </w:tcPr>
                <w:p w14:paraId="3B90102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150t/a</w:t>
                  </w:r>
                </w:p>
              </w:tc>
              <w:tc>
                <w:tcPr>
                  <w:tcW w:w="1057" w:type="pct"/>
                  <w:vAlign w:val="center"/>
                </w:tcPr>
                <w:p w14:paraId="0DDDFE98">
                  <w:pPr>
                    <w:jc w:val="center"/>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-3</w:t>
                  </w:r>
                  <w:r>
                    <w:rPr>
                      <w:bCs/>
                      <w:color w:val="000000" w:themeColor="text1"/>
                      <w:szCs w:val="21"/>
                      <w14:textFill>
                        <w14:solidFill>
                          <w14:schemeClr w14:val="tx1"/>
                        </w14:solidFill>
                      </w14:textFill>
                    </w:rPr>
                    <w:t>t/a</w:t>
                  </w:r>
                </w:p>
              </w:tc>
              <w:tc>
                <w:tcPr>
                  <w:tcW w:w="1035" w:type="pct"/>
                  <w:vAlign w:val="center"/>
                </w:tcPr>
                <w:p w14:paraId="4263B47A">
                  <w:pPr>
                    <w:jc w:val="center"/>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147</w:t>
                  </w:r>
                  <w:r>
                    <w:rPr>
                      <w:bCs/>
                      <w:color w:val="000000" w:themeColor="text1"/>
                      <w:szCs w:val="21"/>
                      <w14:textFill>
                        <w14:solidFill>
                          <w14:schemeClr w14:val="tx1"/>
                        </w14:solidFill>
                      </w14:textFill>
                    </w:rPr>
                    <w:t>t/a</w:t>
                  </w:r>
                </w:p>
              </w:tc>
            </w:tr>
            <w:tr w14:paraId="4984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0" w:type="pct"/>
                  <w:vAlign w:val="center"/>
                </w:tcPr>
                <w:p w14:paraId="3016B49D">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10</w:t>
                  </w:r>
                </w:p>
              </w:tc>
              <w:tc>
                <w:tcPr>
                  <w:tcW w:w="668" w:type="pct"/>
                  <w:vAlign w:val="center"/>
                </w:tcPr>
                <w:p w14:paraId="1336CDD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石灰</w:t>
                  </w:r>
                </w:p>
              </w:tc>
              <w:tc>
                <w:tcPr>
                  <w:tcW w:w="601" w:type="pct"/>
                  <w:vAlign w:val="center"/>
                </w:tcPr>
                <w:p w14:paraId="297AF314">
                  <w:pPr>
                    <w:jc w:val="center"/>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6" w:type="pct"/>
                  <w:vAlign w:val="center"/>
                </w:tcPr>
                <w:p w14:paraId="4C3D3798">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1" w:type="pct"/>
                  <w:vAlign w:val="center"/>
                </w:tcPr>
                <w:p w14:paraId="00C288A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3t/a</w:t>
                  </w:r>
                </w:p>
              </w:tc>
              <w:tc>
                <w:tcPr>
                  <w:tcW w:w="1057" w:type="pct"/>
                  <w:vAlign w:val="center"/>
                </w:tcPr>
                <w:p w14:paraId="7596DD0A">
                  <w:pPr>
                    <w:jc w:val="center"/>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-0.06</w:t>
                  </w:r>
                  <w:r>
                    <w:rPr>
                      <w:bCs/>
                      <w:color w:val="000000" w:themeColor="text1"/>
                      <w:szCs w:val="21"/>
                      <w14:textFill>
                        <w14:solidFill>
                          <w14:schemeClr w14:val="tx1"/>
                        </w14:solidFill>
                      </w14:textFill>
                    </w:rPr>
                    <w:t>t/a</w:t>
                  </w:r>
                </w:p>
              </w:tc>
              <w:tc>
                <w:tcPr>
                  <w:tcW w:w="1035" w:type="pct"/>
                  <w:vAlign w:val="center"/>
                </w:tcPr>
                <w:p w14:paraId="6BA1FC95">
                  <w:pPr>
                    <w:jc w:val="center"/>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2.94</w:t>
                  </w:r>
                  <w:r>
                    <w:rPr>
                      <w:bCs/>
                      <w:color w:val="000000" w:themeColor="text1"/>
                      <w:szCs w:val="21"/>
                      <w14:textFill>
                        <w14:solidFill>
                          <w14:schemeClr w14:val="tx1"/>
                        </w14:solidFill>
                      </w14:textFill>
                    </w:rPr>
                    <w:t>t/a</w:t>
                  </w:r>
                </w:p>
              </w:tc>
            </w:tr>
            <w:tr w14:paraId="681BF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0" w:type="pct"/>
                  <w:vAlign w:val="center"/>
                </w:tcPr>
                <w:p w14:paraId="4DF5E5C8">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11</w:t>
                  </w:r>
                </w:p>
              </w:tc>
              <w:tc>
                <w:tcPr>
                  <w:tcW w:w="668" w:type="pct"/>
                  <w:vAlign w:val="center"/>
                </w:tcPr>
                <w:p w14:paraId="0C703416">
                  <w:pPr>
                    <w:jc w:val="center"/>
                    <w:rPr>
                      <w:b/>
                      <w:bCs/>
                      <w:color w:val="000000" w:themeColor="text1"/>
                      <w:sz w:val="24"/>
                      <w14:textFill>
                        <w14:solidFill>
                          <w14:schemeClr w14:val="tx1"/>
                        </w14:solidFill>
                      </w14:textFill>
                    </w:rPr>
                  </w:pPr>
                  <w:r>
                    <w:rPr>
                      <w:color w:val="000000" w:themeColor="text1"/>
                      <w:szCs w:val="21"/>
                      <w14:textFill>
                        <w14:solidFill>
                          <w14:schemeClr w14:val="tx1"/>
                        </w14:solidFill>
                      </w14:textFill>
                    </w:rPr>
                    <w:t>尿素</w:t>
                  </w:r>
                </w:p>
              </w:tc>
              <w:tc>
                <w:tcPr>
                  <w:tcW w:w="601" w:type="pct"/>
                  <w:vAlign w:val="center"/>
                </w:tcPr>
                <w:p w14:paraId="668DD98E">
                  <w:pPr>
                    <w:jc w:val="center"/>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6" w:type="pct"/>
                  <w:vAlign w:val="center"/>
                </w:tcPr>
                <w:p w14:paraId="35F814A5">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液态</w:t>
                  </w:r>
                </w:p>
              </w:tc>
              <w:tc>
                <w:tcPr>
                  <w:tcW w:w="891" w:type="pct"/>
                  <w:vAlign w:val="center"/>
                </w:tcPr>
                <w:p w14:paraId="197BA906">
                  <w:pPr>
                    <w:jc w:val="center"/>
                    <w:rPr>
                      <w:b/>
                      <w:bCs/>
                      <w:color w:val="000000" w:themeColor="text1"/>
                      <w:sz w:val="24"/>
                      <w14:textFill>
                        <w14:solidFill>
                          <w14:schemeClr w14:val="tx1"/>
                        </w14:solidFill>
                      </w14:textFill>
                    </w:rPr>
                  </w:pPr>
                  <w:r>
                    <w:rPr>
                      <w:color w:val="000000" w:themeColor="text1"/>
                      <w:szCs w:val="21"/>
                      <w14:textFill>
                        <w14:solidFill>
                          <w14:schemeClr w14:val="tx1"/>
                        </w14:solidFill>
                      </w14:textFill>
                    </w:rPr>
                    <w:t>1.1t/a</w:t>
                  </w:r>
                </w:p>
              </w:tc>
              <w:tc>
                <w:tcPr>
                  <w:tcW w:w="1057" w:type="pct"/>
                  <w:vAlign w:val="center"/>
                </w:tcPr>
                <w:p w14:paraId="399FA393">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-0.99</w:t>
                  </w:r>
                  <w:r>
                    <w:rPr>
                      <w:bCs/>
                      <w:color w:val="000000" w:themeColor="text1"/>
                      <w:szCs w:val="21"/>
                      <w14:textFill>
                        <w14:solidFill>
                          <w14:schemeClr w14:val="tx1"/>
                        </w14:solidFill>
                      </w14:textFill>
                    </w:rPr>
                    <w:t>t/a</w:t>
                  </w:r>
                </w:p>
              </w:tc>
              <w:tc>
                <w:tcPr>
                  <w:tcW w:w="1035" w:type="pct"/>
                  <w:vAlign w:val="center"/>
                </w:tcPr>
                <w:p w14:paraId="02A83433">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0.11</w:t>
                  </w:r>
                  <w:r>
                    <w:rPr>
                      <w:bCs/>
                      <w:color w:val="000000" w:themeColor="text1"/>
                      <w:szCs w:val="21"/>
                      <w14:textFill>
                        <w14:solidFill>
                          <w14:schemeClr w14:val="tx1"/>
                        </w14:solidFill>
                      </w14:textFill>
                    </w:rPr>
                    <w:t>t/a</w:t>
                  </w:r>
                </w:p>
              </w:tc>
            </w:tr>
            <w:tr w14:paraId="455C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5000" w:type="pct"/>
                  <w:gridSpan w:val="7"/>
                  <w:vAlign w:val="center"/>
                </w:tcPr>
                <w:p w14:paraId="4601CE29">
                  <w:pPr>
                    <w:jc w:val="center"/>
                    <w:rPr>
                      <w:bCs/>
                      <w:color w:val="000000" w:themeColor="text1"/>
                      <w:szCs w:val="21"/>
                      <w14:textFill>
                        <w14:solidFill>
                          <w14:schemeClr w14:val="tx1"/>
                        </w14:solidFill>
                      </w14:textFill>
                    </w:rPr>
                  </w:pPr>
                  <w:r>
                    <w:rPr>
                      <w:rFonts w:hint="eastAsia"/>
                      <w:color w:val="000000" w:themeColor="text1"/>
                      <w:sz w:val="20"/>
                      <w:szCs w:val="20"/>
                      <w14:textFill>
                        <w14:solidFill>
                          <w14:schemeClr w14:val="tx1"/>
                        </w14:solidFill>
                      </w14:textFill>
                    </w:rPr>
                    <w:t>根据污水处理设计方提供资料，处理1m</w:t>
                  </w:r>
                  <w:r>
                    <w:rPr>
                      <w:rFonts w:hint="eastAsia"/>
                      <w:color w:val="000000" w:themeColor="text1"/>
                      <w:sz w:val="20"/>
                      <w:szCs w:val="20"/>
                      <w:vertAlign w:val="superscript"/>
                      <w14:textFill>
                        <w14:solidFill>
                          <w14:schemeClr w14:val="tx1"/>
                        </w14:solidFill>
                      </w14:textFill>
                    </w:rPr>
                    <w:t>3</w:t>
                  </w:r>
                  <w:r>
                    <w:rPr>
                      <w:rFonts w:hint="eastAsia"/>
                      <w:color w:val="000000" w:themeColor="text1"/>
                      <w:sz w:val="20"/>
                      <w:szCs w:val="20"/>
                      <w14:textFill>
                        <w14:solidFill>
                          <w14:schemeClr w14:val="tx1"/>
                        </w14:solidFill>
                      </w14:textFill>
                    </w:rPr>
                    <w:t>废水产生3.5m</w:t>
                  </w:r>
                  <w:r>
                    <w:rPr>
                      <w:rFonts w:hint="eastAsia"/>
                      <w:color w:val="000000" w:themeColor="text1"/>
                      <w:sz w:val="20"/>
                      <w:szCs w:val="20"/>
                      <w:vertAlign w:val="superscript"/>
                      <w14:textFill>
                        <w14:solidFill>
                          <w14:schemeClr w14:val="tx1"/>
                        </w14:solidFill>
                      </w14:textFill>
                    </w:rPr>
                    <w:t>3</w:t>
                  </w:r>
                  <w:r>
                    <w:rPr>
                      <w:rFonts w:hint="eastAsia"/>
                      <w:color w:val="000000" w:themeColor="text1"/>
                      <w:sz w:val="20"/>
                      <w:szCs w:val="20"/>
                      <w14:textFill>
                        <w14:solidFill>
                          <w14:schemeClr w14:val="tx1"/>
                        </w14:solidFill>
                      </w14:textFill>
                    </w:rPr>
                    <w:t>~4.5m</w:t>
                  </w:r>
                  <w:r>
                    <w:rPr>
                      <w:rFonts w:hint="eastAsia"/>
                      <w:color w:val="000000" w:themeColor="text1"/>
                      <w:sz w:val="20"/>
                      <w:szCs w:val="20"/>
                      <w:vertAlign w:val="superscript"/>
                      <w14:textFill>
                        <w14:solidFill>
                          <w14:schemeClr w14:val="tx1"/>
                        </w14:solidFill>
                      </w14:textFill>
                    </w:rPr>
                    <w:t>3</w:t>
                  </w:r>
                  <w:r>
                    <w:rPr>
                      <w:rFonts w:hint="eastAsia"/>
                      <w:color w:val="000000" w:themeColor="text1"/>
                      <w:sz w:val="20"/>
                      <w:szCs w:val="20"/>
                      <w14:textFill>
                        <w14:solidFill>
                          <w14:schemeClr w14:val="tx1"/>
                        </w14:solidFill>
                      </w14:textFill>
                    </w:rPr>
                    <w:t>沼气，环评按照处理1m</w:t>
                  </w:r>
                  <w:r>
                    <w:rPr>
                      <w:rFonts w:hint="eastAsia"/>
                      <w:color w:val="000000" w:themeColor="text1"/>
                      <w:sz w:val="20"/>
                      <w:szCs w:val="20"/>
                      <w:vertAlign w:val="superscript"/>
                      <w14:textFill>
                        <w14:solidFill>
                          <w14:schemeClr w14:val="tx1"/>
                        </w14:solidFill>
                      </w14:textFill>
                    </w:rPr>
                    <w:t>3</w:t>
                  </w:r>
                  <w:r>
                    <w:rPr>
                      <w:rFonts w:hint="eastAsia"/>
                      <w:color w:val="000000" w:themeColor="text1"/>
                      <w:sz w:val="20"/>
                      <w:szCs w:val="20"/>
                      <w14:textFill>
                        <w14:solidFill>
                          <w14:schemeClr w14:val="tx1"/>
                        </w14:solidFill>
                      </w14:textFill>
                    </w:rPr>
                    <w:t>废水产生4.5m</w:t>
                  </w:r>
                  <w:r>
                    <w:rPr>
                      <w:rFonts w:hint="eastAsia"/>
                      <w:color w:val="000000" w:themeColor="text1"/>
                      <w:sz w:val="20"/>
                      <w:szCs w:val="20"/>
                      <w:vertAlign w:val="superscript"/>
                      <w14:textFill>
                        <w14:solidFill>
                          <w14:schemeClr w14:val="tx1"/>
                        </w14:solidFill>
                      </w14:textFill>
                    </w:rPr>
                    <w:t>3</w:t>
                  </w:r>
                  <w:r>
                    <w:rPr>
                      <w:rFonts w:hint="eastAsia"/>
                      <w:color w:val="000000" w:themeColor="text1"/>
                      <w:sz w:val="20"/>
                      <w:szCs w:val="20"/>
                      <w14:textFill>
                        <w14:solidFill>
                          <w14:schemeClr w14:val="tx1"/>
                        </w14:solidFill>
                      </w14:textFill>
                    </w:rPr>
                    <w:t>沼气计，改扩建后处理废水量为</w:t>
                  </w:r>
                  <w:r>
                    <w:rPr>
                      <w:rFonts w:hint="eastAsia"/>
                      <w:color w:val="000000" w:themeColor="text1"/>
                      <w:sz w:val="20"/>
                      <w:szCs w:val="20"/>
                      <w:lang w:val="en-US" w:eastAsia="zh-CN"/>
                      <w14:textFill>
                        <w14:solidFill>
                          <w14:schemeClr w14:val="tx1"/>
                        </w14:solidFill>
                      </w14:textFill>
                    </w:rPr>
                    <w:t>23.1965</w:t>
                  </w:r>
                  <w:r>
                    <w:rPr>
                      <w:rFonts w:hint="eastAsia"/>
                      <w:color w:val="000000" w:themeColor="text1"/>
                      <w:sz w:val="20"/>
                      <w:szCs w:val="20"/>
                      <w14:textFill>
                        <w14:solidFill>
                          <w14:schemeClr w14:val="tx1"/>
                        </w14:solidFill>
                      </w14:textFill>
                    </w:rPr>
                    <w:t>万m</w:t>
                  </w:r>
                  <w:r>
                    <w:rPr>
                      <w:rFonts w:hint="eastAsia"/>
                      <w:color w:val="000000" w:themeColor="text1"/>
                      <w:sz w:val="20"/>
                      <w:szCs w:val="20"/>
                      <w:vertAlign w:val="superscript"/>
                      <w14:textFill>
                        <w14:solidFill>
                          <w14:schemeClr w14:val="tx1"/>
                        </w14:solidFill>
                      </w14:textFill>
                    </w:rPr>
                    <w:t>3</w:t>
                  </w:r>
                  <w:r>
                    <w:rPr>
                      <w:rFonts w:hint="eastAsia"/>
                      <w:color w:val="000000" w:themeColor="text1"/>
                      <w:sz w:val="20"/>
                      <w:szCs w:val="20"/>
                      <w14:textFill>
                        <w14:solidFill>
                          <w14:schemeClr w14:val="tx1"/>
                        </w14:solidFill>
                      </w14:textFill>
                    </w:rPr>
                    <w:t>，计算出改扩建后沼气量为</w:t>
                  </w:r>
                  <w:r>
                    <w:rPr>
                      <w:rFonts w:hint="eastAsia"/>
                      <w:color w:val="000000" w:themeColor="text1"/>
                      <w:sz w:val="20"/>
                      <w:szCs w:val="20"/>
                      <w:lang w:val="en-US" w:eastAsia="zh-CN"/>
                      <w14:textFill>
                        <w14:solidFill>
                          <w14:schemeClr w14:val="tx1"/>
                        </w14:solidFill>
                      </w14:textFill>
                    </w:rPr>
                    <w:t>104.384</w:t>
                  </w:r>
                  <w:r>
                    <w:rPr>
                      <w:rFonts w:hint="eastAsia"/>
                      <w:color w:val="000000" w:themeColor="text1"/>
                      <w:sz w:val="20"/>
                      <w:szCs w:val="20"/>
                      <w14:textFill>
                        <w14:solidFill>
                          <w14:schemeClr w14:val="tx1"/>
                        </w14:solidFill>
                      </w14:textFill>
                    </w:rPr>
                    <w:t>万m</w:t>
                  </w:r>
                  <w:r>
                    <w:rPr>
                      <w:rFonts w:hint="eastAsia"/>
                      <w:color w:val="000000" w:themeColor="text1"/>
                      <w:sz w:val="20"/>
                      <w:szCs w:val="20"/>
                      <w:vertAlign w:val="superscript"/>
                      <w14:textFill>
                        <w14:solidFill>
                          <w14:schemeClr w14:val="tx1"/>
                        </w14:solidFill>
                      </w14:textFill>
                    </w:rPr>
                    <w:t>3</w:t>
                  </w:r>
                </w:p>
              </w:tc>
            </w:tr>
            <w:tr w14:paraId="220AC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shd w:val="clear" w:color="auto" w:fill="BEBEBE"/>
                </w:tcPr>
                <w:p w14:paraId="7571631F">
                  <w:pPr>
                    <w:pStyle w:val="2"/>
                    <w:spacing w:after="0"/>
                    <w:ind w:left="0" w:leftChars="0" w:firstLine="0" w:firstLineChars="0"/>
                    <w:jc w:val="center"/>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液态水溶肥生产线</w:t>
                  </w:r>
                  <w:r>
                    <w:rPr>
                      <w:rFonts w:hint="eastAsia"/>
                      <w:b/>
                      <w:bCs/>
                      <w:color w:val="000000" w:themeColor="text1"/>
                      <w14:textFill>
                        <w14:solidFill>
                          <w14:schemeClr w14:val="tx1"/>
                        </w14:solidFill>
                      </w14:textFill>
                    </w:rPr>
                    <w:t>（新增生产线一条，设计年产量</w:t>
                  </w:r>
                  <w:r>
                    <w:rPr>
                      <w:rFonts w:hint="eastAsia"/>
                      <w:b/>
                      <w:bCs/>
                      <w:color w:val="000000" w:themeColor="text1"/>
                      <w:lang w:val="en-US" w:eastAsia="zh-CN"/>
                      <w14:textFill>
                        <w14:solidFill>
                          <w14:schemeClr w14:val="tx1"/>
                        </w14:solidFill>
                      </w14:textFill>
                    </w:rPr>
                    <w:t>16000</w:t>
                  </w:r>
                  <w:r>
                    <w:rPr>
                      <w:rFonts w:hint="eastAsia"/>
                      <w:b/>
                      <w:bCs/>
                      <w:color w:val="000000" w:themeColor="text1"/>
                      <w14:textFill>
                        <w14:solidFill>
                          <w14:schemeClr w14:val="tx1"/>
                        </w14:solidFill>
                      </w14:textFill>
                    </w:rPr>
                    <w:t>吨</w:t>
                  </w:r>
                  <w:r>
                    <w:rPr>
                      <w:rFonts w:hint="eastAsia"/>
                      <w:b/>
                      <w:bCs/>
                      <w:color w:val="000000" w:themeColor="text1"/>
                      <w:lang w:val="en-US" w:eastAsia="zh-CN"/>
                      <w14:textFill>
                        <w14:solidFill>
                          <w14:schemeClr w14:val="tx1"/>
                        </w14:solidFill>
                      </w14:textFill>
                    </w:rPr>
                    <w:t>/年，48.048吨/天</w:t>
                  </w:r>
                  <w:r>
                    <w:rPr>
                      <w:rFonts w:hint="eastAsia"/>
                      <w:b/>
                      <w:bCs/>
                      <w:color w:val="000000" w:themeColor="text1"/>
                      <w14:textFill>
                        <w14:solidFill>
                          <w14:schemeClr w14:val="tx1"/>
                        </w14:solidFill>
                      </w14:textFill>
                    </w:rPr>
                    <w:t>）</w:t>
                  </w:r>
                </w:p>
              </w:tc>
            </w:tr>
            <w:tr w14:paraId="7C2A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Align w:val="center"/>
                </w:tcPr>
                <w:p w14:paraId="20F1478F">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668" w:type="pct"/>
                  <w:vAlign w:val="center"/>
                </w:tcPr>
                <w:p w14:paraId="6ED84C82">
                  <w:pPr>
                    <w:pStyle w:val="2"/>
                    <w:spacing w:after="0"/>
                    <w:ind w:left="0" w:leftChars="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尾菜废水</w:t>
                  </w:r>
                </w:p>
              </w:tc>
              <w:tc>
                <w:tcPr>
                  <w:tcW w:w="601" w:type="pct"/>
                  <w:vAlign w:val="center"/>
                </w:tcPr>
                <w:p w14:paraId="02FA6799">
                  <w:pPr>
                    <w:pStyle w:val="2"/>
                    <w:spacing w:after="0"/>
                    <w:ind w:left="0" w:leftChars="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废水收集池，</w:t>
                  </w:r>
                  <w:r>
                    <w:rPr>
                      <w:color w:val="000000" w:themeColor="text1"/>
                      <w:sz w:val="21"/>
                      <w:szCs w:val="21"/>
                      <w14:textFill>
                        <w14:solidFill>
                          <w14:schemeClr w14:val="tx1"/>
                        </w14:solidFill>
                      </w14:textFill>
                    </w:rPr>
                    <w:t>果蔬废弃物</w:t>
                  </w:r>
                  <w:r>
                    <w:rPr>
                      <w:rFonts w:hint="eastAsia"/>
                      <w:color w:val="000000" w:themeColor="text1"/>
                      <w:sz w:val="21"/>
                      <w:szCs w:val="21"/>
                      <w14:textFill>
                        <w14:solidFill>
                          <w14:schemeClr w14:val="tx1"/>
                        </w14:solidFill>
                      </w14:textFill>
                    </w:rPr>
                    <w:t>脱水</w:t>
                  </w:r>
                </w:p>
              </w:tc>
              <w:tc>
                <w:tcPr>
                  <w:tcW w:w="486" w:type="pct"/>
                  <w:vAlign w:val="center"/>
                </w:tcPr>
                <w:p w14:paraId="57F0BF6C">
                  <w:pPr>
                    <w:jc w:val="center"/>
                    <w:rPr>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液态</w:t>
                  </w:r>
                </w:p>
              </w:tc>
              <w:tc>
                <w:tcPr>
                  <w:tcW w:w="891" w:type="pct"/>
                  <w:vAlign w:val="center"/>
                </w:tcPr>
                <w:p w14:paraId="41B92752">
                  <w:pPr>
                    <w:pStyle w:val="2"/>
                    <w:spacing w:after="0"/>
                    <w:ind w:left="0" w:leftChars="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t/a</w:t>
                  </w:r>
                </w:p>
              </w:tc>
              <w:tc>
                <w:tcPr>
                  <w:tcW w:w="1057" w:type="pct"/>
                  <w:vAlign w:val="center"/>
                </w:tcPr>
                <w:p w14:paraId="4F30767F">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+6000</w:t>
                  </w:r>
                  <w:r>
                    <w:rPr>
                      <w:color w:val="000000" w:themeColor="text1"/>
                      <w:szCs w:val="21"/>
                      <w14:textFill>
                        <w14:solidFill>
                          <w14:schemeClr w14:val="tx1"/>
                        </w14:solidFill>
                      </w14:textFill>
                    </w:rPr>
                    <w:t>t/a</w:t>
                  </w:r>
                </w:p>
              </w:tc>
              <w:tc>
                <w:tcPr>
                  <w:tcW w:w="1035" w:type="pct"/>
                  <w:vAlign w:val="center"/>
                </w:tcPr>
                <w:p w14:paraId="1B563B10">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w:t>
                  </w:r>
                  <w:r>
                    <w:rPr>
                      <w:rFonts w:hint="eastAsia"/>
                      <w:color w:val="000000" w:themeColor="text1"/>
                      <w:szCs w:val="21"/>
                      <w14:textFill>
                        <w14:solidFill>
                          <w14:schemeClr w14:val="tx1"/>
                        </w14:solidFill>
                      </w14:textFill>
                    </w:rPr>
                    <w:t>000</w:t>
                  </w:r>
                  <w:r>
                    <w:rPr>
                      <w:color w:val="000000" w:themeColor="text1"/>
                      <w:szCs w:val="21"/>
                      <w14:textFill>
                        <w14:solidFill>
                          <w14:schemeClr w14:val="tx1"/>
                        </w14:solidFill>
                      </w14:textFill>
                    </w:rPr>
                    <w:t>t/a</w:t>
                  </w:r>
                </w:p>
              </w:tc>
            </w:tr>
            <w:tr w14:paraId="45332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shd w:val="clear" w:color="auto" w:fill="auto"/>
                  <w:vAlign w:val="center"/>
                </w:tcPr>
                <w:p w14:paraId="03A1BE13">
                  <w:pPr>
                    <w:pStyle w:val="2"/>
                    <w:spacing w:after="0"/>
                    <w:ind w:left="0" w:lef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2</w:t>
                  </w:r>
                </w:p>
              </w:tc>
              <w:tc>
                <w:tcPr>
                  <w:tcW w:w="668" w:type="pct"/>
                  <w:vAlign w:val="center"/>
                </w:tcPr>
                <w:p w14:paraId="1AE86094">
                  <w:pPr>
                    <w:pStyle w:val="2"/>
                    <w:spacing w:after="0"/>
                    <w:ind w:left="0" w:leftChars="0"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发酵渗滤液</w:t>
                  </w:r>
                </w:p>
              </w:tc>
              <w:tc>
                <w:tcPr>
                  <w:tcW w:w="601" w:type="pct"/>
                  <w:vAlign w:val="center"/>
                </w:tcPr>
                <w:p w14:paraId="3C83BD82">
                  <w:pPr>
                    <w:pStyle w:val="2"/>
                    <w:spacing w:after="0"/>
                    <w:ind w:left="0" w:leftChars="0"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渗滤液</w:t>
                  </w:r>
                  <w:r>
                    <w:rPr>
                      <w:rFonts w:hint="eastAsia"/>
                      <w:color w:val="000000" w:themeColor="text1"/>
                      <w:sz w:val="21"/>
                      <w:szCs w:val="21"/>
                      <w14:textFill>
                        <w14:solidFill>
                          <w14:schemeClr w14:val="tx1"/>
                        </w14:solidFill>
                      </w14:textFill>
                    </w:rPr>
                    <w:t>收集池</w:t>
                  </w:r>
                </w:p>
              </w:tc>
              <w:tc>
                <w:tcPr>
                  <w:tcW w:w="486" w:type="pct"/>
                  <w:vAlign w:val="center"/>
                </w:tcPr>
                <w:p w14:paraId="4CBB6FD8">
                  <w:pPr>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液态</w:t>
                  </w:r>
                </w:p>
              </w:tc>
              <w:tc>
                <w:tcPr>
                  <w:tcW w:w="891" w:type="pct"/>
                  <w:vAlign w:val="center"/>
                </w:tcPr>
                <w:p w14:paraId="7BFCA98B">
                  <w:pPr>
                    <w:pStyle w:val="2"/>
                    <w:spacing w:after="0"/>
                    <w:ind w:left="0" w:leftChars="0"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t/a</w:t>
                  </w:r>
                </w:p>
              </w:tc>
              <w:tc>
                <w:tcPr>
                  <w:tcW w:w="1057" w:type="pct"/>
                  <w:vAlign w:val="center"/>
                </w:tcPr>
                <w:p w14:paraId="08DFF03B">
                  <w:pPr>
                    <w:pStyle w:val="2"/>
                    <w:spacing w:after="0"/>
                    <w:ind w:left="0" w:leftChars="0"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+6069t/a</w:t>
                  </w:r>
                </w:p>
              </w:tc>
              <w:tc>
                <w:tcPr>
                  <w:tcW w:w="1785" w:type="dxa"/>
                  <w:vAlign w:val="center"/>
                </w:tcPr>
                <w:p w14:paraId="56027959">
                  <w:pPr>
                    <w:pStyle w:val="2"/>
                    <w:spacing w:after="0"/>
                    <w:ind w:left="0" w:leftChars="0" w:firstLine="0" w:firstLineChars="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+6069t/a</w:t>
                  </w:r>
                </w:p>
              </w:tc>
            </w:tr>
            <w:tr w14:paraId="468FE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shd w:val="clear" w:color="auto" w:fill="auto"/>
                  <w:vAlign w:val="center"/>
                </w:tcPr>
                <w:p w14:paraId="5860903C">
                  <w:pPr>
                    <w:pStyle w:val="2"/>
                    <w:spacing w:after="0"/>
                    <w:ind w:left="0" w:leftChars="0"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3</w:t>
                  </w:r>
                </w:p>
              </w:tc>
              <w:tc>
                <w:tcPr>
                  <w:tcW w:w="668" w:type="pct"/>
                  <w:vAlign w:val="center"/>
                </w:tcPr>
                <w:p w14:paraId="7CD43DED">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糖蜜</w:t>
                  </w:r>
                </w:p>
              </w:tc>
              <w:tc>
                <w:tcPr>
                  <w:tcW w:w="601" w:type="pct"/>
                  <w:vAlign w:val="center"/>
                </w:tcPr>
                <w:p w14:paraId="5B38A911">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6" w:type="pct"/>
                  <w:vAlign w:val="center"/>
                </w:tcPr>
                <w:p w14:paraId="30528971">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液态</w:t>
                  </w:r>
                </w:p>
              </w:tc>
              <w:tc>
                <w:tcPr>
                  <w:tcW w:w="891" w:type="pct"/>
                  <w:vAlign w:val="center"/>
                </w:tcPr>
                <w:p w14:paraId="5C933B5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820" w:type="dxa"/>
                  <w:vAlign w:val="center"/>
                </w:tcPr>
                <w:p w14:paraId="678C71F3">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+860t/a</w:t>
                  </w:r>
                </w:p>
              </w:tc>
              <w:tc>
                <w:tcPr>
                  <w:tcW w:w="1785" w:type="dxa"/>
                  <w:vAlign w:val="center"/>
                </w:tcPr>
                <w:p w14:paraId="235BB880">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+860t/a</w:t>
                  </w:r>
                </w:p>
              </w:tc>
            </w:tr>
            <w:tr w14:paraId="4BD28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shd w:val="clear" w:color="auto" w:fill="auto"/>
                  <w:vAlign w:val="center"/>
                </w:tcPr>
                <w:p w14:paraId="64B0224D">
                  <w:pPr>
                    <w:pStyle w:val="2"/>
                    <w:spacing w:after="0"/>
                    <w:ind w:left="0" w:leftChars="0"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4</w:t>
                  </w:r>
                </w:p>
              </w:tc>
              <w:tc>
                <w:tcPr>
                  <w:tcW w:w="668" w:type="pct"/>
                  <w:vAlign w:val="center"/>
                </w:tcPr>
                <w:p w14:paraId="4EED852F">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冰醋酸</w:t>
                  </w:r>
                </w:p>
              </w:tc>
              <w:tc>
                <w:tcPr>
                  <w:tcW w:w="601" w:type="pct"/>
                  <w:vAlign w:val="center"/>
                </w:tcPr>
                <w:p w14:paraId="3FAD6C40">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6" w:type="pct"/>
                  <w:vAlign w:val="center"/>
                </w:tcPr>
                <w:p w14:paraId="3A5EBCA1">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液态</w:t>
                  </w:r>
                </w:p>
              </w:tc>
              <w:tc>
                <w:tcPr>
                  <w:tcW w:w="891" w:type="pct"/>
                  <w:vAlign w:val="center"/>
                </w:tcPr>
                <w:p w14:paraId="01FBD6F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820" w:type="dxa"/>
                  <w:vAlign w:val="center"/>
                </w:tcPr>
                <w:p w14:paraId="381E289A">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+40t/a</w:t>
                  </w:r>
                </w:p>
              </w:tc>
              <w:tc>
                <w:tcPr>
                  <w:tcW w:w="1785" w:type="dxa"/>
                  <w:vAlign w:val="center"/>
                </w:tcPr>
                <w:p w14:paraId="6BDC578E">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+40t/a</w:t>
                  </w:r>
                </w:p>
              </w:tc>
            </w:tr>
            <w:tr w14:paraId="58B5C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shd w:val="clear" w:color="auto" w:fill="auto"/>
                  <w:vAlign w:val="center"/>
                </w:tcPr>
                <w:p w14:paraId="1B30B084">
                  <w:pPr>
                    <w:pStyle w:val="2"/>
                    <w:spacing w:after="0"/>
                    <w:ind w:left="0" w:leftChars="0"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5</w:t>
                  </w:r>
                </w:p>
              </w:tc>
              <w:tc>
                <w:tcPr>
                  <w:tcW w:w="668" w:type="pct"/>
                  <w:vAlign w:val="center"/>
                </w:tcPr>
                <w:p w14:paraId="6E38440A">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元素型营养盐</w:t>
                  </w:r>
                </w:p>
              </w:tc>
              <w:tc>
                <w:tcPr>
                  <w:tcW w:w="601" w:type="pct"/>
                  <w:vAlign w:val="center"/>
                </w:tcPr>
                <w:p w14:paraId="2727AA2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6" w:type="pct"/>
                  <w:vAlign w:val="center"/>
                </w:tcPr>
                <w:p w14:paraId="33A09424">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1" w:type="pct"/>
                  <w:vAlign w:val="center"/>
                </w:tcPr>
                <w:p w14:paraId="28EF3F5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820" w:type="dxa"/>
                  <w:vAlign w:val="center"/>
                </w:tcPr>
                <w:p w14:paraId="4926ECF3">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eastAsia" w:cs="Times New Roman"/>
                      <w:i w:val="0"/>
                      <w:iCs w:val="0"/>
                      <w:color w:val="000000" w:themeColor="text1"/>
                      <w:kern w:val="0"/>
                      <w:sz w:val="21"/>
                      <w:szCs w:val="21"/>
                      <w:u w:val="none"/>
                      <w:lang w:val="en-US" w:eastAsia="zh-CN" w:bidi="ar"/>
                      <w14:textFill>
                        <w14:solidFill>
                          <w14:schemeClr w14:val="tx1"/>
                        </w14:solidFill>
                      </w14:textFill>
                    </w:rPr>
                    <w:t>2531t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/a</w:t>
                  </w:r>
                </w:p>
              </w:tc>
              <w:tc>
                <w:tcPr>
                  <w:tcW w:w="1785" w:type="dxa"/>
                  <w:vAlign w:val="center"/>
                </w:tcPr>
                <w:p w14:paraId="568558F4">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eastAsia" w:cs="Times New Roman"/>
                      <w:i w:val="0"/>
                      <w:iCs w:val="0"/>
                      <w:color w:val="000000" w:themeColor="text1"/>
                      <w:kern w:val="0"/>
                      <w:sz w:val="21"/>
                      <w:szCs w:val="21"/>
                      <w:u w:val="none"/>
                      <w:lang w:val="en-US" w:eastAsia="zh-CN" w:bidi="ar"/>
                      <w14:textFill>
                        <w14:solidFill>
                          <w14:schemeClr w14:val="tx1"/>
                        </w14:solidFill>
                      </w14:textFill>
                    </w:rPr>
                    <w:t>2531t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/a</w:t>
                  </w:r>
                </w:p>
              </w:tc>
            </w:tr>
            <w:tr w14:paraId="3B5B0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shd w:val="clear" w:color="auto" w:fill="auto"/>
                  <w:vAlign w:val="center"/>
                </w:tcPr>
                <w:p w14:paraId="06ACB7EB">
                  <w:pPr>
                    <w:pStyle w:val="2"/>
                    <w:spacing w:after="0"/>
                    <w:ind w:left="0" w:leftChars="0"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6</w:t>
                  </w:r>
                </w:p>
              </w:tc>
              <w:tc>
                <w:tcPr>
                  <w:tcW w:w="668" w:type="pct"/>
                  <w:vAlign w:val="center"/>
                </w:tcPr>
                <w:p w14:paraId="4F71C2F3">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聚谷氨酸</w:t>
                  </w:r>
                </w:p>
              </w:tc>
              <w:tc>
                <w:tcPr>
                  <w:tcW w:w="601" w:type="pct"/>
                  <w:vAlign w:val="center"/>
                </w:tcPr>
                <w:p w14:paraId="483937D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6" w:type="pct"/>
                  <w:vAlign w:val="center"/>
                </w:tcPr>
                <w:p w14:paraId="564F0E4A">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1" w:type="pct"/>
                  <w:vAlign w:val="center"/>
                </w:tcPr>
                <w:p w14:paraId="629B9D5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820" w:type="dxa"/>
                  <w:vAlign w:val="center"/>
                </w:tcPr>
                <w:p w14:paraId="01BBEFEC">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+300t/a</w:t>
                  </w:r>
                </w:p>
              </w:tc>
              <w:tc>
                <w:tcPr>
                  <w:tcW w:w="1785" w:type="dxa"/>
                  <w:vAlign w:val="center"/>
                </w:tcPr>
                <w:p w14:paraId="23125781">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+300t/a</w:t>
                  </w:r>
                </w:p>
              </w:tc>
            </w:tr>
            <w:tr w14:paraId="7BA41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shd w:val="clear" w:color="auto" w:fill="auto"/>
                  <w:vAlign w:val="center"/>
                </w:tcPr>
                <w:p w14:paraId="736DC134">
                  <w:pPr>
                    <w:pStyle w:val="2"/>
                    <w:spacing w:after="0"/>
                    <w:ind w:left="0" w:leftChars="0"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7</w:t>
                  </w:r>
                </w:p>
              </w:tc>
              <w:tc>
                <w:tcPr>
                  <w:tcW w:w="668" w:type="pct"/>
                  <w:vAlign w:val="center"/>
                </w:tcPr>
                <w:p w14:paraId="71C30F6B">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多生菌脂</w:t>
                  </w:r>
                </w:p>
              </w:tc>
              <w:tc>
                <w:tcPr>
                  <w:tcW w:w="601" w:type="pct"/>
                  <w:vAlign w:val="center"/>
                </w:tcPr>
                <w:p w14:paraId="526F336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6" w:type="pct"/>
                  <w:vAlign w:val="center"/>
                </w:tcPr>
                <w:p w14:paraId="57755AF2">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891" w:type="pct"/>
                  <w:vAlign w:val="center"/>
                </w:tcPr>
                <w:p w14:paraId="4D937D1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820" w:type="dxa"/>
                  <w:vAlign w:val="center"/>
                </w:tcPr>
                <w:p w14:paraId="78E6E7BC">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+50t/a</w:t>
                  </w:r>
                </w:p>
              </w:tc>
              <w:tc>
                <w:tcPr>
                  <w:tcW w:w="1785" w:type="dxa"/>
                  <w:vAlign w:val="center"/>
                </w:tcPr>
                <w:p w14:paraId="7828907B">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+50t/a</w:t>
                  </w:r>
                </w:p>
              </w:tc>
            </w:tr>
            <w:tr w14:paraId="47CB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shd w:val="clear" w:color="auto" w:fill="auto"/>
                  <w:vAlign w:val="center"/>
                </w:tcPr>
                <w:p w14:paraId="3E4C2EB8">
                  <w:pPr>
                    <w:pStyle w:val="2"/>
                    <w:spacing w:after="0"/>
                    <w:ind w:left="0" w:leftChars="0"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8</w:t>
                  </w:r>
                </w:p>
              </w:tc>
              <w:tc>
                <w:tcPr>
                  <w:tcW w:w="668" w:type="pct"/>
                  <w:vAlign w:val="center"/>
                </w:tcPr>
                <w:p w14:paraId="5C5165E6">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微生物菌剂</w:t>
                  </w:r>
                </w:p>
              </w:tc>
              <w:tc>
                <w:tcPr>
                  <w:tcW w:w="601" w:type="pct"/>
                  <w:vAlign w:val="center"/>
                </w:tcPr>
                <w:p w14:paraId="04B692A5">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6" w:type="pct"/>
                  <w:vAlign w:val="center"/>
                </w:tcPr>
                <w:p w14:paraId="33156C2C">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1" w:type="pct"/>
                  <w:vAlign w:val="center"/>
                </w:tcPr>
                <w:p w14:paraId="725213D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820" w:type="dxa"/>
                  <w:vAlign w:val="center"/>
                </w:tcPr>
                <w:p w14:paraId="23BD2CB7">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+120t/a</w:t>
                  </w:r>
                </w:p>
              </w:tc>
              <w:tc>
                <w:tcPr>
                  <w:tcW w:w="1785" w:type="dxa"/>
                  <w:vAlign w:val="center"/>
                </w:tcPr>
                <w:p w14:paraId="2A05B678">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+120t/a</w:t>
                  </w:r>
                </w:p>
              </w:tc>
            </w:tr>
            <w:tr w14:paraId="37DA4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Align w:val="center"/>
                </w:tcPr>
                <w:p w14:paraId="40048EAF">
                  <w:pPr>
                    <w:pStyle w:val="2"/>
                    <w:spacing w:after="0"/>
                    <w:ind w:left="0" w:leftChars="0" w:firstLine="0" w:firstLineChars="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9</w:t>
                  </w:r>
                </w:p>
              </w:tc>
              <w:tc>
                <w:tcPr>
                  <w:tcW w:w="668" w:type="pct"/>
                  <w:vAlign w:val="center"/>
                </w:tcPr>
                <w:p w14:paraId="39427A08">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悬浮剂</w:t>
                  </w:r>
                </w:p>
              </w:tc>
              <w:tc>
                <w:tcPr>
                  <w:tcW w:w="601" w:type="pct"/>
                  <w:vAlign w:val="center"/>
                </w:tcPr>
                <w:p w14:paraId="4A7B6A26">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6" w:type="pct"/>
                  <w:vAlign w:val="center"/>
                </w:tcPr>
                <w:p w14:paraId="52CAEF46">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1" w:type="pct"/>
                  <w:vAlign w:val="center"/>
                </w:tcPr>
                <w:p w14:paraId="67CD5AA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820" w:type="dxa"/>
                  <w:vAlign w:val="center"/>
                </w:tcPr>
                <w:p w14:paraId="313DF1B9">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+30t/a</w:t>
                  </w:r>
                </w:p>
              </w:tc>
              <w:tc>
                <w:tcPr>
                  <w:tcW w:w="1785" w:type="dxa"/>
                  <w:vAlign w:val="center"/>
                </w:tcPr>
                <w:p w14:paraId="5BAFA735">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+30t/a</w:t>
                  </w:r>
                </w:p>
              </w:tc>
            </w:tr>
            <w:tr w14:paraId="19390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Align w:val="center"/>
                </w:tcPr>
                <w:p w14:paraId="5C0ABD16">
                  <w:pPr>
                    <w:pStyle w:val="2"/>
                    <w:spacing w:after="0"/>
                    <w:ind w:left="0" w:leftChars="0"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668" w:type="pct"/>
                  <w:vAlign w:val="center"/>
                </w:tcPr>
                <w:p w14:paraId="1F1C052A">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包装桶</w:t>
                  </w:r>
                </w:p>
              </w:tc>
              <w:tc>
                <w:tcPr>
                  <w:tcW w:w="601" w:type="pct"/>
                  <w:vAlign w:val="center"/>
                </w:tcPr>
                <w:p w14:paraId="2CFE4F0E">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6" w:type="pct"/>
                  <w:vAlign w:val="center"/>
                </w:tcPr>
                <w:p w14:paraId="73077544">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91" w:type="pct"/>
                  <w:vAlign w:val="center"/>
                </w:tcPr>
                <w:p w14:paraId="2ABDFCD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057" w:type="pct"/>
                  <w:vAlign w:val="center"/>
                </w:tcPr>
                <w:p w14:paraId="0DB9DFD9">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+300000个</w:t>
                  </w:r>
                </w:p>
              </w:tc>
              <w:tc>
                <w:tcPr>
                  <w:tcW w:w="1035" w:type="pct"/>
                  <w:vAlign w:val="center"/>
                </w:tcPr>
                <w:p w14:paraId="60DF0D1E">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300000个</w:t>
                  </w:r>
                </w:p>
              </w:tc>
            </w:tr>
            <w:tr w14:paraId="021C7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14:paraId="504559B4">
                  <w:pPr>
                    <w:pStyle w:val="2"/>
                    <w:spacing w:after="0"/>
                    <w:ind w:left="0" w:leftChars="0" w:firstLine="0" w:firstLineChars="0"/>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配比：建设单位提供</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尾菜废水、渗滤液为主料与辅料共计配比为3：1。主料质量为12069吨/年；辅料（糖蜜、冰醋酸、元素型营养盐、聚谷氨酸、多生菌脂、微生物菌剂、悬浮剂）共计质量为3931吨/年。</w:t>
                  </w:r>
                </w:p>
              </w:tc>
            </w:tr>
            <w:tr w14:paraId="6AF9B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14:paraId="210B6ECE">
                  <w:pPr>
                    <w:pStyle w:val="2"/>
                    <w:spacing w:after="0"/>
                    <w:ind w:left="0" w:leftChars="0" w:firstLine="0" w:firstLineChars="0"/>
                    <w:jc w:val="center"/>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固态水溶肥生产线</w:t>
                  </w:r>
                  <w:r>
                    <w:rPr>
                      <w:rFonts w:hint="eastAsia"/>
                      <w:b/>
                      <w:bCs/>
                      <w:color w:val="000000" w:themeColor="text1"/>
                      <w14:textFill>
                        <w14:solidFill>
                          <w14:schemeClr w14:val="tx1"/>
                        </w14:solidFill>
                      </w14:textFill>
                    </w:rPr>
                    <w:t>（新增生产线一条，设计年产量</w:t>
                  </w:r>
                  <w:r>
                    <w:rPr>
                      <w:rFonts w:hint="eastAsia"/>
                      <w:b/>
                      <w:bCs/>
                      <w:color w:val="000000" w:themeColor="text1"/>
                      <w:lang w:val="en-US" w:eastAsia="zh-CN"/>
                      <w14:textFill>
                        <w14:solidFill>
                          <w14:schemeClr w14:val="tx1"/>
                        </w14:solidFill>
                      </w14:textFill>
                    </w:rPr>
                    <w:t>58827.78</w:t>
                  </w:r>
                  <w:r>
                    <w:rPr>
                      <w:rFonts w:hint="eastAsia"/>
                      <w:b/>
                      <w:bCs/>
                      <w:color w:val="000000" w:themeColor="text1"/>
                      <w14:textFill>
                        <w14:solidFill>
                          <w14:schemeClr w14:val="tx1"/>
                        </w14:solidFill>
                      </w14:textFill>
                    </w:rPr>
                    <w:t>吨</w:t>
                  </w:r>
                  <w:r>
                    <w:rPr>
                      <w:rFonts w:hint="eastAsia"/>
                      <w:b/>
                      <w:bCs/>
                      <w:color w:val="000000" w:themeColor="text1"/>
                      <w:lang w:val="en-US" w:eastAsia="zh-CN"/>
                      <w14:textFill>
                        <w14:solidFill>
                          <w14:schemeClr w14:val="tx1"/>
                        </w14:solidFill>
                      </w14:textFill>
                    </w:rPr>
                    <w:t>/年，176.66吨/天</w:t>
                  </w:r>
                  <w:r>
                    <w:rPr>
                      <w:rFonts w:hint="eastAsia"/>
                      <w:b/>
                      <w:bCs/>
                      <w:color w:val="000000" w:themeColor="text1"/>
                      <w14:textFill>
                        <w14:solidFill>
                          <w14:schemeClr w14:val="tx1"/>
                        </w14:solidFill>
                      </w14:textFill>
                    </w:rPr>
                    <w:t>）</w:t>
                  </w:r>
                </w:p>
              </w:tc>
            </w:tr>
            <w:tr w14:paraId="72DAD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Align w:val="center"/>
                </w:tcPr>
                <w:p w14:paraId="77F2ED6E">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668" w:type="pct"/>
                  <w:vAlign w:val="center"/>
                </w:tcPr>
                <w:p w14:paraId="43D0479A">
                  <w:pPr>
                    <w:pStyle w:val="2"/>
                    <w:spacing w:after="0"/>
                    <w:ind w:left="0" w:leftChars="0" w:firstLine="0" w:firstLineChars="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菜渣</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含水率66.7%</w:t>
                  </w:r>
                  <w:r>
                    <w:rPr>
                      <w:rFonts w:hint="eastAsia"/>
                      <w:color w:val="000000" w:themeColor="text1"/>
                      <w:szCs w:val="21"/>
                      <w:lang w:eastAsia="zh-CN"/>
                      <w14:textFill>
                        <w14:solidFill>
                          <w14:schemeClr w14:val="tx1"/>
                        </w14:solidFill>
                      </w14:textFill>
                    </w:rPr>
                    <w:t>）</w:t>
                  </w:r>
                </w:p>
              </w:tc>
              <w:tc>
                <w:tcPr>
                  <w:tcW w:w="601" w:type="pct"/>
                  <w:vAlign w:val="center"/>
                </w:tcPr>
                <w:p w14:paraId="7EB05F12">
                  <w:pPr>
                    <w:pStyle w:val="2"/>
                    <w:spacing w:after="0"/>
                    <w:ind w:left="0" w:leftChars="0" w:firstLine="0" w:firstLineChars="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饲料线</w:t>
                  </w:r>
                  <w:r>
                    <w:rPr>
                      <w:rFonts w:hint="eastAsia"/>
                      <w:color w:val="000000" w:themeColor="text1"/>
                      <w:szCs w:val="21"/>
                      <w:lang w:val="en-US" w:eastAsia="zh-CN"/>
                      <w14:textFill>
                        <w14:solidFill>
                          <w14:schemeClr w14:val="tx1"/>
                        </w14:solidFill>
                      </w14:textFill>
                    </w:rPr>
                    <w:t>压榨</w:t>
                  </w:r>
                </w:p>
              </w:tc>
              <w:tc>
                <w:tcPr>
                  <w:tcW w:w="486" w:type="pct"/>
                  <w:vAlign w:val="center"/>
                </w:tcPr>
                <w:p w14:paraId="0B640692">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1" w:type="pct"/>
                  <w:vAlign w:val="center"/>
                </w:tcPr>
                <w:p w14:paraId="32C30380">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057" w:type="pct"/>
                  <w:vAlign w:val="center"/>
                </w:tcPr>
                <w:p w14:paraId="5A96B5B1">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89910t</w:t>
                  </w:r>
                  <w:r>
                    <w:rPr>
                      <w:color w:val="000000" w:themeColor="text1"/>
                      <w:szCs w:val="21"/>
                      <w14:textFill>
                        <w14:solidFill>
                          <w14:schemeClr w14:val="tx1"/>
                        </w14:solidFill>
                      </w14:textFill>
                    </w:rPr>
                    <w:t>/a</w:t>
                  </w:r>
                </w:p>
              </w:tc>
              <w:tc>
                <w:tcPr>
                  <w:tcW w:w="1035" w:type="pct"/>
                  <w:vAlign w:val="center"/>
                </w:tcPr>
                <w:p w14:paraId="6A6FB0D8">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89910t</w:t>
                  </w:r>
                  <w:r>
                    <w:rPr>
                      <w:color w:val="000000" w:themeColor="text1"/>
                      <w:szCs w:val="21"/>
                      <w14:textFill>
                        <w14:solidFill>
                          <w14:schemeClr w14:val="tx1"/>
                        </w14:solidFill>
                      </w14:textFill>
                    </w:rPr>
                    <w:t>/a</w:t>
                  </w:r>
                </w:p>
              </w:tc>
            </w:tr>
            <w:tr w14:paraId="24EBC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7"/>
                  <w:vAlign w:val="center"/>
                </w:tcPr>
                <w:p w14:paraId="2A45A898">
                  <w:pPr>
                    <w:pStyle w:val="2"/>
                    <w:spacing w:after="0"/>
                    <w:ind w:left="0" w:leftChars="0" w:firstLine="0" w:firstLineChars="0"/>
                    <w:jc w:val="both"/>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用于制作有机肥的89910吨/年菜渣含水率66.7%，经过发酵挥发后成品含水率为30%</w:t>
                  </w:r>
                </w:p>
              </w:tc>
            </w:tr>
            <w:tr w14:paraId="586EA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Align w:val="center"/>
                </w:tcPr>
                <w:p w14:paraId="54C33E33">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668" w:type="pct"/>
                  <w:vAlign w:val="center"/>
                </w:tcPr>
                <w:p w14:paraId="2E9E01D9">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甘蔗叶子</w:t>
                  </w:r>
                </w:p>
              </w:tc>
              <w:tc>
                <w:tcPr>
                  <w:tcW w:w="601" w:type="pct"/>
                  <w:vAlign w:val="center"/>
                </w:tcPr>
                <w:p w14:paraId="67176F6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6" w:type="pct"/>
                  <w:vAlign w:val="center"/>
                </w:tcPr>
                <w:p w14:paraId="180AC5C9">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1" w:type="pct"/>
                  <w:vAlign w:val="center"/>
                </w:tcPr>
                <w:p w14:paraId="479C51AE">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057" w:type="pct"/>
                  <w:vAlign w:val="center"/>
                </w:tcPr>
                <w:p w14:paraId="6FD2F880">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2809.6875</w:t>
                  </w:r>
                  <w:r>
                    <w:rPr>
                      <w:rFonts w:hint="eastAsia"/>
                      <w:color w:val="000000" w:themeColor="text1"/>
                      <w:szCs w:val="21"/>
                      <w:lang w:val="en-US" w:eastAsia="zh-CN"/>
                      <w14:textFill>
                        <w14:solidFill>
                          <w14:schemeClr w14:val="tx1"/>
                        </w14:solidFill>
                      </w14:textFill>
                    </w:rPr>
                    <w:t>t</w:t>
                  </w:r>
                  <w:r>
                    <w:rPr>
                      <w:color w:val="000000" w:themeColor="text1"/>
                      <w:szCs w:val="21"/>
                      <w14:textFill>
                        <w14:solidFill>
                          <w14:schemeClr w14:val="tx1"/>
                        </w14:solidFill>
                      </w14:textFill>
                    </w:rPr>
                    <w:t>/a</w:t>
                  </w:r>
                </w:p>
              </w:tc>
              <w:tc>
                <w:tcPr>
                  <w:tcW w:w="1035" w:type="pct"/>
                  <w:vAlign w:val="center"/>
                </w:tcPr>
                <w:p w14:paraId="4DDECE2B">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2809.6875</w:t>
                  </w:r>
                  <w:r>
                    <w:rPr>
                      <w:rFonts w:hint="eastAsia"/>
                      <w:color w:val="000000" w:themeColor="text1"/>
                      <w:szCs w:val="21"/>
                      <w:lang w:val="en-US" w:eastAsia="zh-CN"/>
                      <w14:textFill>
                        <w14:solidFill>
                          <w14:schemeClr w14:val="tx1"/>
                        </w14:solidFill>
                      </w14:textFill>
                    </w:rPr>
                    <w:t>t</w:t>
                  </w:r>
                  <w:r>
                    <w:rPr>
                      <w:color w:val="000000" w:themeColor="text1"/>
                      <w:szCs w:val="21"/>
                      <w14:textFill>
                        <w14:solidFill>
                          <w14:schemeClr w14:val="tx1"/>
                        </w14:solidFill>
                      </w14:textFill>
                    </w:rPr>
                    <w:t>/a</w:t>
                  </w:r>
                </w:p>
              </w:tc>
            </w:tr>
            <w:tr w14:paraId="42AC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Align w:val="center"/>
                </w:tcPr>
                <w:p w14:paraId="2772F668">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668" w:type="pct"/>
                  <w:vAlign w:val="center"/>
                </w:tcPr>
                <w:p w14:paraId="22A2B297">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玉米秸秆</w:t>
                  </w:r>
                </w:p>
              </w:tc>
              <w:tc>
                <w:tcPr>
                  <w:tcW w:w="601" w:type="pct"/>
                  <w:vAlign w:val="center"/>
                </w:tcPr>
                <w:p w14:paraId="502DA000">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6" w:type="pct"/>
                  <w:vAlign w:val="center"/>
                </w:tcPr>
                <w:p w14:paraId="2559726C">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1" w:type="pct"/>
                  <w:vAlign w:val="center"/>
                </w:tcPr>
                <w:p w14:paraId="72D0664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057" w:type="pct"/>
                  <w:vAlign w:val="center"/>
                </w:tcPr>
                <w:p w14:paraId="4782DD5F">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2247.75</w:t>
                  </w:r>
                  <w:r>
                    <w:rPr>
                      <w:rFonts w:hint="eastAsia"/>
                      <w:color w:val="000000" w:themeColor="text1"/>
                      <w:szCs w:val="21"/>
                      <w:lang w:val="en-US" w:eastAsia="zh-CN"/>
                      <w14:textFill>
                        <w14:solidFill>
                          <w14:schemeClr w14:val="tx1"/>
                        </w14:solidFill>
                      </w14:textFill>
                    </w:rPr>
                    <w:t>t</w:t>
                  </w:r>
                  <w:r>
                    <w:rPr>
                      <w:color w:val="000000" w:themeColor="text1"/>
                      <w:szCs w:val="21"/>
                      <w14:textFill>
                        <w14:solidFill>
                          <w14:schemeClr w14:val="tx1"/>
                        </w14:solidFill>
                      </w14:textFill>
                    </w:rPr>
                    <w:t>/a</w:t>
                  </w:r>
                </w:p>
              </w:tc>
              <w:tc>
                <w:tcPr>
                  <w:tcW w:w="1035" w:type="pct"/>
                  <w:vAlign w:val="center"/>
                </w:tcPr>
                <w:p w14:paraId="0F00B4F2">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2247.75</w:t>
                  </w:r>
                  <w:r>
                    <w:rPr>
                      <w:rFonts w:hint="eastAsia"/>
                      <w:color w:val="000000" w:themeColor="text1"/>
                      <w:szCs w:val="21"/>
                      <w:lang w:val="en-US" w:eastAsia="zh-CN"/>
                      <w14:textFill>
                        <w14:solidFill>
                          <w14:schemeClr w14:val="tx1"/>
                        </w14:solidFill>
                      </w14:textFill>
                    </w:rPr>
                    <w:t>t</w:t>
                  </w:r>
                  <w:r>
                    <w:rPr>
                      <w:color w:val="000000" w:themeColor="text1"/>
                      <w:szCs w:val="21"/>
                      <w14:textFill>
                        <w14:solidFill>
                          <w14:schemeClr w14:val="tx1"/>
                        </w14:solidFill>
                      </w14:textFill>
                    </w:rPr>
                    <w:t>/a</w:t>
                  </w:r>
                </w:p>
              </w:tc>
            </w:tr>
            <w:tr w14:paraId="53A00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0" w:type="pct"/>
                  <w:vAlign w:val="center"/>
                </w:tcPr>
                <w:p w14:paraId="135A0A15">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668" w:type="pct"/>
                  <w:vAlign w:val="center"/>
                </w:tcPr>
                <w:p w14:paraId="504800C2">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菊花渣</w:t>
                  </w:r>
                </w:p>
              </w:tc>
              <w:tc>
                <w:tcPr>
                  <w:tcW w:w="601" w:type="pct"/>
                  <w:vAlign w:val="center"/>
                </w:tcPr>
                <w:p w14:paraId="7120E2C7">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6" w:type="pct"/>
                  <w:vAlign w:val="center"/>
                </w:tcPr>
                <w:p w14:paraId="477D63A4">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1" w:type="pct"/>
                  <w:vAlign w:val="center"/>
                </w:tcPr>
                <w:p w14:paraId="4060871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057" w:type="pct"/>
                  <w:vAlign w:val="center"/>
                </w:tcPr>
                <w:p w14:paraId="72503674">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1685.8125</w:t>
                  </w:r>
                  <w:r>
                    <w:rPr>
                      <w:rFonts w:hint="eastAsia"/>
                      <w:color w:val="000000" w:themeColor="text1"/>
                      <w:szCs w:val="21"/>
                      <w:lang w:val="en-US" w:eastAsia="zh-CN"/>
                      <w14:textFill>
                        <w14:solidFill>
                          <w14:schemeClr w14:val="tx1"/>
                        </w14:solidFill>
                      </w14:textFill>
                    </w:rPr>
                    <w:t>t</w:t>
                  </w:r>
                  <w:r>
                    <w:rPr>
                      <w:color w:val="000000" w:themeColor="text1"/>
                      <w:szCs w:val="21"/>
                      <w14:textFill>
                        <w14:solidFill>
                          <w14:schemeClr w14:val="tx1"/>
                        </w14:solidFill>
                      </w14:textFill>
                    </w:rPr>
                    <w:t>/a</w:t>
                  </w:r>
                </w:p>
              </w:tc>
              <w:tc>
                <w:tcPr>
                  <w:tcW w:w="1035" w:type="pct"/>
                  <w:vAlign w:val="center"/>
                </w:tcPr>
                <w:p w14:paraId="06E2823C">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1685.8125</w:t>
                  </w:r>
                  <w:r>
                    <w:rPr>
                      <w:rFonts w:hint="eastAsia"/>
                      <w:color w:val="000000" w:themeColor="text1"/>
                      <w:szCs w:val="21"/>
                      <w:lang w:val="en-US" w:eastAsia="zh-CN"/>
                      <w14:textFill>
                        <w14:solidFill>
                          <w14:schemeClr w14:val="tx1"/>
                        </w14:solidFill>
                      </w14:textFill>
                    </w:rPr>
                    <w:t>t</w:t>
                  </w:r>
                  <w:r>
                    <w:rPr>
                      <w:color w:val="000000" w:themeColor="text1"/>
                      <w:szCs w:val="21"/>
                      <w14:textFill>
                        <w14:solidFill>
                          <w14:schemeClr w14:val="tx1"/>
                        </w14:solidFill>
                      </w14:textFill>
                    </w:rPr>
                    <w:t>/a</w:t>
                  </w:r>
                </w:p>
              </w:tc>
            </w:tr>
            <w:tr w14:paraId="29C6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Align w:val="center"/>
                </w:tcPr>
                <w:p w14:paraId="00BABC9F">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668" w:type="pct"/>
                  <w:vAlign w:val="center"/>
                </w:tcPr>
                <w:p w14:paraId="30D75E88">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椰糠</w:t>
                  </w:r>
                </w:p>
              </w:tc>
              <w:tc>
                <w:tcPr>
                  <w:tcW w:w="601" w:type="pct"/>
                  <w:vAlign w:val="center"/>
                </w:tcPr>
                <w:p w14:paraId="0CB2377B">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6" w:type="pct"/>
                  <w:vAlign w:val="center"/>
                </w:tcPr>
                <w:p w14:paraId="38509D21">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1" w:type="pct"/>
                  <w:vAlign w:val="center"/>
                </w:tcPr>
                <w:p w14:paraId="7C2388C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057" w:type="pct"/>
                  <w:vAlign w:val="center"/>
                </w:tcPr>
                <w:p w14:paraId="6701CF9A">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1685.8125</w:t>
                  </w:r>
                  <w:r>
                    <w:rPr>
                      <w:rFonts w:hint="eastAsia"/>
                      <w:color w:val="000000" w:themeColor="text1"/>
                      <w:szCs w:val="21"/>
                      <w:lang w:val="en-US" w:eastAsia="zh-CN"/>
                      <w14:textFill>
                        <w14:solidFill>
                          <w14:schemeClr w14:val="tx1"/>
                        </w14:solidFill>
                      </w14:textFill>
                    </w:rPr>
                    <w:t>t</w:t>
                  </w:r>
                  <w:r>
                    <w:rPr>
                      <w:color w:val="000000" w:themeColor="text1"/>
                      <w:szCs w:val="21"/>
                      <w14:textFill>
                        <w14:solidFill>
                          <w14:schemeClr w14:val="tx1"/>
                        </w14:solidFill>
                      </w14:textFill>
                    </w:rPr>
                    <w:t>/a</w:t>
                  </w:r>
                </w:p>
              </w:tc>
              <w:tc>
                <w:tcPr>
                  <w:tcW w:w="1035" w:type="pct"/>
                  <w:vAlign w:val="center"/>
                </w:tcPr>
                <w:p w14:paraId="7AFB1E59">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1685.8125</w:t>
                  </w:r>
                  <w:r>
                    <w:rPr>
                      <w:rFonts w:hint="eastAsia"/>
                      <w:color w:val="000000" w:themeColor="text1"/>
                      <w:szCs w:val="21"/>
                      <w:lang w:val="en-US" w:eastAsia="zh-CN"/>
                      <w14:textFill>
                        <w14:solidFill>
                          <w14:schemeClr w14:val="tx1"/>
                        </w14:solidFill>
                      </w14:textFill>
                    </w:rPr>
                    <w:t>t</w:t>
                  </w:r>
                  <w:r>
                    <w:rPr>
                      <w:color w:val="000000" w:themeColor="text1"/>
                      <w:szCs w:val="21"/>
                      <w14:textFill>
                        <w14:solidFill>
                          <w14:schemeClr w14:val="tx1"/>
                        </w14:solidFill>
                      </w14:textFill>
                    </w:rPr>
                    <w:t>/a</w:t>
                  </w:r>
                </w:p>
              </w:tc>
            </w:tr>
            <w:tr w14:paraId="3E67D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Align w:val="center"/>
                </w:tcPr>
                <w:p w14:paraId="64834BEC">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668" w:type="pct"/>
                  <w:vAlign w:val="center"/>
                </w:tcPr>
                <w:p w14:paraId="46B4E518">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微生物菌剂</w:t>
                  </w:r>
                </w:p>
              </w:tc>
              <w:tc>
                <w:tcPr>
                  <w:tcW w:w="601" w:type="pct"/>
                  <w:vAlign w:val="center"/>
                </w:tcPr>
                <w:p w14:paraId="0B30CC6B">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6" w:type="pct"/>
                  <w:vAlign w:val="center"/>
                </w:tcPr>
                <w:p w14:paraId="229E1F4A">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1" w:type="pct"/>
                  <w:vAlign w:val="center"/>
                </w:tcPr>
                <w:p w14:paraId="3DA1302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057" w:type="pct"/>
                  <w:vAlign w:val="center"/>
                </w:tcPr>
                <w:p w14:paraId="2ACF09BA">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561.9375</w:t>
                  </w:r>
                  <w:r>
                    <w:rPr>
                      <w:rFonts w:hint="eastAsia"/>
                      <w:color w:val="000000" w:themeColor="text1"/>
                      <w:szCs w:val="21"/>
                      <w:lang w:val="en-US" w:eastAsia="zh-CN"/>
                      <w14:textFill>
                        <w14:solidFill>
                          <w14:schemeClr w14:val="tx1"/>
                        </w14:solidFill>
                      </w14:textFill>
                    </w:rPr>
                    <w:t>t</w:t>
                  </w:r>
                  <w:r>
                    <w:rPr>
                      <w:color w:val="000000" w:themeColor="text1"/>
                      <w:szCs w:val="21"/>
                      <w14:textFill>
                        <w14:solidFill>
                          <w14:schemeClr w14:val="tx1"/>
                        </w14:solidFill>
                      </w14:textFill>
                    </w:rPr>
                    <w:t>/a</w:t>
                  </w:r>
                </w:p>
              </w:tc>
              <w:tc>
                <w:tcPr>
                  <w:tcW w:w="1035" w:type="pct"/>
                  <w:vAlign w:val="center"/>
                </w:tcPr>
                <w:p w14:paraId="125654CA">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561.9375</w:t>
                  </w:r>
                  <w:r>
                    <w:rPr>
                      <w:rFonts w:hint="eastAsia"/>
                      <w:color w:val="000000" w:themeColor="text1"/>
                      <w:szCs w:val="21"/>
                      <w:lang w:val="en-US" w:eastAsia="zh-CN"/>
                      <w14:textFill>
                        <w14:solidFill>
                          <w14:schemeClr w14:val="tx1"/>
                        </w14:solidFill>
                      </w14:textFill>
                    </w:rPr>
                    <w:t>t</w:t>
                  </w:r>
                  <w:r>
                    <w:rPr>
                      <w:color w:val="000000" w:themeColor="text1"/>
                      <w:szCs w:val="21"/>
                      <w14:textFill>
                        <w14:solidFill>
                          <w14:schemeClr w14:val="tx1"/>
                        </w14:solidFill>
                      </w14:textFill>
                    </w:rPr>
                    <w:t>/a</w:t>
                  </w:r>
                </w:p>
              </w:tc>
            </w:tr>
            <w:tr w14:paraId="2794A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Align w:val="center"/>
                </w:tcPr>
                <w:p w14:paraId="51D70F09">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668" w:type="pct"/>
                  <w:vAlign w:val="center"/>
                </w:tcPr>
                <w:p w14:paraId="1971FD6B">
                  <w:pPr>
                    <w:pStyle w:val="2"/>
                    <w:spacing w:after="0"/>
                    <w:ind w:left="0" w:leftChars="0" w:firstLine="0" w:firstLineChars="0"/>
                    <w:jc w:val="center"/>
                    <w:rPr>
                      <w:color w:val="000000" w:themeColor="text1"/>
                      <w:szCs w:val="21"/>
                      <w14:textFill>
                        <w14:solidFill>
                          <w14:schemeClr w14:val="tx1"/>
                        </w14:solidFill>
                      </w14:textFill>
                    </w:rPr>
                  </w:pPr>
                  <w:r>
                    <w:rPr>
                      <w:color w:val="000000" w:themeColor="text1"/>
                      <w14:textFill>
                        <w14:solidFill>
                          <w14:schemeClr w14:val="tx1"/>
                        </w14:solidFill>
                      </w14:textFill>
                    </w:rPr>
                    <w:t>多元素矿物配料</w:t>
                  </w:r>
                </w:p>
              </w:tc>
              <w:tc>
                <w:tcPr>
                  <w:tcW w:w="601" w:type="pct"/>
                  <w:vAlign w:val="center"/>
                </w:tcPr>
                <w:p w14:paraId="7B1978F9">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6" w:type="pct"/>
                  <w:vAlign w:val="center"/>
                </w:tcPr>
                <w:p w14:paraId="20AC69E5">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1" w:type="pct"/>
                  <w:vAlign w:val="center"/>
                </w:tcPr>
                <w:p w14:paraId="79BA56F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057" w:type="pct"/>
                  <w:vAlign w:val="center"/>
                </w:tcPr>
                <w:p w14:paraId="67A6ED42">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1348.65</w:t>
                  </w:r>
                  <w:r>
                    <w:rPr>
                      <w:rFonts w:hint="eastAsia"/>
                      <w:color w:val="000000" w:themeColor="text1"/>
                      <w:szCs w:val="21"/>
                      <w:lang w:val="en-US" w:eastAsia="zh-CN"/>
                      <w14:textFill>
                        <w14:solidFill>
                          <w14:schemeClr w14:val="tx1"/>
                        </w14:solidFill>
                      </w14:textFill>
                    </w:rPr>
                    <w:t>t</w:t>
                  </w:r>
                  <w:r>
                    <w:rPr>
                      <w:color w:val="000000" w:themeColor="text1"/>
                      <w:szCs w:val="21"/>
                      <w14:textFill>
                        <w14:solidFill>
                          <w14:schemeClr w14:val="tx1"/>
                        </w14:solidFill>
                      </w14:textFill>
                    </w:rPr>
                    <w:t>/a</w:t>
                  </w:r>
                </w:p>
              </w:tc>
              <w:tc>
                <w:tcPr>
                  <w:tcW w:w="1035" w:type="pct"/>
                  <w:vAlign w:val="center"/>
                </w:tcPr>
                <w:p w14:paraId="6682F7F0">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1348.65</w:t>
                  </w:r>
                  <w:r>
                    <w:rPr>
                      <w:rFonts w:hint="eastAsia"/>
                      <w:color w:val="000000" w:themeColor="text1"/>
                      <w:szCs w:val="21"/>
                      <w:lang w:val="en-US" w:eastAsia="zh-CN"/>
                      <w14:textFill>
                        <w14:solidFill>
                          <w14:schemeClr w14:val="tx1"/>
                        </w14:solidFill>
                      </w14:textFill>
                    </w:rPr>
                    <w:t>t</w:t>
                  </w:r>
                  <w:r>
                    <w:rPr>
                      <w:color w:val="000000" w:themeColor="text1"/>
                      <w:szCs w:val="21"/>
                      <w14:textFill>
                        <w14:solidFill>
                          <w14:schemeClr w14:val="tx1"/>
                        </w14:solidFill>
                      </w14:textFill>
                    </w:rPr>
                    <w:t>/a</w:t>
                  </w:r>
                </w:p>
              </w:tc>
            </w:tr>
            <w:tr w14:paraId="686AA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Align w:val="center"/>
                </w:tcPr>
                <w:p w14:paraId="56D0D9CC">
                  <w:pPr>
                    <w:pStyle w:val="2"/>
                    <w:spacing w:after="0"/>
                    <w:ind w:left="0" w:leftChars="0"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w:t>
                  </w:r>
                </w:p>
              </w:tc>
              <w:tc>
                <w:tcPr>
                  <w:tcW w:w="668" w:type="pct"/>
                  <w:vAlign w:val="center"/>
                </w:tcPr>
                <w:p w14:paraId="2FA68BAD">
                  <w:pPr>
                    <w:pStyle w:val="2"/>
                    <w:spacing w:after="0"/>
                    <w:ind w:left="0" w:leftChars="0" w:firstLine="0" w:firstLineChars="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草木灰</w:t>
                  </w:r>
                </w:p>
              </w:tc>
              <w:tc>
                <w:tcPr>
                  <w:tcW w:w="601" w:type="pct"/>
                  <w:vAlign w:val="center"/>
                </w:tcPr>
                <w:p w14:paraId="0660C4DD">
                  <w:pPr>
                    <w:pStyle w:val="2"/>
                    <w:spacing w:after="0"/>
                    <w:ind w:left="0" w:leftChars="0" w:firstLine="0" w:firstLineChars="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6" w:type="pct"/>
                  <w:shd w:val="clear" w:color="auto" w:fill="auto"/>
                  <w:vAlign w:val="center"/>
                </w:tcPr>
                <w:p w14:paraId="51177620">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1" w:type="pct"/>
                  <w:shd w:val="clear" w:color="auto" w:fill="auto"/>
                  <w:vAlign w:val="center"/>
                </w:tcPr>
                <w:p w14:paraId="26263F6D">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057" w:type="pct"/>
                  <w:vAlign w:val="center"/>
                </w:tcPr>
                <w:p w14:paraId="77E19930">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899.1</w:t>
                  </w:r>
                  <w:r>
                    <w:rPr>
                      <w:rFonts w:hint="eastAsia"/>
                      <w:color w:val="000000" w:themeColor="text1"/>
                      <w:szCs w:val="21"/>
                      <w:lang w:val="en-US" w:eastAsia="zh-CN"/>
                      <w14:textFill>
                        <w14:solidFill>
                          <w14:schemeClr w14:val="tx1"/>
                        </w14:solidFill>
                      </w14:textFill>
                    </w:rPr>
                    <w:t>t</w:t>
                  </w:r>
                  <w:r>
                    <w:rPr>
                      <w:color w:val="000000" w:themeColor="text1"/>
                      <w:szCs w:val="21"/>
                      <w14:textFill>
                        <w14:solidFill>
                          <w14:schemeClr w14:val="tx1"/>
                        </w14:solidFill>
                      </w14:textFill>
                    </w:rPr>
                    <w:t>/a</w:t>
                  </w:r>
                </w:p>
              </w:tc>
              <w:tc>
                <w:tcPr>
                  <w:tcW w:w="1035" w:type="pct"/>
                  <w:vAlign w:val="center"/>
                </w:tcPr>
                <w:p w14:paraId="6D8E4951">
                  <w:pPr>
                    <w:keepNext w:val="0"/>
                    <w:keepLines w:val="0"/>
                    <w:widowControl/>
                    <w:suppressLineNumbers w:val="0"/>
                    <w:jc w:val="center"/>
                    <w:textAlignment w:val="center"/>
                    <w:rPr>
                      <w:rFonts w:hint="eastAsia"/>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899.1</w:t>
                  </w:r>
                  <w:r>
                    <w:rPr>
                      <w:rFonts w:hint="eastAsia"/>
                      <w:color w:val="000000" w:themeColor="text1"/>
                      <w:szCs w:val="21"/>
                      <w:lang w:val="en-US" w:eastAsia="zh-CN"/>
                      <w14:textFill>
                        <w14:solidFill>
                          <w14:schemeClr w14:val="tx1"/>
                        </w14:solidFill>
                      </w14:textFill>
                    </w:rPr>
                    <w:t>t</w:t>
                  </w:r>
                  <w:r>
                    <w:rPr>
                      <w:color w:val="000000" w:themeColor="text1"/>
                      <w:szCs w:val="21"/>
                      <w14:textFill>
                        <w14:solidFill>
                          <w14:schemeClr w14:val="tx1"/>
                        </w14:solidFill>
                      </w14:textFill>
                    </w:rPr>
                    <w:t>/a</w:t>
                  </w:r>
                </w:p>
              </w:tc>
            </w:tr>
            <w:tr w14:paraId="003DC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14:paraId="3FFD4B4F">
                  <w:pPr>
                    <w:pStyle w:val="2"/>
                    <w:spacing w:after="0"/>
                    <w:ind w:left="0" w:leftChars="0" w:firstLine="0" w:firstLineChars="0"/>
                    <w:jc w:val="left"/>
                    <w:rPr>
                      <w:rFonts w:hint="default"/>
                      <w:color w:val="000000" w:themeColor="text1"/>
                      <w:lang w:val="en-US" w:eastAsia="zh-CN"/>
                      <w14:textFill>
                        <w14:solidFill>
                          <w14:schemeClr w14:val="tx1"/>
                        </w14:solidFill>
                      </w14:textFill>
                    </w:rPr>
                  </w:pPr>
                  <w:r>
                    <w:rPr>
                      <w:rFonts w:hint="eastAsia"/>
                      <w:color w:val="000000" w:themeColor="text1"/>
                      <w:szCs w:val="21"/>
                      <w14:textFill>
                        <w14:solidFill>
                          <w14:schemeClr w14:val="tx1"/>
                        </w14:solidFill>
                      </w14:textFill>
                    </w:rPr>
                    <w:t>配比：建设单位提供</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菜渣与辅料共计配比为8：1。辅料共计质量为11238.75吨。辅料内占比情况为：甘蔗叶子25%、玉米秸秆20%、菊花渣15%、椰糠15%、微生物菌剂5%、多元素矿物配料12%、草木灰8%。</w:t>
                  </w:r>
                </w:p>
              </w:tc>
            </w:tr>
          </w:tbl>
          <w:p w14:paraId="5DC891B7">
            <w:pPr>
              <w:spacing w:line="360" w:lineRule="auto"/>
              <w:ind w:firstLine="470" w:firstLineChars="196"/>
              <w:rPr>
                <w:b/>
                <w:bCs/>
                <w:color w:val="000000" w:themeColor="text1"/>
                <w:kern w:val="0"/>
                <w:szCs w:val="21"/>
                <w14:textFill>
                  <w14:solidFill>
                    <w14:schemeClr w14:val="tx1"/>
                  </w14:solidFill>
                </w14:textFill>
              </w:rPr>
            </w:pPr>
            <w:r>
              <w:rPr>
                <w:rFonts w:hint="eastAsia"/>
                <w:color w:val="000000" w:themeColor="text1"/>
                <w:kern w:val="0"/>
                <w:sz w:val="24"/>
                <w14:textFill>
                  <w14:solidFill>
                    <w14:schemeClr w14:val="tx1"/>
                  </w14:solidFill>
                </w14:textFill>
              </w:rPr>
              <w:t>本次新增主要原辅材料理化性质见表2-6。</w:t>
            </w:r>
          </w:p>
          <w:p w14:paraId="6F4576B0">
            <w:pPr>
              <w:spacing w:line="360" w:lineRule="auto"/>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表2-6  项目主要原辅材料理化性质一览表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8"/>
              <w:gridCol w:w="7398"/>
            </w:tblGrid>
            <w:tr w14:paraId="4509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02" w:type="pct"/>
                  <w:vAlign w:val="center"/>
                </w:tcPr>
                <w:p w14:paraId="465F8BF3">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物料名称</w:t>
                  </w:r>
                </w:p>
              </w:tc>
              <w:tc>
                <w:tcPr>
                  <w:tcW w:w="4297" w:type="pct"/>
                  <w:vAlign w:val="center"/>
                </w:tcPr>
                <w:p w14:paraId="0B2A72A3">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理化性质</w:t>
                  </w:r>
                </w:p>
              </w:tc>
            </w:tr>
            <w:tr w14:paraId="6B9B9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vAlign w:val="center"/>
                </w:tcPr>
                <w:p w14:paraId="65756554">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尾菜废水</w:t>
                  </w:r>
                </w:p>
              </w:tc>
              <w:tc>
                <w:tcPr>
                  <w:tcW w:w="4297" w:type="pct"/>
                  <w:vAlign w:val="center"/>
                </w:tcPr>
                <w:p w14:paraId="63481176">
                  <w:pPr>
                    <w:rPr>
                      <w:color w:val="000000" w:themeColor="text1"/>
                      <w:kern w:val="0"/>
                      <w14:textFill>
                        <w14:solidFill>
                          <w14:schemeClr w14:val="tx1"/>
                        </w14:solidFill>
                      </w14:textFill>
                    </w:rPr>
                  </w:pPr>
                  <w:r>
                    <w:rPr>
                      <w:color w:val="000000" w:themeColor="text1"/>
                      <w14:textFill>
                        <w14:solidFill>
                          <w14:schemeClr w14:val="tx1"/>
                        </w14:solidFill>
                      </w14:textFill>
                    </w:rPr>
                    <w:t>尾菜废水的核心理化特征是高有机物、高悬浮物、高氮磷及一定的酸性，属于典型的高浓度有机废水。</w:t>
                  </w:r>
                </w:p>
              </w:tc>
            </w:tr>
            <w:tr w14:paraId="505E8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vAlign w:val="center"/>
                </w:tcPr>
                <w:p w14:paraId="23A6E62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糖蜜</w:t>
                  </w:r>
                </w:p>
              </w:tc>
              <w:tc>
                <w:tcPr>
                  <w:tcW w:w="4297" w:type="pct"/>
                  <w:vAlign w:val="center"/>
                </w:tcPr>
                <w:p w14:paraId="3F1C0275">
                  <w:pPr>
                    <w:rPr>
                      <w:b/>
                      <w:bCs/>
                      <w:color w:val="000000" w:themeColor="text1"/>
                      <w:kern w:val="0"/>
                      <w:szCs w:val="21"/>
                      <w14:textFill>
                        <w14:solidFill>
                          <w14:schemeClr w14:val="tx1"/>
                        </w14:solidFill>
                      </w14:textFill>
                    </w:rPr>
                  </w:pPr>
                  <w:r>
                    <w:rPr>
                      <w:rFonts w:hint="eastAsia"/>
                      <w:color w:val="000000" w:themeColor="text1"/>
                      <w:kern w:val="0"/>
                      <w14:textFill>
                        <w14:solidFill>
                          <w14:schemeClr w14:val="tx1"/>
                        </w14:solidFill>
                      </w14:textFill>
                    </w:rPr>
                    <w:t>糖蜜亦称甜蜜素、环己基氨基磺酸钠，白色针状、片状结晶或结晶状粉末。无臭。味甜，其稀溶液的甜度约为蔗糖的30倍，是一种黏稠、黑褐色、呈半流动的物体，是制糖工业的副产品之一，依照制糖原料不同，形成的糖蜜副产品可分为甘蔗糖蜜、甜菜糖蜜和淀粉糖蜜。</w:t>
                  </w:r>
                </w:p>
              </w:tc>
            </w:tr>
            <w:tr w14:paraId="3581C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vAlign w:val="center"/>
                </w:tcPr>
                <w:p w14:paraId="6E25D471">
                  <w:pPr>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冰醋酸</w:t>
                  </w:r>
                </w:p>
              </w:tc>
              <w:tc>
                <w:tcPr>
                  <w:tcW w:w="4297" w:type="pct"/>
                  <w:vAlign w:val="center"/>
                </w:tcPr>
                <w:p w14:paraId="582AB9F5">
                  <w:pPr>
                    <w:rPr>
                      <w:color w:val="000000" w:themeColor="text1"/>
                      <w:kern w:val="0"/>
                      <w14:textFill>
                        <w14:solidFill>
                          <w14:schemeClr w14:val="tx1"/>
                        </w14:solidFill>
                      </w14:textFill>
                    </w:rPr>
                  </w:pPr>
                  <w:r>
                    <w:rPr>
                      <w:color w:val="000000" w:themeColor="text1"/>
                      <w14:textFill>
                        <w14:solidFill>
                          <w14:schemeClr w14:val="tx1"/>
                        </w14:solidFill>
                      </w14:textFill>
                    </w:rPr>
                    <w:t>冰醋酸为无色透明液体，具有强烈刺激性气味，低温（＜16.6℃）下凝固为冰状晶体（故名）。其熔点为16.6℃，沸点为117.9℃，密度为1.049 g/cm³（20℃）。易溶于水、乙醇、乙醚等极性溶剂，不溶于二硫化碳等非极性溶剂。化学性质上，冰醋酸具有弱酸性（pKa≈4.76），能与碱、活泼金属、金属氧化物及碳酸盐反应生成相应盐类；可与醇类发生酯化反应（可逆）；其羧基中的羟基可被取代，生成酰氯、酸酐、酰胺等衍生物；高温（＞440℃）下分解为甲烷和二氧化碳（或乙烯酮和水）。常温下稳定，不易被氧化或发生加成反应。</w:t>
                  </w:r>
                </w:p>
              </w:tc>
            </w:tr>
            <w:tr w14:paraId="7898E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vAlign w:val="center"/>
                </w:tcPr>
                <w:p w14:paraId="07DEE43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元素型营养盐</w:t>
                  </w:r>
                </w:p>
              </w:tc>
              <w:tc>
                <w:tcPr>
                  <w:tcW w:w="4297" w:type="pct"/>
                  <w:vAlign w:val="center"/>
                </w:tcPr>
                <w:p w14:paraId="40D45597">
                  <w:pPr>
                    <w:rPr>
                      <w:color w:val="000000" w:themeColor="text1"/>
                      <w:kern w:val="0"/>
                      <w14:textFill>
                        <w14:solidFill>
                          <w14:schemeClr w14:val="tx1"/>
                        </w14:solidFill>
                      </w14:textFill>
                    </w:rPr>
                  </w:pPr>
                  <w:r>
                    <w:rPr>
                      <w:color w:val="000000" w:themeColor="text1"/>
                      <w14:textFill>
                        <w14:solidFill>
                          <w14:schemeClr w14:val="tx1"/>
                        </w14:solidFill>
                      </w14:textFill>
                    </w:rPr>
                    <w:t>元素型营养盐（如硝酸钾、磷酸二氢钾、氯化钾等）主要为氮、磷、钾等植物必需元素的盐类，多呈白色或无色结晶固体，易溶于水（如20℃时硝酸钾溶解度约31.6g/100mL）；作为强电解质，在水中解离为可被植物吸收的离子（如NO₃⁻、PO₄³⁻、K⁺）；化学性质上，硝酸盐常温稳定但高温或遇还原剂易分解（如硝酸钠分解生成NO₂），磷酸盐在酸碱条件下可水解（如磷酸二氢钾水解为HPO₄²⁻），部分盐（如磷酸铵）有吸湿性，易结块。</w:t>
                  </w:r>
                </w:p>
              </w:tc>
            </w:tr>
            <w:tr w14:paraId="0E488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vAlign w:val="center"/>
                </w:tcPr>
                <w:p w14:paraId="1CD32CA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聚谷氨酸</w:t>
                  </w:r>
                </w:p>
                <w:p w14:paraId="0655774D">
                  <w:pPr>
                    <w:rPr>
                      <w:color w:val="000000" w:themeColor="text1"/>
                      <w:szCs w:val="21"/>
                      <w14:textFill>
                        <w14:solidFill>
                          <w14:schemeClr w14:val="tx1"/>
                        </w14:solidFill>
                      </w14:textFill>
                    </w:rPr>
                  </w:pPr>
                </w:p>
              </w:tc>
              <w:tc>
                <w:tcPr>
                  <w:tcW w:w="4297" w:type="pct"/>
                  <w:vAlign w:val="center"/>
                </w:tcPr>
                <w:p w14:paraId="20E1652D">
                  <w:pP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 xml:space="preserve">用作增效剂。聚谷氨酸（γ-PGA）是由谷氨酸单体通过γ-酰胺键聚合形成的水溶性高分子聚合物，通常采用微生物发酵工艺制备，外观呈白色或淡黄色粉末状，易溶于水形成高粘度胶体溶液。其分子结构中含有大量羧基官能团，具备优异的螯合性能、保水性及生物降解性，在本项目中主要作为肥料增效剂应用，可与硝酸钾、磷酸二氢钾等元素型营养盐协同作用，减少养分流失并提升植物对氮、磷、钾等元素的吸收效率。化学性质方面，聚谷氨酸在自然环境中可被土壤微生物逐步降解为谷氨酸单体，最终转化为二氧化碳和水，无残留污染风险；在弱酸或弱碱条件下可发生部分水解反应，但水解产物仍具有生物相容性。项目所用聚谷氨酸的纯度为95%以上，年消耗量约120吨，其发酵生产环节的主要副产物为菌体蛋白，经分离干燥后可作为饲料原料实现综合利用，符合循环经济要求。  </w:t>
                  </w:r>
                </w:p>
              </w:tc>
            </w:tr>
            <w:tr w14:paraId="6077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vAlign w:val="center"/>
                </w:tcPr>
                <w:p w14:paraId="33D7F09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多生菌脂</w:t>
                  </w:r>
                </w:p>
              </w:tc>
              <w:tc>
                <w:tcPr>
                  <w:tcW w:w="4297" w:type="pct"/>
                  <w:vAlign w:val="center"/>
                </w:tcPr>
                <w:p w14:paraId="43C76F8E">
                  <w:pP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用作增效剂。</w:t>
                  </w:r>
                  <w:r>
                    <w:rPr>
                      <w:rFonts w:hint="eastAsia"/>
                      <w:color w:val="000000" w:themeColor="text1"/>
                      <w:szCs w:val="21"/>
                      <w14:textFill>
                        <w14:solidFill>
                          <w14:schemeClr w14:val="tx1"/>
                        </w14:solidFill>
                      </w14:textFill>
                    </w:rPr>
                    <w:t>是由特定微生物代谢产生的脂溶性生物活性物质，通常通过固态发酵工艺制备，外观呈浅褐色膏状或粉末状，具有良好的分散性与兼容性。其分子结构中含有酯键、羟基及活性肽段等官能团，具备突出的界面活性、养分缓释调控能力及抗逆诱导活性。在本项目中作为肥料增效剂，可与聚谷氨酸协同作用，进一步改善土壤团粒结构，增强根系对中微量元素（如钙、镁、锌等）的吸附与转运效率，同时能抑制部分土传病原菌的生长，提升作物抗逆性。环境行为方面，多生菌脂在土壤中可通过微生物酶解作用逐步分解为脂肪酸及小分子肽类，最终矿化为二氧化碳和水，无长期残留风险；在中性至微碱性环境下稳定性较好，遇强酸会发生酯键断裂，但降解产物仍可被土壤微生物利用。项目所用多生菌脂的纯度为90%以上，年消耗量约80吨，其发酵生产过程中的主要副产物为发酵残渣，经腐熟处理后可作为有机肥料原料回用于农田，实现资源循环利用。</w:t>
                  </w:r>
                </w:p>
              </w:tc>
            </w:tr>
            <w:tr w14:paraId="0372A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vAlign w:val="center"/>
                </w:tcPr>
                <w:p w14:paraId="7131FCBB">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生物菌剂</w:t>
                  </w:r>
                </w:p>
              </w:tc>
              <w:tc>
                <w:tcPr>
                  <w:tcW w:w="4297" w:type="pct"/>
                  <w:vAlign w:val="center"/>
                </w:tcPr>
                <w:p w14:paraId="3050193E">
                  <w:pP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目标微生物(有效菌)经过工业化生产扩繁后，利用多孔的物质作为吸附剂(如草炭、蛭石)，吸附菌体的发酵液加工制成的活菌制剂。这种菌剂用于拌种或蘸根，具有直接或间接改良土壤、恢复地力、预防土传病害、维持根际微生物区系平衡和降解有毒害物质等作用。农用微生物菌剂恰当使用可以提高农产品产量、改善农产品品质、减少化肥用量、降低成本、改良土壤、保护生态环境。</w:t>
                  </w:r>
                </w:p>
              </w:tc>
            </w:tr>
            <w:tr w14:paraId="56CA9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vAlign w:val="center"/>
                </w:tcPr>
                <w:p w14:paraId="1DF3DFE3">
                  <w:pPr>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悬浮剂</w:t>
                  </w:r>
                </w:p>
              </w:tc>
              <w:tc>
                <w:tcPr>
                  <w:tcW w:w="4297" w:type="pct"/>
                  <w:vAlign w:val="center"/>
                </w:tcPr>
                <w:p w14:paraId="464168E9">
                  <w:pPr>
                    <w:spacing w:before="100" w:beforeAutospacing="1" w:after="100" w:afterAutospacing="1"/>
                    <w:rPr>
                      <w:color w:val="000000" w:themeColor="text1"/>
                      <w:kern w:val="0"/>
                      <w:szCs w:val="21"/>
                      <w14:textFill>
                        <w14:solidFill>
                          <w14:schemeClr w14:val="tx1"/>
                        </w14:solidFill>
                      </w14:textFill>
                    </w:rPr>
                  </w:pPr>
                  <w:r>
                    <w:rPr>
                      <w:color w:val="000000" w:themeColor="text1"/>
                      <w14:textFill>
                        <w14:solidFill>
                          <w14:schemeClr w14:val="tx1"/>
                        </w14:solidFill>
                      </w14:textFill>
                    </w:rPr>
                    <w:t>通常为白色至淡黄色粉末或胶体液体，易溶于水，分散性佳，可快速形成均匀胶体溶液，无明显结块；具有适度增稠性，溶液粘度随浓度增加而升高（如0.5%黄原胶溶液粘度达1000-2000 mPa·s），能有效抑制固体颗粒（腐植酸、矿质养分等）沉降分层；在液态有机肥常见的pH 5-8范围内保持稳定（如羧甲基纤维素钠在pH 6-8时</w:t>
                  </w:r>
                  <w:r>
                    <w:rPr>
                      <w:rFonts w:hint="eastAsia"/>
                      <w:color w:val="000000" w:themeColor="text1"/>
                      <w14:textFill>
                        <w14:solidFill>
                          <w14:schemeClr w14:val="tx1"/>
                        </w14:solidFill>
                      </w14:textFill>
                    </w:rPr>
                    <w:t>黏度</w:t>
                  </w:r>
                  <w:r>
                    <w:rPr>
                      <w:color w:val="000000" w:themeColor="text1"/>
                      <w14:textFill>
                        <w14:solidFill>
                          <w14:schemeClr w14:val="tx1"/>
                        </w14:solidFill>
                      </w14:textFill>
                    </w:rPr>
                    <w:t>最高，黄原胶可耐受pH 2-12）；40℃以下储存时</w:t>
                  </w:r>
                  <w:r>
                    <w:rPr>
                      <w:rFonts w:hint="eastAsia"/>
                      <w:color w:val="000000" w:themeColor="text1"/>
                      <w14:textFill>
                        <w14:solidFill>
                          <w14:schemeClr w14:val="tx1"/>
                        </w14:solidFill>
                      </w14:textFill>
                    </w:rPr>
                    <w:t>黏度</w:t>
                  </w:r>
                  <w:r>
                    <w:rPr>
                      <w:color w:val="000000" w:themeColor="text1"/>
                      <w14:textFill>
                        <w14:solidFill>
                          <w14:schemeClr w14:val="tx1"/>
                        </w14:solidFill>
                      </w14:textFill>
                    </w:rPr>
                    <w:t>变化小，不易降解（黄原胶可耐100℃短时间高温）；对钾、钙、镁等金属离子不敏感，不会因离子存在发生絮凝或沉淀；部分天然悬浮剂（黄原胶、瓜尔胶）具有乳化分散作用，可增强有机成分（氨基酸、油脂）均一性；且对有机肥中有益微生物（枯草芽孢杆菌、乳酸菌）无抑制，符合生态要求</w:t>
                  </w:r>
                  <w:r>
                    <w:rPr>
                      <w:rFonts w:hint="eastAsia"/>
                      <w:color w:val="000000" w:themeColor="text1"/>
                      <w14:textFill>
                        <w14:solidFill>
                          <w14:schemeClr w14:val="tx1"/>
                        </w14:solidFill>
                      </w14:textFill>
                    </w:rPr>
                    <w:t>。</w:t>
                  </w:r>
                </w:p>
              </w:tc>
            </w:tr>
            <w:tr w14:paraId="6FA3D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vAlign w:val="center"/>
                </w:tcPr>
                <w:p w14:paraId="68A890D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菜渣</w:t>
                  </w:r>
                </w:p>
              </w:tc>
              <w:tc>
                <w:tcPr>
                  <w:tcW w:w="4297" w:type="pct"/>
                  <w:vAlign w:val="center"/>
                </w:tcPr>
                <w:p w14:paraId="709DD683">
                  <w:pPr>
                    <w:spacing w:before="100" w:beforeAutospacing="1" w:after="100" w:afterAutospacing="1"/>
                    <w:rPr>
                      <w:color w:val="000000" w:themeColor="text1"/>
                      <w14:textFill>
                        <w14:solidFill>
                          <w14:schemeClr w14:val="tx1"/>
                        </w14:solidFill>
                      </w14:textFill>
                    </w:rPr>
                  </w:pPr>
                  <w:r>
                    <w:rPr>
                      <w:rFonts w:hint="eastAsia"/>
                      <w:color w:val="000000" w:themeColor="text1"/>
                      <w14:textFill>
                        <w14:solidFill>
                          <w14:schemeClr w14:val="tx1"/>
                        </w14:solidFill>
                      </w14:textFill>
                    </w:rPr>
                    <w:t>饲料生产线产出菜渣，含水率为75%</w:t>
                  </w:r>
                </w:p>
              </w:tc>
            </w:tr>
            <w:tr w14:paraId="35EFF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vAlign w:val="center"/>
                </w:tcPr>
                <w:p w14:paraId="5698835B">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多元素矿物配料</w:t>
                  </w:r>
                  <w:r>
                    <w:rPr>
                      <w:rFonts w:hint="eastAsia"/>
                      <w:color w:val="000000" w:themeColor="text1"/>
                      <w:szCs w:val="21"/>
                      <w14:textFill>
                        <w14:solidFill>
                          <w14:schemeClr w14:val="tx1"/>
                        </w14:solidFill>
                      </w14:textFill>
                    </w:rPr>
                    <w:t>（硅钙钾镁肥）</w:t>
                  </w:r>
                </w:p>
              </w:tc>
              <w:tc>
                <w:tcPr>
                  <w:tcW w:w="4297" w:type="pct"/>
                  <w:vAlign w:val="center"/>
                </w:tcPr>
                <w:p w14:paraId="7982664C">
                  <w:pPr>
                    <w:rPr>
                      <w:color w:val="000000" w:themeColor="text1"/>
                      <w14:textFill>
                        <w14:solidFill>
                          <w14:schemeClr w14:val="tx1"/>
                        </w14:solidFill>
                      </w14:textFill>
                    </w:rPr>
                  </w:pPr>
                  <w:r>
                    <w:rPr>
                      <w:color w:val="000000" w:themeColor="text1"/>
                      <w14:textFill>
                        <w14:solidFill>
                          <w14:schemeClr w14:val="tx1"/>
                        </w14:solidFill>
                      </w14:textFill>
                    </w:rPr>
                    <w:t>硅钙钾镁肥是固态肥生产中常用的多元素矿物配料，主要成分为二氧化硅（SiO₂）、氧化钙（CaO）、氧化钾（K₂O）、氧化镁（MgO），通常由钾长石、硅灰石、石灰石、白云石等矿石经高温煅烧（活化矿物）或研磨加工而成，呈颗粒或粉末状。其在固态肥中的作用包括：1. 提供硅、钙、钾、镁等中微量元素，补充作物生长必需的营养；2. 改善土壤结构，增加土壤透气性、保水性及阳离子交换量；3. 增强作物抗倒伏、抗病虫害（如稻瘟病、蚜虫）及抗逆性（干旱、盐碱、低温）；4. 与氮肥、磷肥等协同作用，减少养分固定，提高肥料利用率。此外，其固态形态易于与尿素、磷酸二铵、有机肥等其他固态肥原料混合均匀，不影响成品肥的物理性状（如颗粒强度、流动性），适合规模化生产。</w:t>
                  </w:r>
                </w:p>
              </w:tc>
            </w:tr>
          </w:tbl>
          <w:p w14:paraId="047FA7C6">
            <w:pPr>
              <w:spacing w:before="120" w:beforeLines="50"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6</w:t>
            </w:r>
            <w:r>
              <w:rPr>
                <w:b/>
                <w:bCs/>
                <w:color w:val="000000" w:themeColor="text1"/>
                <w:kern w:val="0"/>
                <w:sz w:val="24"/>
                <w14:textFill>
                  <w14:solidFill>
                    <w14:schemeClr w14:val="tx1"/>
                  </w14:solidFill>
                </w14:textFill>
              </w:rPr>
              <w:t>、劳动定员及工作制度</w:t>
            </w:r>
          </w:p>
          <w:p w14:paraId="212D81C0">
            <w:pPr>
              <w:spacing w:line="360" w:lineRule="auto"/>
              <w:ind w:firstLine="480" w:firstLineChars="200"/>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公司原有员工</w:t>
            </w:r>
            <w:r>
              <w:rPr>
                <w:rFonts w:hint="eastAsia"/>
                <w:color w:val="000000" w:themeColor="text1"/>
                <w:sz w:val="24"/>
                <w14:textFill>
                  <w14:solidFill>
                    <w14:schemeClr w14:val="tx1"/>
                  </w14:solidFill>
                </w14:textFill>
              </w:rPr>
              <w:t>劳动定员47人，</w:t>
            </w:r>
            <w:r>
              <w:rPr>
                <w:rFonts w:hint="eastAsia"/>
                <w:bCs/>
                <w:color w:val="000000" w:themeColor="text1"/>
                <w:sz w:val="24"/>
                <w14:textFill>
                  <w14:solidFill>
                    <w14:schemeClr w14:val="tx1"/>
                  </w14:solidFill>
                </w14:textFill>
              </w:rPr>
              <w:t>每年生产3</w:t>
            </w:r>
            <w:r>
              <w:rPr>
                <w:bCs/>
                <w:color w:val="000000" w:themeColor="text1"/>
                <w:sz w:val="24"/>
                <w14:textFill>
                  <w14:solidFill>
                    <w14:schemeClr w14:val="tx1"/>
                  </w14:solidFill>
                </w14:textFill>
              </w:rPr>
              <w:t>33</w:t>
            </w:r>
            <w:r>
              <w:rPr>
                <w:rFonts w:hint="eastAsia"/>
                <w:bCs/>
                <w:color w:val="000000" w:themeColor="text1"/>
                <w:sz w:val="24"/>
                <w14:textFill>
                  <w14:solidFill>
                    <w14:schemeClr w14:val="tx1"/>
                  </w14:solidFill>
                </w14:textFill>
              </w:rPr>
              <w:t>天，果蔬废弃物</w:t>
            </w:r>
            <w:r>
              <w:rPr>
                <w:rFonts w:hint="eastAsia"/>
                <w:color w:val="000000" w:themeColor="text1"/>
                <w:sz w:val="24"/>
                <w14:textFill>
                  <w14:solidFill>
                    <w14:schemeClr w14:val="tx1"/>
                  </w14:solidFill>
                </w14:textFill>
              </w:rPr>
              <w:t>卸料系统、破碎压榨生产线</w:t>
            </w:r>
            <w:r>
              <w:rPr>
                <w:color w:val="000000" w:themeColor="text1"/>
                <w:sz w:val="24"/>
                <w14:textFill>
                  <w14:solidFill>
                    <w14:schemeClr w14:val="tx1"/>
                  </w14:solidFill>
                </w14:textFill>
              </w:rPr>
              <w:t>每天工作8小时，</w:t>
            </w:r>
            <w:r>
              <w:rPr>
                <w:rFonts w:hint="eastAsia"/>
                <w:color w:val="000000" w:themeColor="text1"/>
                <w:sz w:val="24"/>
                <w14:textFill>
                  <w14:solidFill>
                    <w14:schemeClr w14:val="tx1"/>
                  </w14:solidFill>
                </w14:textFill>
              </w:rPr>
              <w:t>尾渣烘干生产线每天20个小时，生产废水处理生产线每天24个小时。厂区住宿人数5人，在厂区就餐人数中餐37人，晚餐10人。</w:t>
            </w:r>
          </w:p>
          <w:p w14:paraId="1AAFD809">
            <w:pPr>
              <w:spacing w:line="360" w:lineRule="auto"/>
              <w:ind w:firstLine="480" w:firstLineChars="200"/>
              <w:rPr>
                <w:color w:val="000000" w:themeColor="text1"/>
                <w:kern w:val="0"/>
                <w:sz w:val="24"/>
                <w14:textFill>
                  <w14:solidFill>
                    <w14:schemeClr w14:val="tx1"/>
                  </w14:solidFill>
                </w14:textFill>
              </w:rPr>
            </w:pPr>
            <w:r>
              <w:rPr>
                <w:rFonts w:hint="eastAsia"/>
                <w:bCs/>
                <w:color w:val="000000" w:themeColor="text1"/>
                <w:sz w:val="24"/>
                <w14:textFill>
                  <w14:solidFill>
                    <w14:schemeClr w14:val="tx1"/>
                  </w14:solidFill>
                </w14:textFill>
              </w:rPr>
              <w:t>改扩建</w:t>
            </w:r>
            <w:r>
              <w:rPr>
                <w:rFonts w:hint="eastAsia"/>
                <w:color w:val="000000" w:themeColor="text1"/>
                <w:kern w:val="0"/>
                <w:sz w:val="24"/>
                <w14:textFill>
                  <w14:solidFill>
                    <w14:schemeClr w14:val="tx1"/>
                  </w14:solidFill>
                </w14:textFill>
              </w:rPr>
              <w:t>新增劳动定员6</w:t>
            </w:r>
            <w:r>
              <w:rPr>
                <w:color w:val="000000" w:themeColor="text1"/>
                <w:kern w:val="0"/>
                <w:sz w:val="24"/>
                <w14:textFill>
                  <w14:solidFill>
                    <w14:schemeClr w14:val="tx1"/>
                  </w14:solidFill>
                </w14:textFill>
              </w:rPr>
              <w:t>人，</w:t>
            </w:r>
            <w:r>
              <w:rPr>
                <w:rFonts w:hint="eastAsia"/>
                <w:color w:val="000000" w:themeColor="text1"/>
                <w:kern w:val="0"/>
                <w:sz w:val="24"/>
                <w14:textFill>
                  <w14:solidFill>
                    <w14:schemeClr w14:val="tx1"/>
                  </w14:solidFill>
                </w14:textFill>
              </w:rPr>
              <w:t>劳动制度为1班制，</w:t>
            </w:r>
            <w:r>
              <w:rPr>
                <w:color w:val="000000" w:themeColor="text1"/>
                <w:kern w:val="0"/>
                <w:sz w:val="24"/>
                <w14:textFill>
                  <w14:solidFill>
                    <w14:schemeClr w14:val="tx1"/>
                  </w14:solidFill>
                </w14:textFill>
              </w:rPr>
              <w:t>每班</w:t>
            </w:r>
            <w:r>
              <w:rPr>
                <w:rFonts w:hint="eastAsia"/>
                <w:color w:val="000000" w:themeColor="text1"/>
                <w:kern w:val="0"/>
                <w:sz w:val="24"/>
                <w14:textFill>
                  <w14:solidFill>
                    <w14:schemeClr w14:val="tx1"/>
                  </w14:solidFill>
                </w14:textFill>
              </w:rPr>
              <w:t>生产8</w:t>
            </w:r>
            <w:r>
              <w:rPr>
                <w:color w:val="000000" w:themeColor="text1"/>
                <w:kern w:val="0"/>
                <w:sz w:val="24"/>
                <w14:textFill>
                  <w14:solidFill>
                    <w14:schemeClr w14:val="tx1"/>
                  </w14:solidFill>
                </w14:textFill>
              </w:rPr>
              <w:t>小时</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年工作日</w:t>
            </w:r>
            <w:r>
              <w:rPr>
                <w:rFonts w:hint="eastAsia"/>
                <w:color w:val="000000" w:themeColor="text1"/>
                <w:kern w:val="0"/>
                <w:sz w:val="24"/>
                <w14:textFill>
                  <w14:solidFill>
                    <w14:schemeClr w14:val="tx1"/>
                  </w14:solidFill>
                </w14:textFill>
              </w:rPr>
              <w:t>333</w:t>
            </w:r>
            <w:r>
              <w:rPr>
                <w:color w:val="000000" w:themeColor="text1"/>
                <w:kern w:val="0"/>
                <w:sz w:val="24"/>
                <w14:textFill>
                  <w14:solidFill>
                    <w14:schemeClr w14:val="tx1"/>
                  </w14:solidFill>
                </w14:textFill>
              </w:rPr>
              <w:t>天</w:t>
            </w:r>
            <w:r>
              <w:rPr>
                <w:rFonts w:hint="eastAsia"/>
                <w:color w:val="000000" w:themeColor="text1"/>
                <w:kern w:val="0"/>
                <w:sz w:val="24"/>
                <w14:textFill>
                  <w14:solidFill>
                    <w14:schemeClr w14:val="tx1"/>
                  </w14:solidFill>
                </w14:textFill>
              </w:rPr>
              <w:t>。在厂区就餐中餐6人，不在厂区晚餐，不在厂区住宿。</w:t>
            </w:r>
          </w:p>
          <w:p w14:paraId="1BD0BC5D">
            <w:pPr>
              <w:spacing w:line="360" w:lineRule="auto"/>
              <w:ind w:firstLine="480" w:firstLineChars="200"/>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全厂劳动定员53人，</w:t>
            </w:r>
            <w:r>
              <w:rPr>
                <w:rFonts w:hint="eastAsia"/>
                <w:color w:val="000000" w:themeColor="text1"/>
                <w:sz w:val="24"/>
                <w14:textFill>
                  <w14:solidFill>
                    <w14:schemeClr w14:val="tx1"/>
                  </w14:solidFill>
                </w14:textFill>
              </w:rPr>
              <w:t>厂区住宿的人数5人，在厂区就餐人数中餐43人，晚餐10人。</w:t>
            </w:r>
          </w:p>
          <w:p w14:paraId="4C5172D8">
            <w:pPr>
              <w:spacing w:line="360" w:lineRule="auto"/>
              <w:ind w:firstLine="472" w:firstLineChars="196"/>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7、施工计划</w:t>
            </w:r>
          </w:p>
          <w:p w14:paraId="72F5B8D5">
            <w:pPr>
              <w:spacing w:line="360" w:lineRule="auto"/>
              <w:ind w:firstLine="470" w:firstLineChars="196"/>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项目目前三通一平已完毕，其余尚未建设。拟2026年</w:t>
            </w:r>
            <w:r>
              <w:rPr>
                <w:rFonts w:hint="eastAsia"/>
                <w:color w:val="000000" w:themeColor="text1"/>
                <w:kern w:val="0"/>
                <w:sz w:val="24"/>
                <w:lang w:val="en-US" w:eastAsia="zh-CN"/>
                <w14:textFill>
                  <w14:solidFill>
                    <w14:schemeClr w14:val="tx1"/>
                  </w14:solidFill>
                </w14:textFill>
              </w:rPr>
              <w:t>8</w:t>
            </w:r>
            <w:r>
              <w:rPr>
                <w:rFonts w:hint="eastAsia"/>
                <w:color w:val="000000" w:themeColor="text1"/>
                <w:kern w:val="0"/>
                <w:sz w:val="24"/>
                <w14:textFill>
                  <w14:solidFill>
                    <w14:schemeClr w14:val="tx1"/>
                  </w14:solidFill>
                </w14:textFill>
              </w:rPr>
              <w:t>月开工建设，202</w:t>
            </w:r>
            <w:r>
              <w:rPr>
                <w:rFonts w:hint="eastAsia"/>
                <w:color w:val="000000" w:themeColor="text1"/>
                <w:kern w:val="0"/>
                <w:sz w:val="24"/>
                <w:lang w:val="en-US" w:eastAsia="zh-CN"/>
                <w14:textFill>
                  <w14:solidFill>
                    <w14:schemeClr w14:val="tx1"/>
                  </w14:solidFill>
                </w14:textFill>
              </w:rPr>
              <w:t>7</w:t>
            </w:r>
            <w:r>
              <w:rPr>
                <w:rFonts w:hint="eastAsia"/>
                <w:color w:val="000000" w:themeColor="text1"/>
                <w:kern w:val="0"/>
                <w:sz w:val="24"/>
                <w14:textFill>
                  <w14:solidFill>
                    <w14:schemeClr w14:val="tx1"/>
                  </w14:solidFill>
                </w14:textFill>
              </w:rPr>
              <w:t>年</w:t>
            </w:r>
            <w:r>
              <w:rPr>
                <w:rFonts w:hint="eastAsia"/>
                <w:color w:val="000000" w:themeColor="text1"/>
                <w:kern w:val="0"/>
                <w:sz w:val="24"/>
                <w:lang w:val="en-US" w:eastAsia="zh-CN"/>
                <w14:textFill>
                  <w14:solidFill>
                    <w14:schemeClr w14:val="tx1"/>
                  </w14:solidFill>
                </w14:textFill>
              </w:rPr>
              <w:t>2</w:t>
            </w:r>
            <w:r>
              <w:rPr>
                <w:rFonts w:hint="eastAsia"/>
                <w:color w:val="000000" w:themeColor="text1"/>
                <w:kern w:val="0"/>
                <w:sz w:val="24"/>
                <w14:textFill>
                  <w14:solidFill>
                    <w14:schemeClr w14:val="tx1"/>
                  </w14:solidFill>
                </w14:textFill>
              </w:rPr>
              <w:t>月施工结束，施工期共计6个月。</w:t>
            </w:r>
          </w:p>
          <w:p w14:paraId="3B89B679">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8、水量平衡</w:t>
            </w:r>
          </w:p>
          <w:p w14:paraId="4C484D6D">
            <w:pPr>
              <w:numPr>
                <w:ilvl w:val="0"/>
                <w:numId w:val="10"/>
              </w:num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果蔬压榨废水：</w:t>
            </w:r>
          </w:p>
          <w:p w14:paraId="055E5F0D">
            <w:pPr>
              <w:spacing w:before="48" w:beforeLines="20"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现有</w:t>
            </w: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根据竣工验收报告，</w:t>
            </w:r>
            <w:r>
              <w:rPr>
                <w:color w:val="000000" w:themeColor="text1"/>
                <w:sz w:val="24"/>
                <w14:textFill>
                  <w14:solidFill>
                    <w14:schemeClr w14:val="tx1"/>
                  </w14:solidFill>
                </w14:textFill>
              </w:rPr>
              <w:t>果蔬压榨废水产生量约为</w:t>
            </w:r>
            <w:r>
              <w:rPr>
                <w:rFonts w:hint="eastAsia"/>
                <w:color w:val="000000" w:themeColor="text1"/>
                <w:sz w:val="24"/>
                <w14:textFill>
                  <w14:solidFill>
                    <w14:schemeClr w14:val="tx1"/>
                  </w14:solidFill>
                </w14:textFill>
              </w:rPr>
              <w:t>700</w:t>
            </w:r>
            <w:r>
              <w:rPr>
                <w:color w:val="000000" w:themeColor="text1"/>
                <w:sz w:val="24"/>
                <w14:textFill>
                  <w14:solidFill>
                    <w14:schemeClr w14:val="tx1"/>
                  </w14:solidFill>
                </w14:textFill>
              </w:rPr>
              <w:t>t/d</w:t>
            </w:r>
            <w:r>
              <w:rPr>
                <w:rFonts w:hint="eastAsia"/>
                <w:color w:val="000000" w:themeColor="text1"/>
                <w:sz w:val="24"/>
                <w14:textFill>
                  <w14:solidFill>
                    <w14:schemeClr w14:val="tx1"/>
                  </w14:solidFill>
                </w14:textFill>
              </w:rPr>
              <w:t>，233100m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w:t>
            </w:r>
            <w:r>
              <w:rPr>
                <w:color w:val="000000" w:themeColor="text1"/>
                <w:sz w:val="24"/>
                <w14:textFill>
                  <w14:solidFill>
                    <w14:schemeClr w14:val="tx1"/>
                  </w14:solidFill>
                </w14:textFill>
              </w:rPr>
              <w:t>。</w:t>
            </w:r>
          </w:p>
          <w:p w14:paraId="6B594E10">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粉碎分选环节渗滤出来和压榨环节被压榨出来，此部分的废水浓度较高，经过生产废水处理系统处理后排入寻甸县污水处理厂。</w:t>
            </w:r>
          </w:p>
          <w:p w14:paraId="6D8A82F6">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扩建后抽取部分尾菜废水进入液态肥制作工段，根据建设单位提供，抽取尾菜压榨废水量为</w:t>
            </w:r>
            <w:r>
              <w:rPr>
                <w:rFonts w:hint="eastAsia"/>
                <w:color w:val="000000" w:themeColor="text1"/>
                <w:sz w:val="24"/>
                <w:lang w:val="en-US" w:eastAsia="zh-CN"/>
                <w14:textFill>
                  <w14:solidFill>
                    <w14:schemeClr w14:val="tx1"/>
                  </w14:solidFill>
                </w14:textFill>
              </w:rPr>
              <w:t>18.018</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w:t>
            </w:r>
            <w:r>
              <w:rPr>
                <w:rFonts w:hint="eastAsia"/>
                <w:color w:val="000000" w:themeColor="text1"/>
                <w:sz w:val="24"/>
                <w:lang w:val="en-US" w:eastAsia="zh-CN"/>
                <w14:textFill>
                  <w14:solidFill>
                    <w14:schemeClr w14:val="tx1"/>
                  </w14:solidFill>
                </w14:textFill>
              </w:rPr>
              <w:t>6</w:t>
            </w:r>
            <w:r>
              <w:rPr>
                <w:rFonts w:hint="eastAsia"/>
                <w:color w:val="000000" w:themeColor="text1"/>
                <w:sz w:val="24"/>
                <w14:textFill>
                  <w14:solidFill>
                    <w14:schemeClr w14:val="tx1"/>
                  </w14:solidFill>
                </w14:textFill>
              </w:rPr>
              <w:t>000m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w:t>
            </w:r>
          </w:p>
          <w:p w14:paraId="0C5F4B87">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扩建后全厂尾菜废水</w:t>
            </w:r>
            <w:r>
              <w:rPr>
                <w:rFonts w:hint="eastAsia"/>
                <w:color w:val="000000" w:themeColor="text1"/>
                <w:sz w:val="24"/>
                <w:lang w:val="en-US" w:eastAsia="zh-CN"/>
                <w14:textFill>
                  <w14:solidFill>
                    <w14:schemeClr w14:val="tx1"/>
                  </w14:solidFill>
                </w14:textFill>
              </w:rPr>
              <w:t>681.9819</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w:t>
            </w:r>
            <w:r>
              <w:rPr>
                <w:rFonts w:hint="eastAsia"/>
                <w:color w:val="000000" w:themeColor="text1"/>
                <w:sz w:val="24"/>
                <w:lang w:val="en-US" w:eastAsia="zh-CN"/>
                <w14:textFill>
                  <w14:solidFill>
                    <w14:schemeClr w14:val="tx1"/>
                  </w14:solidFill>
                </w14:textFill>
              </w:rPr>
              <w:t>227100</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/a经过</w:t>
            </w:r>
            <w:r>
              <w:rPr>
                <w:rFonts w:hint="eastAsia"/>
                <w:color w:val="000000" w:themeColor="text1"/>
                <w:sz w:val="24"/>
                <w:lang w:val="en-US" w:eastAsia="zh-CN"/>
                <w14:textFill>
                  <w14:solidFill>
                    <w14:schemeClr w14:val="tx1"/>
                  </w14:solidFill>
                </w14:textFill>
              </w:rPr>
              <w:t>污水</w:t>
            </w:r>
            <w:r>
              <w:rPr>
                <w:rFonts w:hint="eastAsia"/>
                <w:color w:val="000000" w:themeColor="text1"/>
                <w:sz w:val="24"/>
                <w14:textFill>
                  <w14:solidFill>
                    <w14:schemeClr w14:val="tx1"/>
                  </w14:solidFill>
                </w14:textFill>
              </w:rPr>
              <w:t>处理系统处理后排入寻甸县污水处理厂。</w:t>
            </w:r>
          </w:p>
          <w:p w14:paraId="3AF3281E">
            <w:pPr>
              <w:spacing w:line="360" w:lineRule="auto"/>
              <w:ind w:firstLine="482" w:firstLineChars="200"/>
              <w:rPr>
                <w:b/>
                <w:bCs/>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w:t>
            </w:r>
            <w:r>
              <w:rPr>
                <w:rFonts w:hint="eastAsia"/>
                <w:b/>
                <w:bCs/>
                <w:color w:val="000000" w:themeColor="text1"/>
                <w:sz w:val="24"/>
                <w14:textFill>
                  <w14:solidFill>
                    <w14:schemeClr w14:val="tx1"/>
                  </w14:solidFill>
                </w14:textFill>
              </w:rPr>
              <w:t>车辆清洗用排水</w:t>
            </w:r>
          </w:p>
          <w:p w14:paraId="18F05EE4">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现有</w:t>
            </w:r>
            <w:r>
              <w:rPr>
                <w:color w:val="000000" w:themeColor="text1"/>
                <w:sz w:val="24"/>
                <w14:textFill>
                  <w14:solidFill>
                    <w14:schemeClr w14:val="tx1"/>
                  </w14:solidFill>
                </w14:textFill>
              </w:rPr>
              <w:t>项目设有车辆洗消间，主要是对运输果蔬废弃物的车辆卸料后进行清洗，清洗不添加洗涤剂。根据实际运行情况，洗车用水量约10m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/d，3330m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/a；废水量为8m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/d，2664m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/a。采用新鲜水。该废水中主要污染物为CODcr</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BOD</w:t>
            </w:r>
            <w:r>
              <w:rPr>
                <w:color w:val="000000" w:themeColor="text1"/>
                <w:sz w:val="24"/>
                <w:vertAlign w:val="subscript"/>
                <w14:textFill>
                  <w14:solidFill>
                    <w14:schemeClr w14:val="tx1"/>
                  </w14:solidFill>
                </w14:textFill>
              </w:rPr>
              <w:t>5</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氨氮</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SS等。</w:t>
            </w:r>
          </w:p>
          <w:p w14:paraId="2D07ED89">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扩建后</w:t>
            </w:r>
            <w:r>
              <w:rPr>
                <w:rFonts w:hint="eastAsia"/>
                <w:color w:val="000000" w:themeColor="text1"/>
                <w:sz w:val="24"/>
                <w:lang w:val="en-US" w:eastAsia="zh-CN"/>
                <w14:textFill>
                  <w14:solidFill>
                    <w14:schemeClr w14:val="tx1"/>
                  </w14:solidFill>
                </w14:textFill>
              </w:rPr>
              <w:t>无新增车辆清洗用水，扩建后全厂</w:t>
            </w:r>
            <w:r>
              <w:rPr>
                <w:rFonts w:hint="eastAsia"/>
                <w:color w:val="000000" w:themeColor="text1"/>
                <w:sz w:val="24"/>
                <w14:textFill>
                  <w14:solidFill>
                    <w14:schemeClr w14:val="tx1"/>
                  </w14:solidFill>
                </w14:textFill>
              </w:rPr>
              <w:t>无变化。</w:t>
            </w:r>
          </w:p>
          <w:p w14:paraId="41824D03">
            <w:pPr>
              <w:spacing w:before="48" w:beforeLines="20"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（3）车间地面清洗用排水</w:t>
            </w:r>
          </w:p>
          <w:p w14:paraId="0F62F0DF">
            <w:pPr>
              <w:spacing w:before="48" w:beforeLines="20"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现有项目</w:t>
            </w:r>
            <w:r>
              <w:rPr>
                <w:color w:val="000000" w:themeColor="text1"/>
                <w:sz w:val="24"/>
                <w14:textFill>
                  <w14:solidFill>
                    <w14:schemeClr w14:val="tx1"/>
                  </w14:solidFill>
                </w14:textFill>
              </w:rPr>
              <w:t>实际运行情况，项目地面清洁用水量约3m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/d，999m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/a；废水产生量约2.4m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/d，799.2m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a。采用新鲜水。该废水中主要污染物为CODcr</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BOD</w:t>
            </w:r>
            <w:r>
              <w:rPr>
                <w:color w:val="000000" w:themeColor="text1"/>
                <w:sz w:val="24"/>
                <w:vertAlign w:val="subscript"/>
                <w14:textFill>
                  <w14:solidFill>
                    <w14:schemeClr w14:val="tx1"/>
                  </w14:solidFill>
                </w14:textFill>
              </w:rPr>
              <w:t>5</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氨氮</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SS等。</w:t>
            </w:r>
          </w:p>
          <w:p w14:paraId="74A63B7E">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扩建车间新增的需要清洁的面积约1880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根据建设单位提供资料,车间清洁用水约2</w:t>
            </w:r>
            <w:r>
              <w:rPr>
                <w:color w:val="000000" w:themeColor="text1"/>
                <w:sz w:val="24"/>
                <w14:textFill>
                  <w14:solidFill>
                    <w14:schemeClr w14:val="tx1"/>
                  </w14:solidFill>
                </w14:textFill>
              </w:rPr>
              <w:t>L/（</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年工作</w:t>
            </w:r>
            <w:r>
              <w:rPr>
                <w:rFonts w:hint="eastAsia"/>
                <w:color w:val="000000" w:themeColor="text1"/>
                <w:sz w:val="24"/>
                <w14:textFill>
                  <w14:solidFill>
                    <w14:schemeClr w14:val="tx1"/>
                  </w14:solidFill>
                </w14:textFill>
              </w:rPr>
              <w:t>333</w:t>
            </w:r>
            <w:r>
              <w:rPr>
                <w:color w:val="000000" w:themeColor="text1"/>
                <w:sz w:val="24"/>
                <w14:textFill>
                  <w14:solidFill>
                    <w14:schemeClr w14:val="tx1"/>
                  </w14:solidFill>
                </w14:textFill>
              </w:rPr>
              <w:t>天，则</w:t>
            </w:r>
            <w:r>
              <w:rPr>
                <w:color w:val="000000" w:themeColor="text1"/>
                <w:spacing w:val="-5"/>
                <w:sz w:val="24"/>
                <w14:textFill>
                  <w14:solidFill>
                    <w14:schemeClr w14:val="tx1"/>
                  </w14:solidFill>
                </w14:textFill>
              </w:rPr>
              <w:t>项目</w:t>
            </w:r>
            <w:r>
              <w:rPr>
                <w:rFonts w:hint="eastAsia"/>
                <w:color w:val="000000" w:themeColor="text1"/>
                <w:sz w:val="24"/>
                <w14:textFill>
                  <w14:solidFill>
                    <w14:schemeClr w14:val="tx1"/>
                  </w14:solidFill>
                </w14:textFill>
              </w:rPr>
              <w:t>地面清洁</w:t>
            </w:r>
            <w:r>
              <w:rPr>
                <w:color w:val="000000" w:themeColor="text1"/>
                <w:spacing w:val="-5"/>
                <w:sz w:val="24"/>
                <w14:textFill>
                  <w14:solidFill>
                    <w14:schemeClr w14:val="tx1"/>
                  </w14:solidFill>
                </w14:textFill>
              </w:rPr>
              <w:t>用水量约</w:t>
            </w:r>
            <w:r>
              <w:rPr>
                <w:rFonts w:hint="eastAsia"/>
                <w:color w:val="000000" w:themeColor="text1"/>
                <w:sz w:val="24"/>
                <w14:textFill>
                  <w14:solidFill>
                    <w14:schemeClr w14:val="tx1"/>
                  </w14:solidFill>
                </w14:textFill>
              </w:rPr>
              <w:t>3.76</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1252.08</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bCs/>
                <w:color w:val="000000" w:themeColor="text1"/>
                <w:sz w:val="24"/>
                <w14:textFill>
                  <w14:solidFill>
                    <w14:schemeClr w14:val="tx1"/>
                  </w14:solidFill>
                </w14:textFill>
              </w:rPr>
              <w:t>。废水</w:t>
            </w:r>
            <w:r>
              <w:rPr>
                <w:color w:val="000000" w:themeColor="text1"/>
                <w:sz w:val="24"/>
                <w14:textFill>
                  <w14:solidFill>
                    <w14:schemeClr w14:val="tx1"/>
                  </w14:solidFill>
                </w14:textFill>
              </w:rPr>
              <w:t>产生量按80%计，则</w:t>
            </w:r>
            <w:r>
              <w:rPr>
                <w:rFonts w:hint="eastAsia"/>
                <w:color w:val="000000" w:themeColor="text1"/>
                <w:sz w:val="24"/>
                <w14:textFill>
                  <w14:solidFill>
                    <w14:schemeClr w14:val="tx1"/>
                  </w14:solidFill>
                </w14:textFill>
              </w:rPr>
              <w:t>地面清洁</w:t>
            </w:r>
            <w:r>
              <w:rPr>
                <w:color w:val="000000" w:themeColor="text1"/>
                <w:spacing w:val="-5"/>
                <w:sz w:val="24"/>
                <w14:textFill>
                  <w14:solidFill>
                    <w14:schemeClr w14:val="tx1"/>
                  </w14:solidFill>
                </w14:textFill>
              </w:rPr>
              <w:t>废水产生量约</w:t>
            </w:r>
            <w:r>
              <w:rPr>
                <w:rFonts w:hint="eastAsia"/>
                <w:color w:val="000000" w:themeColor="text1"/>
                <w:sz w:val="24"/>
                <w14:textFill>
                  <w14:solidFill>
                    <w14:schemeClr w14:val="tx1"/>
                  </w14:solidFill>
                </w14:textFill>
              </w:rPr>
              <w:t>3.01</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1001.66</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该废水中主要污染物为CODcr</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BOD</w:t>
            </w:r>
            <w:r>
              <w:rPr>
                <w:color w:val="000000" w:themeColor="text1"/>
                <w:sz w:val="24"/>
                <w:vertAlign w:val="subscript"/>
                <w14:textFill>
                  <w14:solidFill>
                    <w14:schemeClr w14:val="tx1"/>
                  </w14:solidFill>
                </w14:textFill>
              </w:rPr>
              <w:t>5</w:t>
            </w:r>
            <w:r>
              <w:rPr>
                <w:bCs/>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氨</w:t>
            </w:r>
            <w:r>
              <w:rPr>
                <w:color w:val="000000" w:themeColor="text1"/>
                <w:sz w:val="24"/>
                <w14:textFill>
                  <w14:solidFill>
                    <w14:schemeClr w14:val="tx1"/>
                  </w14:solidFill>
                </w14:textFill>
              </w:rPr>
              <w:t>氮</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SS等</w:t>
            </w:r>
            <w:r>
              <w:rPr>
                <w:rFonts w:hint="eastAsia"/>
                <w:color w:val="000000" w:themeColor="text1"/>
                <w:sz w:val="24"/>
                <w14:textFill>
                  <w14:solidFill>
                    <w14:schemeClr w14:val="tx1"/>
                  </w14:solidFill>
                </w14:textFill>
              </w:rPr>
              <w:t>。</w:t>
            </w:r>
          </w:p>
          <w:p w14:paraId="0D69FA51">
            <w:pPr>
              <w:spacing w:line="360" w:lineRule="auto"/>
              <w:ind w:firstLine="480" w:firstLineChars="200"/>
              <w:rPr>
                <w:bCs/>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扩建后</w:t>
            </w:r>
            <w:r>
              <w:rPr>
                <w:rFonts w:hint="eastAsia"/>
                <w:color w:val="000000" w:themeColor="text1"/>
                <w:sz w:val="24"/>
                <w14:textFill>
                  <w14:solidFill>
                    <w14:schemeClr w14:val="tx1"/>
                  </w14:solidFill>
                </w14:textFill>
              </w:rPr>
              <w:t>全厂</w:t>
            </w:r>
            <w:r>
              <w:rPr>
                <w:color w:val="000000" w:themeColor="text1"/>
                <w:spacing w:val="-5"/>
                <w:sz w:val="24"/>
                <w14:textFill>
                  <w14:solidFill>
                    <w14:schemeClr w14:val="tx1"/>
                  </w14:solidFill>
                </w14:textFill>
              </w:rPr>
              <w:t>项目</w:t>
            </w:r>
            <w:r>
              <w:rPr>
                <w:rFonts w:hint="eastAsia"/>
                <w:color w:val="000000" w:themeColor="text1"/>
                <w:sz w:val="24"/>
                <w14:textFill>
                  <w14:solidFill>
                    <w14:schemeClr w14:val="tx1"/>
                  </w14:solidFill>
                </w14:textFill>
              </w:rPr>
              <w:t>地面清洁</w:t>
            </w:r>
            <w:r>
              <w:rPr>
                <w:color w:val="000000" w:themeColor="text1"/>
                <w:spacing w:val="-5"/>
                <w:sz w:val="24"/>
                <w14:textFill>
                  <w14:solidFill>
                    <w14:schemeClr w14:val="tx1"/>
                  </w14:solidFill>
                </w14:textFill>
              </w:rPr>
              <w:t>用水量约</w:t>
            </w:r>
            <w:r>
              <w:rPr>
                <w:rFonts w:hint="eastAsia"/>
                <w:color w:val="000000" w:themeColor="text1"/>
                <w:sz w:val="24"/>
                <w14:textFill>
                  <w14:solidFill>
                    <w14:schemeClr w14:val="tx1"/>
                  </w14:solidFill>
                </w14:textFill>
              </w:rPr>
              <w:t>6.76</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2251.08</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bCs/>
                <w:color w:val="000000" w:themeColor="text1"/>
                <w:sz w:val="24"/>
                <w14:textFill>
                  <w14:solidFill>
                    <w14:schemeClr w14:val="tx1"/>
                  </w14:solidFill>
                </w14:textFill>
              </w:rPr>
              <w:t>。废水</w:t>
            </w:r>
            <w:r>
              <w:rPr>
                <w:color w:val="000000" w:themeColor="text1"/>
                <w:sz w:val="24"/>
                <w14:textFill>
                  <w14:solidFill>
                    <w14:schemeClr w14:val="tx1"/>
                  </w14:solidFill>
                </w14:textFill>
              </w:rPr>
              <w:t>产生量按80%计，则</w:t>
            </w:r>
            <w:r>
              <w:rPr>
                <w:rFonts w:hint="eastAsia"/>
                <w:color w:val="000000" w:themeColor="text1"/>
                <w:sz w:val="24"/>
                <w14:textFill>
                  <w14:solidFill>
                    <w14:schemeClr w14:val="tx1"/>
                  </w14:solidFill>
                </w14:textFill>
              </w:rPr>
              <w:t>地面清洁</w:t>
            </w:r>
            <w:r>
              <w:rPr>
                <w:color w:val="000000" w:themeColor="text1"/>
                <w:spacing w:val="-5"/>
                <w:sz w:val="24"/>
                <w14:textFill>
                  <w14:solidFill>
                    <w14:schemeClr w14:val="tx1"/>
                  </w14:solidFill>
                </w14:textFill>
              </w:rPr>
              <w:t>废水产生量约</w:t>
            </w:r>
            <w:r>
              <w:rPr>
                <w:rFonts w:hint="eastAsia"/>
                <w:color w:val="000000" w:themeColor="text1"/>
                <w:sz w:val="24"/>
                <w14:textFill>
                  <w14:solidFill>
                    <w14:schemeClr w14:val="tx1"/>
                  </w14:solidFill>
                </w14:textFill>
              </w:rPr>
              <w:t>5.41</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1800.86</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p>
          <w:p w14:paraId="07DACA3B">
            <w:pPr>
              <w:spacing w:line="360" w:lineRule="auto"/>
              <w:ind w:firstLine="482" w:firstLineChars="20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水膜喷淋湿法脱硫用水</w:t>
            </w:r>
          </w:p>
          <w:p w14:paraId="6042E494">
            <w:pPr>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现有项目</w:t>
            </w:r>
            <w:r>
              <w:rPr>
                <w:color w:val="000000" w:themeColor="text1"/>
                <w:sz w:val="24"/>
                <w14:textFill>
                  <w14:solidFill>
                    <w14:schemeClr w14:val="tx1"/>
                  </w14:solidFill>
                </w14:textFill>
              </w:rPr>
              <w:t>实际运行情况，</w:t>
            </w:r>
            <w:r>
              <w:rPr>
                <w:color w:val="000000" w:themeColor="text1"/>
                <w:kern w:val="0"/>
                <w:sz w:val="24"/>
                <w14:textFill>
                  <w14:solidFill>
                    <w14:schemeClr w14:val="tx1"/>
                  </w14:solidFill>
                </w14:textFill>
              </w:rPr>
              <w:t>水膜喷淋除尘</w:t>
            </w:r>
            <w:r>
              <w:rPr>
                <w:color w:val="000000" w:themeColor="text1"/>
                <w:sz w:val="24"/>
                <w14:textFill>
                  <w14:solidFill>
                    <w14:schemeClr w14:val="tx1"/>
                  </w14:solidFill>
                </w14:textFill>
              </w:rPr>
              <w:t>+钠碱法脱硫方式排水量</w:t>
            </w:r>
            <w:r>
              <w:rPr>
                <w:bCs/>
                <w:color w:val="000000" w:themeColor="text1"/>
                <w:sz w:val="24"/>
                <w14:textFill>
                  <w14:solidFill>
                    <w14:schemeClr w14:val="tx1"/>
                  </w14:solidFill>
                </w14:textFill>
              </w:rPr>
              <w:t>0.04m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/d，13.32m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w:t>
            </w:r>
            <w:r>
              <w:rPr>
                <w:color w:val="000000" w:themeColor="text1"/>
                <w:sz w:val="24"/>
                <w14:textFill>
                  <w14:solidFill>
                    <w14:schemeClr w14:val="tx1"/>
                  </w14:solidFill>
                </w14:textFill>
              </w:rPr>
              <w:t>补充新鲜水0.54</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/d，179.82m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w:t>
            </w:r>
          </w:p>
          <w:p w14:paraId="51B75345">
            <w:pPr>
              <w:spacing w:line="360" w:lineRule="auto"/>
              <w:ind w:firstLine="480" w:firstLineChars="200"/>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扩建后根据建设单位提供：因蔬菜压榨脱水后90%的果蔬渣将不再进入烘干程序，运至有机肥发酵车间制作有机肥，则烘干所用生物质燃料也将减少90%，烘干废气减少90%。因此本项目脱硫用水也将按照90%进行削减，即扩建后全厂脱硫用水产排情况为：</w:t>
            </w:r>
            <w:r>
              <w:rPr>
                <w:color w:val="000000" w:themeColor="text1"/>
                <w:kern w:val="0"/>
                <w:sz w:val="24"/>
                <w14:textFill>
                  <w14:solidFill>
                    <w14:schemeClr w14:val="tx1"/>
                  </w14:solidFill>
                </w14:textFill>
              </w:rPr>
              <w:t>水膜喷淋除尘</w:t>
            </w:r>
            <w:r>
              <w:rPr>
                <w:color w:val="000000" w:themeColor="text1"/>
                <w:sz w:val="24"/>
                <w14:textFill>
                  <w14:solidFill>
                    <w14:schemeClr w14:val="tx1"/>
                  </w14:solidFill>
                </w14:textFill>
              </w:rPr>
              <w:t>+钠碱法脱硫方式排水量</w:t>
            </w:r>
            <w:r>
              <w:rPr>
                <w:rFonts w:hint="eastAsia"/>
                <w:bCs/>
                <w:color w:val="000000" w:themeColor="text1"/>
                <w:sz w:val="24"/>
                <w14:textFill>
                  <w14:solidFill>
                    <w14:schemeClr w14:val="tx1"/>
                  </w14:solidFill>
                </w14:textFill>
              </w:rPr>
              <w:t>0.004</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/d，1</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332m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w:t>
            </w:r>
            <w:r>
              <w:rPr>
                <w:color w:val="000000" w:themeColor="text1"/>
                <w:sz w:val="24"/>
                <w14:textFill>
                  <w14:solidFill>
                    <w14:schemeClr w14:val="tx1"/>
                  </w14:solidFill>
                </w14:textFill>
              </w:rPr>
              <w:t>补充新鲜水0.</w:t>
            </w:r>
            <w:r>
              <w:rPr>
                <w:rFonts w:hint="eastAsia"/>
                <w:color w:val="000000" w:themeColor="text1"/>
                <w:sz w:val="24"/>
                <w14:textFill>
                  <w14:solidFill>
                    <w14:schemeClr w14:val="tx1"/>
                  </w14:solidFill>
                </w14:textFill>
              </w:rPr>
              <w:t>0</w:t>
            </w:r>
            <w:r>
              <w:rPr>
                <w:color w:val="000000" w:themeColor="text1"/>
                <w:sz w:val="24"/>
                <w14:textFill>
                  <w14:solidFill>
                    <w14:schemeClr w14:val="tx1"/>
                  </w14:solidFill>
                </w14:textFill>
              </w:rPr>
              <w:t>54</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/d，17</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982m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w:t>
            </w:r>
          </w:p>
          <w:p w14:paraId="76C855BB">
            <w:pPr>
              <w:spacing w:before="48" w:beforeLines="20"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（5）尿素喷淋用水</w:t>
            </w:r>
          </w:p>
          <w:p w14:paraId="200A623B">
            <w:pPr>
              <w:spacing w:before="48" w:beforeLines="20"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现有</w:t>
            </w:r>
            <w:r>
              <w:rPr>
                <w:color w:val="000000" w:themeColor="text1"/>
                <w:sz w:val="24"/>
                <w14:textFill>
                  <w14:solidFill>
                    <w14:schemeClr w14:val="tx1"/>
                  </w14:solidFill>
                </w14:textFill>
              </w:rPr>
              <w:t>实际运行情况</w:t>
            </w:r>
            <w:r>
              <w:rPr>
                <w:bCs/>
                <w:color w:val="000000" w:themeColor="text1"/>
                <w:sz w:val="24"/>
                <w14:textFill>
                  <w14:solidFill>
                    <w14:schemeClr w14:val="tx1"/>
                  </w14:solidFill>
                </w14:textFill>
              </w:rPr>
              <w:t>，尿素喷淋的用水量为0.03m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/d，9.9m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/a。尿素喷淋用水量少，剩余水分在高温状态下发生</w:t>
            </w:r>
            <w:r>
              <w:rPr>
                <w:rFonts w:hint="eastAsia"/>
                <w:bCs/>
                <w:color w:val="000000" w:themeColor="text1"/>
                <w:sz w:val="24"/>
                <w14:textFill>
                  <w14:solidFill>
                    <w14:schemeClr w14:val="tx1"/>
                  </w14:solidFill>
                </w14:textFill>
              </w:rPr>
              <w:t>汽化</w:t>
            </w:r>
            <w:r>
              <w:rPr>
                <w:bCs/>
                <w:color w:val="000000" w:themeColor="text1"/>
                <w:sz w:val="24"/>
                <w14:textFill>
                  <w14:solidFill>
                    <w14:schemeClr w14:val="tx1"/>
                  </w14:solidFill>
                </w14:textFill>
              </w:rPr>
              <w:t>外排，无废水产生。</w:t>
            </w:r>
          </w:p>
          <w:p w14:paraId="790D243F">
            <w:pPr>
              <w:spacing w:before="48" w:beforeLines="20"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扩建后根据建设单位提供：因蔬菜压榨脱水后90%的果蔬渣将不再进入烘干程序，运至有机肥发酵车间制作有机肥，则烘干所用生物质燃料也将减少90%，烘干废气减少90%。因此本项目脱硝尿素喷淋用水也将按照90%进行削减，即扩建后全厂脱硝尿素喷淋用水产排情况为：</w:t>
            </w:r>
            <w:r>
              <w:rPr>
                <w:bCs/>
                <w:color w:val="000000" w:themeColor="text1"/>
                <w:sz w:val="24"/>
                <w14:textFill>
                  <w14:solidFill>
                    <w14:schemeClr w14:val="tx1"/>
                  </w14:solidFill>
                </w14:textFill>
              </w:rPr>
              <w:t>尿素喷淋的用水量为0.0</w:t>
            </w:r>
            <w:r>
              <w:rPr>
                <w:rFonts w:hint="eastAsia"/>
                <w:bCs/>
                <w:color w:val="000000" w:themeColor="text1"/>
                <w:sz w:val="24"/>
                <w14:textFill>
                  <w14:solidFill>
                    <w14:schemeClr w14:val="tx1"/>
                  </w14:solidFill>
                </w14:textFill>
              </w:rPr>
              <w:t>0</w:t>
            </w:r>
            <w:r>
              <w:rPr>
                <w:bCs/>
                <w:color w:val="000000" w:themeColor="text1"/>
                <w:sz w:val="24"/>
                <w14:textFill>
                  <w14:solidFill>
                    <w14:schemeClr w14:val="tx1"/>
                  </w14:solidFill>
                </w14:textFill>
              </w:rPr>
              <w:t>3m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w:t>
            </w:r>
            <w:r>
              <w:rPr>
                <w:rFonts w:hint="eastAsia"/>
                <w:bCs/>
                <w:color w:val="000000" w:themeColor="text1"/>
                <w:sz w:val="24"/>
                <w14:textFill>
                  <w14:solidFill>
                    <w14:schemeClr w14:val="tx1"/>
                  </w14:solidFill>
                </w14:textFill>
              </w:rPr>
              <w:t>0.</w:t>
            </w:r>
            <w:r>
              <w:rPr>
                <w:bCs/>
                <w:color w:val="000000" w:themeColor="text1"/>
                <w:sz w:val="24"/>
                <w14:textFill>
                  <w14:solidFill>
                    <w14:schemeClr w14:val="tx1"/>
                  </w14:solidFill>
                </w14:textFill>
              </w:rPr>
              <w:t>99m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/a。尿素喷淋用水量少，剩余水分在高温状态下发生</w:t>
            </w:r>
            <w:r>
              <w:rPr>
                <w:rFonts w:hint="eastAsia"/>
                <w:bCs/>
                <w:color w:val="000000" w:themeColor="text1"/>
                <w:sz w:val="24"/>
                <w14:textFill>
                  <w14:solidFill>
                    <w14:schemeClr w14:val="tx1"/>
                  </w14:solidFill>
                </w14:textFill>
              </w:rPr>
              <w:t>汽化</w:t>
            </w:r>
            <w:r>
              <w:rPr>
                <w:bCs/>
                <w:color w:val="000000" w:themeColor="text1"/>
                <w:sz w:val="24"/>
                <w14:textFill>
                  <w14:solidFill>
                    <w14:schemeClr w14:val="tx1"/>
                  </w14:solidFill>
                </w14:textFill>
              </w:rPr>
              <w:t>外排，无废水产生。</w:t>
            </w:r>
          </w:p>
          <w:p w14:paraId="4CB57C1F">
            <w:pPr>
              <w:spacing w:before="48" w:beforeLines="20"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（6）生活办公用排水</w:t>
            </w:r>
          </w:p>
          <w:p w14:paraId="52848ECC">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现有工程</w:t>
            </w:r>
            <w:r>
              <w:rPr>
                <w:color w:val="000000" w:themeColor="text1"/>
                <w:sz w:val="24"/>
                <w14:textFill>
                  <w14:solidFill>
                    <w14:schemeClr w14:val="tx1"/>
                  </w14:solidFill>
                </w14:textFill>
              </w:rPr>
              <w:t>根据实际运行情况，厨房用水量约0.48m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/d，159.84m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/a，厨房废水量约0.384m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/d，127.872m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/a。住宿人员办公生活用水总量约0.45m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/d，149.85m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/a，非住宿人员办公用水量为0.84m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/d，279.72m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/a，则员工办公生活总用水量为1.29m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/d，429.57m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/a，办公生活废水量为1.032m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/d，343.656m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/a。采用新鲜水。该废水中主要污染物为CODcr</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BOD</w:t>
            </w:r>
            <w:r>
              <w:rPr>
                <w:color w:val="000000" w:themeColor="text1"/>
                <w:sz w:val="24"/>
                <w:vertAlign w:val="subscript"/>
                <w14:textFill>
                  <w14:solidFill>
                    <w14:schemeClr w14:val="tx1"/>
                  </w14:solidFill>
                </w14:textFill>
              </w:rPr>
              <w:t>5</w:t>
            </w:r>
            <w:r>
              <w:rPr>
                <w:bCs/>
                <w:color w:val="000000" w:themeColor="text1"/>
                <w:sz w:val="24"/>
                <w14:textFill>
                  <w14:solidFill>
                    <w14:schemeClr w14:val="tx1"/>
                  </w14:solidFill>
                </w14:textFill>
              </w:rPr>
              <w:t>、氨</w:t>
            </w:r>
            <w:r>
              <w:rPr>
                <w:color w:val="000000" w:themeColor="text1"/>
                <w:sz w:val="24"/>
                <w14:textFill>
                  <w14:solidFill>
                    <w14:schemeClr w14:val="tx1"/>
                  </w14:solidFill>
                </w14:textFill>
              </w:rPr>
              <w:t>氮</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SS等。</w:t>
            </w:r>
          </w:p>
          <w:p w14:paraId="2B88B470">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扩建</w:t>
            </w: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新增劳动定员6人，年工作</w:t>
            </w:r>
            <w:r>
              <w:rPr>
                <w:rFonts w:hint="eastAsia"/>
                <w:bCs/>
                <w:color w:val="000000" w:themeColor="text1"/>
                <w:sz w:val="24"/>
                <w14:textFill>
                  <w14:solidFill>
                    <w14:schemeClr w14:val="tx1"/>
                  </w14:solidFill>
                </w14:textFill>
              </w:rPr>
              <w:t>3</w:t>
            </w:r>
            <w:r>
              <w:rPr>
                <w:bCs/>
                <w:color w:val="000000" w:themeColor="text1"/>
                <w:sz w:val="24"/>
                <w14:textFill>
                  <w14:solidFill>
                    <w14:schemeClr w14:val="tx1"/>
                  </w14:solidFill>
                </w14:textFill>
              </w:rPr>
              <w:t>33</w:t>
            </w:r>
            <w:r>
              <w:rPr>
                <w:rFonts w:hint="eastAsia"/>
                <w:bCs/>
                <w:color w:val="000000" w:themeColor="text1"/>
                <w:sz w:val="24"/>
                <w14:textFill>
                  <w14:solidFill>
                    <w14:schemeClr w14:val="tx1"/>
                  </w14:solidFill>
                </w14:textFill>
              </w:rPr>
              <w:t>天。其中在</w:t>
            </w:r>
            <w:r>
              <w:rPr>
                <w:rFonts w:hint="eastAsia"/>
                <w:color w:val="000000" w:themeColor="text1"/>
                <w:sz w:val="24"/>
                <w14:textFill>
                  <w14:solidFill>
                    <w14:schemeClr w14:val="tx1"/>
                  </w14:solidFill>
                </w14:textFill>
              </w:rPr>
              <w:t>厂区住宿的人数0人，在厂区就餐人数中餐6人，晚餐0人。</w:t>
            </w:r>
            <w:r>
              <w:rPr>
                <w:color w:val="000000" w:themeColor="text1"/>
                <w:sz w:val="24"/>
                <w14:textFill>
                  <w14:solidFill>
                    <w14:schemeClr w14:val="tx1"/>
                  </w14:solidFill>
                </w14:textFill>
              </w:rPr>
              <w:t>员工用水主要为</w:t>
            </w:r>
            <w:r>
              <w:rPr>
                <w:rFonts w:hint="eastAsia"/>
                <w:color w:val="000000" w:themeColor="text1"/>
                <w:sz w:val="24"/>
                <w14:textFill>
                  <w14:solidFill>
                    <w14:schemeClr w14:val="tx1"/>
                  </w14:solidFill>
                </w14:textFill>
              </w:rPr>
              <w:t>办公、餐厨</w:t>
            </w:r>
            <w:r>
              <w:rPr>
                <w:color w:val="000000" w:themeColor="text1"/>
                <w:sz w:val="24"/>
                <w14:textFill>
                  <w14:solidFill>
                    <w14:schemeClr w14:val="tx1"/>
                  </w14:solidFill>
                </w14:textFill>
              </w:rPr>
              <w:t>用水，</w:t>
            </w:r>
            <w:r>
              <w:rPr>
                <w:rFonts w:hint="eastAsia"/>
                <w:color w:val="000000" w:themeColor="text1"/>
                <w:sz w:val="24"/>
                <w14:textFill>
                  <w14:solidFill>
                    <w14:schemeClr w14:val="tx1"/>
                  </w14:solidFill>
                </w14:textFill>
              </w:rPr>
              <w:t>来自周边自来水供水管网，</w:t>
            </w:r>
            <w:r>
              <w:rPr>
                <w:color w:val="000000" w:themeColor="text1"/>
                <w:sz w:val="24"/>
                <w14:textFill>
                  <w14:solidFill>
                    <w14:schemeClr w14:val="tx1"/>
                  </w14:solidFill>
                </w14:textFill>
              </w:rPr>
              <w:t>根据《云南省地方标准用水定额》（DB53/T168-20</w:t>
            </w:r>
            <w:r>
              <w:rPr>
                <w:rFonts w:hint="eastAsia"/>
                <w:color w:val="000000" w:themeColor="text1"/>
                <w:sz w:val="24"/>
                <w:lang w:val="en-US" w:eastAsia="zh-CN"/>
                <w14:textFill>
                  <w14:solidFill>
                    <w14:schemeClr w14:val="tx1"/>
                  </w14:solidFill>
                </w14:textFill>
              </w:rPr>
              <w:t>26</w:t>
            </w:r>
            <w:r>
              <w:rPr>
                <w:color w:val="000000" w:themeColor="text1"/>
                <w:sz w:val="24"/>
                <w14:textFill>
                  <w14:solidFill>
                    <w14:schemeClr w14:val="tx1"/>
                  </w14:solidFill>
                </w14:textFill>
              </w:rPr>
              <w:t>）亚热带区（Ⅱ区）农村居民生活用水</w:t>
            </w:r>
            <w:r>
              <w:rPr>
                <w:rFonts w:hint="eastAsia"/>
                <w:color w:val="000000" w:themeColor="text1"/>
                <w:sz w:val="24"/>
                <w14:textFill>
                  <w14:solidFill>
                    <w14:schemeClr w14:val="tx1"/>
                  </w14:solidFill>
                </w14:textFill>
              </w:rPr>
              <w:t>定额</w:t>
            </w:r>
            <w:r>
              <w:rPr>
                <w:color w:val="000000" w:themeColor="text1"/>
                <w:sz w:val="24"/>
                <w14:textFill>
                  <w14:solidFill>
                    <w14:schemeClr w14:val="tx1"/>
                  </w14:solidFill>
                </w14:textFill>
              </w:rPr>
              <w:t>为</w:t>
            </w:r>
            <w:r>
              <w:rPr>
                <w:rFonts w:hint="eastAsia"/>
                <w:color w:val="000000" w:themeColor="text1"/>
                <w:sz w:val="24"/>
                <w:lang w:val="en-US" w:eastAsia="zh-CN"/>
                <w14:textFill>
                  <w14:solidFill>
                    <w14:schemeClr w14:val="tx1"/>
                  </w14:solidFill>
                </w14:textFill>
              </w:rPr>
              <w:t>95</w:t>
            </w:r>
            <w:r>
              <w:rPr>
                <w:color w:val="000000" w:themeColor="text1"/>
                <w:sz w:val="24"/>
                <w14:textFill>
                  <w14:solidFill>
                    <w14:schemeClr w14:val="tx1"/>
                  </w14:solidFill>
                </w14:textFill>
              </w:rPr>
              <w:t>L/（人·d），</w:t>
            </w:r>
            <w:r>
              <w:rPr>
                <w:rFonts w:hint="eastAsia"/>
                <w:color w:val="000000" w:themeColor="text1"/>
                <w:sz w:val="24"/>
                <w14:textFill>
                  <w14:solidFill>
                    <w14:schemeClr w14:val="tx1"/>
                  </w14:solidFill>
                </w14:textFill>
              </w:rPr>
              <w:t>其中</w:t>
            </w:r>
            <w:r>
              <w:rPr>
                <w:color w:val="000000" w:themeColor="text1"/>
                <w:sz w:val="24"/>
                <w14:textFill>
                  <w14:solidFill>
                    <w14:schemeClr w14:val="tx1"/>
                  </w14:solidFill>
                </w14:textFill>
              </w:rPr>
              <w:t>厨房用水</w:t>
            </w:r>
            <w:r>
              <w:rPr>
                <w:rFonts w:hint="eastAsia"/>
                <w:color w:val="000000" w:themeColor="text1"/>
                <w:sz w:val="24"/>
                <w14:textFill>
                  <w14:solidFill>
                    <w14:schemeClr w14:val="tx1"/>
                  </w14:solidFill>
                </w14:textFill>
              </w:rPr>
              <w:t>定额</w:t>
            </w:r>
            <w:r>
              <w:rPr>
                <w:color w:val="000000" w:themeColor="text1"/>
                <w:sz w:val="24"/>
                <w14:textFill>
                  <w14:solidFill>
                    <w14:schemeClr w14:val="tx1"/>
                  </w14:solidFill>
                </w14:textFill>
              </w:rPr>
              <w:t>为10L/（人·d）</w:t>
            </w:r>
            <w:r>
              <w:rPr>
                <w:rFonts w:hint="eastAsia"/>
                <w:color w:val="000000" w:themeColor="text1"/>
                <w:sz w:val="24"/>
                <w14:textFill>
                  <w14:solidFill>
                    <w14:schemeClr w14:val="tx1"/>
                  </w14:solidFill>
                </w14:textFill>
              </w:rPr>
              <w:t>，非住宿人员办公用水定额</w:t>
            </w:r>
            <w:r>
              <w:rPr>
                <w:color w:val="000000" w:themeColor="text1"/>
                <w:sz w:val="24"/>
                <w14:textFill>
                  <w14:solidFill>
                    <w14:schemeClr w14:val="tx1"/>
                  </w14:solidFill>
                </w14:textFill>
              </w:rPr>
              <w:t>为</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0L/（人·d）</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则厨房用水量约0.</w:t>
            </w:r>
            <w:r>
              <w:rPr>
                <w:rFonts w:hint="eastAsia"/>
                <w:color w:val="000000" w:themeColor="text1"/>
                <w:sz w:val="24"/>
                <w14:textFill>
                  <w14:solidFill>
                    <w14:schemeClr w14:val="tx1"/>
                  </w14:solidFill>
                </w14:textFill>
              </w:rPr>
              <w:t>06</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19.98</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非住宿人员办公用水量为0.12</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39.96</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w:t>
            </w:r>
            <w:r>
              <w:rPr>
                <w:bCs/>
                <w:color w:val="000000" w:themeColor="text1"/>
                <w:sz w:val="24"/>
                <w14:textFill>
                  <w14:solidFill>
                    <w14:schemeClr w14:val="tx1"/>
                  </w14:solidFill>
                </w14:textFill>
              </w:rPr>
              <w:t>废水量按用水量的80</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计，</w:t>
            </w:r>
            <w:r>
              <w:rPr>
                <w:color w:val="000000" w:themeColor="text1"/>
                <w:sz w:val="24"/>
                <w14:textFill>
                  <w14:solidFill>
                    <w14:schemeClr w14:val="tx1"/>
                  </w14:solidFill>
                </w14:textFill>
              </w:rPr>
              <w:t>则厨房</w:t>
            </w:r>
            <w:r>
              <w:rPr>
                <w:rFonts w:hint="eastAsia"/>
                <w:color w:val="000000" w:themeColor="text1"/>
                <w:sz w:val="24"/>
                <w14:textFill>
                  <w14:solidFill>
                    <w14:schemeClr w14:val="tx1"/>
                  </w14:solidFill>
                </w14:textFill>
              </w:rPr>
              <w:t>污水</w:t>
            </w:r>
            <w:r>
              <w:rPr>
                <w:color w:val="000000" w:themeColor="text1"/>
                <w:sz w:val="24"/>
                <w14:textFill>
                  <w14:solidFill>
                    <w14:schemeClr w14:val="tx1"/>
                  </w14:solidFill>
                </w14:textFill>
              </w:rPr>
              <w:t>量约0.</w:t>
            </w:r>
            <w:r>
              <w:rPr>
                <w:rFonts w:hint="eastAsia"/>
                <w:color w:val="000000" w:themeColor="text1"/>
                <w:sz w:val="24"/>
                <w14:textFill>
                  <w14:solidFill>
                    <w14:schemeClr w14:val="tx1"/>
                  </w14:solidFill>
                </w14:textFill>
              </w:rPr>
              <w:t>048</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15.98</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非住宿人员办公生活污水量为0.096</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31.968</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生活</w:t>
            </w:r>
            <w:r>
              <w:rPr>
                <w:rFonts w:hint="eastAsia"/>
                <w:color w:val="000000" w:themeColor="text1"/>
                <w:sz w:val="24"/>
                <w14:textFill>
                  <w14:solidFill>
                    <w14:schemeClr w14:val="tx1"/>
                  </w14:solidFill>
                </w14:textFill>
              </w:rPr>
              <w:t>污水</w:t>
            </w:r>
            <w:r>
              <w:rPr>
                <w:color w:val="000000" w:themeColor="text1"/>
                <w:sz w:val="24"/>
                <w14:textFill>
                  <w14:solidFill>
                    <w14:schemeClr w14:val="tx1"/>
                  </w14:solidFill>
                </w14:textFill>
              </w:rPr>
              <w:t>总产生量</w:t>
            </w:r>
            <w:r>
              <w:rPr>
                <w:rFonts w:hint="eastAsia"/>
                <w:color w:val="000000" w:themeColor="text1"/>
                <w:sz w:val="24"/>
                <w14:textFill>
                  <w14:solidFill>
                    <w14:schemeClr w14:val="tx1"/>
                  </w14:solidFill>
                </w14:textFill>
              </w:rPr>
              <w:t>为0.144</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47.952</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该废水中主要污染物为CODcr</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BOD</w:t>
            </w:r>
            <w:r>
              <w:rPr>
                <w:color w:val="000000" w:themeColor="text1"/>
                <w:sz w:val="24"/>
                <w:vertAlign w:val="subscript"/>
                <w14:textFill>
                  <w14:solidFill>
                    <w14:schemeClr w14:val="tx1"/>
                  </w14:solidFill>
                </w14:textFill>
              </w:rPr>
              <w:t>5</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氨</w:t>
            </w:r>
            <w:r>
              <w:rPr>
                <w:color w:val="000000" w:themeColor="text1"/>
                <w:sz w:val="24"/>
                <w14:textFill>
                  <w14:solidFill>
                    <w14:schemeClr w14:val="tx1"/>
                  </w14:solidFill>
                </w14:textFill>
              </w:rPr>
              <w:t>氮</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SS等</w:t>
            </w:r>
            <w:r>
              <w:rPr>
                <w:rFonts w:hint="eastAsia"/>
                <w:color w:val="000000" w:themeColor="text1"/>
                <w:sz w:val="24"/>
                <w14:textFill>
                  <w14:solidFill>
                    <w14:schemeClr w14:val="tx1"/>
                  </w14:solidFill>
                </w14:textFill>
              </w:rPr>
              <w:t>。</w:t>
            </w:r>
          </w:p>
          <w:p w14:paraId="6587F7CA">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扩建后</w:t>
            </w:r>
            <w:r>
              <w:rPr>
                <w:rFonts w:hint="eastAsia"/>
                <w:color w:val="000000" w:themeColor="text1"/>
                <w:sz w:val="24"/>
                <w14:textFill>
                  <w14:solidFill>
                    <w14:schemeClr w14:val="tx1"/>
                  </w14:solidFill>
                </w14:textFill>
              </w:rPr>
              <w:t>全厂</w:t>
            </w:r>
            <w:r>
              <w:rPr>
                <w:color w:val="000000" w:themeColor="text1"/>
                <w:sz w:val="24"/>
                <w14:textFill>
                  <w14:solidFill>
                    <w14:schemeClr w14:val="tx1"/>
                  </w14:solidFill>
                </w14:textFill>
              </w:rPr>
              <w:t>厨房用水量约</w:t>
            </w:r>
            <w:r>
              <w:rPr>
                <w:rFonts w:hint="eastAsia"/>
                <w:color w:val="000000" w:themeColor="text1"/>
                <w:sz w:val="24"/>
                <w14:textFill>
                  <w14:solidFill>
                    <w14:schemeClr w14:val="tx1"/>
                  </w14:solidFill>
                </w14:textFill>
              </w:rPr>
              <w:t>0.54</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179.82</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厨房</w:t>
            </w:r>
            <w:r>
              <w:rPr>
                <w:rFonts w:hint="eastAsia"/>
                <w:color w:val="000000" w:themeColor="text1"/>
                <w:sz w:val="24"/>
                <w14:textFill>
                  <w14:solidFill>
                    <w14:schemeClr w14:val="tx1"/>
                  </w14:solidFill>
                </w14:textFill>
              </w:rPr>
              <w:t>污水</w:t>
            </w:r>
            <w:r>
              <w:rPr>
                <w:color w:val="000000" w:themeColor="text1"/>
                <w:sz w:val="24"/>
                <w14:textFill>
                  <w14:solidFill>
                    <w14:schemeClr w14:val="tx1"/>
                  </w14:solidFill>
                </w14:textFill>
              </w:rPr>
              <w:t>量约0.</w:t>
            </w:r>
            <w:r>
              <w:rPr>
                <w:rFonts w:hint="eastAsia"/>
                <w:color w:val="000000" w:themeColor="text1"/>
                <w:sz w:val="24"/>
                <w14:textFill>
                  <w14:solidFill>
                    <w14:schemeClr w14:val="tx1"/>
                  </w14:solidFill>
                </w14:textFill>
              </w:rPr>
              <w:t>432</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143.856</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lang w:val="en-US" w:eastAsia="zh-CN"/>
                <w14:textFill>
                  <w14:solidFill>
                    <w14:schemeClr w14:val="tx1"/>
                  </w14:solidFill>
                </w14:textFill>
              </w:rPr>
              <w:t>其他</w:t>
            </w:r>
            <w:r>
              <w:rPr>
                <w:color w:val="000000" w:themeColor="text1"/>
                <w:sz w:val="24"/>
                <w14:textFill>
                  <w14:solidFill>
                    <w14:schemeClr w14:val="tx1"/>
                  </w14:solidFill>
                </w14:textFill>
              </w:rPr>
              <w:t>办公生活用水总量约</w:t>
            </w:r>
            <w:r>
              <w:rPr>
                <w:rFonts w:hint="eastAsia"/>
                <w:color w:val="000000" w:themeColor="text1"/>
                <w:sz w:val="24"/>
                <w:lang w:val="en-US" w:eastAsia="zh-CN"/>
                <w14:textFill>
                  <w14:solidFill>
                    <w14:schemeClr w14:val="tx1"/>
                  </w14:solidFill>
                </w14:textFill>
              </w:rPr>
              <w:t>1.41</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lang w:val="en-US" w:eastAsia="zh-CN"/>
                <w14:textFill>
                  <w14:solidFill>
                    <w14:schemeClr w14:val="tx1"/>
                  </w14:solidFill>
                </w14:textFill>
              </w:rPr>
              <w:t>469.53</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其他</w:t>
            </w:r>
            <w:r>
              <w:rPr>
                <w:color w:val="000000" w:themeColor="text1"/>
                <w:sz w:val="24"/>
                <w14:textFill>
                  <w14:solidFill>
                    <w14:schemeClr w14:val="tx1"/>
                  </w14:solidFill>
                </w14:textFill>
              </w:rPr>
              <w:t>生活</w:t>
            </w:r>
            <w:r>
              <w:rPr>
                <w:rFonts w:hint="eastAsia"/>
                <w:color w:val="000000" w:themeColor="text1"/>
                <w:sz w:val="24"/>
                <w14:textFill>
                  <w14:solidFill>
                    <w14:schemeClr w14:val="tx1"/>
                  </w14:solidFill>
                </w14:textFill>
              </w:rPr>
              <w:t>污水</w:t>
            </w:r>
            <w:r>
              <w:rPr>
                <w:rFonts w:hint="eastAsia"/>
                <w:color w:val="000000" w:themeColor="text1"/>
                <w:sz w:val="24"/>
                <w:lang w:val="en-US" w:eastAsia="zh-CN"/>
                <w14:textFill>
                  <w14:solidFill>
                    <w14:schemeClr w14:val="tx1"/>
                  </w14:solidFill>
                </w14:textFill>
              </w:rPr>
              <w:t>总</w:t>
            </w:r>
            <w:r>
              <w:rPr>
                <w:color w:val="000000" w:themeColor="text1"/>
                <w:sz w:val="24"/>
                <w14:textFill>
                  <w14:solidFill>
                    <w14:schemeClr w14:val="tx1"/>
                  </w14:solidFill>
                </w14:textFill>
              </w:rPr>
              <w:t>量</w:t>
            </w:r>
            <w:r>
              <w:rPr>
                <w:rFonts w:hint="eastAsia"/>
                <w:color w:val="000000" w:themeColor="text1"/>
                <w:sz w:val="24"/>
                <w14:textFill>
                  <w14:solidFill>
                    <w14:schemeClr w14:val="tx1"/>
                  </w14:solidFill>
                </w14:textFill>
              </w:rPr>
              <w:t>为</w:t>
            </w:r>
            <w:r>
              <w:rPr>
                <w:rFonts w:hint="eastAsia"/>
                <w:color w:val="000000" w:themeColor="text1"/>
                <w:sz w:val="24"/>
                <w:lang w:val="en-US" w:eastAsia="zh-CN"/>
                <w14:textFill>
                  <w14:solidFill>
                    <w14:schemeClr w14:val="tx1"/>
                  </w14:solidFill>
                </w14:textFill>
              </w:rPr>
              <w:t>1.128</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lang w:val="en-US" w:eastAsia="zh-CN"/>
                <w14:textFill>
                  <w14:solidFill>
                    <w14:schemeClr w14:val="tx1"/>
                  </w14:solidFill>
                </w14:textFill>
              </w:rPr>
              <w:t>375.624</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该废水中主要污染物为CODcr</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BOD</w:t>
            </w:r>
            <w:r>
              <w:rPr>
                <w:color w:val="000000" w:themeColor="text1"/>
                <w:sz w:val="24"/>
                <w:vertAlign w:val="subscript"/>
                <w14:textFill>
                  <w14:solidFill>
                    <w14:schemeClr w14:val="tx1"/>
                  </w14:solidFill>
                </w14:textFill>
              </w:rPr>
              <w:t>5</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氨</w:t>
            </w:r>
            <w:r>
              <w:rPr>
                <w:color w:val="000000" w:themeColor="text1"/>
                <w:sz w:val="24"/>
                <w14:textFill>
                  <w14:solidFill>
                    <w14:schemeClr w14:val="tx1"/>
                  </w14:solidFill>
                </w14:textFill>
              </w:rPr>
              <w:t>氮</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SS等</w:t>
            </w:r>
            <w:r>
              <w:rPr>
                <w:rFonts w:hint="eastAsia"/>
                <w:color w:val="000000" w:themeColor="text1"/>
                <w:sz w:val="24"/>
                <w14:textFill>
                  <w14:solidFill>
                    <w14:schemeClr w14:val="tx1"/>
                  </w14:solidFill>
                </w14:textFill>
              </w:rPr>
              <w:t>。</w:t>
            </w:r>
          </w:p>
          <w:p w14:paraId="3ABA73F3">
            <w:pPr>
              <w:spacing w:before="48" w:beforeLines="20"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（7）冲厕用排水</w:t>
            </w:r>
          </w:p>
          <w:p w14:paraId="147763EC">
            <w:pPr>
              <w:spacing w:before="48" w:beforeLines="20" w:line="360" w:lineRule="auto"/>
              <w:ind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按照实际运行情况，冲厕用水量约1.645m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/d，547.785m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/a。冲厕废水产生量约1.316m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/d，438.228m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/a。采用新鲜水。</w:t>
            </w:r>
            <w:r>
              <w:rPr>
                <w:color w:val="000000" w:themeColor="text1"/>
                <w:sz w:val="24"/>
                <w14:textFill>
                  <w14:solidFill>
                    <w14:schemeClr w14:val="tx1"/>
                  </w14:solidFill>
                </w14:textFill>
              </w:rPr>
              <w:t>该废水中主要污染物为CODcr</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BOD</w:t>
            </w:r>
            <w:r>
              <w:rPr>
                <w:color w:val="000000" w:themeColor="text1"/>
                <w:sz w:val="24"/>
                <w:vertAlign w:val="subscript"/>
                <w14:textFill>
                  <w14:solidFill>
                    <w14:schemeClr w14:val="tx1"/>
                  </w14:solidFill>
                </w14:textFill>
              </w:rPr>
              <w:t>5</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氨氮</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SS等。</w:t>
            </w:r>
          </w:p>
          <w:p w14:paraId="04A23E78">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扩建后新增6人。</w:t>
            </w:r>
            <w:r>
              <w:rPr>
                <w:color w:val="000000" w:themeColor="text1"/>
                <w:sz w:val="24"/>
                <w14:textFill>
                  <w14:solidFill>
                    <w14:schemeClr w14:val="tx1"/>
                  </w14:solidFill>
                </w14:textFill>
              </w:rPr>
              <w:t>根据《云南省地方标准 用水定额》（DB53/T168-20</w:t>
            </w:r>
            <w:r>
              <w:rPr>
                <w:rFonts w:hint="eastAsia"/>
                <w:color w:val="000000" w:themeColor="text1"/>
                <w:sz w:val="24"/>
                <w:lang w:val="en-US" w:eastAsia="zh-CN"/>
                <w14:textFill>
                  <w14:solidFill>
                    <w14:schemeClr w14:val="tx1"/>
                  </w14:solidFill>
                </w14:textFill>
              </w:rPr>
              <w:t>26</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公厕用水量为</w:t>
            </w:r>
            <w:r>
              <w:rPr>
                <w:rFonts w:hint="eastAsia"/>
                <w:color w:val="000000" w:themeColor="text1"/>
                <w:sz w:val="24"/>
                <w:lang w:val="en-US" w:eastAsia="zh-CN"/>
                <w14:textFill>
                  <w14:solidFill>
                    <w14:schemeClr w14:val="tx1"/>
                  </w14:solidFill>
                </w14:textFill>
              </w:rPr>
              <w:t>6</w:t>
            </w:r>
            <w:r>
              <w:rPr>
                <w:rFonts w:hint="eastAsia"/>
                <w:color w:val="000000" w:themeColor="text1"/>
                <w:sz w:val="24"/>
                <w14:textFill>
                  <w14:solidFill>
                    <w14:schemeClr w14:val="tx1"/>
                  </w14:solidFill>
                </w14:textFill>
              </w:rPr>
              <w:t>L/（人</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次）</w:t>
            </w:r>
            <w:r>
              <w:rPr>
                <w:color w:val="000000" w:themeColor="text1"/>
                <w:sz w:val="24"/>
                <w14:textFill>
                  <w14:solidFill>
                    <w14:schemeClr w14:val="tx1"/>
                  </w14:solidFill>
                </w14:textFill>
              </w:rPr>
              <w:t>，年工作</w:t>
            </w:r>
            <w:r>
              <w:rPr>
                <w:rFonts w:hint="eastAsia"/>
                <w:color w:val="000000" w:themeColor="text1"/>
                <w:sz w:val="24"/>
                <w14:textFill>
                  <w14:solidFill>
                    <w14:schemeClr w14:val="tx1"/>
                  </w14:solidFill>
                </w14:textFill>
              </w:rPr>
              <w:t>333</w:t>
            </w:r>
            <w:r>
              <w:rPr>
                <w:color w:val="000000" w:themeColor="text1"/>
                <w:sz w:val="24"/>
                <w14:textFill>
                  <w14:solidFill>
                    <w14:schemeClr w14:val="tx1"/>
                  </w14:solidFill>
                </w14:textFill>
              </w:rPr>
              <w:t>天，</w:t>
            </w:r>
            <w:r>
              <w:rPr>
                <w:rFonts w:hint="eastAsia"/>
                <w:color w:val="000000" w:themeColor="text1"/>
                <w:sz w:val="24"/>
                <w14:textFill>
                  <w14:solidFill>
                    <w14:schemeClr w14:val="tx1"/>
                  </w14:solidFill>
                </w14:textFill>
              </w:rPr>
              <w:t>按平均每人每天5次计，则冲厕用水量约0.21</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69.93</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废水产生量按用水量的80%计，则</w:t>
            </w:r>
            <w:r>
              <w:rPr>
                <w:rFonts w:hint="eastAsia"/>
                <w:color w:val="000000" w:themeColor="text1"/>
                <w:sz w:val="24"/>
                <w14:textFill>
                  <w14:solidFill>
                    <w14:schemeClr w14:val="tx1"/>
                  </w14:solidFill>
                </w14:textFill>
              </w:rPr>
              <w:t>冲厕</w:t>
            </w:r>
            <w:r>
              <w:rPr>
                <w:color w:val="000000" w:themeColor="text1"/>
                <w:sz w:val="24"/>
                <w14:textFill>
                  <w14:solidFill>
                    <w14:schemeClr w14:val="tx1"/>
                  </w14:solidFill>
                </w14:textFill>
              </w:rPr>
              <w:t>废水产生量</w:t>
            </w:r>
            <w:r>
              <w:rPr>
                <w:rFonts w:hint="eastAsia"/>
                <w:color w:val="000000" w:themeColor="text1"/>
                <w:sz w:val="24"/>
                <w14:textFill>
                  <w14:solidFill>
                    <w14:schemeClr w14:val="tx1"/>
                  </w14:solidFill>
                </w14:textFill>
              </w:rPr>
              <w:t>约0.168</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55.944</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该废水中主要污染物为CODcr</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BOD</w:t>
            </w:r>
            <w:r>
              <w:rPr>
                <w:color w:val="000000" w:themeColor="text1"/>
                <w:sz w:val="24"/>
                <w:vertAlign w:val="subscript"/>
                <w14:textFill>
                  <w14:solidFill>
                    <w14:schemeClr w14:val="tx1"/>
                  </w14:solidFill>
                </w14:textFill>
              </w:rPr>
              <w:t>5</w:t>
            </w:r>
            <w:r>
              <w:rPr>
                <w:bCs/>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氨</w:t>
            </w:r>
            <w:r>
              <w:rPr>
                <w:color w:val="000000" w:themeColor="text1"/>
                <w:sz w:val="24"/>
                <w14:textFill>
                  <w14:solidFill>
                    <w14:schemeClr w14:val="tx1"/>
                  </w14:solidFill>
                </w14:textFill>
              </w:rPr>
              <w:t>氮</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SS等</w:t>
            </w:r>
            <w:r>
              <w:rPr>
                <w:rFonts w:hint="eastAsia"/>
                <w:color w:val="000000" w:themeColor="text1"/>
                <w:sz w:val="24"/>
                <w14:textFill>
                  <w14:solidFill>
                    <w14:schemeClr w14:val="tx1"/>
                  </w14:solidFill>
                </w14:textFill>
              </w:rPr>
              <w:t>。</w:t>
            </w:r>
          </w:p>
          <w:p w14:paraId="5B2F5155">
            <w:pPr>
              <w:spacing w:before="48" w:beforeLines="20" w:line="360" w:lineRule="auto"/>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扩建后</w:t>
            </w:r>
            <w:r>
              <w:rPr>
                <w:rFonts w:hint="eastAsia"/>
                <w:color w:val="000000" w:themeColor="text1"/>
                <w:sz w:val="24"/>
                <w14:textFill>
                  <w14:solidFill>
                    <w14:schemeClr w14:val="tx1"/>
                  </w14:solidFill>
                </w14:textFill>
              </w:rPr>
              <w:t>全厂</w:t>
            </w:r>
            <w:r>
              <w:rPr>
                <w:bCs/>
                <w:color w:val="000000" w:themeColor="text1"/>
                <w:sz w:val="24"/>
                <w14:textFill>
                  <w14:solidFill>
                    <w14:schemeClr w14:val="tx1"/>
                  </w14:solidFill>
                </w14:textFill>
              </w:rPr>
              <w:t>冲厕用水量约</w:t>
            </w:r>
            <w:r>
              <w:rPr>
                <w:rFonts w:hint="eastAsia"/>
                <w:bCs/>
                <w:color w:val="000000" w:themeColor="text1"/>
                <w:sz w:val="24"/>
                <w14:textFill>
                  <w14:solidFill>
                    <w14:schemeClr w14:val="tx1"/>
                  </w14:solidFill>
                </w14:textFill>
              </w:rPr>
              <w:t>1.855</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w:t>
            </w:r>
            <w:r>
              <w:rPr>
                <w:rFonts w:hint="eastAsia"/>
                <w:bCs/>
                <w:color w:val="000000" w:themeColor="text1"/>
                <w:sz w:val="24"/>
                <w14:textFill>
                  <w14:solidFill>
                    <w14:schemeClr w14:val="tx1"/>
                  </w14:solidFill>
                </w14:textFill>
              </w:rPr>
              <w:t>617.72</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/a。冲厕废水产生量约</w:t>
            </w:r>
            <w:r>
              <w:rPr>
                <w:rFonts w:hint="eastAsia"/>
                <w:bCs/>
                <w:color w:val="000000" w:themeColor="text1"/>
                <w:sz w:val="24"/>
                <w14:textFill>
                  <w14:solidFill>
                    <w14:schemeClr w14:val="tx1"/>
                  </w14:solidFill>
                </w14:textFill>
              </w:rPr>
              <w:t>1.484</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/d，4</w:t>
            </w:r>
            <w:r>
              <w:rPr>
                <w:rFonts w:hint="eastAsia"/>
                <w:bCs/>
                <w:color w:val="000000" w:themeColor="text1"/>
                <w:sz w:val="24"/>
                <w14:textFill>
                  <w14:solidFill>
                    <w14:schemeClr w14:val="tx1"/>
                  </w14:solidFill>
                </w14:textFill>
              </w:rPr>
              <w:t>94.17</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/a。采用新鲜水。</w:t>
            </w:r>
            <w:r>
              <w:rPr>
                <w:color w:val="000000" w:themeColor="text1"/>
                <w:sz w:val="24"/>
                <w14:textFill>
                  <w14:solidFill>
                    <w14:schemeClr w14:val="tx1"/>
                  </w14:solidFill>
                </w14:textFill>
              </w:rPr>
              <w:t>该废水中主要污染物为CODcr</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BOD</w:t>
            </w:r>
            <w:r>
              <w:rPr>
                <w:color w:val="000000" w:themeColor="text1"/>
                <w:sz w:val="24"/>
                <w:vertAlign w:val="subscript"/>
                <w14:textFill>
                  <w14:solidFill>
                    <w14:schemeClr w14:val="tx1"/>
                  </w14:solidFill>
                </w14:textFill>
              </w:rPr>
              <w:t>5</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氨氮</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SS等。</w:t>
            </w:r>
          </w:p>
          <w:p w14:paraId="2E5CB8C1">
            <w:pPr>
              <w:spacing w:before="48" w:beforeLines="20"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（8）绿化用水</w:t>
            </w:r>
          </w:p>
          <w:p w14:paraId="28E45256">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项目绿化面积约为</w:t>
            </w:r>
            <w:r>
              <w:rPr>
                <w:color w:val="000000" w:themeColor="text1"/>
                <w:sz w:val="24"/>
                <w14:textFill>
                  <w14:solidFill>
                    <w14:schemeClr w14:val="tx1"/>
                  </w14:solidFill>
                </w14:textFill>
              </w:rPr>
              <w:t>300</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2</w:t>
            </w:r>
            <w:r>
              <w:rPr>
                <w:bCs/>
                <w:color w:val="000000" w:themeColor="text1"/>
                <w:sz w:val="24"/>
                <w14:textFill>
                  <w14:solidFill>
                    <w14:schemeClr w14:val="tx1"/>
                  </w14:solidFill>
                </w14:textFill>
              </w:rPr>
              <w:t>，晴天每天浇一次水，根据实际运行情况并结合寻甸县</w:t>
            </w:r>
            <w:r>
              <w:rPr>
                <w:color w:val="000000" w:themeColor="text1"/>
                <w:kern w:val="0"/>
                <w:sz w:val="24"/>
                <w14:textFill>
                  <w14:solidFill>
                    <w14:schemeClr w14:val="tx1"/>
                  </w14:solidFill>
                </w14:textFill>
              </w:rPr>
              <w:t>多年气象参数，寻甸县</w:t>
            </w:r>
            <w:r>
              <w:rPr>
                <w:bCs/>
                <w:color w:val="000000" w:themeColor="text1"/>
                <w:sz w:val="24"/>
                <w14:textFill>
                  <w14:solidFill>
                    <w14:schemeClr w14:val="tx1"/>
                  </w14:solidFill>
                </w14:textFill>
              </w:rPr>
              <w:t>年均雨天约141天，晴天约224天。则项目晴天绿化用水约0.9m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/d，201.6m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/a，采用新鲜水，全部消耗，无废水产生。</w:t>
            </w:r>
          </w:p>
          <w:p w14:paraId="01BB77F3">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扩建无新增绿化面积，</w:t>
            </w:r>
            <w:r>
              <w:rPr>
                <w:rFonts w:hint="eastAsia"/>
                <w:color w:val="000000" w:themeColor="text1"/>
                <w:sz w:val="24"/>
                <w:lang w:val="en-US" w:eastAsia="zh-CN"/>
                <w14:textFill>
                  <w14:solidFill>
                    <w14:schemeClr w14:val="tx1"/>
                  </w14:solidFill>
                </w14:textFill>
              </w:rPr>
              <w:t>扩建后全厂绿化用水</w:t>
            </w:r>
            <w:r>
              <w:rPr>
                <w:rFonts w:hint="eastAsia"/>
                <w:color w:val="000000" w:themeColor="text1"/>
                <w:sz w:val="24"/>
                <w14:textFill>
                  <w14:solidFill>
                    <w14:schemeClr w14:val="tx1"/>
                  </w14:solidFill>
                </w14:textFill>
              </w:rPr>
              <w:t>无变化。</w:t>
            </w:r>
          </w:p>
          <w:p w14:paraId="0680F72E">
            <w:pPr>
              <w:numPr>
                <w:ilvl w:val="0"/>
                <w:numId w:val="11"/>
              </w:num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发酵渗滤液</w:t>
            </w:r>
          </w:p>
          <w:p w14:paraId="2883CA3A">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rFonts w:hint="eastAsia"/>
                <w:color w:val="000000" w:themeColor="text1"/>
                <w:sz w:val="24"/>
                <w:lang w:val="en-US" w:eastAsia="zh-CN"/>
                <w14:textFill>
                  <w14:solidFill>
                    <w14:schemeClr w14:val="tx1"/>
                  </w14:solidFill>
                </w14:textFill>
              </w:rPr>
              <w:t>扩建新增</w:t>
            </w:r>
            <w:r>
              <w:rPr>
                <w:rFonts w:hint="eastAsia"/>
                <w:color w:val="000000" w:themeColor="text1"/>
                <w:sz w:val="24"/>
                <w14:textFill>
                  <w14:solidFill>
                    <w14:schemeClr w14:val="tx1"/>
                  </w14:solidFill>
                </w14:textFill>
              </w:rPr>
              <w:t>发酵工段在发酵反应过程中会产生渗滤液，其产生量依据发酵原料处理规模及行业排放系数核算。参考《发酵工业废水治理工程技术规范》（HJ 2042-2014）及同类发酵项目实际运行数据，发酵渗滤液产生系数为0.06 m³/吨原料（即每处理1吨发酵原料产生0.05~0.07 m³渗滤液，取均值0.06 m³/吨）。</w:t>
            </w:r>
            <w:r>
              <w:rPr>
                <w:rFonts w:hint="eastAsia"/>
                <w:color w:val="000000" w:themeColor="text1"/>
                <w:sz w:val="24"/>
                <w:lang w:val="en-US" w:eastAsia="zh-CN"/>
                <w14:textFill>
                  <w14:solidFill>
                    <w14:schemeClr w14:val="tx1"/>
                  </w14:solidFill>
                </w14:textFill>
              </w:rPr>
              <w:t>根据前文物料平衡分析，</w:t>
            </w:r>
            <w:r>
              <w:rPr>
                <w:rFonts w:hint="eastAsia"/>
                <w:color w:val="000000" w:themeColor="text1"/>
                <w:sz w:val="24"/>
                <w14:textFill>
                  <w14:solidFill>
                    <w14:schemeClr w14:val="tx1"/>
                  </w14:solidFill>
                </w14:textFill>
              </w:rPr>
              <w:t>发酵工段日均处理原料量为</w:t>
            </w:r>
            <w:r>
              <w:rPr>
                <w:rFonts w:hint="eastAsia"/>
                <w:color w:val="000000" w:themeColor="text1"/>
                <w:sz w:val="24"/>
                <w:lang w:val="en-US" w:eastAsia="zh-CN"/>
                <w14:textFill>
                  <w14:solidFill>
                    <w14:schemeClr w14:val="tx1"/>
                  </w14:solidFill>
                </w14:textFill>
              </w:rPr>
              <w:t>303.75</w:t>
            </w:r>
            <w:r>
              <w:rPr>
                <w:rFonts w:hint="eastAsia"/>
                <w:color w:val="000000" w:themeColor="text1"/>
                <w:sz w:val="24"/>
                <w14:textFill>
                  <w14:solidFill>
                    <w14:schemeClr w14:val="tx1"/>
                  </w14:solidFill>
                </w14:textFill>
              </w:rPr>
              <w:t>吨，则现有发酵渗滤液日产生量为</w:t>
            </w:r>
            <w:r>
              <w:rPr>
                <w:rFonts w:hint="eastAsia"/>
                <w:color w:val="000000" w:themeColor="text1"/>
                <w:sz w:val="24"/>
                <w:lang w:val="en-US" w:eastAsia="zh-CN"/>
                <w14:textFill>
                  <w14:solidFill>
                    <w14:schemeClr w14:val="tx1"/>
                  </w14:solidFill>
                </w14:textFill>
              </w:rPr>
              <w:t>303.75</w:t>
            </w:r>
            <w:r>
              <w:rPr>
                <w:rFonts w:hint="eastAsia"/>
                <w:color w:val="000000" w:themeColor="text1"/>
                <w:sz w:val="24"/>
                <w14:textFill>
                  <w14:solidFill>
                    <w14:schemeClr w14:val="tx1"/>
                  </w14:solidFill>
                </w14:textFill>
              </w:rPr>
              <w:t>×0.06=</w:t>
            </w:r>
            <w:r>
              <w:rPr>
                <w:rFonts w:hint="eastAsia"/>
                <w:color w:val="000000" w:themeColor="text1"/>
                <w:sz w:val="24"/>
                <w:lang w:val="en-US" w:eastAsia="zh-CN"/>
                <w14:textFill>
                  <w14:solidFill>
                    <w14:schemeClr w14:val="tx1"/>
                  </w14:solidFill>
                </w14:textFill>
              </w:rPr>
              <w:t>18.225</w:t>
            </w:r>
            <w:r>
              <w:rPr>
                <w:rFonts w:hint="eastAsia"/>
                <w:color w:val="000000" w:themeColor="text1"/>
                <w:sz w:val="24"/>
                <w14:textFill>
                  <w14:solidFill>
                    <w14:schemeClr w14:val="tx1"/>
                  </w14:solidFill>
                </w14:textFill>
              </w:rPr>
              <w:t>m³/d，年产生量为</w:t>
            </w:r>
            <w:r>
              <w:rPr>
                <w:rFonts w:hint="eastAsia"/>
                <w:color w:val="000000" w:themeColor="text1"/>
                <w:sz w:val="24"/>
                <w:lang w:val="en-US" w:eastAsia="zh-CN"/>
                <w14:textFill>
                  <w14:solidFill>
                    <w14:schemeClr w14:val="tx1"/>
                  </w14:solidFill>
                </w14:textFill>
              </w:rPr>
              <w:t>18.225</w:t>
            </w:r>
            <w:r>
              <w:rPr>
                <w:rFonts w:hint="eastAsia"/>
                <w:color w:val="000000" w:themeColor="text1"/>
                <w:sz w:val="24"/>
                <w14:textFill>
                  <w14:solidFill>
                    <w14:schemeClr w14:val="tx1"/>
                  </w14:solidFill>
                </w14:textFill>
              </w:rPr>
              <w:t>×333=</w:t>
            </w:r>
            <w:r>
              <w:rPr>
                <w:rFonts w:hint="eastAsia"/>
                <w:color w:val="000000" w:themeColor="text1"/>
                <w:sz w:val="24"/>
                <w:lang w:val="en-US" w:eastAsia="zh-CN"/>
                <w14:textFill>
                  <w14:solidFill>
                    <w14:schemeClr w14:val="tx1"/>
                  </w14:solidFill>
                </w14:textFill>
              </w:rPr>
              <w:t>6068.925</w:t>
            </w:r>
            <w:r>
              <w:rPr>
                <w:rFonts w:hint="eastAsia"/>
                <w:color w:val="000000" w:themeColor="text1"/>
                <w:sz w:val="24"/>
                <w14:textFill>
                  <w14:solidFill>
                    <w14:schemeClr w14:val="tx1"/>
                  </w14:solidFill>
                </w14:textFill>
              </w:rPr>
              <w:t>m³/a（按年运行333天计）。该渗滤液中主要污染物包括CODcr、BOD</w:t>
            </w:r>
            <w:r>
              <w:rPr>
                <w:rFonts w:hint="eastAsia"/>
                <w:color w:val="000000" w:themeColor="text1"/>
                <w:sz w:val="24"/>
                <w:vertAlign w:val="superscript"/>
                <w14:textFill>
                  <w14:solidFill>
                    <w14:schemeClr w14:val="tx1"/>
                  </w14:solidFill>
                </w14:textFill>
              </w:rPr>
              <w:t>5</w:t>
            </w:r>
            <w:r>
              <w:rPr>
                <w:rFonts w:hint="eastAsia"/>
                <w:color w:val="000000" w:themeColor="text1"/>
                <w:sz w:val="24"/>
                <w14:textFill>
                  <w14:solidFill>
                    <w14:schemeClr w14:val="tx1"/>
                  </w14:solidFill>
                </w14:textFill>
              </w:rPr>
              <w:t>、氨氮、SS、总磷，经类比同类项目监测结果，其浓度范围为</w:t>
            </w:r>
            <w:r>
              <w:rPr>
                <w:rFonts w:hint="eastAsia"/>
                <w:bCs/>
                <w:color w:val="000000" w:themeColor="text1"/>
                <w:kern w:val="0"/>
                <w:sz w:val="24"/>
                <w14:textFill>
                  <w14:solidFill>
                    <w14:schemeClr w14:val="tx1"/>
                  </w14:solidFill>
                </w14:textFill>
              </w:rPr>
              <w:t>生产过程中产生的渗滤液COD产生浓度为6000mg/L、NH</w:t>
            </w:r>
            <w:r>
              <w:rPr>
                <w:rFonts w:hint="eastAsia"/>
                <w:bCs/>
                <w:color w:val="000000" w:themeColor="text1"/>
                <w:kern w:val="0"/>
                <w:sz w:val="24"/>
                <w:vertAlign w:val="subscript"/>
                <w14:textFill>
                  <w14:solidFill>
                    <w14:schemeClr w14:val="tx1"/>
                  </w14:solidFill>
                </w14:textFill>
              </w:rPr>
              <w:t>3</w:t>
            </w:r>
            <w:r>
              <w:rPr>
                <w:rFonts w:hint="eastAsia"/>
                <w:bCs/>
                <w:color w:val="000000" w:themeColor="text1"/>
                <w:kern w:val="0"/>
                <w:sz w:val="24"/>
                <w14:textFill>
                  <w14:solidFill>
                    <w14:schemeClr w14:val="tx1"/>
                  </w14:solidFill>
                </w14:textFill>
              </w:rPr>
              <w:t>-N产生浓度为600mg/L</w:t>
            </w:r>
            <w:r>
              <w:rPr>
                <w:rFonts w:hint="eastAsia"/>
                <w:color w:val="000000" w:themeColor="text1"/>
                <w:sz w:val="24"/>
                <w14:textFill>
                  <w14:solidFill>
                    <w14:schemeClr w14:val="tx1"/>
                  </w14:solidFill>
                </w14:textFill>
              </w:rPr>
              <w:t>、BOD</w:t>
            </w:r>
            <w:r>
              <w:rPr>
                <w:rFonts w:hint="eastAsia"/>
                <w:color w:val="000000" w:themeColor="text1"/>
                <w:sz w:val="24"/>
                <w:vertAlign w:val="subscript"/>
                <w14:textFill>
                  <w14:solidFill>
                    <w14:schemeClr w14:val="tx1"/>
                  </w14:solidFill>
                </w14:textFill>
              </w:rPr>
              <w:t>5</w:t>
            </w:r>
            <w:r>
              <w:rPr>
                <w:rFonts w:hint="eastAsia"/>
                <w:color w:val="000000" w:themeColor="text1"/>
                <w:sz w:val="24"/>
                <w14:textFill>
                  <w14:solidFill>
                    <w14:schemeClr w14:val="tx1"/>
                  </w14:solidFill>
                </w14:textFill>
              </w:rPr>
              <w:t xml:space="preserve"> 4000~5500 mg/L、氨氮 280~450 mg/L、SS 1000~1600 mg/L、总磷 45~70 mg/L，污染物浓度较高，进入渗滤液收集池（</w:t>
            </w:r>
            <w:r>
              <w:rPr>
                <w:rFonts w:hint="eastAsia"/>
                <w:color w:val="000000" w:themeColor="text1"/>
                <w:sz w:val="24"/>
                <w:lang w:val="en-US" w:eastAsia="zh-CN"/>
                <w14:textFill>
                  <w14:solidFill>
                    <w14:schemeClr w14:val="tx1"/>
                  </w14:solidFill>
                </w14:textFill>
              </w:rPr>
              <w:t>25</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）后需经预处理后接入全厂综合废水处理系统。</w:t>
            </w:r>
          </w:p>
          <w:p w14:paraId="6ACB35DF">
            <w:pPr>
              <w:spacing w:line="360" w:lineRule="auto"/>
              <w:ind w:firstLine="480" w:firstLineChars="200"/>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根据物料平衡，发酵过程制作有机肥的物料为101148.75吨/年，经过发酵后陈品含水率30%，带走水分58827.78吨；其余42320.97吨渗滤液及挥发水分带走，其中渗滤液6068.925吨，则水分挥发量计算为36252.045吨/年。</w:t>
            </w:r>
          </w:p>
          <w:p w14:paraId="3A8258F2">
            <w:pPr>
              <w:numPr>
                <w:ilvl w:val="0"/>
                <w:numId w:val="11"/>
              </w:numPr>
              <w:spacing w:line="360" w:lineRule="auto"/>
              <w:ind w:firstLine="482" w:firstLineChars="20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液态肥灌装设备清洗废水</w:t>
            </w:r>
          </w:p>
          <w:p w14:paraId="2032F6B5">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扩建新增</w:t>
            </w:r>
            <w:r>
              <w:rPr>
                <w:rFonts w:hint="eastAsia"/>
                <w:color w:val="000000" w:themeColor="text1"/>
                <w:sz w:val="24"/>
                <w14:textFill>
                  <w14:solidFill>
                    <w14:schemeClr w14:val="tx1"/>
                  </w14:solidFill>
                </w14:textFill>
              </w:rPr>
              <w:t>液态肥灌装设备清洗废水主要来源于灌装生产线的灌装机、输送管道、储料罐体等设施的日常清洗作业。项目配备液态肥灌装设备1套，根据生产工艺规程，每日生产前需进行1次预清洗（去除设备内残留杂质），单次预清洗用水量约0.3 m³；每日生产结束后进行1次全面拆解清洗（含管道冲洗、罐体浸泡清洗），单次用水量约0.8 m³；此外，每完成8批次液态肥灌装（每批次灌装量3吨）需进行1次在线冲洗，每日平均完成16批次灌装，故在线冲洗次数为2次，单次在线冲洗用水量约0.2 m³。设备清洗用水计算公式为：日使用量=预清洗用水量+全面清洗用水量+在线冲洗用水量。代入参数得：0.3×1 + 0.8×1 + 0.2×2 = 0.3+0.8+0.4=1.5 m³/d。按年运行333天计算，年使用量为1.5×333=499.5 m³/a。经过蒸发损耗等，</w:t>
            </w:r>
            <w:r>
              <w:rPr>
                <w:bCs/>
                <w:color w:val="000000" w:themeColor="text1"/>
                <w:sz w:val="24"/>
                <w14:textFill>
                  <w14:solidFill>
                    <w14:schemeClr w14:val="tx1"/>
                  </w14:solidFill>
                </w14:textFill>
              </w:rPr>
              <w:t>废水量按用水量的80</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计</w:t>
            </w:r>
            <w:r>
              <w:rPr>
                <w:rFonts w:hint="eastAsia"/>
                <w:bCs/>
                <w:color w:val="000000" w:themeColor="text1"/>
                <w:sz w:val="24"/>
                <w14:textFill>
                  <w14:solidFill>
                    <w14:schemeClr w14:val="tx1"/>
                  </w14:solidFill>
                </w14:textFill>
              </w:rPr>
              <w:t>，废水量为1.2</w:t>
            </w:r>
            <w:r>
              <w:rPr>
                <w:rFonts w:hint="eastAsia"/>
                <w:color w:val="000000" w:themeColor="text1"/>
                <w:sz w:val="24"/>
                <w14:textFill>
                  <w14:solidFill>
                    <w14:schemeClr w14:val="tx1"/>
                  </w14:solidFill>
                </w14:textFill>
              </w:rPr>
              <w:t xml:space="preserve"> m³/d，399.6m³/a。经类比同类型液态肥生产项目的清洗废水监测结果，该废水中主要污染物浓度范围为CODcr 700~1100 mg/L、BOD</w:t>
            </w:r>
            <w:r>
              <w:rPr>
                <w:rFonts w:hint="eastAsia"/>
                <w:color w:val="000000" w:themeColor="text1"/>
                <w:sz w:val="24"/>
                <w:vertAlign w:val="subscript"/>
                <w14:textFill>
                  <w14:solidFill>
                    <w14:schemeClr w14:val="tx1"/>
                  </w14:solidFill>
                </w14:textFill>
              </w:rPr>
              <w:t>5</w:t>
            </w:r>
            <w:r>
              <w:rPr>
                <w:rFonts w:hint="eastAsia"/>
                <w:color w:val="000000" w:themeColor="text1"/>
                <w:sz w:val="24"/>
                <w14:textFill>
                  <w14:solidFill>
                    <w14:schemeClr w14:val="tx1"/>
                  </w14:solidFill>
                </w14:textFill>
              </w:rPr>
              <w:t xml:space="preserve"> 350~550 mg/L、SS 250~450 mg/L、总磷 15~30 mg/L，收集后接入厂区污水处理系统处理。</w:t>
            </w:r>
          </w:p>
          <w:p w14:paraId="47B11802">
            <w:pPr>
              <w:numPr>
                <w:ilvl w:val="0"/>
                <w:numId w:val="11"/>
              </w:numPr>
              <w:spacing w:line="360" w:lineRule="auto"/>
              <w:ind w:firstLine="482" w:firstLineChars="200"/>
              <w:rPr>
                <w:b/>
                <w:bCs/>
                <w:color w:val="000000" w:themeColor="text1"/>
                <w:sz w:val="24"/>
                <w:highlight w:val="none"/>
                <w14:textFill>
                  <w14:solidFill>
                    <w14:schemeClr w14:val="tx1"/>
                  </w14:solidFill>
                </w14:textFill>
              </w:rPr>
            </w:pPr>
            <w:r>
              <w:rPr>
                <w:rFonts w:hint="eastAsia"/>
                <w:b/>
                <w:bCs/>
                <w:color w:val="000000" w:themeColor="text1"/>
                <w:sz w:val="24"/>
                <w:highlight w:val="none"/>
                <w:lang w:eastAsia="zh-CN"/>
                <w14:textFill>
                  <w14:solidFill>
                    <w14:schemeClr w14:val="tx1"/>
                  </w14:solidFill>
                </w14:textFill>
              </w:rPr>
              <w:t>生物除臭喷淋设施</w:t>
            </w:r>
            <w:r>
              <w:rPr>
                <w:b/>
                <w:bCs/>
                <w:color w:val="000000" w:themeColor="text1"/>
                <w:sz w:val="24"/>
                <w:highlight w:val="none"/>
                <w14:textFill>
                  <w14:solidFill>
                    <w14:schemeClr w14:val="tx1"/>
                  </w14:solidFill>
                </w14:textFill>
              </w:rPr>
              <w:t>补水</w:t>
            </w:r>
          </w:p>
          <w:p w14:paraId="0E85EBEA">
            <w:pPr>
              <w:spacing w:line="360" w:lineRule="auto"/>
              <w:ind w:firstLine="480" w:firstLineChars="200"/>
              <w:jc w:val="left"/>
              <w:rPr>
                <w:color w:val="000000" w:themeColor="text1"/>
                <w:sz w:val="24"/>
                <w:highlight w:val="none"/>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扩建新增</w:t>
            </w:r>
            <w:r>
              <w:rPr>
                <w:rFonts w:hint="eastAsia"/>
                <w:b w:val="0"/>
                <w:bCs w:val="0"/>
                <w:color w:val="000000" w:themeColor="text1"/>
                <w:sz w:val="24"/>
                <w:highlight w:val="none"/>
                <w:lang w:eastAsia="zh-CN"/>
                <w14:textFill>
                  <w14:solidFill>
                    <w14:schemeClr w14:val="tx1"/>
                  </w14:solidFill>
                </w14:textFill>
              </w:rPr>
              <w:t>生物除臭喷淋设施</w:t>
            </w:r>
            <w:r>
              <w:rPr>
                <w:b w:val="0"/>
                <w:bCs w:val="0"/>
                <w:color w:val="000000" w:themeColor="text1"/>
                <w:sz w:val="24"/>
                <w:highlight w:val="none"/>
                <w14:textFill>
                  <w14:solidFill>
                    <w14:schemeClr w14:val="tx1"/>
                  </w14:solidFill>
                </w14:textFill>
              </w:rPr>
              <w:t>装</w:t>
            </w:r>
            <w:r>
              <w:rPr>
                <w:color w:val="000000" w:themeColor="text1"/>
                <w:sz w:val="24"/>
                <w:highlight w:val="none"/>
                <w14:textFill>
                  <w14:solidFill>
                    <w14:schemeClr w14:val="tx1"/>
                  </w14:solidFill>
                </w14:textFill>
              </w:rPr>
              <w:t>置</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循环水量为5m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日损耗量按照10%计，则</w:t>
            </w:r>
            <w:r>
              <w:rPr>
                <w:rFonts w:hint="eastAsia"/>
                <w:color w:val="000000" w:themeColor="text1"/>
                <w:sz w:val="24"/>
                <w:highlight w:val="none"/>
                <w:lang w:val="en-US" w:eastAsia="zh-CN"/>
                <w14:textFill>
                  <w14:solidFill>
                    <w14:schemeClr w14:val="tx1"/>
                  </w14:solidFill>
                </w14:textFill>
              </w:rPr>
              <w:t>首次</w:t>
            </w:r>
            <w:r>
              <w:rPr>
                <w:color w:val="000000" w:themeColor="text1"/>
                <w:sz w:val="24"/>
                <w:highlight w:val="none"/>
                <w14:textFill>
                  <w14:solidFill>
                    <w14:schemeClr w14:val="tx1"/>
                  </w14:solidFill>
                </w14:textFill>
              </w:rPr>
              <w:t>补水量为</w:t>
            </w:r>
            <w:r>
              <w:rPr>
                <w:rFonts w:hint="eastAsia"/>
                <w:color w:val="000000" w:themeColor="text1"/>
                <w:sz w:val="24"/>
                <w:highlight w:val="none"/>
                <w:lang w:val="en-US" w:eastAsia="zh-CN"/>
                <w14:textFill>
                  <w14:solidFill>
                    <w14:schemeClr w14:val="tx1"/>
                  </w14:solidFill>
                </w14:textFill>
              </w:rPr>
              <w:t>5m</w:t>
            </w:r>
            <w:r>
              <w:rPr>
                <w:rFonts w:hint="eastAsia"/>
                <w:color w:val="000000" w:themeColor="text1"/>
                <w:sz w:val="24"/>
                <w:highlight w:val="none"/>
                <w:vertAlign w:val="superscript"/>
                <w:lang w:val="en-US" w:eastAsia="zh-CN"/>
                <w14:textFill>
                  <w14:solidFill>
                    <w14:schemeClr w14:val="tx1"/>
                  </w14:solidFill>
                </w14:textFill>
              </w:rPr>
              <w:t>3</w:t>
            </w:r>
            <w:r>
              <w:rPr>
                <w:rFonts w:hint="eastAsia"/>
                <w:color w:val="000000" w:themeColor="text1"/>
                <w:sz w:val="24"/>
                <w:highlight w:val="none"/>
                <w:lang w:val="en-US" w:eastAsia="zh-CN"/>
                <w14:textFill>
                  <w14:solidFill>
                    <w14:schemeClr w14:val="tx1"/>
                  </w14:solidFill>
                </w14:textFill>
              </w:rPr>
              <w:t xml:space="preserve"> ，后续运行后补水量为</w:t>
            </w:r>
            <w:r>
              <w:rPr>
                <w:rFonts w:hint="eastAsia"/>
                <w:color w:val="000000" w:themeColor="text1"/>
                <w:sz w:val="24"/>
                <w:highlight w:val="none"/>
                <w14:textFill>
                  <w14:solidFill>
                    <w14:schemeClr w14:val="tx1"/>
                  </w14:solidFill>
                </w14:textFill>
              </w:rPr>
              <w:t>166</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/a，</w:t>
            </w:r>
            <w:r>
              <w:rPr>
                <w:rFonts w:hint="eastAsia"/>
                <w:color w:val="000000" w:themeColor="text1"/>
                <w:sz w:val="24"/>
                <w:highlight w:val="none"/>
                <w:lang w:val="en-US" w:eastAsia="zh-CN"/>
                <w14:textFill>
                  <w14:solidFill>
                    <w14:schemeClr w14:val="tx1"/>
                  </w14:solidFill>
                </w14:textFill>
              </w:rPr>
              <w:t>则补水量为171m</w:t>
            </w:r>
            <w:r>
              <w:rPr>
                <w:rFonts w:hint="eastAsia"/>
                <w:color w:val="000000" w:themeColor="text1"/>
                <w:sz w:val="24"/>
                <w:highlight w:val="none"/>
                <w:vertAlign w:val="superscript"/>
                <w:lang w:val="en-US" w:eastAsia="zh-CN"/>
                <w14:textFill>
                  <w14:solidFill>
                    <w14:schemeClr w14:val="tx1"/>
                  </w14:solidFill>
                </w14:textFill>
              </w:rPr>
              <w:t>3</w:t>
            </w:r>
            <w:r>
              <w:rPr>
                <w:rFonts w:hint="eastAsia"/>
                <w:color w:val="000000" w:themeColor="text1"/>
                <w:sz w:val="24"/>
                <w:highlight w:val="none"/>
                <w:lang w:val="en-US" w:eastAsia="zh-CN"/>
                <w14:textFill>
                  <w14:solidFill>
                    <w14:schemeClr w14:val="tx1"/>
                  </w14:solidFill>
                </w14:textFill>
              </w:rPr>
              <w:t>/a，</w:t>
            </w:r>
            <w:r>
              <w:rPr>
                <w:color w:val="000000" w:themeColor="text1"/>
                <w:sz w:val="24"/>
                <w:highlight w:val="none"/>
                <w14:textFill>
                  <w14:solidFill>
                    <w14:schemeClr w14:val="tx1"/>
                  </w14:solidFill>
                </w14:textFill>
              </w:rPr>
              <w:t>0.5</w:t>
            </w:r>
            <w:r>
              <w:rPr>
                <w:rFonts w:hint="eastAsia"/>
                <w:color w:val="000000" w:themeColor="text1"/>
                <w:sz w:val="24"/>
                <w:highlight w:val="none"/>
                <w:lang w:val="en-US" w:eastAsia="zh-CN"/>
                <w14:textFill>
                  <w14:solidFill>
                    <w14:schemeClr w14:val="tx1"/>
                  </w14:solidFill>
                </w14:textFill>
              </w:rPr>
              <w:t>2</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int="eastAsia"/>
                <w:color w:val="000000" w:themeColor="text1"/>
                <w:sz w:val="24"/>
                <w:highlight w:val="none"/>
                <w14:textFill>
                  <w14:solidFill>
                    <w14:schemeClr w14:val="tx1"/>
                  </w14:solidFill>
                </w14:textFill>
              </w:rPr>
              <w:t>。</w:t>
            </w:r>
          </w:p>
          <w:p w14:paraId="3E667E97">
            <w:pPr>
              <w:snapToGrid w:val="0"/>
              <w:spacing w:line="360" w:lineRule="auto"/>
              <w:jc w:val="center"/>
              <w:rPr>
                <w:rFonts w:hint="eastAsia" w:eastAsia="宋体"/>
                <w:b/>
                <w:bCs/>
                <w:color w:val="000000" w:themeColor="text1"/>
                <w:szCs w:val="21"/>
                <w:lang w:val="en-US" w:eastAsia="zh-CN"/>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2-7</w:t>
            </w:r>
            <w:r>
              <w:rPr>
                <w:b/>
                <w:color w:val="000000" w:themeColor="text1"/>
                <w:szCs w:val="21"/>
                <w14:textFill>
                  <w14:solidFill>
                    <w14:schemeClr w14:val="tx1"/>
                  </w14:solidFill>
                </w14:textFill>
              </w:rPr>
              <w:t xml:space="preserve"> </w:t>
            </w:r>
            <w:r>
              <w:rPr>
                <w:rFonts w:hint="eastAsia"/>
                <w:b/>
                <w:color w:val="000000" w:themeColor="text1"/>
                <w:szCs w:val="21"/>
                <w:lang w:val="en-US" w:eastAsia="zh-CN"/>
                <w14:textFill>
                  <w14:solidFill>
                    <w14:schemeClr w14:val="tx1"/>
                  </w14:solidFill>
                </w14:textFill>
              </w:rPr>
              <w:t>项目</w:t>
            </w:r>
            <w:r>
              <w:rPr>
                <w:b/>
                <w:color w:val="000000" w:themeColor="text1"/>
                <w:szCs w:val="21"/>
                <w14:textFill>
                  <w14:solidFill>
                    <w14:schemeClr w14:val="tx1"/>
                  </w14:solidFill>
                </w14:textFill>
              </w:rPr>
              <w:t xml:space="preserve">用水和废水产生量汇总表   </w:t>
            </w:r>
            <w:r>
              <w:rPr>
                <w:b/>
                <w:bCs/>
                <w:color w:val="000000" w:themeColor="text1"/>
                <w:szCs w:val="21"/>
                <w14:textFill>
                  <w14:solidFill>
                    <w14:schemeClr w14:val="tx1"/>
                  </w14:solidFill>
                </w14:textFill>
              </w:rPr>
              <w:t>单位：m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/d</w:t>
            </w:r>
            <w:r>
              <w:rPr>
                <w:rFonts w:hint="eastAsia"/>
                <w:b/>
                <w:bCs/>
                <w:color w:val="000000" w:themeColor="text1"/>
                <w:szCs w:val="21"/>
                <w:lang w:eastAsia="zh-CN"/>
                <w14:textFill>
                  <w14:solidFill>
                    <w14:schemeClr w14:val="tx1"/>
                  </w14:solidFill>
                </w14:textFill>
              </w:rPr>
              <w:t>、</w:t>
            </w:r>
            <w:r>
              <w:rPr>
                <w:b/>
                <w:bCs/>
                <w:color w:val="000000" w:themeColor="text1"/>
                <w:szCs w:val="21"/>
                <w14:textFill>
                  <w14:solidFill>
                    <w14:schemeClr w14:val="tx1"/>
                  </w14:solidFill>
                </w14:textFill>
              </w:rPr>
              <w:t>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w:t>
            </w:r>
            <w:r>
              <w:rPr>
                <w:rFonts w:hint="eastAsia"/>
                <w:b/>
                <w:bCs/>
                <w:color w:val="000000" w:themeColor="text1"/>
                <w:szCs w:val="21"/>
                <w:lang w:val="en-US" w:eastAsia="zh-CN"/>
                <w14:textFill>
                  <w14:solidFill>
                    <w14:schemeClr w14:val="tx1"/>
                  </w14:solidFill>
                </w14:textFill>
              </w:rPr>
              <w:t>a</w:t>
            </w:r>
          </w:p>
          <w:tbl>
            <w:tblPr>
              <w:tblStyle w:val="23"/>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94"/>
              <w:gridCol w:w="717"/>
              <w:gridCol w:w="227"/>
              <w:gridCol w:w="672"/>
              <w:gridCol w:w="504"/>
              <w:gridCol w:w="386"/>
              <w:gridCol w:w="1087"/>
              <w:gridCol w:w="181"/>
              <w:gridCol w:w="719"/>
              <w:gridCol w:w="555"/>
              <w:gridCol w:w="347"/>
              <w:gridCol w:w="810"/>
              <w:gridCol w:w="917"/>
            </w:tblGrid>
            <w:tr w14:paraId="4A1DD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8" w:type="pct"/>
                  <w:vMerge w:val="restart"/>
                  <w:tcBorders>
                    <w:top w:val="single" w:color="000000" w:sz="4" w:space="0"/>
                    <w:left w:val="single" w:color="000000" w:sz="4" w:space="0"/>
                    <w:bottom w:val="single" w:color="000000" w:sz="4" w:space="0"/>
                    <w:right w:val="single" w:color="000000" w:sz="4" w:space="0"/>
                  </w:tcBorders>
                  <w:shd w:val="clear" w:color="auto" w:fill="F2F3F5"/>
                  <w:vAlign w:val="center"/>
                </w:tcPr>
                <w:p w14:paraId="07E0DB52">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用水排水类别</w:t>
                  </w:r>
                </w:p>
              </w:tc>
              <w:tc>
                <w:tcPr>
                  <w:tcW w:w="2191" w:type="pct"/>
                  <w:gridSpan w:val="7"/>
                  <w:tcBorders>
                    <w:top w:val="single" w:color="000000" w:sz="4" w:space="0"/>
                    <w:left w:val="single" w:color="000000" w:sz="4" w:space="0"/>
                    <w:bottom w:val="single" w:color="000000" w:sz="4" w:space="0"/>
                    <w:right w:val="single" w:color="000000" w:sz="4" w:space="0"/>
                  </w:tcBorders>
                  <w:shd w:val="clear" w:color="auto" w:fill="F2F3F5"/>
                  <w:vAlign w:val="center"/>
                </w:tcPr>
                <w:p w14:paraId="3219FBF2">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现有项目</w:t>
                  </w:r>
                </w:p>
              </w:tc>
              <w:tc>
                <w:tcPr>
                  <w:tcW w:w="1939" w:type="pct"/>
                  <w:gridSpan w:val="5"/>
                  <w:tcBorders>
                    <w:top w:val="single" w:color="000000" w:sz="4" w:space="0"/>
                    <w:left w:val="single" w:color="000000" w:sz="4" w:space="0"/>
                    <w:bottom w:val="single" w:color="000000" w:sz="4" w:space="0"/>
                    <w:right w:val="single" w:color="000000" w:sz="4" w:space="0"/>
                  </w:tcBorders>
                  <w:shd w:val="clear" w:color="auto" w:fill="F2F3F5"/>
                  <w:vAlign w:val="center"/>
                </w:tcPr>
                <w:p w14:paraId="5E5361F3">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扩建新增</w:t>
                  </w:r>
                </w:p>
              </w:tc>
            </w:tr>
            <w:tr w14:paraId="3C347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8" w:type="pct"/>
                  <w:vMerge w:val="continue"/>
                  <w:tcBorders>
                    <w:top w:val="single" w:color="000000" w:sz="4" w:space="0"/>
                    <w:left w:val="single" w:color="000000" w:sz="4" w:space="0"/>
                    <w:bottom w:val="single" w:color="000000" w:sz="4" w:space="0"/>
                    <w:right w:val="single" w:color="000000" w:sz="4" w:space="0"/>
                  </w:tcBorders>
                  <w:shd w:val="clear" w:color="auto" w:fill="F2F3F5"/>
                  <w:vAlign w:val="center"/>
                </w:tcPr>
                <w:p w14:paraId="365DC5E2">
                  <w:pPr>
                    <w:jc w:val="center"/>
                    <w:rPr>
                      <w:rFonts w:hint="eastAsia" w:ascii="宋体" w:hAnsi="宋体" w:eastAsia="宋体" w:cs="宋体"/>
                      <w:b/>
                      <w:bCs/>
                      <w:i w:val="0"/>
                      <w:iCs w:val="0"/>
                      <w:color w:val="000000" w:themeColor="text1"/>
                      <w:sz w:val="16"/>
                      <w:szCs w:val="16"/>
                      <w:u w:val="none"/>
                      <w14:textFill>
                        <w14:solidFill>
                          <w14:schemeClr w14:val="tx1"/>
                        </w14:solidFill>
                      </w14:textFill>
                    </w:rPr>
                  </w:pP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F7F0D">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用水量</w:t>
                  </w:r>
                  <w:r>
                    <w:rPr>
                      <w:rFonts w:hint="default" w:ascii="Times New Roman" w:hAnsi="Times New Roman" w:eastAsia="宋体" w:cs="Times New Roman"/>
                      <w:b/>
                      <w:bCs/>
                      <w:i w:val="0"/>
                      <w:iCs w:val="0"/>
                      <w:color w:val="000000" w:themeColor="text1"/>
                      <w:kern w:val="0"/>
                      <w:sz w:val="16"/>
                      <w:szCs w:val="16"/>
                      <w:u w:val="none"/>
                      <w:lang w:val="en-US" w:eastAsia="zh-CN" w:bidi="ar"/>
                      <w14:textFill>
                        <w14:solidFill>
                          <w14:schemeClr w14:val="tx1"/>
                        </w14:solidFill>
                      </w14:textFill>
                    </w:rPr>
                    <w:t>(m³/d)</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D6C8B9">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用水量</w:t>
                  </w:r>
                  <w:r>
                    <w:rPr>
                      <w:rFonts w:hint="default" w:ascii="Times New Roman" w:hAnsi="Times New Roman" w:eastAsia="宋体" w:cs="Times New Roman"/>
                      <w:b/>
                      <w:bCs/>
                      <w:i w:val="0"/>
                      <w:iCs w:val="0"/>
                      <w:color w:val="000000" w:themeColor="text1"/>
                      <w:kern w:val="0"/>
                      <w:sz w:val="16"/>
                      <w:szCs w:val="16"/>
                      <w:u w:val="none"/>
                      <w:lang w:val="en-US" w:eastAsia="zh-CN" w:bidi="ar"/>
                      <w14:textFill>
                        <w14:solidFill>
                          <w14:schemeClr w14:val="tx1"/>
                        </w14:solidFill>
                      </w14:textFill>
                    </w:rPr>
                    <w:t>(m³/a)</w:t>
                  </w:r>
                </w:p>
              </w:tc>
              <w:tc>
                <w:tcPr>
                  <w:tcW w:w="5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87852E">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废水量</w:t>
                  </w:r>
                  <w:r>
                    <w:rPr>
                      <w:rFonts w:hint="default" w:ascii="Times New Roman" w:hAnsi="Times New Roman" w:eastAsia="宋体" w:cs="Times New Roman"/>
                      <w:b/>
                      <w:bCs/>
                      <w:i w:val="0"/>
                      <w:iCs w:val="0"/>
                      <w:color w:val="000000" w:themeColor="text1"/>
                      <w:kern w:val="0"/>
                      <w:sz w:val="16"/>
                      <w:szCs w:val="16"/>
                      <w:u w:val="none"/>
                      <w:lang w:val="en-US" w:eastAsia="zh-CN" w:bidi="ar"/>
                      <w14:textFill>
                        <w14:solidFill>
                          <w14:schemeClr w14:val="tx1"/>
                        </w14:solidFill>
                      </w14:textFill>
                    </w:rPr>
                    <w:t>(m³/d)</w:t>
                  </w:r>
                </w:p>
              </w:tc>
              <w:tc>
                <w:tcPr>
                  <w:tcW w:w="7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FBAB42">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废水量</w:t>
                  </w:r>
                  <w:r>
                    <w:rPr>
                      <w:rFonts w:hint="default" w:ascii="Times New Roman" w:hAnsi="Times New Roman" w:eastAsia="宋体" w:cs="Times New Roman"/>
                      <w:b/>
                      <w:bCs/>
                      <w:i w:val="0"/>
                      <w:iCs w:val="0"/>
                      <w:color w:val="000000" w:themeColor="text1"/>
                      <w:kern w:val="0"/>
                      <w:sz w:val="16"/>
                      <w:szCs w:val="16"/>
                      <w:u w:val="none"/>
                      <w:lang w:val="en-US" w:eastAsia="zh-CN" w:bidi="ar"/>
                      <w14:textFill>
                        <w14:solidFill>
                          <w14:schemeClr w14:val="tx1"/>
                        </w14:solidFill>
                      </w14:textFill>
                    </w:rPr>
                    <w:t>/(m³/a)</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6B262">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用水量</w:t>
                  </w:r>
                  <w:r>
                    <w:rPr>
                      <w:rFonts w:hint="default" w:ascii="Times New Roman" w:hAnsi="Times New Roman" w:eastAsia="宋体" w:cs="Times New Roman"/>
                      <w:b/>
                      <w:bCs/>
                      <w:i w:val="0"/>
                      <w:iCs w:val="0"/>
                      <w:color w:val="000000" w:themeColor="text1"/>
                      <w:kern w:val="0"/>
                      <w:sz w:val="16"/>
                      <w:szCs w:val="16"/>
                      <w:u w:val="none"/>
                      <w:lang w:val="en-US" w:eastAsia="zh-CN" w:bidi="ar"/>
                      <w14:textFill>
                        <w14:solidFill>
                          <w14:schemeClr w14:val="tx1"/>
                        </w14:solidFill>
                      </w14:textFill>
                    </w:rPr>
                    <w:t>(m³/d)</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FF7884">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用水量</w:t>
                  </w:r>
                  <w:r>
                    <w:rPr>
                      <w:rFonts w:hint="default" w:ascii="Times New Roman" w:hAnsi="Times New Roman" w:eastAsia="宋体" w:cs="Times New Roman"/>
                      <w:b/>
                      <w:bCs/>
                      <w:i w:val="0"/>
                      <w:iCs w:val="0"/>
                      <w:color w:val="000000" w:themeColor="text1"/>
                      <w:kern w:val="0"/>
                      <w:sz w:val="16"/>
                      <w:szCs w:val="16"/>
                      <w:u w:val="none"/>
                      <w:lang w:val="en-US" w:eastAsia="zh-CN" w:bidi="ar"/>
                      <w14:textFill>
                        <w14:solidFill>
                          <w14:schemeClr w14:val="tx1"/>
                        </w14:solidFill>
                      </w14:textFill>
                    </w:rPr>
                    <w:t>(m³/a)</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2B102">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废水量</w:t>
                  </w:r>
                  <w:r>
                    <w:rPr>
                      <w:rFonts w:hint="default" w:ascii="Times New Roman" w:hAnsi="Times New Roman" w:eastAsia="宋体" w:cs="Times New Roman"/>
                      <w:b/>
                      <w:bCs/>
                      <w:i w:val="0"/>
                      <w:iCs w:val="0"/>
                      <w:color w:val="000000" w:themeColor="text1"/>
                      <w:kern w:val="0"/>
                      <w:sz w:val="16"/>
                      <w:szCs w:val="16"/>
                      <w:u w:val="none"/>
                      <w:lang w:val="en-US" w:eastAsia="zh-CN" w:bidi="ar"/>
                      <w14:textFill>
                        <w14:solidFill>
                          <w14:schemeClr w14:val="tx1"/>
                        </w14:solidFill>
                      </w14:textFill>
                    </w:rPr>
                    <w:t>(m³/d)</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AB8BB">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废水量</w:t>
                  </w:r>
                  <w:r>
                    <w:rPr>
                      <w:rFonts w:hint="default" w:ascii="Times New Roman" w:hAnsi="Times New Roman" w:eastAsia="宋体" w:cs="Times New Roman"/>
                      <w:b/>
                      <w:bCs/>
                      <w:i w:val="0"/>
                      <w:iCs w:val="0"/>
                      <w:color w:val="000000" w:themeColor="text1"/>
                      <w:kern w:val="0"/>
                      <w:sz w:val="16"/>
                      <w:szCs w:val="16"/>
                      <w:u w:val="none"/>
                      <w:lang w:val="en-US" w:eastAsia="zh-CN" w:bidi="ar"/>
                      <w14:textFill>
                        <w14:solidFill>
                          <w14:schemeClr w14:val="tx1"/>
                        </w14:solidFill>
                      </w14:textFill>
                    </w:rPr>
                    <w:t>(m³/a)</w:t>
                  </w:r>
                </w:p>
              </w:tc>
            </w:tr>
            <w:tr w14:paraId="54BF0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23020">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果蔬压榨废水</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E98F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9672E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5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C86BC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700</w:t>
                  </w:r>
                </w:p>
              </w:tc>
              <w:tc>
                <w:tcPr>
                  <w:tcW w:w="7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A3E7F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233100</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2C61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FD61C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7983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-18.018</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E77A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-6000</w:t>
                  </w:r>
                </w:p>
              </w:tc>
            </w:tr>
            <w:tr w14:paraId="5FEB8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2F3FA">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车辆清洗用排水</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1854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10</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38867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3330</w:t>
                  </w:r>
                </w:p>
              </w:tc>
              <w:tc>
                <w:tcPr>
                  <w:tcW w:w="5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E03F5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8</w:t>
                  </w:r>
                </w:p>
              </w:tc>
              <w:tc>
                <w:tcPr>
                  <w:tcW w:w="7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81C51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2664</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6AE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DA4BA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21D2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F348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r>
            <w:tr w14:paraId="60B32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D009F">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车间地面清洗用排水</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0F7B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3</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17B64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999</w:t>
                  </w:r>
                </w:p>
              </w:tc>
              <w:tc>
                <w:tcPr>
                  <w:tcW w:w="5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FD2A8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2.4</w:t>
                  </w:r>
                </w:p>
              </w:tc>
              <w:tc>
                <w:tcPr>
                  <w:tcW w:w="7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7D5B5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799.2</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909C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3.76</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F3E27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1252.08</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AC44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3.01</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2E35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1001.66</w:t>
                  </w:r>
                </w:p>
              </w:tc>
            </w:tr>
            <w:tr w14:paraId="5905E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7F965">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水膜喷淋湿法脱硫用水</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A1B3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0.54</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32BA9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179.82</w:t>
                  </w:r>
                </w:p>
              </w:tc>
              <w:tc>
                <w:tcPr>
                  <w:tcW w:w="5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7B5F5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0.04</w:t>
                  </w:r>
                </w:p>
              </w:tc>
              <w:tc>
                <w:tcPr>
                  <w:tcW w:w="7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EF093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13.32</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A634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-0.486</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85720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-161.838</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C7F6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-0.036</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09FE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-11.988</w:t>
                  </w:r>
                </w:p>
              </w:tc>
            </w:tr>
            <w:tr w14:paraId="70BD9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3" w:hRule="atLeast"/>
                <w:jc w:val="center"/>
              </w:trPr>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90059">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尿素喷淋用水</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9BD3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0.03</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60C02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9.9</w:t>
                  </w:r>
                </w:p>
              </w:tc>
              <w:tc>
                <w:tcPr>
                  <w:tcW w:w="5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BFDDC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7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15EF0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F999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-0.027</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489F0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-8.91</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16A2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1ED1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r>
            <w:tr w14:paraId="4D467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4FEE3">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生活办公用排水（含餐厨、办公）</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14E7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1.77</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A72ED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589.41</w:t>
                  </w:r>
                </w:p>
              </w:tc>
              <w:tc>
                <w:tcPr>
                  <w:tcW w:w="5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C8D9E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1.416</w:t>
                  </w:r>
                </w:p>
              </w:tc>
              <w:tc>
                <w:tcPr>
                  <w:tcW w:w="7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0E3DA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471.528</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9CF5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0.18</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AAD37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59.94</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76EC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0.144</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D641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47.952</w:t>
                  </w:r>
                </w:p>
              </w:tc>
            </w:tr>
            <w:tr w14:paraId="37199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39EF5">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冲厕用排水</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D15E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1.645</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142DD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547.785</w:t>
                  </w:r>
                </w:p>
              </w:tc>
              <w:tc>
                <w:tcPr>
                  <w:tcW w:w="5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615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1.316</w:t>
                  </w:r>
                </w:p>
              </w:tc>
              <w:tc>
                <w:tcPr>
                  <w:tcW w:w="7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9DC14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438.228</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E89E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0.21</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96CCC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69.93</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5E00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0.168</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8D5D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55.944</w:t>
                  </w:r>
                </w:p>
              </w:tc>
            </w:tr>
            <w:tr w14:paraId="69291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958DE">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绿化用水</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1ABD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0.9</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1559E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201.6</w:t>
                  </w:r>
                </w:p>
              </w:tc>
              <w:tc>
                <w:tcPr>
                  <w:tcW w:w="5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43542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7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35783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4B45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D2AF0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6416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A7C7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r>
            <w:tr w14:paraId="26E34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9D963">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发酵渗滤液</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1156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0BB0B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5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F32B1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7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8B33C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E47B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634ED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6B666">
                  <w:pPr>
                    <w:keepNext w:val="0"/>
                    <w:keepLines w:val="0"/>
                    <w:widowControl/>
                    <w:suppressLineNumbers w:val="0"/>
                    <w:jc w:val="center"/>
                    <w:textAlignment w:val="center"/>
                    <w:rPr>
                      <w:rFonts w:hint="default"/>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18.22</w:t>
                  </w:r>
                  <w:r>
                    <w:rPr>
                      <w:rFonts w:hint="eastAsia" w:cs="Times New Roman"/>
                      <w:i w:val="0"/>
                      <w:iCs w:val="0"/>
                      <w:color w:val="000000" w:themeColor="text1"/>
                      <w:kern w:val="0"/>
                      <w:sz w:val="11"/>
                      <w:szCs w:val="11"/>
                      <w:u w:val="none"/>
                      <w:lang w:val="en-US" w:eastAsia="zh-CN" w:bidi="ar"/>
                      <w14:textFill>
                        <w14:solidFill>
                          <w14:schemeClr w14:val="tx1"/>
                        </w14:solidFill>
                      </w14:textFill>
                    </w:rPr>
                    <w:t>（回用生产）</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2537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6068.925</w:t>
                  </w:r>
                  <w:r>
                    <w:rPr>
                      <w:rFonts w:hint="eastAsia" w:cs="Times New Roman"/>
                      <w:i w:val="0"/>
                      <w:iCs w:val="0"/>
                      <w:color w:val="000000" w:themeColor="text1"/>
                      <w:kern w:val="0"/>
                      <w:sz w:val="11"/>
                      <w:szCs w:val="11"/>
                      <w:u w:val="none"/>
                      <w:lang w:val="en-US" w:eastAsia="zh-CN" w:bidi="ar"/>
                      <w14:textFill>
                        <w14:solidFill>
                          <w14:schemeClr w14:val="tx1"/>
                        </w14:solidFill>
                      </w14:textFill>
                    </w:rPr>
                    <w:t>（回用生产）</w:t>
                  </w:r>
                </w:p>
              </w:tc>
            </w:tr>
            <w:tr w14:paraId="3A2EA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03EEC">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液态肥灌装设备清洗废水</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93E1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2507E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5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5739F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7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7A94C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D8B0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1.5</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2B90C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499.5</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A493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1.2</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3A9D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399.6</w:t>
                  </w:r>
                </w:p>
              </w:tc>
            </w:tr>
            <w:tr w14:paraId="1209A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2C100">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生物除臭喷淋设施补水</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1B8B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2D5B3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5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7664A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7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9FAF0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56A1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0.514</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3EBAC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171</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245E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B817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r>
            <w:tr w14:paraId="6E84C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 w:hRule="atLeast"/>
                <w:jc w:val="center"/>
              </w:trPr>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84185">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汇总</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1FD9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17.885</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CD0A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5857.515</w:t>
                  </w:r>
                </w:p>
              </w:tc>
              <w:tc>
                <w:tcPr>
                  <w:tcW w:w="51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5C15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6"/>
                      <w:szCs w:val="16"/>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713.172</w:t>
                  </w:r>
                </w:p>
              </w:tc>
              <w:tc>
                <w:tcPr>
                  <w:tcW w:w="73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A9D3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6"/>
                      <w:szCs w:val="16"/>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237486.276</w:t>
                  </w: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A682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5.651</w:t>
                  </w:r>
                </w:p>
              </w:tc>
              <w:tc>
                <w:tcPr>
                  <w:tcW w:w="90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3EC9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1881.702</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35D0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-13.532</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5BB3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-4506.832</w:t>
                  </w:r>
                </w:p>
              </w:tc>
            </w:tr>
            <w:tr w14:paraId="3A04B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418" w:type="pct"/>
                  <w:gridSpan w:val="3"/>
                  <w:vMerge w:val="restart"/>
                  <w:tcBorders>
                    <w:top w:val="single" w:color="000000" w:sz="4" w:space="0"/>
                    <w:left w:val="single" w:color="000000" w:sz="4" w:space="0"/>
                    <w:bottom w:val="single" w:color="000000" w:sz="4" w:space="0"/>
                    <w:right w:val="single" w:color="000000" w:sz="4" w:space="0"/>
                  </w:tcBorders>
                  <w:shd w:val="clear" w:color="auto" w:fill="F2F3F5"/>
                  <w:vAlign w:val="center"/>
                </w:tcPr>
                <w:p w14:paraId="68B487DC">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用水排水类别</w:t>
                  </w:r>
                </w:p>
              </w:tc>
              <w:tc>
                <w:tcPr>
                  <w:tcW w:w="3581" w:type="pct"/>
                  <w:gridSpan w:val="10"/>
                  <w:tcBorders>
                    <w:top w:val="single" w:color="000000" w:sz="4" w:space="0"/>
                    <w:left w:val="single" w:color="000000" w:sz="4" w:space="0"/>
                    <w:bottom w:val="single" w:color="000000" w:sz="4" w:space="0"/>
                    <w:right w:val="single" w:color="000000" w:sz="4" w:space="0"/>
                  </w:tcBorders>
                  <w:shd w:val="clear" w:color="auto" w:fill="F2F3F5"/>
                  <w:vAlign w:val="center"/>
                </w:tcPr>
                <w:p w14:paraId="64CDB0FA">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扩建后全厂</w:t>
                  </w:r>
                </w:p>
              </w:tc>
            </w:tr>
            <w:tr w14:paraId="6EF97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418" w:type="pct"/>
                  <w:gridSpan w:val="3"/>
                  <w:vMerge w:val="continue"/>
                  <w:tcBorders>
                    <w:top w:val="single" w:color="000000" w:sz="4" w:space="0"/>
                    <w:left w:val="single" w:color="000000" w:sz="4" w:space="0"/>
                    <w:bottom w:val="single" w:color="000000" w:sz="4" w:space="0"/>
                    <w:right w:val="single" w:color="000000" w:sz="4" w:space="0"/>
                  </w:tcBorders>
                  <w:shd w:val="clear" w:color="auto" w:fill="F2F3F5"/>
                  <w:vAlign w:val="center"/>
                </w:tcPr>
                <w:p w14:paraId="46B03EAE">
                  <w:pPr>
                    <w:jc w:val="center"/>
                    <w:rPr>
                      <w:rFonts w:hint="eastAsia" w:ascii="宋体" w:hAnsi="宋体" w:eastAsia="宋体" w:cs="宋体"/>
                      <w:b/>
                      <w:bCs/>
                      <w:i w:val="0"/>
                      <w:iCs w:val="0"/>
                      <w:color w:val="000000" w:themeColor="text1"/>
                      <w:sz w:val="16"/>
                      <w:szCs w:val="16"/>
                      <w:u w:val="none"/>
                      <w14:textFill>
                        <w14:solidFill>
                          <w14:schemeClr w14:val="tx1"/>
                        </w14:solidFill>
                      </w14:textFill>
                    </w:rPr>
                  </w:pPr>
                </w:p>
              </w:tc>
              <w:tc>
                <w:tcPr>
                  <w:tcW w:w="6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12C001">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用水量</w:t>
                  </w:r>
                  <w:r>
                    <w:rPr>
                      <w:rFonts w:hint="default" w:ascii="Times New Roman" w:hAnsi="Times New Roman" w:eastAsia="宋体" w:cs="Times New Roman"/>
                      <w:b/>
                      <w:bCs/>
                      <w:i w:val="0"/>
                      <w:iCs w:val="0"/>
                      <w:color w:val="000000" w:themeColor="text1"/>
                      <w:kern w:val="0"/>
                      <w:sz w:val="16"/>
                      <w:szCs w:val="16"/>
                      <w:u w:val="none"/>
                      <w:lang w:val="en-US" w:eastAsia="zh-CN" w:bidi="ar"/>
                      <w14:textFill>
                        <w14:solidFill>
                          <w14:schemeClr w14:val="tx1"/>
                        </w14:solidFill>
                      </w14:textFill>
                    </w:rPr>
                    <w:t>(m³/d)</w:t>
                  </w:r>
                </w:p>
              </w:tc>
              <w:tc>
                <w:tcPr>
                  <w:tcW w:w="8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6ACD1D">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用水量</w:t>
                  </w:r>
                  <w:r>
                    <w:rPr>
                      <w:rFonts w:hint="default" w:ascii="Times New Roman" w:hAnsi="Times New Roman" w:eastAsia="宋体" w:cs="Times New Roman"/>
                      <w:b/>
                      <w:bCs/>
                      <w:i w:val="0"/>
                      <w:iCs w:val="0"/>
                      <w:color w:val="000000" w:themeColor="text1"/>
                      <w:kern w:val="0"/>
                      <w:sz w:val="16"/>
                      <w:szCs w:val="16"/>
                      <w:u w:val="none"/>
                      <w:lang w:val="en-US" w:eastAsia="zh-CN" w:bidi="ar"/>
                      <w14:textFill>
                        <w14:solidFill>
                          <w14:schemeClr w14:val="tx1"/>
                        </w14:solidFill>
                      </w14:textFill>
                    </w:rPr>
                    <w:t>(m³/a)</w:t>
                  </w:r>
                </w:p>
              </w:tc>
              <w:tc>
                <w:tcPr>
                  <w:tcW w:w="8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4588BC">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废水量</w:t>
                  </w:r>
                  <w:r>
                    <w:rPr>
                      <w:rFonts w:hint="default" w:ascii="Times New Roman" w:hAnsi="Times New Roman" w:eastAsia="宋体" w:cs="Times New Roman"/>
                      <w:b/>
                      <w:bCs/>
                      <w:i w:val="0"/>
                      <w:iCs w:val="0"/>
                      <w:color w:val="000000" w:themeColor="text1"/>
                      <w:kern w:val="0"/>
                      <w:sz w:val="16"/>
                      <w:szCs w:val="16"/>
                      <w:u w:val="none"/>
                      <w:lang w:val="en-US" w:eastAsia="zh-CN" w:bidi="ar"/>
                      <w14:textFill>
                        <w14:solidFill>
                          <w14:schemeClr w14:val="tx1"/>
                        </w14:solidFill>
                      </w14:textFill>
                    </w:rPr>
                    <w:t>(m³/d)</w:t>
                  </w:r>
                </w:p>
              </w:tc>
              <w:tc>
                <w:tcPr>
                  <w:tcW w:w="12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DEE7DA">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废水量</w:t>
                  </w:r>
                  <w:r>
                    <w:rPr>
                      <w:rFonts w:hint="default" w:ascii="Times New Roman" w:hAnsi="Times New Roman" w:eastAsia="宋体" w:cs="Times New Roman"/>
                      <w:b/>
                      <w:bCs/>
                      <w:i w:val="0"/>
                      <w:iCs w:val="0"/>
                      <w:color w:val="000000" w:themeColor="text1"/>
                      <w:kern w:val="0"/>
                      <w:sz w:val="16"/>
                      <w:szCs w:val="16"/>
                      <w:u w:val="none"/>
                      <w:lang w:val="en-US" w:eastAsia="zh-CN" w:bidi="ar"/>
                      <w14:textFill>
                        <w14:solidFill>
                          <w14:schemeClr w14:val="tx1"/>
                        </w14:solidFill>
                      </w14:textFill>
                    </w:rPr>
                    <w:t>(m³/a)</w:t>
                  </w:r>
                </w:p>
              </w:tc>
            </w:tr>
            <w:tr w14:paraId="0D4E3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41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7A1672">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果蔬压榨废水</w:t>
                  </w:r>
                </w:p>
              </w:tc>
              <w:tc>
                <w:tcPr>
                  <w:tcW w:w="6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227E2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8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94C0D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84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0FCE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681.9819</w:t>
                  </w:r>
                </w:p>
              </w:tc>
              <w:tc>
                <w:tcPr>
                  <w:tcW w:w="120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F6F3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227100</w:t>
                  </w:r>
                </w:p>
              </w:tc>
            </w:tr>
            <w:tr w14:paraId="0A8B7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41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3F4517">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车辆清洗用排水</w:t>
                  </w:r>
                </w:p>
              </w:tc>
              <w:tc>
                <w:tcPr>
                  <w:tcW w:w="6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A58B4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10</w:t>
                  </w:r>
                </w:p>
              </w:tc>
              <w:tc>
                <w:tcPr>
                  <w:tcW w:w="8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44B1F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3330</w:t>
                  </w:r>
                </w:p>
              </w:tc>
              <w:tc>
                <w:tcPr>
                  <w:tcW w:w="8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4928F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8</w:t>
                  </w:r>
                </w:p>
              </w:tc>
              <w:tc>
                <w:tcPr>
                  <w:tcW w:w="12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E5700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2664</w:t>
                  </w:r>
                </w:p>
              </w:tc>
            </w:tr>
            <w:tr w14:paraId="32F5D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41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5736C7">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车间地面清洗用排水</w:t>
                  </w:r>
                </w:p>
              </w:tc>
              <w:tc>
                <w:tcPr>
                  <w:tcW w:w="6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8F6FC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6.76</w:t>
                  </w:r>
                </w:p>
              </w:tc>
              <w:tc>
                <w:tcPr>
                  <w:tcW w:w="8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60F37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2251.08</w:t>
                  </w:r>
                </w:p>
              </w:tc>
              <w:tc>
                <w:tcPr>
                  <w:tcW w:w="8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A3243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5.41</w:t>
                  </w:r>
                </w:p>
              </w:tc>
              <w:tc>
                <w:tcPr>
                  <w:tcW w:w="12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2E662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1800.86</w:t>
                  </w:r>
                </w:p>
              </w:tc>
            </w:tr>
            <w:tr w14:paraId="4C046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41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8DE1D1">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水膜喷淋湿法脱硫用水</w:t>
                  </w:r>
                </w:p>
              </w:tc>
              <w:tc>
                <w:tcPr>
                  <w:tcW w:w="6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EE1D0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0.054</w:t>
                  </w:r>
                </w:p>
              </w:tc>
              <w:tc>
                <w:tcPr>
                  <w:tcW w:w="8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4927B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17.982</w:t>
                  </w:r>
                </w:p>
              </w:tc>
              <w:tc>
                <w:tcPr>
                  <w:tcW w:w="8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E0510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0.004</w:t>
                  </w:r>
                </w:p>
              </w:tc>
              <w:tc>
                <w:tcPr>
                  <w:tcW w:w="12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3533E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1.332</w:t>
                  </w:r>
                </w:p>
              </w:tc>
            </w:tr>
            <w:tr w14:paraId="1BBAD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jc w:val="center"/>
              </w:trPr>
              <w:tc>
                <w:tcPr>
                  <w:tcW w:w="141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2E84A2">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尿素喷淋用水</w:t>
                  </w:r>
                </w:p>
              </w:tc>
              <w:tc>
                <w:tcPr>
                  <w:tcW w:w="6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E9C31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0.003</w:t>
                  </w:r>
                </w:p>
              </w:tc>
              <w:tc>
                <w:tcPr>
                  <w:tcW w:w="8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1EE56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0.99</w:t>
                  </w:r>
                </w:p>
              </w:tc>
              <w:tc>
                <w:tcPr>
                  <w:tcW w:w="84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6B10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120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58B7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r>
            <w:tr w14:paraId="1EBB0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41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FE1DF4">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生活办公用排水（含餐厨、办公）</w:t>
                  </w:r>
                </w:p>
              </w:tc>
              <w:tc>
                <w:tcPr>
                  <w:tcW w:w="6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1C124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1.95</w:t>
                  </w:r>
                </w:p>
              </w:tc>
              <w:tc>
                <w:tcPr>
                  <w:tcW w:w="8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90E2F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649.35</w:t>
                  </w:r>
                </w:p>
              </w:tc>
              <w:tc>
                <w:tcPr>
                  <w:tcW w:w="8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CD2E6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w:t>
                  </w:r>
                  <w:r>
                    <w:rPr>
                      <w:rFonts w:hint="eastAsia"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56</w:t>
                  </w:r>
                </w:p>
              </w:tc>
              <w:tc>
                <w:tcPr>
                  <w:tcW w:w="12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F302A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519.48</w:t>
                  </w:r>
                </w:p>
              </w:tc>
            </w:tr>
            <w:tr w14:paraId="2A151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41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F24528">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冲厕用排水</w:t>
                  </w:r>
                </w:p>
              </w:tc>
              <w:tc>
                <w:tcPr>
                  <w:tcW w:w="6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918AB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1.855</w:t>
                  </w:r>
                </w:p>
              </w:tc>
              <w:tc>
                <w:tcPr>
                  <w:tcW w:w="8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09616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617.72</w:t>
                  </w:r>
                </w:p>
              </w:tc>
              <w:tc>
                <w:tcPr>
                  <w:tcW w:w="8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96093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1.484</w:t>
                  </w:r>
                </w:p>
              </w:tc>
              <w:tc>
                <w:tcPr>
                  <w:tcW w:w="12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0FCCF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494.17</w:t>
                  </w:r>
                </w:p>
              </w:tc>
            </w:tr>
            <w:tr w14:paraId="12944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41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D51098">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绿化用水</w:t>
                  </w:r>
                </w:p>
              </w:tc>
              <w:tc>
                <w:tcPr>
                  <w:tcW w:w="6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3E95C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0.9</w:t>
                  </w:r>
                </w:p>
              </w:tc>
              <w:tc>
                <w:tcPr>
                  <w:tcW w:w="8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E4431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201.6</w:t>
                  </w:r>
                </w:p>
              </w:tc>
              <w:tc>
                <w:tcPr>
                  <w:tcW w:w="8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B44A5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12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7C49E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r>
            <w:tr w14:paraId="0DDED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41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5DCCF1">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发酵渗滤液</w:t>
                  </w:r>
                </w:p>
              </w:tc>
              <w:tc>
                <w:tcPr>
                  <w:tcW w:w="6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95249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8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CD361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14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76A3F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18.22</w:t>
                  </w:r>
                  <w:r>
                    <w:rPr>
                      <w:rFonts w:hint="eastAsia" w:cs="Times New Roman"/>
                      <w:i w:val="0"/>
                      <w:iCs w:val="0"/>
                      <w:color w:val="000000" w:themeColor="text1"/>
                      <w:kern w:val="0"/>
                      <w:sz w:val="15"/>
                      <w:szCs w:val="15"/>
                      <w:u w:val="none"/>
                      <w:lang w:val="en-US" w:eastAsia="zh-CN" w:bidi="ar"/>
                      <w14:textFill>
                        <w14:solidFill>
                          <w14:schemeClr w14:val="tx1"/>
                        </w14:solidFill>
                      </w14:textFill>
                    </w:rPr>
                    <w:t>（回用生产）</w:t>
                  </w:r>
                </w:p>
              </w:tc>
              <w:tc>
                <w:tcPr>
                  <w:tcW w:w="20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39F81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6068.925</w:t>
                  </w:r>
                  <w:r>
                    <w:rPr>
                      <w:rFonts w:hint="eastAsia" w:cs="Times New Roman"/>
                      <w:i w:val="0"/>
                      <w:iCs w:val="0"/>
                      <w:color w:val="000000" w:themeColor="text1"/>
                      <w:kern w:val="0"/>
                      <w:sz w:val="15"/>
                      <w:szCs w:val="15"/>
                      <w:u w:val="none"/>
                      <w:lang w:val="en-US" w:eastAsia="zh-CN" w:bidi="ar"/>
                      <w14:textFill>
                        <w14:solidFill>
                          <w14:schemeClr w14:val="tx1"/>
                        </w14:solidFill>
                      </w14:textFill>
                    </w:rPr>
                    <w:t>（回用生产）</w:t>
                  </w:r>
                </w:p>
              </w:tc>
            </w:tr>
            <w:tr w14:paraId="5D229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41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CA5093">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液态肥灌装设备清洗废水</w:t>
                  </w:r>
                </w:p>
              </w:tc>
              <w:tc>
                <w:tcPr>
                  <w:tcW w:w="6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EA0F8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1.5</w:t>
                  </w:r>
                </w:p>
              </w:tc>
              <w:tc>
                <w:tcPr>
                  <w:tcW w:w="8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D851E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499.5</w:t>
                  </w:r>
                </w:p>
              </w:tc>
              <w:tc>
                <w:tcPr>
                  <w:tcW w:w="8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D0459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1.2</w:t>
                  </w:r>
                </w:p>
              </w:tc>
              <w:tc>
                <w:tcPr>
                  <w:tcW w:w="12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6A2A5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399.6</w:t>
                  </w:r>
                </w:p>
              </w:tc>
            </w:tr>
            <w:tr w14:paraId="6A571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141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DC1965">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生物除臭喷淋设施补水</w:t>
                  </w:r>
                </w:p>
              </w:tc>
              <w:tc>
                <w:tcPr>
                  <w:tcW w:w="11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17854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0.514</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E6E24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171</w:t>
                  </w:r>
                </w:p>
              </w:tc>
              <w:tc>
                <w:tcPr>
                  <w:tcW w:w="8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ACE8F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eastAsia" w:cs="Times New Roman"/>
                      <w:i w:val="0"/>
                      <w:iCs w:val="0"/>
                      <w:color w:val="000000" w:themeColor="text1"/>
                      <w:kern w:val="0"/>
                      <w:sz w:val="16"/>
                      <w:szCs w:val="16"/>
                      <w:u w:val="none"/>
                      <w:lang w:val="en-US" w:eastAsia="zh-CN" w:bidi="ar"/>
                      <w14:textFill>
                        <w14:solidFill>
                          <w14:schemeClr w14:val="tx1"/>
                        </w14:solidFill>
                      </w14:textFill>
                    </w:rPr>
                    <w:t>0</w:t>
                  </w:r>
                </w:p>
              </w:tc>
              <w:tc>
                <w:tcPr>
                  <w:tcW w:w="12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6B6EF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eastAsia" w:cs="Times New Roman"/>
                      <w:i w:val="0"/>
                      <w:iCs w:val="0"/>
                      <w:color w:val="000000" w:themeColor="text1"/>
                      <w:kern w:val="0"/>
                      <w:sz w:val="16"/>
                      <w:szCs w:val="16"/>
                      <w:u w:val="none"/>
                      <w:lang w:val="en-US" w:eastAsia="zh-CN" w:bidi="ar"/>
                      <w14:textFill>
                        <w14:solidFill>
                          <w14:schemeClr w14:val="tx1"/>
                        </w14:solidFill>
                      </w14:textFill>
                    </w:rPr>
                    <w:t>0</w:t>
                  </w:r>
                </w:p>
              </w:tc>
            </w:tr>
            <w:tr w14:paraId="251F0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41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1A564C">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汇总</w:t>
                  </w:r>
                </w:p>
              </w:tc>
              <w:tc>
                <w:tcPr>
                  <w:tcW w:w="11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0B32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lang w:val="en-US"/>
                      <w14:textFill>
                        <w14:solidFill>
                          <w14:schemeClr w14:val="tx1"/>
                        </w14:solidFill>
                      </w14:textFill>
                    </w:rPr>
                  </w:pPr>
                  <w:r>
                    <w:rPr>
                      <w:rFonts w:hint="eastAsia" w:cs="Times New Roman"/>
                      <w:i w:val="0"/>
                      <w:iCs w:val="0"/>
                      <w:color w:val="000000" w:themeColor="text1"/>
                      <w:kern w:val="0"/>
                      <w:sz w:val="16"/>
                      <w:szCs w:val="16"/>
                      <w:u w:val="none"/>
                      <w:lang w:val="en-US" w:eastAsia="zh-CN" w:bidi="ar"/>
                      <w14:textFill>
                        <w14:solidFill>
                          <w14:schemeClr w14:val="tx1"/>
                        </w14:solidFill>
                      </w14:textFill>
                    </w:rPr>
                    <w:t>23.536</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180A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lang w:val="en-US"/>
                      <w14:textFill>
                        <w14:solidFill>
                          <w14:schemeClr w14:val="tx1"/>
                        </w14:solidFill>
                      </w14:textFill>
                    </w:rPr>
                  </w:pPr>
                  <w:r>
                    <w:rPr>
                      <w:rFonts w:hint="eastAsia" w:cs="Times New Roman"/>
                      <w:i w:val="0"/>
                      <w:iCs w:val="0"/>
                      <w:color w:val="000000" w:themeColor="text1"/>
                      <w:kern w:val="0"/>
                      <w:sz w:val="16"/>
                      <w:szCs w:val="16"/>
                      <w:u w:val="none"/>
                      <w:lang w:val="en-US" w:eastAsia="zh-CN" w:bidi="ar"/>
                      <w14:textFill>
                        <w14:solidFill>
                          <w14:schemeClr w14:val="tx1"/>
                        </w14:solidFill>
                      </w14:textFill>
                    </w:rPr>
                    <w:t>7739.222</w:t>
                  </w:r>
                </w:p>
              </w:tc>
              <w:tc>
                <w:tcPr>
                  <w:tcW w:w="145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A783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699.6399</w:t>
                  </w:r>
                </w:p>
              </w:tc>
              <w:tc>
                <w:tcPr>
                  <w:tcW w:w="207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107C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232979.442</w:t>
                  </w:r>
                </w:p>
              </w:tc>
            </w:tr>
          </w:tbl>
          <w:p w14:paraId="09F091FA">
            <w:pPr>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改扩建后全厂水平衡图详见下图2-1和图2-2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9"/>
            </w:tblGrid>
            <w:tr w14:paraId="07661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6" w:hRule="atLeast"/>
              </w:trPr>
              <w:tc>
                <w:tcPr>
                  <w:tcW w:w="8300" w:type="dxa"/>
                </w:tcPr>
                <w:p w14:paraId="54C4258D">
                  <w:pPr>
                    <w:keepNext w:val="0"/>
                    <w:keepLines w:val="0"/>
                    <w:widowControl/>
                    <w:suppressLineNumbers w:val="0"/>
                    <w:jc w:val="left"/>
                    <w:rPr>
                      <w:bCs/>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5363210" cy="4307205"/>
                        <wp:effectExtent l="0" t="0" r="1270" b="57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tretch>
                                  <a:fillRect/>
                                </a:stretch>
                              </pic:blipFill>
                              <pic:spPr>
                                <a:xfrm>
                                  <a:off x="0" y="0"/>
                                  <a:ext cx="5363210" cy="4307205"/>
                                </a:xfrm>
                                <a:prstGeom prst="rect">
                                  <a:avLst/>
                                </a:prstGeom>
                                <a:noFill/>
                                <a:ln>
                                  <a:noFill/>
                                </a:ln>
                              </pic:spPr>
                            </pic:pic>
                          </a:graphicData>
                        </a:graphic>
                      </wp:inline>
                    </w:drawing>
                  </w:r>
                </w:p>
              </w:tc>
            </w:tr>
          </w:tbl>
          <w:p w14:paraId="3C410498">
            <w:pPr>
              <w:ind w:firstLine="420" w:firstLineChars="20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图2-1 全厂水平衡图（m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/d）</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9"/>
            </w:tblGrid>
            <w:tr w14:paraId="7B4F7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4" w:type="dxa"/>
                </w:tcPr>
                <w:p w14:paraId="579830CC">
                  <w:pPr>
                    <w:keepNext w:val="0"/>
                    <w:keepLines w:val="0"/>
                    <w:widowControl/>
                    <w:suppressLineNumbers w:val="0"/>
                    <w:jc w:val="left"/>
                    <w:rPr>
                      <w:bCs/>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5364480" cy="4416425"/>
                        <wp:effectExtent l="0" t="0" r="0" b="317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4"/>
                                <a:stretch>
                                  <a:fillRect/>
                                </a:stretch>
                              </pic:blipFill>
                              <pic:spPr>
                                <a:xfrm>
                                  <a:off x="0" y="0"/>
                                  <a:ext cx="5364480" cy="4416425"/>
                                </a:xfrm>
                                <a:prstGeom prst="rect">
                                  <a:avLst/>
                                </a:prstGeom>
                                <a:noFill/>
                                <a:ln>
                                  <a:noFill/>
                                </a:ln>
                              </pic:spPr>
                            </pic:pic>
                          </a:graphicData>
                        </a:graphic>
                      </wp:inline>
                    </w:drawing>
                  </w:r>
                </w:p>
              </w:tc>
            </w:tr>
          </w:tbl>
          <w:p w14:paraId="3A71ADB0">
            <w:pPr>
              <w:spacing w:line="360" w:lineRule="auto"/>
              <w:ind w:firstLine="420" w:firstLineChars="200"/>
              <w:jc w:val="center"/>
              <w:rPr>
                <w:rFonts w:hint="eastAsia"/>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图2-2全厂水平衡图（m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/a）</w:t>
            </w:r>
          </w:p>
          <w:p w14:paraId="4F9F5305">
            <w:pPr>
              <w:pStyle w:val="2"/>
              <w:spacing w:line="360" w:lineRule="auto"/>
              <w:ind w:left="0" w:leftChars="0" w:firstLine="420" w:firstLineChars="200"/>
              <w:rPr>
                <w:rFonts w:hint="default" w:eastAsia="宋体"/>
                <w:color w:val="000000" w:themeColor="text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综上，项目扩建后全厂晴天用水量为23.536</w:t>
            </w:r>
            <w:r>
              <w:rPr>
                <w:rFonts w:hint="eastAsia"/>
                <w:bCs/>
                <w:color w:val="000000" w:themeColor="text1"/>
                <w:szCs w:val="21"/>
                <w14:textFill>
                  <w14:solidFill>
                    <w14:schemeClr w14:val="tx1"/>
                  </w14:solidFill>
                </w14:textFill>
              </w:rPr>
              <w:t>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w:t>
            </w:r>
            <w:r>
              <w:rPr>
                <w:rFonts w:hint="eastAsia"/>
                <w:bCs/>
                <w:color w:val="000000" w:themeColor="text1"/>
                <w:szCs w:val="21"/>
                <w:lang w:val="en-US" w:eastAsia="zh-CN"/>
                <w14:textFill>
                  <w14:solidFill>
                    <w14:schemeClr w14:val="tx1"/>
                  </w14:solidFill>
                </w14:textFill>
              </w:rPr>
              <w:t>d（7739.222</w:t>
            </w:r>
            <w:r>
              <w:rPr>
                <w:rFonts w:hint="eastAsia"/>
                <w:bCs/>
                <w:color w:val="000000" w:themeColor="text1"/>
                <w:szCs w:val="21"/>
                <w14:textFill>
                  <w14:solidFill>
                    <w14:schemeClr w14:val="tx1"/>
                  </w14:solidFill>
                </w14:textFill>
              </w:rPr>
              <w:t>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/a</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雨天用水量为22.636</w:t>
            </w:r>
            <w:r>
              <w:rPr>
                <w:rFonts w:hint="eastAsia"/>
                <w:bCs/>
                <w:color w:val="000000" w:themeColor="text1"/>
                <w:szCs w:val="21"/>
                <w14:textFill>
                  <w14:solidFill>
                    <w14:schemeClr w14:val="tx1"/>
                  </w14:solidFill>
                </w14:textFill>
              </w:rPr>
              <w:t>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w:t>
            </w:r>
            <w:r>
              <w:rPr>
                <w:rFonts w:hint="eastAsia"/>
                <w:bCs/>
                <w:color w:val="000000" w:themeColor="text1"/>
                <w:szCs w:val="21"/>
                <w:lang w:val="en-US" w:eastAsia="zh-CN"/>
                <w14:textFill>
                  <w14:solidFill>
                    <w14:schemeClr w14:val="tx1"/>
                  </w14:solidFill>
                </w14:textFill>
              </w:rPr>
              <w:t>d（7537.622</w:t>
            </w:r>
            <w:r>
              <w:rPr>
                <w:rFonts w:hint="eastAsia"/>
                <w:bCs/>
                <w:color w:val="000000" w:themeColor="text1"/>
                <w:szCs w:val="21"/>
                <w14:textFill>
                  <w14:solidFill>
                    <w14:schemeClr w14:val="tx1"/>
                  </w14:solidFill>
                </w14:textFill>
              </w:rPr>
              <w:t>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/a</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改扩建后全厂生产废水696.5959</w:t>
            </w:r>
            <w:r>
              <w:rPr>
                <w:rFonts w:hint="eastAsia"/>
                <w:bCs/>
                <w:color w:val="000000" w:themeColor="text1"/>
                <w:szCs w:val="21"/>
                <w14:textFill>
                  <w14:solidFill>
                    <w14:schemeClr w14:val="tx1"/>
                  </w14:solidFill>
                </w14:textFill>
              </w:rPr>
              <w:t>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w:t>
            </w:r>
            <w:r>
              <w:rPr>
                <w:rFonts w:hint="eastAsia"/>
                <w:bCs/>
                <w:color w:val="000000" w:themeColor="text1"/>
                <w:szCs w:val="21"/>
                <w:lang w:val="en-US" w:eastAsia="zh-CN"/>
                <w14:textFill>
                  <w14:solidFill>
                    <w14:schemeClr w14:val="tx1"/>
                  </w14:solidFill>
                </w14:textFill>
              </w:rPr>
              <w:t>d（231965.792</w:t>
            </w:r>
            <w:r>
              <w:rPr>
                <w:rFonts w:hint="eastAsia"/>
                <w:bCs/>
                <w:color w:val="000000" w:themeColor="text1"/>
                <w:szCs w:val="21"/>
                <w14:textFill>
                  <w14:solidFill>
                    <w14:schemeClr w14:val="tx1"/>
                  </w14:solidFill>
                </w14:textFill>
              </w:rPr>
              <w:t>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/a</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进入生产废水处理系统处理，生活污水进入3.044</w:t>
            </w:r>
            <w:r>
              <w:rPr>
                <w:rFonts w:hint="eastAsia"/>
                <w:bCs/>
                <w:color w:val="000000" w:themeColor="text1"/>
                <w:szCs w:val="21"/>
                <w14:textFill>
                  <w14:solidFill>
                    <w14:schemeClr w14:val="tx1"/>
                  </w14:solidFill>
                </w14:textFill>
              </w:rPr>
              <w:t>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w:t>
            </w:r>
            <w:r>
              <w:rPr>
                <w:rFonts w:hint="eastAsia"/>
                <w:bCs/>
                <w:color w:val="000000" w:themeColor="text1"/>
                <w:szCs w:val="21"/>
                <w:lang w:val="en-US" w:eastAsia="zh-CN"/>
                <w14:textFill>
                  <w14:solidFill>
                    <w14:schemeClr w14:val="tx1"/>
                  </w14:solidFill>
                </w14:textFill>
              </w:rPr>
              <w:t>d（1013.652</w:t>
            </w:r>
            <w:r>
              <w:rPr>
                <w:rFonts w:hint="eastAsia"/>
                <w:bCs/>
                <w:color w:val="000000" w:themeColor="text1"/>
                <w:szCs w:val="21"/>
                <w14:textFill>
                  <w14:solidFill>
                    <w14:schemeClr w14:val="tx1"/>
                  </w14:solidFill>
                </w14:textFill>
              </w:rPr>
              <w:t>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/a</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化粪池预处理后与经过处理的生产废水一同经过厂区现有综合污水排放口DW001排入寻甸县污水处理厂。</w:t>
            </w:r>
          </w:p>
          <w:p w14:paraId="534463C2">
            <w:pPr>
              <w:spacing w:line="360" w:lineRule="auto"/>
              <w:ind w:firstLine="472" w:firstLineChars="196"/>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9、</w:t>
            </w:r>
            <w:r>
              <w:rPr>
                <w:b/>
                <w:bCs/>
                <w:color w:val="000000" w:themeColor="text1"/>
                <w:kern w:val="0"/>
                <w:sz w:val="24"/>
                <w14:textFill>
                  <w14:solidFill>
                    <w14:schemeClr w14:val="tx1"/>
                  </w14:solidFill>
                </w14:textFill>
              </w:rPr>
              <w:t>环保投资</w:t>
            </w:r>
          </w:p>
          <w:p w14:paraId="1CCCEA8D">
            <w:pPr>
              <w:spacing w:line="360" w:lineRule="auto"/>
              <w:ind w:firstLine="480" w:firstLineChars="200"/>
              <w:rPr>
                <w:b/>
                <w:bCs/>
                <w:color w:val="000000" w:themeColor="text1"/>
                <w:kern w:val="0"/>
                <w:szCs w:val="21"/>
                <w14:textFill>
                  <w14:solidFill>
                    <w14:schemeClr w14:val="tx1"/>
                  </w14:solidFill>
                </w14:textFill>
              </w:rPr>
            </w:pPr>
            <w:r>
              <w:rPr>
                <w:rFonts w:hint="eastAsia"/>
                <w:color w:val="000000" w:themeColor="text1"/>
                <w:kern w:val="0"/>
                <w:sz w:val="24"/>
                <w14:textFill>
                  <w14:solidFill>
                    <w14:schemeClr w14:val="tx1"/>
                  </w14:solidFill>
                </w14:textFill>
              </w:rPr>
              <w:t>项目总投资520万元，其中环保投资</w:t>
            </w:r>
            <w:r>
              <w:rPr>
                <w:rFonts w:hint="eastAsia"/>
                <w:color w:val="000000" w:themeColor="text1"/>
                <w:kern w:val="0"/>
                <w:sz w:val="24"/>
                <w:lang w:val="en-US" w:eastAsia="zh-CN"/>
                <w14:textFill>
                  <w14:solidFill>
                    <w14:schemeClr w14:val="tx1"/>
                  </w14:solidFill>
                </w14:textFill>
              </w:rPr>
              <w:t>29.5</w:t>
            </w:r>
            <w:r>
              <w:rPr>
                <w:rFonts w:hint="eastAsia"/>
                <w:color w:val="000000" w:themeColor="text1"/>
                <w:kern w:val="0"/>
                <w:sz w:val="24"/>
                <w14:textFill>
                  <w14:solidFill>
                    <w14:schemeClr w14:val="tx1"/>
                  </w14:solidFill>
                </w14:textFill>
              </w:rPr>
              <w:t>万元，占总投资</w:t>
            </w:r>
            <w:r>
              <w:rPr>
                <w:rFonts w:hint="eastAsia"/>
                <w:color w:val="000000" w:themeColor="text1"/>
                <w:kern w:val="0"/>
                <w:sz w:val="24"/>
                <w:lang w:val="en-US" w:eastAsia="zh-CN"/>
                <w14:textFill>
                  <w14:solidFill>
                    <w14:schemeClr w14:val="tx1"/>
                  </w14:solidFill>
                </w14:textFill>
              </w:rPr>
              <w:t>5.67</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项目环保投资一览表见表</w:t>
            </w:r>
            <w:r>
              <w:rPr>
                <w:rFonts w:hint="eastAsia"/>
                <w:color w:val="000000" w:themeColor="text1"/>
                <w:kern w:val="0"/>
                <w:sz w:val="24"/>
                <w14:textFill>
                  <w14:solidFill>
                    <w14:schemeClr w14:val="tx1"/>
                  </w14:solidFill>
                </w14:textFill>
              </w:rPr>
              <w:t>2-8</w:t>
            </w:r>
            <w:r>
              <w:rPr>
                <w:color w:val="000000" w:themeColor="text1"/>
                <w:kern w:val="0"/>
                <w:sz w:val="24"/>
                <w14:textFill>
                  <w14:solidFill>
                    <w14:schemeClr w14:val="tx1"/>
                  </w14:solidFill>
                </w14:textFill>
              </w:rPr>
              <w:t>。</w:t>
            </w:r>
          </w:p>
          <w:p w14:paraId="3769EF61">
            <w:pPr>
              <w:jc w:val="center"/>
              <w:rPr>
                <w:b/>
                <w:bCs/>
                <w:color w:val="000000" w:themeColor="text1"/>
                <w:kern w:val="0"/>
                <w:highlight w:val="yellow"/>
                <w14:textFill>
                  <w14:solidFill>
                    <w14:schemeClr w14:val="tx1"/>
                  </w14:solidFill>
                </w14:textFill>
              </w:rPr>
            </w:pPr>
            <w:r>
              <w:rPr>
                <w:b/>
                <w:bCs/>
                <w:color w:val="000000" w:themeColor="text1"/>
                <w:kern w:val="0"/>
                <w14:textFill>
                  <w14:solidFill>
                    <w14:schemeClr w14:val="tx1"/>
                  </w14:solidFill>
                </w14:textFill>
              </w:rPr>
              <w:t>表</w:t>
            </w:r>
            <w:r>
              <w:rPr>
                <w:rFonts w:hint="eastAsia"/>
                <w:b/>
                <w:bCs/>
                <w:color w:val="000000" w:themeColor="text1"/>
                <w:kern w:val="0"/>
                <w14:textFill>
                  <w14:solidFill>
                    <w14:schemeClr w14:val="tx1"/>
                  </w14:solidFill>
                </w14:textFill>
              </w:rPr>
              <w:t xml:space="preserve">2-8  </w:t>
            </w:r>
            <w:r>
              <w:rPr>
                <w:b/>
                <w:bCs/>
                <w:color w:val="000000" w:themeColor="text1"/>
                <w:kern w:val="0"/>
                <w14:textFill>
                  <w14:solidFill>
                    <w14:schemeClr w14:val="tx1"/>
                  </w14:solidFill>
                </w14:textFill>
              </w:rPr>
              <w:t>环保投资一览表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1364"/>
              <w:gridCol w:w="4934"/>
              <w:gridCol w:w="1565"/>
            </w:tblGrid>
            <w:tr w14:paraId="4D6D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7FBCD5A0">
                  <w:pPr>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时段</w:t>
                  </w:r>
                </w:p>
              </w:tc>
              <w:tc>
                <w:tcPr>
                  <w:tcW w:w="792" w:type="pct"/>
                  <w:vAlign w:val="center"/>
                </w:tcPr>
                <w:p w14:paraId="65EA814C">
                  <w:pPr>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类别</w:t>
                  </w:r>
                </w:p>
              </w:tc>
              <w:tc>
                <w:tcPr>
                  <w:tcW w:w="2865" w:type="pct"/>
                  <w:vAlign w:val="center"/>
                </w:tcPr>
                <w:p w14:paraId="4CEA6E66">
                  <w:pPr>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治理措施</w:t>
                  </w:r>
                </w:p>
              </w:tc>
              <w:tc>
                <w:tcPr>
                  <w:tcW w:w="909" w:type="pct"/>
                  <w:vAlign w:val="center"/>
                </w:tcPr>
                <w:p w14:paraId="136338A4">
                  <w:pPr>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环保投资（万元）</w:t>
                  </w:r>
                </w:p>
              </w:tc>
            </w:tr>
            <w:tr w14:paraId="5048E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Merge w:val="restart"/>
                  <w:vAlign w:val="center"/>
                </w:tcPr>
                <w:p w14:paraId="21A338DC">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施工期</w:t>
                  </w:r>
                </w:p>
              </w:tc>
              <w:tc>
                <w:tcPr>
                  <w:tcW w:w="792" w:type="pct"/>
                  <w:vAlign w:val="center"/>
                </w:tcPr>
                <w:p w14:paraId="625F67D7">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生活污水</w:t>
                  </w:r>
                </w:p>
              </w:tc>
              <w:tc>
                <w:tcPr>
                  <w:tcW w:w="2865" w:type="pct"/>
                  <w:vAlign w:val="center"/>
                </w:tcPr>
                <w:p w14:paraId="02F0D1E4">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依托现有化粪池收集处理</w:t>
                  </w:r>
                </w:p>
              </w:tc>
              <w:tc>
                <w:tcPr>
                  <w:tcW w:w="909" w:type="pct"/>
                  <w:vAlign w:val="center"/>
                </w:tcPr>
                <w:p w14:paraId="6CB0D8BD">
                  <w:pPr>
                    <w:jc w:val="center"/>
                    <w:rPr>
                      <w:color w:val="000000" w:themeColor="text1"/>
                      <w:kern w:val="0"/>
                      <w14:textFill>
                        <w14:solidFill>
                          <w14:schemeClr w14:val="tx1"/>
                        </w14:solidFill>
                      </w14:textFill>
                    </w:rPr>
                  </w:pPr>
                  <w:r>
                    <w:rPr>
                      <w:rFonts w:hint="eastAsia"/>
                      <w:color w:val="000000" w:themeColor="text1"/>
                      <w:kern w:val="0"/>
                      <w:szCs w:val="21"/>
                      <w14:textFill>
                        <w14:solidFill>
                          <w14:schemeClr w14:val="tx1"/>
                        </w14:solidFill>
                      </w14:textFill>
                    </w:rPr>
                    <w:t>0</w:t>
                  </w:r>
                  <w:r>
                    <w:rPr>
                      <w:rFonts w:hint="eastAsia"/>
                      <w:color w:val="000000" w:themeColor="text1"/>
                      <w:kern w:val="0"/>
                      <w14:textFill>
                        <w14:solidFill>
                          <w14:schemeClr w14:val="tx1"/>
                        </w14:solidFill>
                      </w14:textFill>
                    </w:rPr>
                    <w:t>（依托现有）</w:t>
                  </w:r>
                </w:p>
              </w:tc>
            </w:tr>
            <w:tr w14:paraId="006AC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Merge w:val="continue"/>
                  <w:vAlign w:val="center"/>
                </w:tcPr>
                <w:p w14:paraId="0832EAFF">
                  <w:pPr>
                    <w:jc w:val="center"/>
                    <w:rPr>
                      <w:color w:val="000000" w:themeColor="text1"/>
                      <w:kern w:val="0"/>
                      <w14:textFill>
                        <w14:solidFill>
                          <w14:schemeClr w14:val="tx1"/>
                        </w14:solidFill>
                      </w14:textFill>
                    </w:rPr>
                  </w:pPr>
                </w:p>
              </w:tc>
              <w:tc>
                <w:tcPr>
                  <w:tcW w:w="792" w:type="pct"/>
                  <w:vAlign w:val="center"/>
                </w:tcPr>
                <w:p w14:paraId="2B747ACD">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废水</w:t>
                  </w:r>
                </w:p>
              </w:tc>
              <w:tc>
                <w:tcPr>
                  <w:tcW w:w="2865" w:type="pct"/>
                  <w:vAlign w:val="center"/>
                </w:tcPr>
                <w:p w14:paraId="68DAA9C3">
                  <w:pPr>
                    <w:jc w:val="center"/>
                    <w:rPr>
                      <w:color w:val="000000" w:themeColor="text1"/>
                      <w:kern w:val="0"/>
                      <w14:textFill>
                        <w14:solidFill>
                          <w14:schemeClr w14:val="tx1"/>
                        </w14:solidFill>
                      </w14:textFill>
                    </w:rPr>
                  </w:pPr>
                  <w:r>
                    <w:rPr>
                      <w:rFonts w:hint="eastAsia"/>
                      <w:color w:val="000000" w:themeColor="text1"/>
                      <w14:textFill>
                        <w14:solidFill>
                          <w14:schemeClr w14:val="tx1"/>
                        </w14:solidFill>
                      </w14:textFill>
                    </w:rPr>
                    <w:t>设置</w:t>
                  </w:r>
                  <w:r>
                    <w:rPr>
                      <w:color w:val="000000" w:themeColor="text1"/>
                      <w14:textFill>
                        <w14:solidFill>
                          <w14:schemeClr w14:val="tx1"/>
                        </w14:solidFill>
                      </w14:textFill>
                    </w:rPr>
                    <w:t>临时沉淀池</w:t>
                  </w:r>
                  <w:r>
                    <w:rPr>
                      <w:rFonts w:hint="eastAsia"/>
                      <w:color w:val="000000" w:themeColor="text1"/>
                      <w14:textFill>
                        <w14:solidFill>
                          <w14:schemeClr w14:val="tx1"/>
                        </w14:solidFill>
                      </w14:textFill>
                    </w:rPr>
                    <w:t>1个，5m</w:t>
                  </w:r>
                  <w:r>
                    <w:rPr>
                      <w:rFonts w:hint="eastAsia"/>
                      <w:color w:val="000000" w:themeColor="text1"/>
                      <w:vertAlign w:val="superscript"/>
                      <w14:textFill>
                        <w14:solidFill>
                          <w14:schemeClr w14:val="tx1"/>
                        </w14:solidFill>
                      </w14:textFill>
                    </w:rPr>
                    <w:t>3</w:t>
                  </w:r>
                </w:p>
              </w:tc>
              <w:tc>
                <w:tcPr>
                  <w:tcW w:w="909" w:type="pct"/>
                  <w:vAlign w:val="center"/>
                </w:tcPr>
                <w:p w14:paraId="6645BCB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0.5</w:t>
                  </w:r>
                </w:p>
              </w:tc>
            </w:tr>
            <w:tr w14:paraId="09D6E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Merge w:val="continue"/>
                  <w:vAlign w:val="center"/>
                </w:tcPr>
                <w:p w14:paraId="69BD3AF1">
                  <w:pPr>
                    <w:jc w:val="center"/>
                    <w:rPr>
                      <w:color w:val="000000" w:themeColor="text1"/>
                      <w:kern w:val="0"/>
                      <w14:textFill>
                        <w14:solidFill>
                          <w14:schemeClr w14:val="tx1"/>
                        </w14:solidFill>
                      </w14:textFill>
                    </w:rPr>
                  </w:pPr>
                </w:p>
              </w:tc>
              <w:tc>
                <w:tcPr>
                  <w:tcW w:w="792" w:type="pct"/>
                  <w:vAlign w:val="center"/>
                </w:tcPr>
                <w:p w14:paraId="005D90CF">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固体废物</w:t>
                  </w:r>
                </w:p>
              </w:tc>
              <w:tc>
                <w:tcPr>
                  <w:tcW w:w="2865" w:type="pct"/>
                  <w:vAlign w:val="center"/>
                </w:tcPr>
                <w:p w14:paraId="462C9642">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建筑垃圾清运</w:t>
                  </w:r>
                </w:p>
              </w:tc>
              <w:tc>
                <w:tcPr>
                  <w:tcW w:w="909" w:type="pct"/>
                  <w:vAlign w:val="center"/>
                </w:tcPr>
                <w:p w14:paraId="7A925E1B">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r>
                    <w:rPr>
                      <w:rFonts w:hint="eastAsia"/>
                      <w:color w:val="000000" w:themeColor="text1"/>
                      <w:kern w:val="0"/>
                      <w:szCs w:val="21"/>
                      <w14:textFill>
                        <w14:solidFill>
                          <w14:schemeClr w14:val="tx1"/>
                        </w14:solidFill>
                      </w14:textFill>
                    </w:rPr>
                    <w:t>5</w:t>
                  </w:r>
                </w:p>
              </w:tc>
            </w:tr>
            <w:tr w14:paraId="40D8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Merge w:val="continue"/>
                  <w:vAlign w:val="center"/>
                </w:tcPr>
                <w:p w14:paraId="410E868C">
                  <w:pPr>
                    <w:jc w:val="center"/>
                    <w:rPr>
                      <w:color w:val="000000" w:themeColor="text1"/>
                      <w:kern w:val="0"/>
                      <w14:textFill>
                        <w14:solidFill>
                          <w14:schemeClr w14:val="tx1"/>
                        </w14:solidFill>
                      </w14:textFill>
                    </w:rPr>
                  </w:pPr>
                </w:p>
              </w:tc>
              <w:tc>
                <w:tcPr>
                  <w:tcW w:w="792" w:type="pct"/>
                  <w:vAlign w:val="center"/>
                </w:tcPr>
                <w:p w14:paraId="1837DB1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废气</w:t>
                  </w:r>
                </w:p>
              </w:tc>
              <w:tc>
                <w:tcPr>
                  <w:tcW w:w="2865" w:type="pct"/>
                  <w:vAlign w:val="center"/>
                </w:tcPr>
                <w:p w14:paraId="5261A179">
                  <w:pPr>
                    <w:jc w:val="center"/>
                    <w:rPr>
                      <w:color w:val="000000" w:themeColor="text1"/>
                      <w:kern w:val="0"/>
                      <w14:textFill>
                        <w14:solidFill>
                          <w14:schemeClr w14:val="tx1"/>
                        </w14:solidFill>
                      </w14:textFill>
                    </w:rPr>
                  </w:pPr>
                  <w:r>
                    <w:rPr>
                      <w:rFonts w:hint="eastAsia"/>
                      <w:snapToGrid w:val="0"/>
                      <w:color w:val="000000" w:themeColor="text1"/>
                      <w:kern w:val="0"/>
                      <w:szCs w:val="20"/>
                      <w14:textFill>
                        <w14:solidFill>
                          <w14:schemeClr w14:val="tx1"/>
                        </w14:solidFill>
                      </w14:textFill>
                    </w:rPr>
                    <w:t>物料堆存采取篷布覆盖；运输车辆采取遮盖、密闭措施。</w:t>
                  </w:r>
                  <w:r>
                    <w:rPr>
                      <w:rFonts w:hint="eastAsia"/>
                      <w:color w:val="000000" w:themeColor="text1"/>
                      <w14:textFill>
                        <w14:solidFill>
                          <w14:schemeClr w14:val="tx1"/>
                        </w14:solidFill>
                      </w14:textFill>
                    </w:rPr>
                    <w:t>洒水降尘等</w:t>
                  </w:r>
                </w:p>
              </w:tc>
              <w:tc>
                <w:tcPr>
                  <w:tcW w:w="909" w:type="pct"/>
                  <w:vAlign w:val="center"/>
                </w:tcPr>
                <w:p w14:paraId="178C747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r>
            <w:tr w14:paraId="66205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2" w:type="pct"/>
                  <w:vMerge w:val="continue"/>
                  <w:vAlign w:val="center"/>
                </w:tcPr>
                <w:p w14:paraId="42096B79">
                  <w:pPr>
                    <w:jc w:val="center"/>
                    <w:rPr>
                      <w:color w:val="000000" w:themeColor="text1"/>
                      <w:kern w:val="0"/>
                      <w14:textFill>
                        <w14:solidFill>
                          <w14:schemeClr w14:val="tx1"/>
                        </w14:solidFill>
                      </w14:textFill>
                    </w:rPr>
                  </w:pPr>
                </w:p>
              </w:tc>
              <w:tc>
                <w:tcPr>
                  <w:tcW w:w="792" w:type="pct"/>
                  <w:vAlign w:val="center"/>
                </w:tcPr>
                <w:p w14:paraId="66CE644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噪声</w:t>
                  </w:r>
                </w:p>
              </w:tc>
              <w:tc>
                <w:tcPr>
                  <w:tcW w:w="2865" w:type="pct"/>
                  <w:vAlign w:val="center"/>
                </w:tcPr>
                <w:p w14:paraId="2911FE5B">
                  <w:pPr>
                    <w:jc w:val="center"/>
                    <w:rPr>
                      <w:color w:val="000000" w:themeColor="text1"/>
                      <w:kern w:val="0"/>
                      <w14:textFill>
                        <w14:solidFill>
                          <w14:schemeClr w14:val="tx1"/>
                        </w14:solidFill>
                      </w14:textFill>
                    </w:rPr>
                  </w:pPr>
                  <w:r>
                    <w:rPr>
                      <w:bCs/>
                      <w:color w:val="000000" w:themeColor="text1"/>
                      <w:spacing w:val="-1"/>
                      <w:szCs w:val="21"/>
                      <w14:textFill>
                        <w14:solidFill>
                          <w14:schemeClr w14:val="tx1"/>
                        </w14:solidFill>
                      </w14:textFill>
                    </w:rPr>
                    <w:t>选用低噪设备、设禁</w:t>
                  </w:r>
                  <w:r>
                    <w:rPr>
                      <w:bCs/>
                      <w:color w:val="000000" w:themeColor="text1"/>
                      <w:spacing w:val="-3"/>
                      <w:szCs w:val="21"/>
                      <w14:textFill>
                        <w14:solidFill>
                          <w14:schemeClr w14:val="tx1"/>
                        </w14:solidFill>
                      </w14:textFill>
                    </w:rPr>
                    <w:t>鸣及减速标志牌</w:t>
                  </w:r>
                </w:p>
              </w:tc>
              <w:tc>
                <w:tcPr>
                  <w:tcW w:w="909" w:type="pct"/>
                  <w:vAlign w:val="center"/>
                </w:tcPr>
                <w:p w14:paraId="70F805F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r>
            <w:tr w14:paraId="7C56F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432" w:type="pct"/>
                  <w:vMerge w:val="restart"/>
                  <w:vAlign w:val="center"/>
                </w:tcPr>
                <w:p w14:paraId="75C1C0FD">
                  <w:pPr>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运营期</w:t>
                  </w:r>
                </w:p>
              </w:tc>
              <w:tc>
                <w:tcPr>
                  <w:tcW w:w="792" w:type="pct"/>
                  <w:vMerge w:val="restart"/>
                  <w:vAlign w:val="center"/>
                </w:tcPr>
                <w:p w14:paraId="73B58AD1">
                  <w:pPr>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废气</w:t>
                  </w:r>
                </w:p>
              </w:tc>
              <w:tc>
                <w:tcPr>
                  <w:tcW w:w="2865" w:type="pct"/>
                  <w:vAlign w:val="center"/>
                </w:tcPr>
                <w:p w14:paraId="500D0F74">
                  <w:pPr>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混配工段设置6个集气罩（收集效率80%）+布袋除尘器（去除效率98%）+15m高排气筒</w:t>
                  </w:r>
                </w:p>
              </w:tc>
              <w:tc>
                <w:tcPr>
                  <w:tcW w:w="909" w:type="pct"/>
                  <w:vAlign w:val="center"/>
                </w:tcPr>
                <w:p w14:paraId="6DA83CCB">
                  <w:pPr>
                    <w:jc w:val="center"/>
                    <w:rPr>
                      <w:rFonts w:hint="eastAsia" w:eastAsia="宋体"/>
                      <w:color w:val="000000" w:themeColor="text1"/>
                      <w:kern w:val="0"/>
                      <w:lang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8</w:t>
                  </w:r>
                </w:p>
              </w:tc>
            </w:tr>
            <w:tr w14:paraId="0A25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Merge w:val="continue"/>
                  <w:vAlign w:val="center"/>
                </w:tcPr>
                <w:p w14:paraId="5A7071FE">
                  <w:pPr>
                    <w:jc w:val="center"/>
                    <w:rPr>
                      <w:color w:val="000000" w:themeColor="text1"/>
                      <w:kern w:val="0"/>
                      <w14:textFill>
                        <w14:solidFill>
                          <w14:schemeClr w14:val="tx1"/>
                        </w14:solidFill>
                      </w14:textFill>
                    </w:rPr>
                  </w:pPr>
                </w:p>
              </w:tc>
              <w:tc>
                <w:tcPr>
                  <w:tcW w:w="792" w:type="pct"/>
                  <w:vMerge w:val="continue"/>
                  <w:vAlign w:val="center"/>
                </w:tcPr>
                <w:p w14:paraId="10C30EB4">
                  <w:pPr>
                    <w:jc w:val="center"/>
                    <w:rPr>
                      <w:color w:val="000000" w:themeColor="text1"/>
                      <w:kern w:val="0"/>
                      <w14:textFill>
                        <w14:solidFill>
                          <w14:schemeClr w14:val="tx1"/>
                        </w14:solidFill>
                      </w14:textFill>
                    </w:rPr>
                  </w:pPr>
                </w:p>
              </w:tc>
              <w:tc>
                <w:tcPr>
                  <w:tcW w:w="2865" w:type="pct"/>
                  <w:vAlign w:val="center"/>
                </w:tcPr>
                <w:p w14:paraId="0236C4EF">
                  <w:pPr>
                    <w:jc w:val="center"/>
                    <w:rPr>
                      <w:rFonts w:hint="default"/>
                      <w:color w:val="000000" w:themeColor="text1"/>
                      <w:kern w:val="0"/>
                      <w:lang w:val="en-US"/>
                      <w14:textFill>
                        <w14:solidFill>
                          <w14:schemeClr w14:val="tx1"/>
                        </w14:solidFill>
                      </w14:textFill>
                    </w:rPr>
                  </w:pPr>
                  <w:r>
                    <w:rPr>
                      <w:rFonts w:hint="eastAsia"/>
                      <w:color w:val="000000" w:themeColor="text1"/>
                      <w:kern w:val="0"/>
                      <w:lang w:eastAsia="zh-CN"/>
                      <w14:textFill>
                        <w14:solidFill>
                          <w14:schemeClr w14:val="tx1"/>
                        </w14:solidFill>
                      </w14:textFill>
                    </w:rPr>
                    <w:t>生物除臭喷淋设施、</w:t>
                  </w:r>
                  <w:r>
                    <w:rPr>
                      <w:rFonts w:hint="eastAsia"/>
                      <w:color w:val="000000" w:themeColor="text1"/>
                      <w:kern w:val="0"/>
                      <w:lang w:val="en-US" w:eastAsia="zh-CN"/>
                      <w14:textFill>
                        <w14:solidFill>
                          <w14:schemeClr w14:val="tx1"/>
                        </w14:solidFill>
                      </w14:textFill>
                    </w:rPr>
                    <w:t>生物除臭剂</w:t>
                  </w:r>
                </w:p>
              </w:tc>
              <w:tc>
                <w:tcPr>
                  <w:tcW w:w="909" w:type="pct"/>
                  <w:vAlign w:val="center"/>
                </w:tcPr>
                <w:p w14:paraId="0661DD2F">
                  <w:pPr>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12</w:t>
                  </w:r>
                </w:p>
              </w:tc>
            </w:tr>
            <w:tr w14:paraId="0AAEF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Merge w:val="continue"/>
                  <w:vAlign w:val="center"/>
                </w:tcPr>
                <w:p w14:paraId="24A0371B">
                  <w:pPr>
                    <w:jc w:val="center"/>
                    <w:rPr>
                      <w:color w:val="000000" w:themeColor="text1"/>
                      <w:kern w:val="0"/>
                      <w14:textFill>
                        <w14:solidFill>
                          <w14:schemeClr w14:val="tx1"/>
                        </w14:solidFill>
                      </w14:textFill>
                    </w:rPr>
                  </w:pPr>
                </w:p>
              </w:tc>
              <w:tc>
                <w:tcPr>
                  <w:tcW w:w="792" w:type="pct"/>
                  <w:vMerge w:val="continue"/>
                  <w:vAlign w:val="center"/>
                </w:tcPr>
                <w:p w14:paraId="0A9AB506">
                  <w:pPr>
                    <w:jc w:val="center"/>
                    <w:rPr>
                      <w:color w:val="000000" w:themeColor="text1"/>
                      <w:kern w:val="0"/>
                      <w14:textFill>
                        <w14:solidFill>
                          <w14:schemeClr w14:val="tx1"/>
                        </w14:solidFill>
                      </w14:textFill>
                    </w:rPr>
                  </w:pPr>
                </w:p>
              </w:tc>
              <w:tc>
                <w:tcPr>
                  <w:tcW w:w="2865" w:type="pct"/>
                  <w:vAlign w:val="center"/>
                </w:tcPr>
                <w:p w14:paraId="39BDF910">
                  <w:pPr>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通风设备等</w:t>
                  </w:r>
                </w:p>
              </w:tc>
              <w:tc>
                <w:tcPr>
                  <w:tcW w:w="909" w:type="pct"/>
                  <w:vAlign w:val="center"/>
                </w:tcPr>
                <w:p w14:paraId="63DA5941">
                  <w:pPr>
                    <w:jc w:val="center"/>
                    <w:rPr>
                      <w:rFonts w:hint="eastAsia" w:eastAsia="宋体"/>
                      <w:color w:val="000000" w:themeColor="text1"/>
                      <w:kern w:val="0"/>
                      <w:lang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2</w:t>
                  </w:r>
                </w:p>
              </w:tc>
            </w:tr>
            <w:tr w14:paraId="183D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Merge w:val="continue"/>
                  <w:vAlign w:val="center"/>
                </w:tcPr>
                <w:p w14:paraId="63529403">
                  <w:pPr>
                    <w:jc w:val="center"/>
                    <w:rPr>
                      <w:color w:val="000000" w:themeColor="text1"/>
                      <w:kern w:val="0"/>
                      <w14:textFill>
                        <w14:solidFill>
                          <w14:schemeClr w14:val="tx1"/>
                        </w14:solidFill>
                      </w14:textFill>
                    </w:rPr>
                  </w:pPr>
                </w:p>
              </w:tc>
              <w:tc>
                <w:tcPr>
                  <w:tcW w:w="792" w:type="pct"/>
                  <w:vMerge w:val="restart"/>
                  <w:vAlign w:val="center"/>
                </w:tcPr>
                <w:p w14:paraId="58F59303">
                  <w:pPr>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废水</w:t>
                  </w:r>
                </w:p>
              </w:tc>
              <w:tc>
                <w:tcPr>
                  <w:tcW w:w="2865" w:type="pct"/>
                  <w:vAlign w:val="center"/>
                </w:tcPr>
                <w:p w14:paraId="3A03165C">
                  <w:pPr>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化粪池</w:t>
                  </w:r>
                  <w:r>
                    <w:rPr>
                      <w:rFonts w:hint="eastAsia"/>
                      <w:color w:val="000000" w:themeColor="text1"/>
                      <w:kern w:val="0"/>
                      <w14:textFill>
                        <w14:solidFill>
                          <w14:schemeClr w14:val="tx1"/>
                        </w14:solidFill>
                      </w14:textFill>
                    </w:rPr>
                    <w:t>2</w:t>
                  </w:r>
                  <w:r>
                    <w:rPr>
                      <w:color w:val="000000" w:themeColor="text1"/>
                      <w:kern w:val="0"/>
                      <w14:textFill>
                        <w14:solidFill>
                          <w14:schemeClr w14:val="tx1"/>
                        </w14:solidFill>
                      </w14:textFill>
                    </w:rPr>
                    <w:t>座，</w:t>
                  </w:r>
                  <w:r>
                    <w:rPr>
                      <w:rFonts w:hint="eastAsia"/>
                      <w:color w:val="000000" w:themeColor="text1"/>
                      <w:kern w:val="0"/>
                      <w14:textFill>
                        <w14:solidFill>
                          <w14:schemeClr w14:val="tx1"/>
                        </w14:solidFill>
                      </w14:textFill>
                    </w:rPr>
                    <w:t>19</w:t>
                  </w:r>
                  <w:r>
                    <w:rPr>
                      <w:color w:val="000000" w:themeColor="text1"/>
                      <w:kern w:val="0"/>
                      <w14:textFill>
                        <w14:solidFill>
                          <w14:schemeClr w14:val="tx1"/>
                        </w14:solidFill>
                      </w14:textFill>
                    </w:rPr>
                    <w:t>m</w:t>
                  </w:r>
                  <w:r>
                    <w:rPr>
                      <w:color w:val="000000" w:themeColor="text1"/>
                      <w:kern w:val="0"/>
                      <w:vertAlign w:val="superscript"/>
                      <w14:textFill>
                        <w14:solidFill>
                          <w14:schemeClr w14:val="tx1"/>
                        </w14:solidFill>
                      </w14:textFill>
                    </w:rPr>
                    <w:t>3</w:t>
                  </w:r>
                </w:p>
              </w:tc>
              <w:tc>
                <w:tcPr>
                  <w:tcW w:w="909" w:type="pct"/>
                  <w:vAlign w:val="center"/>
                </w:tcPr>
                <w:p w14:paraId="4B1E6580">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0（依托现有）</w:t>
                  </w:r>
                </w:p>
              </w:tc>
            </w:tr>
            <w:tr w14:paraId="12836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Merge w:val="continue"/>
                  <w:vAlign w:val="center"/>
                </w:tcPr>
                <w:p w14:paraId="7E5D3AB8">
                  <w:pPr>
                    <w:jc w:val="center"/>
                    <w:rPr>
                      <w:color w:val="000000" w:themeColor="text1"/>
                      <w:kern w:val="0"/>
                      <w14:textFill>
                        <w14:solidFill>
                          <w14:schemeClr w14:val="tx1"/>
                        </w14:solidFill>
                      </w14:textFill>
                    </w:rPr>
                  </w:pPr>
                </w:p>
              </w:tc>
              <w:tc>
                <w:tcPr>
                  <w:tcW w:w="792" w:type="pct"/>
                  <w:vMerge w:val="continue"/>
                  <w:vAlign w:val="center"/>
                </w:tcPr>
                <w:p w14:paraId="204A9EBE">
                  <w:pPr>
                    <w:jc w:val="center"/>
                    <w:rPr>
                      <w:color w:val="000000" w:themeColor="text1"/>
                      <w:kern w:val="0"/>
                      <w14:textFill>
                        <w14:solidFill>
                          <w14:schemeClr w14:val="tx1"/>
                        </w14:solidFill>
                      </w14:textFill>
                    </w:rPr>
                  </w:pPr>
                </w:p>
              </w:tc>
              <w:tc>
                <w:tcPr>
                  <w:tcW w:w="2865" w:type="pct"/>
                  <w:vAlign w:val="center"/>
                </w:tcPr>
                <w:p w14:paraId="4CBD8A63">
                  <w:pPr>
                    <w:jc w:val="center"/>
                    <w:rPr>
                      <w:color w:val="000000" w:themeColor="text1"/>
                      <w:kern w:val="0"/>
                      <w14:textFill>
                        <w14:solidFill>
                          <w14:schemeClr w14:val="tx1"/>
                        </w14:solidFill>
                      </w14:textFill>
                    </w:rPr>
                  </w:pPr>
                  <w:r>
                    <w:rPr>
                      <w:rFonts w:hint="eastAsia"/>
                      <w:color w:val="000000" w:themeColor="text1"/>
                      <w:szCs w:val="21"/>
                      <w14:textFill>
                        <w14:solidFill>
                          <w14:schemeClr w14:val="tx1"/>
                        </w14:solidFill>
                      </w14:textFill>
                    </w:rPr>
                    <w:t>隔油池</w:t>
                  </w:r>
                  <w:r>
                    <w:rPr>
                      <w:rFonts w:hint="eastAsia"/>
                      <w:color w:val="000000" w:themeColor="text1"/>
                      <w:kern w:val="0"/>
                      <w14:textFill>
                        <w14:solidFill>
                          <w14:schemeClr w14:val="tx1"/>
                        </w14:solidFill>
                      </w14:textFill>
                    </w:rPr>
                    <w:t>1m</w:t>
                  </w:r>
                  <w:r>
                    <w:rPr>
                      <w:rFonts w:hint="eastAsia"/>
                      <w:color w:val="000000" w:themeColor="text1"/>
                      <w:kern w:val="0"/>
                      <w:vertAlign w:val="superscript"/>
                      <w14:textFill>
                        <w14:solidFill>
                          <w14:schemeClr w14:val="tx1"/>
                        </w14:solidFill>
                      </w14:textFill>
                    </w:rPr>
                    <w:t>3</w:t>
                  </w:r>
                  <w:r>
                    <w:rPr>
                      <w:rFonts w:hint="eastAsia"/>
                      <w:color w:val="000000" w:themeColor="text1"/>
                      <w:kern w:val="0"/>
                      <w14:textFill>
                        <w14:solidFill>
                          <w14:schemeClr w14:val="tx1"/>
                        </w14:solidFill>
                      </w14:textFill>
                    </w:rPr>
                    <w:t>，1座</w:t>
                  </w:r>
                </w:p>
              </w:tc>
              <w:tc>
                <w:tcPr>
                  <w:tcW w:w="909" w:type="pct"/>
                  <w:vAlign w:val="center"/>
                </w:tcPr>
                <w:p w14:paraId="487D3D1E">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0（依托现有）</w:t>
                  </w:r>
                </w:p>
              </w:tc>
            </w:tr>
            <w:tr w14:paraId="3268A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Merge w:val="continue"/>
                  <w:vAlign w:val="center"/>
                </w:tcPr>
                <w:p w14:paraId="2C1B0C05">
                  <w:pPr>
                    <w:jc w:val="center"/>
                    <w:rPr>
                      <w:color w:val="000000" w:themeColor="text1"/>
                      <w:kern w:val="0"/>
                      <w14:textFill>
                        <w14:solidFill>
                          <w14:schemeClr w14:val="tx1"/>
                        </w14:solidFill>
                      </w14:textFill>
                    </w:rPr>
                  </w:pPr>
                </w:p>
              </w:tc>
              <w:tc>
                <w:tcPr>
                  <w:tcW w:w="792" w:type="pct"/>
                  <w:vMerge w:val="continue"/>
                  <w:vAlign w:val="center"/>
                </w:tcPr>
                <w:p w14:paraId="17552C30">
                  <w:pPr>
                    <w:jc w:val="center"/>
                    <w:rPr>
                      <w:color w:val="000000" w:themeColor="text1"/>
                      <w:kern w:val="0"/>
                      <w14:textFill>
                        <w14:solidFill>
                          <w14:schemeClr w14:val="tx1"/>
                        </w14:solidFill>
                      </w14:textFill>
                    </w:rPr>
                  </w:pPr>
                </w:p>
              </w:tc>
              <w:tc>
                <w:tcPr>
                  <w:tcW w:w="2865" w:type="pct"/>
                  <w:vAlign w:val="center"/>
                </w:tcPr>
                <w:p w14:paraId="64F5ECA3">
                  <w:pPr>
                    <w:jc w:val="center"/>
                    <w:rPr>
                      <w:color w:val="000000" w:themeColor="text1"/>
                      <w:kern w:val="0"/>
                      <w14:textFill>
                        <w14:solidFill>
                          <w14:schemeClr w14:val="tx1"/>
                        </w14:solidFill>
                      </w14:textFill>
                    </w:rPr>
                  </w:pPr>
                  <w:r>
                    <w:rPr>
                      <w:rFonts w:hint="eastAsia"/>
                      <w:color w:val="000000" w:themeColor="text1"/>
                      <w:szCs w:val="21"/>
                      <w14:textFill>
                        <w14:solidFill>
                          <w14:schemeClr w14:val="tx1"/>
                        </w14:solidFill>
                      </w14:textFill>
                    </w:rPr>
                    <w:t>污水处理系统（处理规模900m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/d）</w:t>
                  </w:r>
                </w:p>
              </w:tc>
              <w:tc>
                <w:tcPr>
                  <w:tcW w:w="909" w:type="pct"/>
                  <w:vAlign w:val="center"/>
                </w:tcPr>
                <w:p w14:paraId="2F716DC1">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0（依托现有）</w:t>
                  </w:r>
                </w:p>
              </w:tc>
            </w:tr>
            <w:tr w14:paraId="4A28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Merge w:val="continue"/>
                  <w:vAlign w:val="center"/>
                </w:tcPr>
                <w:p w14:paraId="4BC2D875">
                  <w:pPr>
                    <w:jc w:val="center"/>
                    <w:rPr>
                      <w:color w:val="000000" w:themeColor="text1"/>
                      <w:kern w:val="0"/>
                      <w14:textFill>
                        <w14:solidFill>
                          <w14:schemeClr w14:val="tx1"/>
                        </w14:solidFill>
                      </w14:textFill>
                    </w:rPr>
                  </w:pPr>
                </w:p>
              </w:tc>
              <w:tc>
                <w:tcPr>
                  <w:tcW w:w="792" w:type="pct"/>
                  <w:vMerge w:val="continue"/>
                  <w:vAlign w:val="center"/>
                </w:tcPr>
                <w:p w14:paraId="7B4482AA">
                  <w:pPr>
                    <w:jc w:val="center"/>
                    <w:rPr>
                      <w:color w:val="000000" w:themeColor="text1"/>
                      <w:kern w:val="0"/>
                      <w14:textFill>
                        <w14:solidFill>
                          <w14:schemeClr w14:val="tx1"/>
                        </w14:solidFill>
                      </w14:textFill>
                    </w:rPr>
                  </w:pPr>
                </w:p>
              </w:tc>
              <w:tc>
                <w:tcPr>
                  <w:tcW w:w="2865" w:type="pct"/>
                  <w:vAlign w:val="center"/>
                </w:tcPr>
                <w:p w14:paraId="62F1966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固态肥车间渗滤液收集池（</w:t>
                  </w:r>
                  <w:r>
                    <w:rPr>
                      <w:rFonts w:hint="eastAsia"/>
                      <w:color w:val="000000" w:themeColor="text1"/>
                      <w:szCs w:val="21"/>
                      <w:lang w:val="en-US" w:eastAsia="zh-CN"/>
                      <w14:textFill>
                        <w14:solidFill>
                          <w14:schemeClr w14:val="tx1"/>
                        </w14:solidFill>
                      </w14:textFill>
                    </w:rPr>
                    <w:t>25</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p>
              </w:tc>
              <w:tc>
                <w:tcPr>
                  <w:tcW w:w="909" w:type="pct"/>
                  <w:vAlign w:val="center"/>
                </w:tcPr>
                <w:p w14:paraId="0D8F4DE7">
                  <w:pPr>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2.0</w:t>
                  </w:r>
                </w:p>
              </w:tc>
            </w:tr>
            <w:tr w14:paraId="4D291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Merge w:val="continue"/>
                  <w:vAlign w:val="center"/>
                </w:tcPr>
                <w:p w14:paraId="6B75DD24">
                  <w:pPr>
                    <w:jc w:val="center"/>
                    <w:rPr>
                      <w:color w:val="000000" w:themeColor="text1"/>
                      <w:kern w:val="0"/>
                      <w14:textFill>
                        <w14:solidFill>
                          <w14:schemeClr w14:val="tx1"/>
                        </w14:solidFill>
                      </w14:textFill>
                    </w:rPr>
                  </w:pPr>
                </w:p>
              </w:tc>
              <w:tc>
                <w:tcPr>
                  <w:tcW w:w="792" w:type="pct"/>
                  <w:vAlign w:val="center"/>
                </w:tcPr>
                <w:p w14:paraId="032EBEB2">
                  <w:pPr>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噪声</w:t>
                  </w:r>
                </w:p>
              </w:tc>
              <w:tc>
                <w:tcPr>
                  <w:tcW w:w="2865" w:type="pct"/>
                  <w:vAlign w:val="center"/>
                </w:tcPr>
                <w:p w14:paraId="4B1491BD">
                  <w:pPr>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基础减震</w:t>
                  </w:r>
                  <w:r>
                    <w:rPr>
                      <w:rFonts w:hint="eastAsia"/>
                      <w:color w:val="000000" w:themeColor="text1"/>
                      <w:kern w:val="0"/>
                      <w14:textFill>
                        <w14:solidFill>
                          <w14:schemeClr w14:val="tx1"/>
                        </w14:solidFill>
                      </w14:textFill>
                    </w:rPr>
                    <w:t>，</w:t>
                  </w:r>
                  <w:r>
                    <w:rPr>
                      <w:bCs/>
                      <w:color w:val="000000" w:themeColor="text1"/>
                      <w:spacing w:val="-1"/>
                      <w:szCs w:val="21"/>
                      <w14:textFill>
                        <w14:solidFill>
                          <w14:schemeClr w14:val="tx1"/>
                        </w14:solidFill>
                      </w14:textFill>
                    </w:rPr>
                    <w:t>设禁</w:t>
                  </w:r>
                  <w:r>
                    <w:rPr>
                      <w:bCs/>
                      <w:color w:val="000000" w:themeColor="text1"/>
                      <w:spacing w:val="-3"/>
                      <w:szCs w:val="21"/>
                      <w14:textFill>
                        <w14:solidFill>
                          <w14:schemeClr w14:val="tx1"/>
                        </w14:solidFill>
                      </w14:textFill>
                    </w:rPr>
                    <w:t>鸣及减速标志牌</w:t>
                  </w:r>
                </w:p>
              </w:tc>
              <w:tc>
                <w:tcPr>
                  <w:tcW w:w="909" w:type="pct"/>
                  <w:vAlign w:val="center"/>
                </w:tcPr>
                <w:p w14:paraId="512BE4D3">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1.2</w:t>
                  </w:r>
                </w:p>
              </w:tc>
            </w:tr>
            <w:tr w14:paraId="7132D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Merge w:val="continue"/>
                  <w:vAlign w:val="center"/>
                </w:tcPr>
                <w:p w14:paraId="77E87090">
                  <w:pPr>
                    <w:jc w:val="center"/>
                    <w:rPr>
                      <w:color w:val="000000" w:themeColor="text1"/>
                      <w:kern w:val="0"/>
                      <w14:textFill>
                        <w14:solidFill>
                          <w14:schemeClr w14:val="tx1"/>
                        </w14:solidFill>
                      </w14:textFill>
                    </w:rPr>
                  </w:pPr>
                </w:p>
              </w:tc>
              <w:tc>
                <w:tcPr>
                  <w:tcW w:w="792" w:type="pct"/>
                  <w:vAlign w:val="center"/>
                </w:tcPr>
                <w:p w14:paraId="1A8E0C32">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固废</w:t>
                  </w:r>
                </w:p>
              </w:tc>
              <w:tc>
                <w:tcPr>
                  <w:tcW w:w="2865" w:type="pct"/>
                  <w:vAlign w:val="center"/>
                </w:tcPr>
                <w:p w14:paraId="012F0459">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生活垃圾清运</w:t>
                  </w:r>
                </w:p>
              </w:tc>
              <w:tc>
                <w:tcPr>
                  <w:tcW w:w="909" w:type="pct"/>
                  <w:vAlign w:val="center"/>
                </w:tcPr>
                <w:p w14:paraId="689D2BD9">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0.2</w:t>
                  </w:r>
                </w:p>
              </w:tc>
            </w:tr>
            <w:tr w14:paraId="072AB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Merge w:val="continue"/>
                  <w:vAlign w:val="center"/>
                </w:tcPr>
                <w:p w14:paraId="3A0CA46B">
                  <w:pPr>
                    <w:jc w:val="center"/>
                    <w:rPr>
                      <w:color w:val="000000" w:themeColor="text1"/>
                      <w:kern w:val="0"/>
                      <w14:textFill>
                        <w14:solidFill>
                          <w14:schemeClr w14:val="tx1"/>
                        </w14:solidFill>
                      </w14:textFill>
                    </w:rPr>
                  </w:pPr>
                </w:p>
              </w:tc>
              <w:tc>
                <w:tcPr>
                  <w:tcW w:w="792" w:type="pct"/>
                  <w:vAlign w:val="center"/>
                </w:tcPr>
                <w:p w14:paraId="5A15E23F">
                  <w:pPr>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环境风险</w:t>
                  </w:r>
                </w:p>
              </w:tc>
              <w:tc>
                <w:tcPr>
                  <w:tcW w:w="2865" w:type="pct"/>
                  <w:vAlign w:val="center"/>
                </w:tcPr>
                <w:p w14:paraId="4649C96A">
                  <w:pPr>
                    <w:jc w:val="center"/>
                    <w:rPr>
                      <w:rFonts w:hint="default"/>
                      <w:color w:val="000000" w:themeColor="text1"/>
                      <w:kern w:val="0"/>
                      <w:lang w:val="en-US" w:eastAsia="zh-CN"/>
                      <w14:textFill>
                        <w14:solidFill>
                          <w14:schemeClr w14:val="tx1"/>
                        </w14:solidFill>
                      </w14:textFill>
                    </w:rPr>
                  </w:pPr>
                  <w:r>
                    <w:rPr>
                      <w:rFonts w:hint="eastAsia"/>
                      <w:color w:val="000000" w:themeColor="text1"/>
                      <w:kern w:val="0"/>
                      <w14:textFill>
                        <w14:solidFill>
                          <w14:schemeClr w14:val="tx1"/>
                        </w14:solidFill>
                      </w14:textFill>
                    </w:rPr>
                    <w:t>危险废物贮存间</w:t>
                  </w:r>
                  <w:r>
                    <w:rPr>
                      <w:rFonts w:hint="eastAsia"/>
                      <w:color w:val="000000" w:themeColor="text1"/>
                      <w:kern w:val="0"/>
                      <w:lang w:val="en-US" w:eastAsia="zh-CN"/>
                      <w14:textFill>
                        <w14:solidFill>
                          <w14:schemeClr w14:val="tx1"/>
                        </w14:solidFill>
                      </w14:textFill>
                    </w:rPr>
                    <w:t>6m</w:t>
                  </w:r>
                  <w:r>
                    <w:rPr>
                      <w:rFonts w:hint="eastAsia"/>
                      <w:color w:val="000000" w:themeColor="text1"/>
                      <w:kern w:val="0"/>
                      <w:vertAlign w:val="superscript"/>
                      <w:lang w:val="en-US" w:eastAsia="zh-CN"/>
                      <w14:textFill>
                        <w14:solidFill>
                          <w14:schemeClr w14:val="tx1"/>
                        </w14:solidFill>
                      </w14:textFill>
                    </w:rPr>
                    <w:t>2</w:t>
                  </w:r>
                </w:p>
              </w:tc>
              <w:tc>
                <w:tcPr>
                  <w:tcW w:w="909" w:type="pct"/>
                  <w:vAlign w:val="center"/>
                </w:tcPr>
                <w:p w14:paraId="1657FFBA">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0（依托现有）</w:t>
                  </w:r>
                </w:p>
              </w:tc>
            </w:tr>
            <w:tr w14:paraId="69059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Merge w:val="continue"/>
                  <w:vAlign w:val="center"/>
                </w:tcPr>
                <w:p w14:paraId="69B25AE6">
                  <w:pPr>
                    <w:jc w:val="center"/>
                    <w:rPr>
                      <w:color w:val="000000" w:themeColor="text1"/>
                      <w:kern w:val="0"/>
                      <w14:textFill>
                        <w14:solidFill>
                          <w14:schemeClr w14:val="tx1"/>
                        </w14:solidFill>
                      </w14:textFill>
                    </w:rPr>
                  </w:pPr>
                </w:p>
              </w:tc>
              <w:tc>
                <w:tcPr>
                  <w:tcW w:w="792" w:type="pct"/>
                  <w:vAlign w:val="center"/>
                </w:tcPr>
                <w:p w14:paraId="0F88A8DB">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绿化</w:t>
                  </w:r>
                </w:p>
              </w:tc>
              <w:tc>
                <w:tcPr>
                  <w:tcW w:w="2865" w:type="pct"/>
                  <w:vAlign w:val="center"/>
                </w:tcPr>
                <w:p w14:paraId="5437D238">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绿化面积300</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p>
              </w:tc>
              <w:tc>
                <w:tcPr>
                  <w:tcW w:w="909" w:type="pct"/>
                  <w:vAlign w:val="center"/>
                </w:tcPr>
                <w:p w14:paraId="4AA8A203">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0（依托现有）</w:t>
                  </w:r>
                </w:p>
              </w:tc>
            </w:tr>
            <w:tr w14:paraId="5F49F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Merge w:val="continue"/>
                  <w:vAlign w:val="center"/>
                </w:tcPr>
                <w:p w14:paraId="18068F7B">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环保</w:t>
                  </w:r>
                </w:p>
              </w:tc>
              <w:tc>
                <w:tcPr>
                  <w:tcW w:w="792" w:type="pct"/>
                  <w:vAlign w:val="center"/>
                </w:tcPr>
                <w:p w14:paraId="468EBA30">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其他</w:t>
                  </w:r>
                </w:p>
              </w:tc>
              <w:tc>
                <w:tcPr>
                  <w:tcW w:w="2865" w:type="pct"/>
                  <w:vAlign w:val="center"/>
                </w:tcPr>
                <w:p w14:paraId="6470148A">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环保标识</w:t>
                  </w:r>
                </w:p>
              </w:tc>
              <w:tc>
                <w:tcPr>
                  <w:tcW w:w="909" w:type="pct"/>
                  <w:vAlign w:val="center"/>
                </w:tcPr>
                <w:p w14:paraId="0BB688BC">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0.1</w:t>
                  </w:r>
                </w:p>
              </w:tc>
            </w:tr>
            <w:tr w14:paraId="5EFE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Merge w:val="continue"/>
                  <w:vAlign w:val="center"/>
                </w:tcPr>
                <w:p w14:paraId="02165A08">
                  <w:pPr>
                    <w:jc w:val="center"/>
                    <w:rPr>
                      <w:color w:val="000000" w:themeColor="text1"/>
                      <w:kern w:val="0"/>
                      <w14:textFill>
                        <w14:solidFill>
                          <w14:schemeClr w14:val="tx1"/>
                        </w14:solidFill>
                      </w14:textFill>
                    </w:rPr>
                  </w:pPr>
                </w:p>
              </w:tc>
              <w:tc>
                <w:tcPr>
                  <w:tcW w:w="3658" w:type="pct"/>
                  <w:gridSpan w:val="2"/>
                  <w:vAlign w:val="center"/>
                </w:tcPr>
                <w:p w14:paraId="416FBC18">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合计</w:t>
                  </w:r>
                </w:p>
              </w:tc>
              <w:tc>
                <w:tcPr>
                  <w:tcW w:w="909" w:type="pct"/>
                  <w:vAlign w:val="center"/>
                </w:tcPr>
                <w:p w14:paraId="035940E5">
                  <w:pPr>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29.5</w:t>
                  </w:r>
                </w:p>
              </w:tc>
            </w:tr>
          </w:tbl>
          <w:p w14:paraId="71BE944B">
            <w:pPr>
              <w:jc w:val="both"/>
              <w:rPr>
                <w:color w:val="000000" w:themeColor="text1"/>
                <w:kern w:val="0"/>
                <w:sz w:val="24"/>
                <w14:textFill>
                  <w14:solidFill>
                    <w14:schemeClr w14:val="tx1"/>
                  </w14:solidFill>
                </w14:textFill>
              </w:rPr>
            </w:pPr>
          </w:p>
        </w:tc>
      </w:tr>
      <w:tr w14:paraId="199B57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7" w:hRule="atLeast"/>
          <w:jc w:val="center"/>
        </w:trPr>
        <w:tc>
          <w:tcPr>
            <w:tcW w:w="741" w:type="dxa"/>
            <w:vAlign w:val="center"/>
          </w:tcPr>
          <w:p w14:paraId="242480AE">
            <w:pPr>
              <w:pStyle w:val="39"/>
              <w:widowControl w:val="0"/>
              <w:spacing w:before="0" w:beforeAutospacing="0" w:after="0" w:afterAutospacing="0"/>
              <w:jc w:val="center"/>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14:textFill>
                  <w14:solidFill>
                    <w14:schemeClr w14:val="tx1"/>
                  </w14:solidFill>
                </w14:textFill>
              </w:rPr>
              <w:t>工艺流程和产排污环节</w:t>
            </w:r>
          </w:p>
        </w:tc>
        <w:tc>
          <w:tcPr>
            <w:tcW w:w="8547" w:type="dxa"/>
          </w:tcPr>
          <w:p w14:paraId="6DAC2B25">
            <w:pPr>
              <w:spacing w:line="360" w:lineRule="auto"/>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1、施工期工艺流程</w:t>
            </w:r>
          </w:p>
          <w:p w14:paraId="2D01E99C">
            <w:pPr>
              <w:pStyle w:val="115"/>
              <w:ind w:firstLine="480"/>
              <w:rPr>
                <w:color w:val="000000" w:themeColor="text1"/>
                <w14:textFill>
                  <w14:solidFill>
                    <w14:schemeClr w14:val="tx1"/>
                  </w14:solidFill>
                </w14:textFill>
              </w:rPr>
            </w:pPr>
            <w:r>
              <w:rPr>
                <w:color w:val="000000" w:themeColor="text1"/>
                <w14:textFill>
                  <w14:solidFill>
                    <w14:schemeClr w14:val="tx1"/>
                  </w14:solidFill>
                </w14:textFill>
              </w:rPr>
              <w:t>拟</w:t>
            </w:r>
            <w:r>
              <w:rPr>
                <w:rFonts w:hint="eastAsia"/>
                <w:color w:val="000000" w:themeColor="text1"/>
                <w14:textFill>
                  <w14:solidFill>
                    <w14:schemeClr w14:val="tx1"/>
                  </w14:solidFill>
                </w14:textFill>
              </w:rPr>
              <w:t>扩</w:t>
            </w:r>
            <w:r>
              <w:rPr>
                <w:color w:val="000000" w:themeColor="text1"/>
                <w14:textFill>
                  <w14:solidFill>
                    <w14:schemeClr w14:val="tx1"/>
                  </w14:solidFill>
                </w14:textFill>
              </w:rPr>
              <w:t>建项目</w:t>
            </w:r>
            <w:r>
              <w:rPr>
                <w:rFonts w:hint="eastAsia"/>
                <w:color w:val="000000" w:themeColor="text1"/>
                <w14:textFill>
                  <w14:solidFill>
                    <w14:schemeClr w14:val="tx1"/>
                  </w14:solidFill>
                </w14:textFill>
              </w:rPr>
              <w:t>目前地块已平整完毕，现场内道路已铺到施工现场周围入口处，满足车辆进出条件。</w:t>
            </w:r>
            <w:r>
              <w:rPr>
                <w:color w:val="000000" w:themeColor="text1"/>
                <w14:textFill>
                  <w14:solidFill>
                    <w14:schemeClr w14:val="tx1"/>
                  </w14:solidFill>
                </w14:textFill>
              </w:rPr>
              <w:t>施工工艺主要</w:t>
            </w:r>
            <w:r>
              <w:rPr>
                <w:rFonts w:hint="eastAsia"/>
                <w:color w:val="000000" w:themeColor="text1"/>
                <w14:textFill>
                  <w14:solidFill>
                    <w14:schemeClr w14:val="tx1"/>
                  </w14:solidFill>
                </w14:textFill>
              </w:rPr>
              <w:t>为进行新增地块的</w:t>
            </w:r>
            <w:r>
              <w:rPr>
                <w:color w:val="000000" w:themeColor="text1"/>
                <w14:textFill>
                  <w14:solidFill>
                    <w14:schemeClr w14:val="tx1"/>
                  </w14:solidFill>
                </w14:textFill>
              </w:rPr>
              <w:t>地基施工、地面建筑结构施工</w:t>
            </w:r>
            <w:r>
              <w:rPr>
                <w:rFonts w:hint="eastAsia"/>
                <w:color w:val="000000" w:themeColor="text1"/>
                <w14:textFill>
                  <w14:solidFill>
                    <w14:schemeClr w14:val="tx1"/>
                  </w14:solidFill>
                </w14:textFill>
              </w:rPr>
              <w:t>以及设备安装</w:t>
            </w:r>
            <w:r>
              <w:rPr>
                <w:color w:val="000000" w:themeColor="text1"/>
                <w14:textFill>
                  <w14:solidFill>
                    <w14:schemeClr w14:val="tx1"/>
                  </w14:solidFill>
                </w14:textFill>
              </w:rPr>
              <w:t xml:space="preserve">。该项目施工流程详见图 </w:t>
            </w:r>
            <w:r>
              <w:rPr>
                <w:rFonts w:eastAsia="Times New Roman"/>
                <w:color w:val="000000" w:themeColor="text1"/>
                <w14:textFill>
                  <w14:solidFill>
                    <w14:schemeClr w14:val="tx1"/>
                  </w14:solidFill>
                </w14:textFill>
              </w:rPr>
              <w:t>2</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p>
          <w:p w14:paraId="73805840">
            <w:pPr>
              <w:pStyle w:val="115"/>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4980305" cy="1972310"/>
                  <wp:effectExtent l="0" t="0" r="3175" b="8890"/>
                  <wp:docPr id="49" name="F360BE8B-6686-4F3D-AEAF-501FE73E4058-1" descr="绘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360BE8B-6686-4F3D-AEAF-501FE73E4058-1" descr="绘图2"/>
                          <pic:cNvPicPr>
                            <a:picLocks noChangeAspect="1"/>
                          </pic:cNvPicPr>
                        </pic:nvPicPr>
                        <pic:blipFill>
                          <a:blip r:embed="rId15"/>
                          <a:stretch>
                            <a:fillRect/>
                          </a:stretch>
                        </pic:blipFill>
                        <pic:spPr>
                          <a:xfrm>
                            <a:off x="0" y="0"/>
                            <a:ext cx="4980305" cy="1972310"/>
                          </a:xfrm>
                          <a:prstGeom prst="rect">
                            <a:avLst/>
                          </a:prstGeom>
                          <a:noFill/>
                          <a:ln>
                            <a:noFill/>
                          </a:ln>
                        </pic:spPr>
                      </pic:pic>
                    </a:graphicData>
                  </a:graphic>
                </wp:inline>
              </w:drawing>
            </w:r>
          </w:p>
          <w:p w14:paraId="346AF0D6">
            <w:pPr>
              <w:spacing w:before="79"/>
              <w:ind w:left="458" w:right="5"/>
              <w:jc w:val="center"/>
              <w:rPr>
                <w:b/>
                <w:color w:val="000000" w:themeColor="text1"/>
                <w14:textFill>
                  <w14:solidFill>
                    <w14:schemeClr w14:val="tx1"/>
                  </w14:solidFill>
                </w14:textFill>
              </w:rPr>
            </w:pPr>
            <w:r>
              <w:rPr>
                <w:b/>
                <w:color w:val="000000" w:themeColor="text1"/>
                <w14:textFill>
                  <w14:solidFill>
                    <w14:schemeClr w14:val="tx1"/>
                  </w14:solidFill>
                </w14:textFill>
              </w:rPr>
              <w:t xml:space="preserve">图 </w:t>
            </w:r>
            <w:r>
              <w:rPr>
                <w:rFonts w:eastAsia="Times New Roman"/>
                <w:b/>
                <w:color w:val="000000" w:themeColor="text1"/>
                <w14:textFill>
                  <w14:solidFill>
                    <w14:schemeClr w14:val="tx1"/>
                  </w14:solidFill>
                </w14:textFill>
              </w:rPr>
              <w:t>2-</w:t>
            </w:r>
            <w:r>
              <w:rPr>
                <w:rFonts w:hint="eastAsia"/>
                <w:b/>
                <w:color w:val="000000" w:themeColor="text1"/>
                <w14:textFill>
                  <w14:solidFill>
                    <w14:schemeClr w14:val="tx1"/>
                  </w14:solidFill>
                </w14:textFill>
              </w:rPr>
              <w:t xml:space="preserve">3   </w:t>
            </w:r>
            <w:r>
              <w:rPr>
                <w:rFonts w:eastAsia="Times New Roman"/>
                <w:b/>
                <w:color w:val="000000" w:themeColor="text1"/>
                <w14:textFill>
                  <w14:solidFill>
                    <w14:schemeClr w14:val="tx1"/>
                  </w14:solidFill>
                </w14:textFill>
              </w:rPr>
              <w:t xml:space="preserve"> </w:t>
            </w:r>
            <w:r>
              <w:rPr>
                <w:b/>
                <w:color w:val="000000" w:themeColor="text1"/>
                <w14:textFill>
                  <w14:solidFill>
                    <w14:schemeClr w14:val="tx1"/>
                  </w14:solidFill>
                </w14:textFill>
              </w:rPr>
              <w:t>施工</w:t>
            </w:r>
            <w:r>
              <w:rPr>
                <w:rFonts w:hint="eastAsia"/>
                <w:b/>
                <w:color w:val="000000" w:themeColor="text1"/>
                <w14:textFill>
                  <w14:solidFill>
                    <w14:schemeClr w14:val="tx1"/>
                  </w14:solidFill>
                </w14:textFill>
              </w:rPr>
              <w:t>期工艺</w:t>
            </w:r>
            <w:r>
              <w:rPr>
                <w:b/>
                <w:color w:val="000000" w:themeColor="text1"/>
                <w14:textFill>
                  <w14:solidFill>
                    <w14:schemeClr w14:val="tx1"/>
                  </w14:solidFill>
                </w14:textFill>
              </w:rPr>
              <w:t>流程图</w:t>
            </w:r>
          </w:p>
          <w:p w14:paraId="5B81637F">
            <w:pPr>
              <w:pStyle w:val="7"/>
              <w:spacing w:before="137" w:line="240" w:lineRule="auto"/>
              <w:ind w:right="4325"/>
              <w:rPr>
                <w:rFonts w:ascii="Times New Roman" w:hAnsi="Times New Roman" w:eastAsia="宋体"/>
                <w:bCs/>
                <w:snapToGrid w:val="0"/>
                <w:color w:val="000000" w:themeColor="text1"/>
                <w:kern w:val="0"/>
                <w:sz w:val="24"/>
                <w:szCs w:val="20"/>
                <w14:textFill>
                  <w14:solidFill>
                    <w14:schemeClr w14:val="tx1"/>
                  </w14:solidFill>
                </w14:textFill>
              </w:rPr>
            </w:pPr>
            <w:r>
              <w:rPr>
                <w:rFonts w:hint="eastAsia" w:ascii="Times New Roman" w:hAnsi="Times New Roman" w:eastAsia="宋体"/>
                <w:bCs/>
                <w:snapToGrid w:val="0"/>
                <w:color w:val="000000" w:themeColor="text1"/>
                <w:kern w:val="0"/>
                <w:sz w:val="24"/>
                <w:szCs w:val="20"/>
                <w14:textFill>
                  <w14:solidFill>
                    <w14:schemeClr w14:val="tx1"/>
                  </w14:solidFill>
                </w14:textFill>
              </w:rPr>
              <w:t>施工期</w:t>
            </w:r>
            <w:r>
              <w:rPr>
                <w:rFonts w:ascii="Times New Roman" w:hAnsi="Times New Roman" w:eastAsia="宋体"/>
                <w:bCs/>
                <w:snapToGrid w:val="0"/>
                <w:color w:val="000000" w:themeColor="text1"/>
                <w:kern w:val="0"/>
                <w:sz w:val="24"/>
                <w:szCs w:val="20"/>
                <w14:textFill>
                  <w14:solidFill>
                    <w14:schemeClr w14:val="tx1"/>
                  </w14:solidFill>
                </w14:textFill>
              </w:rPr>
              <w:t>工艺流程及污染物简述：</w:t>
            </w:r>
          </w:p>
          <w:p w14:paraId="07BDAADC">
            <w:pPr>
              <w:pStyle w:val="5"/>
              <w:spacing w:line="360" w:lineRule="auto"/>
              <w:ind w:right="226"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①对项目进行厂房地面建筑结构施工，四周砖墙围挡，桩基混凝土浇灌，彩钢瓦顶棚。使用挖掘机、桩基浇灌等设备，地基采用钢筋混凝土进行施工。该工序产生的噪声主要为机械噪声及运输车辆噪声；大气污染物主要为无组织排放粉尘及车辆尾气；②设备的安装过程中，将产生噪声、固体废物。③ 对拟建项目区的其他工程进行施工，施工设备包括载重车等。该工序噪声主要来自机械设备车辆运输；废气主要来自车辆尾气及道路扬尘。此外，在整个施工活动中，施工人员还有一定量的生活垃圾、生活污水产生。</w:t>
            </w:r>
          </w:p>
          <w:p w14:paraId="5F23A195">
            <w:pPr>
              <w:spacing w:line="360" w:lineRule="auto"/>
              <w:ind w:firstLine="472" w:firstLineChars="196"/>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2</w:t>
            </w:r>
            <w:r>
              <w:rPr>
                <w:b/>
                <w:bCs/>
                <w:color w:val="000000" w:themeColor="text1"/>
                <w:kern w:val="0"/>
                <w:sz w:val="24"/>
                <w14:textFill>
                  <w14:solidFill>
                    <w14:schemeClr w14:val="tx1"/>
                  </w14:solidFill>
                </w14:textFill>
              </w:rPr>
              <w:t>、</w:t>
            </w:r>
            <w:r>
              <w:rPr>
                <w:rFonts w:hint="eastAsia"/>
                <w:b/>
                <w:bCs/>
                <w:color w:val="000000" w:themeColor="text1"/>
                <w:kern w:val="0"/>
                <w:sz w:val="24"/>
                <w14:textFill>
                  <w14:solidFill>
                    <w14:schemeClr w14:val="tx1"/>
                  </w14:solidFill>
                </w14:textFill>
              </w:rPr>
              <w:t>运营期</w:t>
            </w:r>
            <w:r>
              <w:rPr>
                <w:b/>
                <w:bCs/>
                <w:color w:val="000000" w:themeColor="text1"/>
                <w:kern w:val="0"/>
                <w:sz w:val="24"/>
                <w14:textFill>
                  <w14:solidFill>
                    <w14:schemeClr w14:val="tx1"/>
                  </w14:solidFill>
                </w14:textFill>
              </w:rPr>
              <w:t>工艺流程</w:t>
            </w:r>
          </w:p>
          <w:p w14:paraId="038A318C">
            <w:pPr>
              <w:pStyle w:val="2"/>
              <w:spacing w:line="360" w:lineRule="auto"/>
              <w:ind w:left="0" w:leftChars="0" w:firstLine="480" w:firstLineChars="200"/>
              <w:rPr>
                <w:rFonts w:hint="eastAsia"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关于果蔬干生产线的</w:t>
            </w:r>
            <w:r>
              <w:rPr>
                <w:rFonts w:hint="eastAsia" w:cs="Times New Roman"/>
                <w:color w:val="000000" w:themeColor="text1"/>
                <w:kern w:val="0"/>
                <w:sz w:val="24"/>
                <w:szCs w:val="24"/>
                <w:lang w:val="en-US" w:eastAsia="zh-CN" w:bidi="ar-SA"/>
                <w14:textFill>
                  <w14:solidFill>
                    <w14:schemeClr w14:val="tx1"/>
                  </w14:solidFill>
                </w14:textFill>
              </w:rPr>
              <w:t>依托方式，具体说明如下：</w:t>
            </w:r>
          </w:p>
          <w:p w14:paraId="4EAF24CC">
            <w:pPr>
              <w:pStyle w:val="2"/>
              <w:spacing w:line="360" w:lineRule="auto"/>
              <w:ind w:left="0" w:leftChars="0" w:firstLine="480" w:firstLineChars="200"/>
              <w:rPr>
                <w:rFonts w:hint="default"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该生产线的工艺包括果蔬废弃物粉碎压榨脱水工艺以及果蔬渣烘干粉碎工艺。本</w:t>
            </w:r>
            <w:r>
              <w:rPr>
                <w:rFonts w:hint="eastAsia" w:cs="Times New Roman"/>
                <w:color w:val="000000" w:themeColor="text1"/>
                <w:kern w:val="0"/>
                <w:sz w:val="24"/>
                <w:szCs w:val="24"/>
                <w:lang w:val="en-US" w:eastAsia="zh-CN" w:bidi="ar-SA"/>
                <w14:textFill>
                  <w14:solidFill>
                    <w14:schemeClr w14:val="tx1"/>
                  </w14:solidFill>
                </w14:textFill>
              </w:rPr>
              <w:t>次改扩建后不对原项目的生产工艺流程做任何变更，仅物料流转量上发生变化，即原项目经压榨脱水工艺后产生的菜渣，将有90%不再进入后续的烘干粉碎流程，而是转入固态肥制作流程中。原项目二次压榨产生的部分尾菜废水用于制作液态肥原料。此过程对原生产线无新增产污节点。全厂改扩建后工艺流程如下：</w:t>
            </w:r>
          </w:p>
          <w:p w14:paraId="4D9DB8BC">
            <w:pPr>
              <w:pStyle w:val="4"/>
              <w:numPr>
                <w:ilvl w:val="0"/>
                <w:numId w:val="12"/>
              </w:numPr>
              <w:rPr>
                <w:rFonts w:hint="eastAsia" w:cs="Times New Roman"/>
                <w:b/>
                <w:bCs/>
                <w:color w:val="000000" w:themeColor="text1"/>
                <w:kern w:val="0"/>
                <w:sz w:val="24"/>
                <w:szCs w:val="24"/>
                <w:lang w:val="en-US" w:eastAsia="zh-CN" w:bidi="ar-SA"/>
                <w14:textFill>
                  <w14:solidFill>
                    <w14:schemeClr w14:val="tx1"/>
                  </w14:solidFill>
                </w14:textFill>
              </w:rPr>
            </w:pPr>
            <w:r>
              <w:rPr>
                <w:rFonts w:hint="eastAsia" w:cs="Times New Roman"/>
                <w:b/>
                <w:bCs/>
                <w:color w:val="000000" w:themeColor="text1"/>
                <w:kern w:val="0"/>
                <w:sz w:val="24"/>
                <w:szCs w:val="24"/>
                <w:lang w:val="en-US" w:eastAsia="zh-CN" w:bidi="ar-SA"/>
                <w14:textFill>
                  <w14:solidFill>
                    <w14:schemeClr w14:val="tx1"/>
                  </w14:solidFill>
                </w14:textFill>
              </w:rPr>
              <w:t>现有果蔬干生产线</w:t>
            </w:r>
          </w:p>
          <w:p w14:paraId="4900F130">
            <w:pPr>
              <w:ind w:firstLine="482" w:firstLineChars="200"/>
              <w:jc w:val="left"/>
              <w:rPr>
                <w:rFonts w:hint="eastAsia"/>
                <w:color w:val="000000" w:themeColor="text1"/>
                <w:lang w:val="en-US" w:eastAsia="zh-CN"/>
                <w14:textFill>
                  <w14:solidFill>
                    <w14:schemeClr w14:val="tx1"/>
                  </w14:solidFill>
                </w14:textFill>
              </w:rPr>
            </w:pPr>
            <w:r>
              <w:rPr>
                <w:rFonts w:hint="eastAsia"/>
                <w:b/>
                <w:bCs/>
                <w:color w:val="000000" w:themeColor="text1"/>
                <w:sz w:val="24"/>
                <w14:textFill>
                  <w14:solidFill>
                    <w14:schemeClr w14:val="tx1"/>
                  </w14:solidFill>
                </w14:textFill>
              </w:rPr>
              <w:t>①</w:t>
            </w:r>
            <w:r>
              <w:rPr>
                <w:b/>
                <w:bCs/>
                <w:color w:val="000000" w:themeColor="text1"/>
                <w:sz w:val="24"/>
                <w14:textFill>
                  <w14:solidFill>
                    <w14:schemeClr w14:val="tx1"/>
                  </w14:solidFill>
                </w14:textFill>
              </w:rPr>
              <w:t>果蔬废弃物粉碎压榨脱水</w:t>
            </w:r>
          </w:p>
          <w:p w14:paraId="43E35982">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w:t>
            </w:r>
            <w:r>
              <w:rPr>
                <w:b/>
                <w:bCs/>
                <w:color w:val="000000" w:themeColor="text1"/>
                <w:sz w:val="24"/>
                <w14:textFill>
                  <w14:solidFill>
                    <w14:schemeClr w14:val="tx1"/>
                  </w14:solidFill>
                </w14:textFill>
              </w:rPr>
              <w:t>卸料</w:t>
            </w:r>
          </w:p>
          <w:p w14:paraId="5E743EB1">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果蔬废弃物收集车将收集来的果蔬废弃物卸入卸料仓，物料经过料仓螺旋输送</w:t>
            </w:r>
            <w:r>
              <w:rPr>
                <w:rFonts w:hint="eastAsia"/>
                <w:color w:val="000000" w:themeColor="text1"/>
                <w:sz w:val="24"/>
                <w14:textFill>
                  <w14:solidFill>
                    <w14:schemeClr w14:val="tx1"/>
                  </w14:solidFill>
                </w14:textFill>
              </w:rPr>
              <w:t>机</w:t>
            </w:r>
            <w:r>
              <w:rPr>
                <w:color w:val="000000" w:themeColor="text1"/>
                <w:sz w:val="24"/>
                <w14:textFill>
                  <w14:solidFill>
                    <w14:schemeClr w14:val="tx1"/>
                  </w14:solidFill>
                </w14:textFill>
              </w:rPr>
              <w:t>输送至皮带输送机。由皮带输送机输送到粉碎分选机进料斗。卸料阶段主要污染物为设备噪声和卸料时产生的废水（卸料渗滤液）、卸料产生的果蔬废弃物异味。卸料废水（卸料渗滤液）通过管道</w:t>
            </w:r>
            <w:r>
              <w:rPr>
                <w:bCs/>
                <w:color w:val="000000" w:themeColor="text1"/>
                <w:sz w:val="24"/>
                <w14:textFill>
                  <w14:solidFill>
                    <w14:schemeClr w14:val="tx1"/>
                  </w14:solidFill>
                </w14:textFill>
              </w:rPr>
              <w:t>进入二级烘干车间内的废水收集池后，由生产废水处理系统处理</w:t>
            </w:r>
            <w:r>
              <w:rPr>
                <w:color w:val="000000" w:themeColor="text1"/>
                <w:sz w:val="24"/>
                <w14:textFill>
                  <w14:solidFill>
                    <w14:schemeClr w14:val="tx1"/>
                  </w14:solidFill>
                </w14:textFill>
              </w:rPr>
              <w:t>达到《污水排入城镇下水道水质标准》（GB/T31962-2015）表1中A等级标准后，排入寻甸县污水处理厂。原料进场后直接卸料进入120m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的卸料仓，然后进入粉碎分选环节。设置一个临时原料堆场，仅供卸料仓无法正常运行时使用，因此异味主要产生于卸料、临时堆放环节，通过喷洒除臭剂进行控制。</w:t>
            </w:r>
          </w:p>
          <w:p w14:paraId="0B23D720">
            <w:pPr>
              <w:spacing w:line="360" w:lineRule="auto"/>
              <w:ind w:firstLine="482" w:firstLineChars="200"/>
              <w:rPr>
                <w:b/>
                <w:bCs/>
                <w:color w:val="000000" w:themeColor="text1"/>
                <w:sz w:val="24"/>
                <w:shd w:val="clear" w:color="auto" w:fill="FFFFFF"/>
                <w14:textFill>
                  <w14:solidFill>
                    <w14:schemeClr w14:val="tx1"/>
                  </w14:solidFill>
                </w14:textFill>
              </w:rPr>
            </w:pPr>
            <w:r>
              <w:rPr>
                <w:rFonts w:hint="eastAsia"/>
                <w:b/>
                <w:bCs/>
                <w:color w:val="000000" w:themeColor="text1"/>
                <w:sz w:val="24"/>
                <w:shd w:val="clear" w:color="auto" w:fill="FFFFFF"/>
                <w14:textFill>
                  <w14:solidFill>
                    <w14:schemeClr w14:val="tx1"/>
                  </w14:solidFill>
                </w14:textFill>
              </w:rPr>
              <w:t>2）</w:t>
            </w:r>
            <w:r>
              <w:rPr>
                <w:b/>
                <w:bCs/>
                <w:color w:val="000000" w:themeColor="text1"/>
                <w:sz w:val="24"/>
                <w:shd w:val="clear" w:color="auto" w:fill="FFFFFF"/>
                <w14:textFill>
                  <w14:solidFill>
                    <w14:schemeClr w14:val="tx1"/>
                  </w14:solidFill>
                </w14:textFill>
              </w:rPr>
              <w:t>粉碎分选</w:t>
            </w:r>
          </w:p>
          <w:p w14:paraId="53A700B1">
            <w:pPr>
              <w:spacing w:line="360" w:lineRule="auto"/>
              <w:ind w:firstLine="480" w:firstLineChars="200"/>
              <w:rPr>
                <w:color w:val="000000" w:themeColor="text1"/>
                <w:kern w:val="0"/>
                <w:sz w:val="24"/>
                <w14:textFill>
                  <w14:solidFill>
                    <w14:schemeClr w14:val="tx1"/>
                  </w14:solidFill>
                </w14:textFill>
              </w:rPr>
            </w:pPr>
            <w:r>
              <w:rPr>
                <w:color w:val="000000" w:themeColor="text1"/>
                <w:sz w:val="24"/>
                <w:shd w:val="clear" w:color="auto" w:fill="FFFFFF"/>
                <w14:textFill>
                  <w14:solidFill>
                    <w14:schemeClr w14:val="tx1"/>
                  </w14:solidFill>
                </w14:textFill>
              </w:rPr>
              <w:t>原料由机器料斗进入粉碎分选一体机，筛孔直径10mm；在机器最底层设置有抛料板，粉碎好的物料从出料口抛出。粉碎前物料</w:t>
            </w:r>
            <w:r>
              <w:rPr>
                <w:color w:val="000000" w:themeColor="text1"/>
                <w:sz w:val="24"/>
                <w14:textFill>
                  <w14:solidFill>
                    <w14:schemeClr w14:val="tx1"/>
                  </w14:solidFill>
                </w14:textFill>
              </w:rPr>
              <w:t>含水率约90%，因此粉碎过程中不会产生粉尘，主要为设备噪声和粉碎分选产生的废水（粉碎分选渗滤液）、粉碎分选产生的果蔬废弃物异味。粉碎分选废水（粉碎分选渗滤液）通过管道进入</w:t>
            </w:r>
            <w:r>
              <w:rPr>
                <w:bCs/>
                <w:color w:val="000000" w:themeColor="text1"/>
                <w:sz w:val="24"/>
                <w14:textFill>
                  <w14:solidFill>
                    <w14:schemeClr w14:val="tx1"/>
                  </w14:solidFill>
                </w14:textFill>
              </w:rPr>
              <w:t>二级烘干车间内的</w:t>
            </w:r>
            <w:r>
              <w:rPr>
                <w:color w:val="000000" w:themeColor="text1"/>
                <w:sz w:val="24"/>
                <w14:textFill>
                  <w14:solidFill>
                    <w14:schemeClr w14:val="tx1"/>
                  </w14:solidFill>
                </w14:textFill>
              </w:rPr>
              <w:t>废水收集池后，由生产废水处理系统处理达到《污水排入城镇下水道水质标准》（GB/T31962-2015）表1中A等级标准后，排入寻甸县污水处理厂。粉碎分选产生的果蔬废弃物异味通过喷洒除臭剂进行控制。</w:t>
            </w:r>
          </w:p>
          <w:p w14:paraId="0957EF59">
            <w:pPr>
              <w:tabs>
                <w:tab w:val="left" w:pos="840"/>
              </w:tabs>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压榨脱水</w:t>
            </w:r>
          </w:p>
          <w:p w14:paraId="49B1B5BB">
            <w:pPr>
              <w:spacing w:line="360" w:lineRule="auto"/>
              <w:ind w:firstLine="480" w:firstLineChars="200"/>
              <w:rPr>
                <w:color w:val="000000" w:themeColor="text1"/>
                <w:sz w:val="24"/>
                <w:shd w:val="clear" w:color="auto" w:fill="FFFFFF"/>
                <w14:textFill>
                  <w14:solidFill>
                    <w14:schemeClr w14:val="tx1"/>
                  </w14:solidFill>
                </w14:textFill>
              </w:rPr>
            </w:pPr>
            <w:r>
              <w:rPr>
                <w:color w:val="000000" w:themeColor="text1"/>
                <w:sz w:val="24"/>
                <w:shd w:val="clear" w:color="auto" w:fill="FFFFFF"/>
                <w14:textFill>
                  <w14:solidFill>
                    <w14:schemeClr w14:val="tx1"/>
                  </w14:solidFill>
                </w14:textFill>
              </w:rPr>
              <w:t>粉碎后的物料经过螺旋输送机提升到螺旋压榨机进行一次压榨脱水，一次压榨脱水后含水率在80%左右。一次压榨后的物料</w:t>
            </w:r>
            <w:r>
              <w:rPr>
                <w:rFonts w:hint="eastAsia"/>
                <w:color w:val="000000" w:themeColor="text1"/>
                <w:sz w:val="24"/>
                <w:shd w:val="clear" w:color="auto" w:fill="FFFFFF"/>
                <w14:textFill>
                  <w14:solidFill>
                    <w14:schemeClr w14:val="tx1"/>
                  </w14:solidFill>
                </w14:textFill>
              </w:rPr>
              <w:t>通过</w:t>
            </w:r>
            <w:r>
              <w:rPr>
                <w:color w:val="000000" w:themeColor="text1"/>
                <w:sz w:val="24"/>
                <w:shd w:val="clear" w:color="auto" w:fill="FFFFFF"/>
                <w14:textFill>
                  <w14:solidFill>
                    <w14:schemeClr w14:val="tx1"/>
                  </w14:solidFill>
                </w14:textFill>
              </w:rPr>
              <w:t>螺旋输送机输送到二次压榨机入料口，再用螺旋压榨机进行二次压榨脱水，二次压榨脱水后含水率约70%左右。螺旋压榨机是一种利用物理挤压方式进行脱水的设备，该设备由驱动系统、进料箱、螺旋绞龙、筛网、气动阻料装置、集水槽、机架等部分构成，物料从进料箱进入设备，在螺旋绞龙的输送下受到逐级递进压力挤压，多余水分经过筛网由出液口排出，去水分物料在螺旋绞龙的继续输送下，顶开阻料装置由出料口排出设备，进入烘干区域。压榨脱水阶段主要污染物为废水及设备噪声，废水通过管道进入二级烘干车间内的废水收集池后，由生产废水处理系统处理达到《污水排入城镇下水道水质标准》（GB/T31962-2015）表1中A等级标准后，排入寻甸县污水处理厂。</w:t>
            </w:r>
          </w:p>
          <w:p w14:paraId="62652669">
            <w:pPr>
              <w:pStyle w:val="2"/>
              <w:ind w:left="0" w:leftChars="0" w:firstLine="0" w:firstLineChars="0"/>
              <w:jc w:val="center"/>
              <w:rPr>
                <w:color w:val="000000" w:themeColor="text1"/>
                <w14:textFill>
                  <w14:solidFill>
                    <w14:schemeClr w14:val="tx1"/>
                  </w14:solidFill>
                </w14:textFill>
              </w:rPr>
            </w:pPr>
            <w:r>
              <w:rPr>
                <w:b/>
                <w:bCs/>
                <w:color w:val="000000" w:themeColor="text1"/>
                <w:sz w:val="24"/>
                <w14:textFill>
                  <w14:solidFill>
                    <w14:schemeClr w14:val="tx1"/>
                  </w14:solidFill>
                </w14:textFill>
              </w:rPr>
              <w:drawing>
                <wp:inline distT="0" distB="0" distL="114300" distR="114300">
                  <wp:extent cx="3834130" cy="2036445"/>
                  <wp:effectExtent l="0" t="0" r="0" b="0"/>
                  <wp:docPr id="1" name="图片 82" descr="果蔬废弃物粉碎压榨脱水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2" descr="果蔬废弃物粉碎压榨脱水工艺流程图"/>
                          <pic:cNvPicPr>
                            <a:picLocks noChangeAspect="1"/>
                          </pic:cNvPicPr>
                        </pic:nvPicPr>
                        <pic:blipFill>
                          <a:blip r:embed="rId16"/>
                          <a:stretch>
                            <a:fillRect/>
                          </a:stretch>
                        </pic:blipFill>
                        <pic:spPr>
                          <a:xfrm>
                            <a:off x="0" y="0"/>
                            <a:ext cx="3834130" cy="2036445"/>
                          </a:xfrm>
                          <a:prstGeom prst="rect">
                            <a:avLst/>
                          </a:prstGeom>
                          <a:noFill/>
                          <a:ln>
                            <a:noFill/>
                          </a:ln>
                        </pic:spPr>
                      </pic:pic>
                    </a:graphicData>
                  </a:graphic>
                </wp:inline>
              </w:drawing>
            </w:r>
          </w:p>
          <w:p w14:paraId="55C1C6D0">
            <w:pPr>
              <w:tabs>
                <w:tab w:val="left" w:pos="624"/>
              </w:tabs>
              <w:spacing w:line="360" w:lineRule="auto"/>
              <w:jc w:val="center"/>
              <w:rPr>
                <w:rFonts w:hint="eastAsia"/>
                <w:b/>
                <w:color w:val="000000" w:themeColor="text1"/>
                <w:sz w:val="24"/>
                <w14:textFill>
                  <w14:solidFill>
                    <w14:schemeClr w14:val="tx1"/>
                  </w14:solidFill>
                </w14:textFill>
              </w:rPr>
            </w:pPr>
            <w:r>
              <w:rPr>
                <w:b/>
                <w:bCs/>
                <w:color w:val="000000" w:themeColor="text1"/>
                <w:sz w:val="24"/>
                <w14:textFill>
                  <w14:solidFill>
                    <w14:schemeClr w14:val="tx1"/>
                  </w14:solidFill>
                </w14:textFill>
              </w:rPr>
              <w:t>图2-</w:t>
            </w:r>
            <w:r>
              <w:rPr>
                <w:rFonts w:hint="eastAsia"/>
                <w:b/>
                <w:bCs/>
                <w:color w:val="000000" w:themeColor="text1"/>
                <w:sz w:val="24"/>
                <w:lang w:val="en-US" w:eastAsia="zh-CN"/>
                <w14:textFill>
                  <w14:solidFill>
                    <w14:schemeClr w14:val="tx1"/>
                  </w14:solidFill>
                </w14:textFill>
              </w:rPr>
              <w:t>4</w:t>
            </w:r>
            <w:r>
              <w:rPr>
                <w:b/>
                <w:bCs/>
                <w:color w:val="000000" w:themeColor="text1"/>
                <w:sz w:val="24"/>
                <w14:textFill>
                  <w14:solidFill>
                    <w14:schemeClr w14:val="tx1"/>
                  </w14:solidFill>
                </w14:textFill>
              </w:rPr>
              <w:t>果蔬废弃物粉碎压榨脱水工艺流程图</w:t>
            </w:r>
          </w:p>
          <w:p w14:paraId="2B5798D5">
            <w:pPr>
              <w:pStyle w:val="2"/>
              <w:ind w:left="0" w:leftChars="0"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②</w:t>
            </w:r>
            <w:r>
              <w:rPr>
                <w:b/>
                <w:color w:val="000000" w:themeColor="text1"/>
                <w:sz w:val="24"/>
                <w14:textFill>
                  <w14:solidFill>
                    <w14:schemeClr w14:val="tx1"/>
                  </w14:solidFill>
                </w14:textFill>
              </w:rPr>
              <w:t>果蔬渣烘干粉碎工艺</w:t>
            </w:r>
          </w:p>
          <w:p w14:paraId="3D925017">
            <w:pPr>
              <w:tabs>
                <w:tab w:val="left" w:pos="840"/>
              </w:tabs>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w:t>
            </w:r>
            <w:r>
              <w:rPr>
                <w:b/>
                <w:color w:val="000000" w:themeColor="text1"/>
                <w:sz w:val="24"/>
                <w14:textFill>
                  <w14:solidFill>
                    <w14:schemeClr w14:val="tx1"/>
                  </w14:solidFill>
                </w14:textFill>
              </w:rPr>
              <w:t>喂料</w:t>
            </w:r>
          </w:p>
          <w:p w14:paraId="4B297C16">
            <w:pPr>
              <w:tabs>
                <w:tab w:val="left" w:pos="840"/>
              </w:tabs>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喂料</w:t>
            </w:r>
            <w:r>
              <w:rPr>
                <w:color w:val="000000" w:themeColor="text1"/>
                <w:kern w:val="0"/>
                <w:sz w:val="24"/>
                <w14:textFill>
                  <w14:solidFill>
                    <w14:schemeClr w14:val="tx1"/>
                  </w14:solidFill>
                </w14:textFill>
              </w:rPr>
              <w:t>料仓容积80m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，保证物料下料顺畅，避免一次性来料过多产生“蓬料”现象，保证强制向料仓底部拨料。</w:t>
            </w:r>
            <w:r>
              <w:rPr>
                <w:color w:val="000000" w:themeColor="text1"/>
                <w:sz w:val="24"/>
                <w14:textFill>
                  <w14:solidFill>
                    <w14:schemeClr w14:val="tx1"/>
                  </w14:solidFill>
                </w14:textFill>
              </w:rPr>
              <w:t>喂料阶段主要污染物为设备噪声。</w:t>
            </w:r>
          </w:p>
          <w:p w14:paraId="5C60EDCA">
            <w:pPr>
              <w:kinsoku w:val="0"/>
              <w:overflowPunct w:val="0"/>
              <w:autoSpaceDE w:val="0"/>
              <w:autoSpaceDN w:val="0"/>
              <w:adjustRightInd w:val="0"/>
              <w:spacing w:line="360" w:lineRule="auto"/>
              <w:ind w:right="96"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w:t>
            </w:r>
            <w:r>
              <w:rPr>
                <w:b/>
                <w:color w:val="000000" w:themeColor="text1"/>
                <w:sz w:val="24"/>
                <w14:textFill>
                  <w14:solidFill>
                    <w14:schemeClr w14:val="tx1"/>
                  </w14:solidFill>
                </w14:textFill>
              </w:rPr>
              <w:t>一级烘干</w:t>
            </w:r>
          </w:p>
          <w:p w14:paraId="161F46B9">
            <w:pPr>
              <w:kinsoku w:val="0"/>
              <w:overflowPunct w:val="0"/>
              <w:autoSpaceDE w:val="0"/>
              <w:autoSpaceDN w:val="0"/>
              <w:adjustRightInd w:val="0"/>
              <w:spacing w:line="360" w:lineRule="auto"/>
              <w:ind w:right="96" w:firstLine="480" w:firstLineChars="200"/>
              <w:rPr>
                <w:color w:val="000000" w:themeColor="text1"/>
                <w:spacing w:val="-4"/>
                <w:kern w:val="0"/>
                <w:sz w:val="24"/>
                <w14:textFill>
                  <w14:solidFill>
                    <w14:schemeClr w14:val="tx1"/>
                  </w14:solidFill>
                </w14:textFill>
              </w:rPr>
            </w:pPr>
            <w:r>
              <w:rPr>
                <w:color w:val="000000" w:themeColor="text1"/>
                <w:kern w:val="0"/>
                <w:sz w:val="24"/>
                <w14:textFill>
                  <w14:solidFill>
                    <w14:schemeClr w14:val="tx1"/>
                  </w14:solidFill>
                </w14:textFill>
              </w:rPr>
              <w:t>物料通过皮带输送机</w:t>
            </w:r>
            <w:r>
              <w:rPr>
                <w:color w:val="000000" w:themeColor="text1"/>
                <w:spacing w:val="-1"/>
                <w:kern w:val="0"/>
                <w:sz w:val="24"/>
                <w14:textFill>
                  <w14:solidFill>
                    <w14:schemeClr w14:val="tx1"/>
                  </w14:solidFill>
                </w14:textFill>
              </w:rPr>
              <w:t>输送到</w:t>
            </w:r>
            <w:r>
              <w:rPr>
                <w:color w:val="000000" w:themeColor="text1"/>
                <w:kern w:val="0"/>
                <w:sz w:val="24"/>
                <w14:textFill>
                  <w14:solidFill>
                    <w14:schemeClr w14:val="tx1"/>
                  </w14:solidFill>
                </w14:textFill>
              </w:rPr>
              <w:t>高效滚筒烘干机</w:t>
            </w:r>
            <w:r>
              <w:rPr>
                <w:color w:val="000000" w:themeColor="text1"/>
                <w:spacing w:val="-1"/>
                <w:kern w:val="0"/>
                <w:sz w:val="24"/>
                <w14:textFill>
                  <w14:solidFill>
                    <w14:schemeClr w14:val="tx1"/>
                  </w14:solidFill>
                </w14:textFill>
              </w:rPr>
              <w:t>。烘干机热源</w:t>
            </w:r>
            <w:r>
              <w:rPr>
                <w:rFonts w:hint="eastAsia"/>
                <w:color w:val="000000" w:themeColor="text1"/>
                <w:spacing w:val="-1"/>
                <w:kern w:val="0"/>
                <w:sz w:val="24"/>
                <w14:textFill>
                  <w14:solidFill>
                    <w14:schemeClr w14:val="tx1"/>
                  </w14:solidFill>
                </w14:textFill>
              </w:rPr>
              <w:t>来自</w:t>
            </w:r>
            <w:r>
              <w:rPr>
                <w:color w:val="000000" w:themeColor="text1"/>
                <w:kern w:val="0"/>
                <w:sz w:val="24"/>
                <w14:textFill>
                  <w14:solidFill>
                    <w14:schemeClr w14:val="tx1"/>
                  </w14:solidFill>
                </w14:textFill>
              </w:rPr>
              <w:t>热风炉，一级烘干热风炉燃料为生物质。热风炉产生温度600-900℃热风和湿物料前端进入烘</w:t>
            </w:r>
            <w:r>
              <w:rPr>
                <w:color w:val="000000" w:themeColor="text1"/>
                <w:spacing w:val="-2"/>
                <w:kern w:val="0"/>
                <w:sz w:val="24"/>
                <w14:textFill>
                  <w14:solidFill>
                    <w14:schemeClr w14:val="tx1"/>
                  </w14:solidFill>
                </w14:textFill>
              </w:rPr>
              <w:t>干机，</w:t>
            </w:r>
            <w:r>
              <w:rPr>
                <w:color w:val="000000" w:themeColor="text1"/>
                <w:kern w:val="0"/>
                <w:sz w:val="24"/>
                <w14:textFill>
                  <w14:solidFill>
                    <w14:schemeClr w14:val="tx1"/>
                  </w14:solidFill>
                </w14:textFill>
              </w:rPr>
              <w:t>通过抄板的作用不断抄起、散落形成料幕，呈螺旋行进式前进，尽可能扩大物料与热风质热交换面积，物料与热风炉供应的高温热风直接接触进行质热交换，水分迅速</w:t>
            </w:r>
            <w:r>
              <w:rPr>
                <w:rFonts w:hint="eastAsia"/>
                <w:color w:val="000000" w:themeColor="text1"/>
                <w:kern w:val="0"/>
                <w:sz w:val="24"/>
                <w14:textFill>
                  <w14:solidFill>
                    <w14:schemeClr w14:val="tx1"/>
                  </w14:solidFill>
                </w14:textFill>
              </w:rPr>
              <w:t>蒸发气化</w:t>
            </w:r>
            <w:r>
              <w:rPr>
                <w:color w:val="000000" w:themeColor="text1"/>
                <w:spacing w:val="-3"/>
                <w:kern w:val="0"/>
                <w:sz w:val="24"/>
                <w14:textFill>
                  <w14:solidFill>
                    <w14:schemeClr w14:val="tx1"/>
                  </w14:solidFill>
                </w14:textFill>
              </w:rPr>
              <w:t>后物料被烘干，水分汽化随</w:t>
            </w:r>
            <w:r>
              <w:rPr>
                <w:color w:val="000000" w:themeColor="text1"/>
                <w:spacing w:val="-14"/>
                <w:kern w:val="0"/>
                <w:sz w:val="24"/>
                <w14:textFill>
                  <w14:solidFill>
                    <w14:schemeClr w14:val="tx1"/>
                  </w14:solidFill>
                </w14:textFill>
              </w:rPr>
              <w:t>废气排出烘干机，排风温度</w:t>
            </w:r>
            <w:r>
              <w:rPr>
                <w:color w:val="000000" w:themeColor="text1"/>
                <w:kern w:val="0"/>
                <w:sz w:val="24"/>
                <w14:textFill>
                  <w14:solidFill>
                    <w14:schemeClr w14:val="tx1"/>
                  </w14:solidFill>
                </w14:textFill>
              </w:rPr>
              <w:t>80-90℃，物料干燥从后端底部和旋风卸料器</w:t>
            </w:r>
            <w:r>
              <w:rPr>
                <w:color w:val="000000" w:themeColor="text1"/>
                <w:spacing w:val="-2"/>
                <w:kern w:val="0"/>
                <w:sz w:val="24"/>
                <w14:textFill>
                  <w14:solidFill>
                    <w14:schemeClr w14:val="tx1"/>
                  </w14:solidFill>
                </w14:textFill>
              </w:rPr>
              <w:t>排出，完成烘干过程。烘干机内层配</w:t>
            </w:r>
            <w:r>
              <w:rPr>
                <w:color w:val="000000" w:themeColor="text1"/>
                <w:spacing w:val="-3"/>
                <w:kern w:val="0"/>
                <w:sz w:val="24"/>
                <w14:textFill>
                  <w14:solidFill>
                    <w14:schemeClr w14:val="tx1"/>
                  </w14:solidFill>
                </w14:textFill>
              </w:rPr>
              <w:t>置打散、扬料及防粘壁结构，把结团</w:t>
            </w:r>
            <w:r>
              <w:rPr>
                <w:color w:val="000000" w:themeColor="text1"/>
                <w:spacing w:val="-4"/>
                <w:kern w:val="0"/>
                <w:sz w:val="24"/>
                <w14:textFill>
                  <w14:solidFill>
                    <w14:schemeClr w14:val="tx1"/>
                  </w14:solidFill>
                </w14:textFill>
              </w:rPr>
              <w:t>物料充分打散，提高物料与热风接触面积，提升烘干效率。</w:t>
            </w:r>
          </w:p>
          <w:p w14:paraId="2626FCAE">
            <w:pPr>
              <w:kinsoku w:val="0"/>
              <w:overflowPunct w:val="0"/>
              <w:autoSpaceDE w:val="0"/>
              <w:autoSpaceDN w:val="0"/>
              <w:adjustRightInd w:val="0"/>
              <w:spacing w:line="360" w:lineRule="auto"/>
              <w:ind w:right="96"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热风炉</w:t>
            </w:r>
            <w:r>
              <w:rPr>
                <w:color w:val="000000" w:themeColor="text1"/>
                <w:spacing w:val="-3"/>
                <w:kern w:val="0"/>
                <w:sz w:val="24"/>
                <w14:textFill>
                  <w14:solidFill>
                    <w14:schemeClr w14:val="tx1"/>
                  </w14:solidFill>
                </w14:textFill>
              </w:rPr>
              <w:t>配备相应</w:t>
            </w:r>
            <w:r>
              <w:rPr>
                <w:color w:val="000000" w:themeColor="text1"/>
                <w:kern w:val="0"/>
                <w:sz w:val="24"/>
                <w14:textFill>
                  <w14:solidFill>
                    <w14:schemeClr w14:val="tx1"/>
                  </w14:solidFill>
                </w14:textFill>
              </w:rPr>
              <w:t>燃烧蓄热室及挡火墙、沉降室等，具有特殊设计的多级配</w:t>
            </w:r>
            <w:r>
              <w:rPr>
                <w:color w:val="000000" w:themeColor="text1"/>
                <w:spacing w:val="-1"/>
                <w:kern w:val="0"/>
                <w:sz w:val="24"/>
                <w14:textFill>
                  <w14:solidFill>
                    <w14:schemeClr w14:val="tx1"/>
                  </w14:solidFill>
                </w14:textFill>
              </w:rPr>
              <w:t>风调温结构，能在短时间内使燃烧产</w:t>
            </w:r>
            <w:r>
              <w:rPr>
                <w:color w:val="000000" w:themeColor="text1"/>
                <w:spacing w:val="-3"/>
                <w:kern w:val="0"/>
                <w:sz w:val="24"/>
                <w14:textFill>
                  <w14:solidFill>
                    <w14:schemeClr w14:val="tx1"/>
                  </w14:solidFill>
                </w14:textFill>
              </w:rPr>
              <w:t>生高温涡流，具有燃烧完全，热利用率高，高效节能等优点，</w:t>
            </w:r>
            <w:r>
              <w:rPr>
                <w:color w:val="000000" w:themeColor="text1"/>
                <w:spacing w:val="-11"/>
                <w:kern w:val="0"/>
                <w:sz w:val="24"/>
                <w14:textFill>
                  <w14:solidFill>
                    <w14:schemeClr w14:val="tx1"/>
                  </w14:solidFill>
                </w14:textFill>
              </w:rPr>
              <w:t>热风炉发热量</w:t>
            </w:r>
            <w:r>
              <w:rPr>
                <w:color w:val="000000" w:themeColor="text1"/>
                <w:kern w:val="0"/>
                <w:sz w:val="24"/>
                <w14:textFill>
                  <w14:solidFill>
                    <w14:schemeClr w14:val="tx1"/>
                  </w14:solidFill>
                </w14:textFill>
              </w:rPr>
              <w:t>1200×10</w:t>
            </w:r>
            <w:r>
              <w:rPr>
                <w:color w:val="000000" w:themeColor="text1"/>
                <w:kern w:val="0"/>
                <w:sz w:val="24"/>
                <w:vertAlign w:val="superscript"/>
                <w14:textFill>
                  <w14:solidFill>
                    <w14:schemeClr w14:val="tx1"/>
                  </w14:solidFill>
                </w14:textFill>
              </w:rPr>
              <w:t>4</w:t>
            </w:r>
            <w:r>
              <w:rPr>
                <w:color w:val="000000" w:themeColor="text1"/>
                <w:kern w:val="0"/>
                <w:sz w:val="24"/>
                <w14:textFill>
                  <w14:solidFill>
                    <w14:schemeClr w14:val="tx1"/>
                  </w14:solidFill>
                </w14:textFill>
              </w:rPr>
              <w:t>kcal/h，</w:t>
            </w:r>
            <w:r>
              <w:rPr>
                <w:color w:val="000000" w:themeColor="text1"/>
                <w:spacing w:val="-12"/>
                <w:kern w:val="0"/>
                <w:sz w:val="24"/>
                <w14:textFill>
                  <w14:solidFill>
                    <w14:schemeClr w14:val="tx1"/>
                  </w14:solidFill>
                </w14:textFill>
              </w:rPr>
              <w:t>出口温度</w:t>
            </w:r>
            <w:r>
              <w:rPr>
                <w:color w:val="000000" w:themeColor="text1"/>
                <w:kern w:val="0"/>
                <w:sz w:val="24"/>
                <w14:textFill>
                  <w14:solidFill>
                    <w14:schemeClr w14:val="tx1"/>
                  </w14:solidFill>
                </w14:textFill>
              </w:rPr>
              <w:t>600-900℃可以按需调节，全自动控制，同时烘干的过程中起到高温灭菌的作用。经过一级高温烘干区处理后，使物料</w:t>
            </w:r>
            <w:r>
              <w:rPr>
                <w:rFonts w:hint="eastAsia"/>
                <w:color w:val="000000" w:themeColor="text1"/>
                <w:kern w:val="0"/>
                <w:sz w:val="24"/>
                <w14:textFill>
                  <w14:solidFill>
                    <w14:schemeClr w14:val="tx1"/>
                  </w14:solidFill>
                </w14:textFill>
              </w:rPr>
              <w:t>水分</w:t>
            </w:r>
            <w:r>
              <w:rPr>
                <w:color w:val="000000" w:themeColor="text1"/>
                <w:kern w:val="0"/>
                <w:sz w:val="24"/>
                <w14:textFill>
                  <w14:solidFill>
                    <w14:schemeClr w14:val="tx1"/>
                  </w14:solidFill>
                </w14:textFill>
              </w:rPr>
              <w:t>达到40%，再进入低温烘干区全自动化网链烘干箱进行二级烘干处理。</w:t>
            </w:r>
          </w:p>
          <w:p w14:paraId="5E9E222E">
            <w:pPr>
              <w:kinsoku w:val="0"/>
              <w:overflowPunct w:val="0"/>
              <w:autoSpaceDE w:val="0"/>
              <w:autoSpaceDN w:val="0"/>
              <w:adjustRightInd w:val="0"/>
              <w:spacing w:line="360" w:lineRule="auto"/>
              <w:ind w:right="96"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一级烘干主要污染物为热风炉燃料燃烧废气、烘干异味及设备噪声。热风炉燃料为生物质，燃料燃烧废气与80-90℃的烘干热气、烘干异味经</w:t>
            </w:r>
            <w:r>
              <w:rPr>
                <w:color w:val="000000" w:themeColor="text1"/>
                <w:sz w:val="24"/>
                <w14:textFill>
                  <w14:solidFill>
                    <w14:schemeClr w14:val="tx1"/>
                  </w14:solidFill>
                </w14:textFill>
              </w:rPr>
              <w:t>低氮燃烧+尿素喷淋+</w:t>
            </w:r>
            <w:r>
              <w:rPr>
                <w:color w:val="000000" w:themeColor="text1"/>
                <w:kern w:val="0"/>
                <w:sz w:val="24"/>
                <w14:textFill>
                  <w14:solidFill>
                    <w14:schemeClr w14:val="tx1"/>
                  </w14:solidFill>
                </w14:textFill>
              </w:rPr>
              <w:t>降尘室+旋风除尘+水膜喷淋除尘+1号15m高排气筒（DA001）排放</w:t>
            </w:r>
            <w:r>
              <w:rPr>
                <w:color w:val="000000" w:themeColor="text1"/>
                <w:sz w:val="24"/>
                <w14:textFill>
                  <w14:solidFill>
                    <w14:schemeClr w14:val="tx1"/>
                  </w14:solidFill>
                </w14:textFill>
              </w:rPr>
              <w:t>。</w:t>
            </w:r>
          </w:p>
          <w:p w14:paraId="5FAC6979">
            <w:pPr>
              <w:tabs>
                <w:tab w:val="left" w:pos="840"/>
              </w:tabs>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3）</w:t>
            </w:r>
            <w:r>
              <w:rPr>
                <w:b/>
                <w:bCs/>
                <w:color w:val="000000" w:themeColor="text1"/>
                <w:kern w:val="0"/>
                <w:sz w:val="24"/>
                <w14:textFill>
                  <w14:solidFill>
                    <w14:schemeClr w14:val="tx1"/>
                  </w14:solidFill>
                </w14:textFill>
              </w:rPr>
              <w:t>二级烘干</w:t>
            </w:r>
          </w:p>
          <w:p w14:paraId="43E7E7A4">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使用低温网链全自动化烘干箱，烘干箱内保持80-85度恒温，起到高温灭菌的作用。</w:t>
            </w:r>
            <w:r>
              <w:rPr>
                <w:color w:val="000000" w:themeColor="text1"/>
                <w:spacing w:val="-1"/>
                <w:kern w:val="0"/>
                <w:sz w:val="24"/>
                <w14:textFill>
                  <w14:solidFill>
                    <w14:schemeClr w14:val="tx1"/>
                  </w14:solidFill>
                </w14:textFill>
              </w:rPr>
              <w:t>烘干机热源</w:t>
            </w:r>
            <w:r>
              <w:rPr>
                <w:rFonts w:hint="eastAsia"/>
                <w:color w:val="000000" w:themeColor="text1"/>
                <w:spacing w:val="-1"/>
                <w:kern w:val="0"/>
                <w:sz w:val="24"/>
                <w14:textFill>
                  <w14:solidFill>
                    <w14:schemeClr w14:val="tx1"/>
                  </w14:solidFill>
                </w14:textFill>
              </w:rPr>
              <w:t>来自</w:t>
            </w:r>
            <w:r>
              <w:rPr>
                <w:color w:val="000000" w:themeColor="text1"/>
                <w:kern w:val="0"/>
                <w:sz w:val="24"/>
                <w14:textFill>
                  <w14:solidFill>
                    <w14:schemeClr w14:val="tx1"/>
                  </w14:solidFill>
                </w14:textFill>
              </w:rPr>
              <w:t>热风炉，二级烘干热风炉燃料为生物质和沼气，沼气来源于</w:t>
            </w:r>
            <w:r>
              <w:rPr>
                <w:color w:val="000000" w:themeColor="text1"/>
                <w:sz w:val="24"/>
                <w14:textFill>
                  <w14:solidFill>
                    <w14:schemeClr w14:val="tx1"/>
                  </w14:solidFill>
                </w14:textFill>
              </w:rPr>
              <w:t>生产废水处理系统中厌氧环节，厌氧环节产生的沼气由管道引至二级烘干热风炉作为燃料燃烧，不设沼气储罐。</w:t>
            </w:r>
            <w:r>
              <w:rPr>
                <w:color w:val="000000" w:themeColor="text1"/>
                <w:kern w:val="0"/>
                <w:sz w:val="24"/>
                <w14:textFill>
                  <w14:solidFill>
                    <w14:schemeClr w14:val="tx1"/>
                  </w14:solidFill>
                </w14:textFill>
              </w:rPr>
              <w:t>尽可能扩大物料与热风直接接触及质热交换面积，物料经3小时持续烘干使物料</w:t>
            </w:r>
            <w:r>
              <w:rPr>
                <w:rFonts w:hint="eastAsia"/>
                <w:color w:val="000000" w:themeColor="text1"/>
                <w:kern w:val="0"/>
                <w:sz w:val="24"/>
                <w14:textFill>
                  <w14:solidFill>
                    <w14:schemeClr w14:val="tx1"/>
                  </w14:solidFill>
                </w14:textFill>
              </w:rPr>
              <w:t>水分</w:t>
            </w:r>
            <w:r>
              <w:rPr>
                <w:color w:val="000000" w:themeColor="text1"/>
                <w:kern w:val="0"/>
                <w:sz w:val="24"/>
                <w14:textFill>
                  <w14:solidFill>
                    <w14:schemeClr w14:val="tx1"/>
                  </w14:solidFill>
                </w14:textFill>
              </w:rPr>
              <w:t>由原来40%烘干至12.8%的饲用</w:t>
            </w:r>
            <w:r>
              <w:rPr>
                <w:rFonts w:hint="eastAsia"/>
                <w:color w:val="000000" w:themeColor="text1"/>
                <w:kern w:val="0"/>
                <w:sz w:val="24"/>
                <w14:textFill>
                  <w14:solidFill>
                    <w14:schemeClr w14:val="tx1"/>
                  </w14:solidFill>
                </w14:textFill>
              </w:rPr>
              <w:t>原料水分</w:t>
            </w:r>
            <w:r>
              <w:rPr>
                <w:color w:val="000000" w:themeColor="text1"/>
                <w:kern w:val="0"/>
                <w:sz w:val="24"/>
                <w14:textFill>
                  <w14:solidFill>
                    <w14:schemeClr w14:val="tx1"/>
                  </w14:solidFill>
                </w14:textFill>
              </w:rPr>
              <w:t>标准。完成干燥过程进入冷却环节。</w:t>
            </w:r>
          </w:p>
          <w:p w14:paraId="185436D8">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二级烘干主要污染物为热风炉燃料燃烧废气、烘干异味及设备噪声。二级烘干的热风炉燃料为生物质及生产废水处理产生的沼气，燃料燃烧废气与50-60℃的烘干热气、烘干异味经</w:t>
            </w:r>
            <w:r>
              <w:rPr>
                <w:color w:val="000000" w:themeColor="text1"/>
                <w:sz w:val="24"/>
                <w14:textFill>
                  <w14:solidFill>
                    <w14:schemeClr w14:val="tx1"/>
                  </w14:solidFill>
                </w14:textFill>
              </w:rPr>
              <w:t>低氮燃烧+尿素喷淋</w:t>
            </w:r>
            <w:r>
              <w:rPr>
                <w:color w:val="000000" w:themeColor="text1"/>
                <w:kern w:val="0"/>
                <w:sz w:val="24"/>
                <w14:textFill>
                  <w14:solidFill>
                    <w14:schemeClr w14:val="tx1"/>
                  </w14:solidFill>
                </w14:textFill>
              </w:rPr>
              <w:t>+水膜喷淋除尘</w:t>
            </w:r>
            <w:r>
              <w:rPr>
                <w:color w:val="000000" w:themeColor="text1"/>
                <w:sz w:val="24"/>
                <w14:textFill>
                  <w14:solidFill>
                    <w14:schemeClr w14:val="tx1"/>
                  </w14:solidFill>
                </w14:textFill>
              </w:rPr>
              <w:t>+钠碱法脱硫</w:t>
            </w:r>
            <w:r>
              <w:rPr>
                <w:color w:val="000000" w:themeColor="text1"/>
                <w:kern w:val="0"/>
                <w:sz w:val="24"/>
                <w14:textFill>
                  <w14:solidFill>
                    <w14:schemeClr w14:val="tx1"/>
                  </w14:solidFill>
                </w14:textFill>
              </w:rPr>
              <w:t>+2号15m高排气筒（DA002）排放</w:t>
            </w:r>
            <w:r>
              <w:rPr>
                <w:color w:val="000000" w:themeColor="text1"/>
                <w:sz w:val="24"/>
                <w14:textFill>
                  <w14:solidFill>
                    <w14:schemeClr w14:val="tx1"/>
                  </w14:solidFill>
                </w14:textFill>
              </w:rPr>
              <w:t>。</w:t>
            </w:r>
          </w:p>
          <w:p w14:paraId="3AF11D6E">
            <w:pPr>
              <w:tabs>
                <w:tab w:val="left" w:pos="840"/>
              </w:tabs>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4）</w:t>
            </w:r>
            <w:r>
              <w:rPr>
                <w:b/>
                <w:bCs/>
                <w:color w:val="000000" w:themeColor="text1"/>
                <w:kern w:val="0"/>
                <w:sz w:val="24"/>
                <w14:textFill>
                  <w14:solidFill>
                    <w14:schemeClr w14:val="tx1"/>
                  </w14:solidFill>
                </w14:textFill>
              </w:rPr>
              <w:t>冷却</w:t>
            </w:r>
          </w:p>
          <w:p w14:paraId="5981377E">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经低温烘干箱烘干的物料温度偏高，而且烘干的物料表面还有多余</w:t>
            </w:r>
            <w:r>
              <w:rPr>
                <w:rFonts w:hint="eastAsia"/>
                <w:color w:val="000000" w:themeColor="text1"/>
                <w:kern w:val="0"/>
                <w:sz w:val="24"/>
                <w14:textFill>
                  <w14:solidFill>
                    <w14:schemeClr w14:val="tx1"/>
                  </w14:solidFill>
                </w14:textFill>
              </w:rPr>
              <w:t>水蒸气</w:t>
            </w:r>
            <w:r>
              <w:rPr>
                <w:color w:val="000000" w:themeColor="text1"/>
                <w:kern w:val="0"/>
                <w:sz w:val="24"/>
                <w14:textFill>
                  <w14:solidFill>
                    <w14:schemeClr w14:val="tx1"/>
                  </w14:solidFill>
                </w14:textFill>
              </w:rPr>
              <w:t>需及时排出，所以烘干的物料需及时进行冷却处理保证其产品的质量及</w:t>
            </w:r>
            <w:r>
              <w:rPr>
                <w:rFonts w:hint="eastAsia"/>
                <w:color w:val="000000" w:themeColor="text1"/>
                <w:kern w:val="0"/>
                <w:sz w:val="24"/>
                <w14:textFill>
                  <w14:solidFill>
                    <w14:schemeClr w14:val="tx1"/>
                  </w14:solidFill>
                </w14:textFill>
              </w:rPr>
              <w:t>水分含量</w:t>
            </w:r>
            <w:r>
              <w:rPr>
                <w:color w:val="000000" w:themeColor="text1"/>
                <w:kern w:val="0"/>
                <w:sz w:val="24"/>
                <w14:textFill>
                  <w14:solidFill>
                    <w14:schemeClr w14:val="tx1"/>
                  </w14:solidFill>
                </w14:textFill>
              </w:rPr>
              <w:t>。通过电源的冷却滚筒、冷却风机进行风冷冷却。冷却阶段主要污染物为设备噪声。</w:t>
            </w:r>
          </w:p>
          <w:p w14:paraId="78827E65">
            <w:pPr>
              <w:tabs>
                <w:tab w:val="left" w:pos="840"/>
              </w:tabs>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5）</w:t>
            </w:r>
            <w:r>
              <w:rPr>
                <w:b/>
                <w:bCs/>
                <w:color w:val="000000" w:themeColor="text1"/>
                <w:kern w:val="0"/>
                <w:sz w:val="24"/>
                <w14:textFill>
                  <w14:solidFill>
                    <w14:schemeClr w14:val="tx1"/>
                  </w14:solidFill>
                </w14:textFill>
              </w:rPr>
              <w:t>粉碎</w:t>
            </w:r>
          </w:p>
          <w:p w14:paraId="01D160A8">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冷却后的物料经输送带输送至粉碎机进行粉碎，粉碎后物料粒径为2-3mm。粉碎阶段主要污染物为粉碎粉尘、异味及设备噪声。粉碎粉尘及异味经布袋除尘器+水膜喷淋除尘后经2号15m高排气筒（DA002）排放。</w:t>
            </w:r>
          </w:p>
          <w:p w14:paraId="102764D7">
            <w:pPr>
              <w:autoSpaceDE w:val="0"/>
              <w:autoSpaceDN w:val="0"/>
              <w:adjustRightIn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6）</w:t>
            </w:r>
            <w:r>
              <w:rPr>
                <w:b/>
                <w:bCs/>
                <w:color w:val="000000" w:themeColor="text1"/>
                <w:kern w:val="0"/>
                <w:sz w:val="24"/>
                <w14:textFill>
                  <w14:solidFill>
                    <w14:schemeClr w14:val="tx1"/>
                  </w14:solidFill>
                </w14:textFill>
              </w:rPr>
              <w:t>包装</w:t>
            </w:r>
          </w:p>
          <w:p w14:paraId="35248373">
            <w:pPr>
              <w:autoSpaceDE w:val="0"/>
              <w:autoSpaceDN w:val="0"/>
              <w:adjustRightInd w:val="0"/>
              <w:spacing w:line="360" w:lineRule="auto"/>
              <w:ind w:left="420" w:leftChars="200"/>
              <w:rPr>
                <w:color w:val="000000" w:themeColor="text1"/>
                <w:vertAlign w:val="baseline"/>
                <w14:textFill>
                  <w14:solidFill>
                    <w14:schemeClr w14:val="tx1"/>
                  </w14:solidFill>
                </w14:textFill>
              </w:rPr>
            </w:pPr>
            <w:r>
              <w:rPr>
                <w:color w:val="000000" w:themeColor="text1"/>
                <w:kern w:val="0"/>
                <w:sz w:val="24"/>
                <w14:textFill>
                  <w14:solidFill>
                    <w14:schemeClr w14:val="tx1"/>
                  </w14:solidFill>
                </w14:textFill>
              </w:rPr>
              <w:t>对粉碎后的成品料进行包装外售。</w:t>
            </w:r>
            <w:r>
              <w:rPr>
                <w:color w:val="000000" w:themeColor="text1"/>
                <w:sz w:val="24"/>
                <w14:textFill>
                  <w14:solidFill>
                    <w14:schemeClr w14:val="tx1"/>
                  </w14:solidFill>
                </w14:textFill>
              </w:rPr>
              <w:t>包装阶段主要污染物为设备噪声。</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9"/>
            </w:tblGrid>
            <w:tr w14:paraId="6C8C0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0" w:type="dxa"/>
                </w:tcPr>
                <w:p w14:paraId="219AA8CE">
                  <w:pPr>
                    <w:autoSpaceDE w:val="0"/>
                    <w:autoSpaceDN w:val="0"/>
                    <w:adjustRightInd w:val="0"/>
                    <w:spacing w:line="360" w:lineRule="auto"/>
                    <w:jc w:val="center"/>
                    <w:rPr>
                      <w:color w:val="000000" w:themeColor="text1"/>
                      <w:vertAlign w:val="baseline"/>
                      <w14:textFill>
                        <w14:solidFill>
                          <w14:schemeClr w14:val="tx1"/>
                        </w14:solidFill>
                      </w14:textFill>
                    </w:rPr>
                  </w:pPr>
                  <w:r>
                    <w:rPr>
                      <w:color w:val="000000" w:themeColor="text1"/>
                      <w14:textFill>
                        <w14:solidFill>
                          <w14:schemeClr w14:val="tx1"/>
                        </w14:solidFill>
                      </w14:textFill>
                    </w:rPr>
                    <w:drawing>
                      <wp:inline distT="0" distB="0" distL="114300" distR="114300">
                        <wp:extent cx="2976245" cy="3719195"/>
                        <wp:effectExtent l="0" t="0" r="0" b="0"/>
                        <wp:docPr id="2" name="图片 83" descr="工艺流程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3" descr="工艺流程0905"/>
                                <pic:cNvPicPr>
                                  <a:picLocks noChangeAspect="1"/>
                                </pic:cNvPicPr>
                              </pic:nvPicPr>
                              <pic:blipFill>
                                <a:blip r:embed="rId17"/>
                                <a:stretch>
                                  <a:fillRect/>
                                </a:stretch>
                              </pic:blipFill>
                              <pic:spPr>
                                <a:xfrm>
                                  <a:off x="0" y="0"/>
                                  <a:ext cx="2976245" cy="3719195"/>
                                </a:xfrm>
                                <a:prstGeom prst="rect">
                                  <a:avLst/>
                                </a:prstGeom>
                                <a:noFill/>
                                <a:ln>
                                  <a:noFill/>
                                </a:ln>
                              </pic:spPr>
                            </pic:pic>
                          </a:graphicData>
                        </a:graphic>
                      </wp:inline>
                    </w:drawing>
                  </w:r>
                </w:p>
              </w:tc>
            </w:tr>
          </w:tbl>
          <w:p w14:paraId="7D2214D4">
            <w:pPr>
              <w:pStyle w:val="16"/>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图2-</w:t>
            </w:r>
            <w:r>
              <w:rPr>
                <w:rFonts w:hint="eastAsia" w:ascii="Times New Roman" w:hAnsi="Times New Roman"/>
                <w:b/>
                <w:bCs/>
                <w:color w:val="000000" w:themeColor="text1"/>
                <w:sz w:val="24"/>
                <w:szCs w:val="24"/>
                <w:lang w:val="en-US" w:eastAsia="zh-CN"/>
                <w14:textFill>
                  <w14:solidFill>
                    <w14:schemeClr w14:val="tx1"/>
                  </w14:solidFill>
                </w14:textFill>
              </w:rPr>
              <w:t>5</w:t>
            </w:r>
            <w:r>
              <w:rPr>
                <w:rFonts w:ascii="Times New Roman" w:hAnsi="Times New Roman"/>
                <w:b/>
                <w:bCs/>
                <w:color w:val="000000" w:themeColor="text1"/>
                <w:sz w:val="24"/>
                <w:szCs w:val="24"/>
                <w14:textFill>
                  <w14:solidFill>
                    <w14:schemeClr w14:val="tx1"/>
                  </w14:solidFill>
                </w14:textFill>
              </w:rPr>
              <w:t xml:space="preserve">   果蔬渣烘干粉碎工艺流程图</w:t>
            </w:r>
          </w:p>
          <w:p w14:paraId="1FAE0C6C">
            <w:pPr>
              <w:spacing w:line="360" w:lineRule="auto"/>
              <w:ind w:firstLine="482" w:firstLineChars="200"/>
              <w:rPr>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w:t>
            </w:r>
            <w:r>
              <w:rPr>
                <w:rFonts w:hint="eastAsia"/>
                <w:b/>
                <w:bCs/>
                <w:color w:val="000000" w:themeColor="text1"/>
                <w:kern w:val="0"/>
                <w:sz w:val="24"/>
                <w:lang w:val="en-US" w:eastAsia="zh-CN"/>
                <w14:textFill>
                  <w14:solidFill>
                    <w14:schemeClr w14:val="tx1"/>
                  </w14:solidFill>
                </w14:textFill>
              </w:rPr>
              <w:t>二</w:t>
            </w:r>
            <w:r>
              <w:rPr>
                <w:rFonts w:hint="eastAsia"/>
                <w:b/>
                <w:bCs/>
                <w:color w:val="000000" w:themeColor="text1"/>
                <w:kern w:val="0"/>
                <w:sz w:val="24"/>
                <w14:textFill>
                  <w14:solidFill>
                    <w14:schemeClr w14:val="tx1"/>
                  </w14:solidFill>
                </w14:textFill>
              </w:rPr>
              <w:t>)</w:t>
            </w:r>
            <w:r>
              <w:rPr>
                <w:rFonts w:hint="eastAsia"/>
                <w:b/>
                <w:bCs/>
                <w:color w:val="000000" w:themeColor="text1"/>
                <w:kern w:val="0"/>
                <w:sz w:val="24"/>
                <w:lang w:val="en-US" w:eastAsia="zh-CN"/>
                <w14:textFill>
                  <w14:solidFill>
                    <w14:schemeClr w14:val="tx1"/>
                  </w14:solidFill>
                </w14:textFill>
              </w:rPr>
              <w:t>改扩建新增</w:t>
            </w:r>
            <w:r>
              <w:rPr>
                <w:rFonts w:hint="eastAsia"/>
                <w:b/>
                <w:bCs/>
                <w:color w:val="000000" w:themeColor="text1"/>
                <w:kern w:val="0"/>
                <w:sz w:val="24"/>
                <w14:textFill>
                  <w14:solidFill>
                    <w14:schemeClr w14:val="tx1"/>
                  </w14:solidFill>
                </w14:textFill>
              </w:rPr>
              <w:t>液态有机肥生产线：</w:t>
            </w:r>
          </w:p>
          <w:p w14:paraId="0BD7C24D">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项目生产工艺流程见图2-</w:t>
            </w:r>
            <w:r>
              <w:rPr>
                <w:rFonts w:hint="eastAsia"/>
                <w:color w:val="000000" w:themeColor="text1"/>
                <w:kern w:val="0"/>
                <w:sz w:val="24"/>
                <w:lang w:val="en-US" w:eastAsia="zh-CN"/>
                <w14:textFill>
                  <w14:solidFill>
                    <w14:schemeClr w14:val="tx1"/>
                  </w14:solidFill>
                </w14:textFill>
              </w:rPr>
              <w:t>6</w:t>
            </w:r>
            <w:r>
              <w:rPr>
                <w:rFonts w:hint="eastAsia"/>
                <w:color w:val="000000" w:themeColor="text1"/>
                <w:kern w:val="0"/>
                <w:sz w:val="24"/>
                <w14:textFill>
                  <w14:solidFill>
                    <w14:schemeClr w14:val="tx1"/>
                  </w14:solidFill>
                </w14:textFill>
              </w:rPr>
              <w:t>。</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1"/>
            </w:tblGrid>
            <w:tr w14:paraId="3C6C0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1" w:type="dxa"/>
                </w:tcPr>
                <w:p w14:paraId="43B01E3E">
                  <w:pPr>
                    <w:keepNext w:val="0"/>
                    <w:keepLines w:val="0"/>
                    <w:widowControl/>
                    <w:suppressLineNumbers w:val="0"/>
                    <w:jc w:val="center"/>
                    <w:rPr>
                      <w:rFonts w:hint="eastAsia" w:ascii="黑体" w:hAnsi="黑体" w:eastAsia="黑体" w:cs="黑体"/>
                      <w:color w:val="000000" w:themeColor="text1"/>
                      <w:kern w:val="0"/>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2526665" cy="3529965"/>
                        <wp:effectExtent l="0" t="0" r="3175" b="571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8"/>
                                <a:stretch>
                                  <a:fillRect/>
                                </a:stretch>
                              </pic:blipFill>
                              <pic:spPr>
                                <a:xfrm>
                                  <a:off x="0" y="0"/>
                                  <a:ext cx="2526665" cy="3529965"/>
                                </a:xfrm>
                                <a:prstGeom prst="rect">
                                  <a:avLst/>
                                </a:prstGeom>
                                <a:noFill/>
                                <a:ln>
                                  <a:noFill/>
                                </a:ln>
                              </pic:spPr>
                            </pic:pic>
                          </a:graphicData>
                        </a:graphic>
                      </wp:inline>
                    </w:drawing>
                  </w:r>
                </w:p>
              </w:tc>
            </w:tr>
          </w:tbl>
          <w:p w14:paraId="0DE50A8E">
            <w:pPr>
              <w:pStyle w:val="104"/>
              <w:tabs>
                <w:tab w:val="left" w:pos="3671"/>
              </w:tabs>
              <w:spacing w:before="70"/>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图2-</w:t>
            </w:r>
            <w:r>
              <w:rPr>
                <w:rFonts w:hint="default" w:ascii="Times New Roman" w:hAnsi="Times New Roman" w:eastAsia="宋体" w:cs="Times New Roman"/>
                <w:b/>
                <w:bCs/>
                <w:color w:val="000000" w:themeColor="text1"/>
                <w:kern w:val="0"/>
                <w:szCs w:val="21"/>
                <w:lang w:val="en-US" w:eastAsia="zh-CN"/>
                <w14:textFill>
                  <w14:solidFill>
                    <w14:schemeClr w14:val="tx1"/>
                  </w14:solidFill>
                </w14:textFill>
              </w:rPr>
              <w:t>6</w:t>
            </w:r>
            <w:r>
              <w:rPr>
                <w:rFonts w:hint="default" w:ascii="Times New Roman" w:hAnsi="Times New Roman" w:eastAsia="宋体" w:cs="Times New Roman"/>
                <w:b/>
                <w:bCs/>
                <w:color w:val="000000" w:themeColor="text1"/>
                <w:kern w:val="0"/>
                <w:szCs w:val="21"/>
                <w14:textFill>
                  <w14:solidFill>
                    <w14:schemeClr w14:val="tx1"/>
                  </w14:solidFill>
                </w14:textFill>
              </w:rPr>
              <w:t xml:space="preserve"> 液态有机肥生产工艺流程及产污节点图</w:t>
            </w:r>
          </w:p>
          <w:p w14:paraId="42BDDF71">
            <w:pPr>
              <w:pStyle w:val="104"/>
              <w:tabs>
                <w:tab w:val="left" w:pos="3671"/>
              </w:tabs>
              <w:spacing w:before="70" w:line="360" w:lineRule="auto"/>
              <w:rPr>
                <w:rFonts w:ascii="Times New Roman" w:hAnsi="Times New Roman" w:cs="Times New Roman"/>
                <w:color w:val="000000" w:themeColor="text1"/>
                <w:kern w:val="0"/>
                <w:sz w:val="24"/>
                <w14:textFill>
                  <w14:solidFill>
                    <w14:schemeClr w14:val="tx1"/>
                  </w14:solidFill>
                </w14:textFill>
              </w:rPr>
            </w:pPr>
            <w:r>
              <w:rPr>
                <w:rFonts w:hint="eastAsia" w:ascii="Times New Roman" w:hAnsi="Times New Roman" w:cs="Times New Roman"/>
                <w:color w:val="000000" w:themeColor="text1"/>
                <w:kern w:val="0"/>
                <w:sz w:val="24"/>
                <w14:textFill>
                  <w14:solidFill>
                    <w14:schemeClr w14:val="tx1"/>
                  </w14:solidFill>
                </w14:textFill>
              </w:rPr>
              <w:t>（1）发酵：好氧发酵腐熟</w:t>
            </w:r>
          </w:p>
          <w:p w14:paraId="40348502">
            <w:pPr>
              <w:pStyle w:val="104"/>
              <w:tabs>
                <w:tab w:val="left" w:pos="3671"/>
              </w:tabs>
              <w:spacing w:before="70"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采用抽水泵从尾菜废水收集池中抽取尾菜废水，加入辅料，接种乳酸菌，接种量0.1%~0.5%；控制参数：温度55℃~65℃保持5~7天、搅拌频率2~3天/次、氧气含量10%~15%；腐熟判定：物料无恶臭、呈深褐</w:t>
            </w:r>
            <w:r>
              <w:rPr>
                <w:rFonts w:ascii="Times New Roman" w:hAnsi="Times New Roman" w:cs="Times New Roman"/>
                <w:color w:val="000000" w:themeColor="text1"/>
                <w:sz w:val="24"/>
                <w14:textFill>
                  <w14:solidFill>
                    <w14:schemeClr w14:val="tx1"/>
                  </w14:solidFill>
                </w14:textFill>
              </w:rPr>
              <w:t>色，C/N比15~20:1，</w:t>
            </w:r>
            <w:r>
              <w:rPr>
                <w:rFonts w:hint="eastAsia" w:ascii="Times New Roman" w:hAnsi="Times New Roman" w:cs="Times New Roman"/>
                <w:color w:val="000000" w:themeColor="text1"/>
                <w:sz w:val="24"/>
                <w14:textFill>
                  <w14:solidFill>
                    <w14:schemeClr w14:val="tx1"/>
                  </w14:solidFill>
                </w14:textFill>
              </w:rPr>
              <w:t>添加植物营养液调节</w:t>
            </w:r>
            <w:r>
              <w:rPr>
                <w:rFonts w:ascii="Times New Roman" w:hAnsi="Times New Roman" w:cs="Times New Roman"/>
                <w:color w:val="000000" w:themeColor="text1"/>
                <w:sz w:val="24"/>
                <w14:textFill>
                  <w14:solidFill>
                    <w14:schemeClr w14:val="tx1"/>
                  </w14:solidFill>
                </w14:textFill>
              </w:rPr>
              <w:t>pH值</w:t>
            </w:r>
            <w:r>
              <w:rPr>
                <w:rFonts w:hint="eastAsia" w:ascii="Times New Roman" w:hAnsi="Times New Roman" w:cs="Times New Roman"/>
                <w:color w:val="000000" w:themeColor="text1"/>
                <w:sz w:val="24"/>
                <w14:textFill>
                  <w14:solidFill>
                    <w14:schemeClr w14:val="tx1"/>
                  </w14:solidFill>
                </w14:textFill>
              </w:rPr>
              <w:t>大于6</w:t>
            </w:r>
            <w:r>
              <w:rPr>
                <w:rFonts w:ascii="Times New Roman" w:hAnsi="Times New Roman" w:cs="Times New Roman"/>
                <w:color w:val="000000" w:themeColor="text1"/>
                <w:sz w:val="24"/>
                <w14:textFill>
                  <w14:solidFill>
                    <w14:schemeClr w14:val="tx1"/>
                  </w14:solidFill>
                </w14:textFill>
              </w:rPr>
              <w:t>。此过程产生发酵废气G1-1。</w:t>
            </w:r>
          </w:p>
          <w:p w14:paraId="5AC4E685">
            <w:pPr>
              <w:numPr>
                <w:ilvl w:val="0"/>
                <w:numId w:val="13"/>
              </w:numPr>
              <w:spacing w:line="360" w:lineRule="auto"/>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静置过滤：</w:t>
            </w:r>
          </w:p>
          <w:p w14:paraId="0F727206">
            <w:pPr>
              <w:spacing w:line="360" w:lineRule="auto"/>
              <w:ind w:firstLine="480" w:firstLineChars="200"/>
              <w:rPr>
                <w:rFonts w:hint="eastAsia" w:eastAsia="宋体"/>
                <w:color w:val="000000" w:themeColor="text1"/>
                <w:kern w:val="0"/>
                <w:sz w:val="24"/>
                <w:lang w:eastAsia="zh-CN"/>
                <w14:textFill>
                  <w14:solidFill>
                    <w14:schemeClr w14:val="tx1"/>
                  </w14:solidFill>
                </w14:textFill>
              </w:rPr>
            </w:pPr>
            <w:r>
              <w:rPr>
                <w:color w:val="000000" w:themeColor="text1"/>
                <w:sz w:val="24"/>
                <w14:textFill>
                  <w14:solidFill>
                    <w14:schemeClr w14:val="tx1"/>
                  </w14:solidFill>
                </w14:textFill>
              </w:rPr>
              <w:t>发酵物料经静置过滤分离，得到发酵液。此过程产出固体残渣S1-1</w:t>
            </w:r>
            <w:r>
              <w:rPr>
                <w:rFonts w:hint="eastAsia"/>
                <w:color w:val="000000" w:themeColor="text1"/>
                <w:sz w:val="24"/>
                <w:lang w:eastAsia="zh-CN"/>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产生发酵废气G1-</w:t>
            </w:r>
            <w:r>
              <w:rPr>
                <w:rFonts w:hint="eastAsia" w:cs="Times New Roman"/>
                <w:color w:val="000000" w:themeColor="text1"/>
                <w:sz w:val="24"/>
                <w:lang w:val="en-US" w:eastAsia="zh-CN"/>
                <w14:textFill>
                  <w14:solidFill>
                    <w14:schemeClr w14:val="tx1"/>
                  </w14:solidFill>
                </w14:textFill>
              </w:rPr>
              <w:t>2</w:t>
            </w:r>
            <w:r>
              <w:rPr>
                <w:rFonts w:hint="eastAsia" w:cs="Times New Roman"/>
                <w:color w:val="000000" w:themeColor="text1"/>
                <w:sz w:val="24"/>
                <w:lang w:eastAsia="zh-CN"/>
                <w14:textFill>
                  <w14:solidFill>
                    <w14:schemeClr w14:val="tx1"/>
                  </w14:solidFill>
                </w14:textFill>
              </w:rPr>
              <w:t>；</w:t>
            </w:r>
          </w:p>
          <w:p w14:paraId="337B2B1C">
            <w:pPr>
              <w:numPr>
                <w:ilvl w:val="0"/>
                <w:numId w:val="13"/>
              </w:numPr>
              <w:spacing w:line="360" w:lineRule="auto"/>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搅拌：</w:t>
            </w:r>
          </w:p>
          <w:p w14:paraId="0015A825">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向发酵后产生的发酵液中添加营养元素、增效剂以及功能性微生物之后进行</w:t>
            </w:r>
            <w:r>
              <w:rPr>
                <w:rFonts w:hint="eastAsia"/>
                <w:color w:val="000000" w:themeColor="text1"/>
                <w:sz w:val="24"/>
                <w14:textFill>
                  <w14:solidFill>
                    <w14:schemeClr w14:val="tx1"/>
                  </w14:solidFill>
                </w14:textFill>
              </w:rPr>
              <w:t>搅拌，搅拌频率2~3天/次。此过程产生噪声N</w:t>
            </w:r>
            <w:r>
              <w:rPr>
                <w:rFonts w:hint="eastAsia"/>
                <w:color w:val="000000" w:themeColor="text1"/>
                <w:sz w:val="24"/>
                <w:lang w:eastAsia="zh-CN"/>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产生发酵废气G1-</w:t>
            </w:r>
            <w:r>
              <w:rPr>
                <w:rFonts w:hint="eastAsia" w:cs="Times New Roman"/>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w:t>
            </w:r>
          </w:p>
          <w:p w14:paraId="4516B0E2">
            <w:pPr>
              <w:numPr>
                <w:ilvl w:val="0"/>
                <w:numId w:val="13"/>
              </w:numPr>
              <w:spacing w:line="360" w:lineRule="auto"/>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灭菌消毒</w:t>
            </w:r>
          </w:p>
          <w:p w14:paraId="128CB4C2">
            <w:pPr>
              <w:spacing w:line="360" w:lineRule="auto"/>
              <w:ind w:firstLine="480" w:firstLineChars="200"/>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采用热水罐进行灭菌消毒，通过高温湿热灭菌原理，将罐内清水加热至85～95℃，利用高温破坏微生物蛋白质、酶系统及细胞结构，恒温保持一定时间，实现水体</w:t>
            </w:r>
            <w:r>
              <w:rPr>
                <w:rFonts w:hint="eastAsia"/>
                <w:color w:val="000000" w:themeColor="text1"/>
                <w:kern w:val="0"/>
                <w:sz w:val="24"/>
                <w:lang w:val="en-US" w:eastAsia="zh-CN"/>
                <w14:textFill>
                  <w14:solidFill>
                    <w14:schemeClr w14:val="tx1"/>
                  </w14:solidFill>
                </w14:textFill>
              </w:rPr>
              <w:t>+</w:t>
            </w:r>
            <w:r>
              <w:rPr>
                <w:rFonts w:hint="eastAsia"/>
                <w:color w:val="000000" w:themeColor="text1"/>
                <w:kern w:val="0"/>
                <w:sz w:val="24"/>
                <w14:textFill>
                  <w14:solidFill>
                    <w14:schemeClr w14:val="tx1"/>
                  </w14:solidFill>
                </w14:textFill>
              </w:rPr>
              <w:t>罐体</w:t>
            </w:r>
            <w:r>
              <w:rPr>
                <w:rFonts w:hint="eastAsia"/>
                <w:color w:val="000000" w:themeColor="text1"/>
                <w:kern w:val="0"/>
                <w:sz w:val="24"/>
                <w:lang w:val="en-US" w:eastAsia="zh-CN"/>
                <w14:textFill>
                  <w14:solidFill>
                    <w14:schemeClr w14:val="tx1"/>
                  </w14:solidFill>
                </w14:textFill>
              </w:rPr>
              <w:t>+</w:t>
            </w:r>
            <w:r>
              <w:rPr>
                <w:rFonts w:hint="eastAsia"/>
                <w:color w:val="000000" w:themeColor="text1"/>
                <w:kern w:val="0"/>
                <w:sz w:val="24"/>
                <w14:textFill>
                  <w14:solidFill>
                    <w14:schemeClr w14:val="tx1"/>
                  </w14:solidFill>
                </w14:textFill>
              </w:rPr>
              <w:t>管路整体灭菌消毒。</w:t>
            </w:r>
            <w:r>
              <w:rPr>
                <w:rFonts w:hint="eastAsia"/>
                <w:color w:val="000000" w:themeColor="text1"/>
                <w:kern w:val="0"/>
                <w:sz w:val="24"/>
                <w:lang w:val="en-US" w:eastAsia="zh-CN"/>
                <w14:textFill>
                  <w14:solidFill>
                    <w14:schemeClr w14:val="tx1"/>
                  </w14:solidFill>
                </w14:textFill>
              </w:rPr>
              <w:t>消毒</w:t>
            </w:r>
            <w:r>
              <w:rPr>
                <w:rFonts w:hint="default" w:ascii="Times New Roman" w:hAnsi="Times New Roman" w:cs="Times New Roman"/>
                <w:color w:val="000000" w:themeColor="text1"/>
                <w:kern w:val="0"/>
                <w:sz w:val="24"/>
                <w:lang w:val="en-US" w:eastAsia="zh-CN"/>
                <w14:textFill>
                  <w14:solidFill>
                    <w14:schemeClr w14:val="tx1"/>
                  </w14:solidFill>
                </w14:textFill>
              </w:rPr>
              <w:t>具体流程：自</w:t>
            </w:r>
            <w:r>
              <w:rPr>
                <w:rFonts w:hint="default" w:ascii="Times New Roman" w:hAnsi="Times New Roman" w:eastAsia="宋体" w:cs="Times New Roman"/>
                <w:color w:val="000000" w:themeColor="text1"/>
                <w:sz w:val="24"/>
                <w:szCs w:val="24"/>
                <w14:textFill>
                  <w14:solidFill>
                    <w14:schemeClr w14:val="tx1"/>
                  </w14:solidFill>
                </w14:textFill>
              </w:rPr>
              <w:t>来水补入热水罐 → 密闭罐体 → 加热升温 → 85～95℃恒温保持 30～60min → 泵体内部循环（罐体 + 管路同步消毒）→ 停止加热自然降温 → 冷却至常温备用 → 送入配料工序使用</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采用太阳能及空气能热水器向热水罐提供热水。</w:t>
            </w:r>
          </w:p>
          <w:p w14:paraId="24E84893">
            <w:pPr>
              <w:numPr>
                <w:ilvl w:val="0"/>
                <w:numId w:val="13"/>
              </w:num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储存陈化</w:t>
            </w:r>
          </w:p>
          <w:p w14:paraId="01F63C1A">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将消毒后的发酵物料</w:t>
            </w:r>
            <w:r>
              <w:rPr>
                <w:rFonts w:ascii="宋体" w:hAnsi="宋体" w:cs="宋体"/>
                <w:color w:val="000000" w:themeColor="text1"/>
                <w:sz w:val="24"/>
                <w14:textFill>
                  <w14:solidFill>
                    <w14:schemeClr w14:val="tx1"/>
                  </w14:solidFill>
                </w14:textFill>
              </w:rPr>
              <w:t>泵入密封储</w:t>
            </w:r>
            <w:r>
              <w:rPr>
                <w:color w:val="000000" w:themeColor="text1"/>
                <w:sz w:val="24"/>
                <w14:textFill>
                  <w14:solidFill>
                    <w14:schemeClr w14:val="tx1"/>
                  </w14:solidFill>
                </w14:textFill>
              </w:rPr>
              <w:t>液罐陈化7~10天，稳定养分；储液罐需设防渗层和呼吸阀。</w:t>
            </w:r>
            <w:r>
              <w:rPr>
                <w:rFonts w:hint="eastAsia"/>
                <w:color w:val="000000" w:themeColor="text1"/>
                <w:sz w:val="24"/>
                <w14:textFill>
                  <w14:solidFill>
                    <w14:schemeClr w14:val="tx1"/>
                  </w14:solidFill>
                </w14:textFill>
              </w:rPr>
              <w:t>此过程将产生发酵废气G1-</w:t>
            </w:r>
            <w:r>
              <w:rPr>
                <w:rFonts w:hint="eastAsia"/>
                <w:color w:val="000000" w:themeColor="text1"/>
                <w:sz w:val="24"/>
                <w:lang w:val="en-US" w:eastAsia="zh-CN"/>
                <w14:textFill>
                  <w14:solidFill>
                    <w14:schemeClr w14:val="tx1"/>
                  </w14:solidFill>
                </w14:textFill>
              </w:rPr>
              <w:t>4</w:t>
            </w:r>
            <w:r>
              <w:rPr>
                <w:rFonts w:hint="eastAsia"/>
                <w:color w:val="000000" w:themeColor="text1"/>
                <w:sz w:val="24"/>
                <w14:textFill>
                  <w14:solidFill>
                    <w14:schemeClr w14:val="tx1"/>
                  </w14:solidFill>
                </w14:textFill>
              </w:rPr>
              <w:t>。</w:t>
            </w:r>
          </w:p>
          <w:p w14:paraId="515A8BC0">
            <w:pPr>
              <w:numPr>
                <w:ilvl w:val="0"/>
                <w:numId w:val="13"/>
              </w:num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质检</w:t>
            </w:r>
          </w:p>
          <w:p w14:paraId="4226C168">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抽选发酵完成样品按照产品质量标准进行检测。检测不合格产品返回</w:t>
            </w:r>
            <w:r>
              <w:rPr>
                <w:rFonts w:hint="eastAsia"/>
                <w:color w:val="000000" w:themeColor="text1"/>
                <w:sz w:val="24"/>
                <w14:textFill>
                  <w14:solidFill>
                    <w14:schemeClr w14:val="tx1"/>
                  </w14:solidFill>
                </w14:textFill>
              </w:rPr>
              <w:t>继续生产。过程将产生不合格产品</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因回用于生产，不列为固废</w:t>
            </w:r>
            <w:r>
              <w:rPr>
                <w:rFonts w:hint="eastAsia"/>
                <w:color w:val="000000" w:themeColor="text1"/>
                <w:sz w:val="24"/>
                <w14:textFill>
                  <w14:solidFill>
                    <w14:schemeClr w14:val="tx1"/>
                  </w14:solidFill>
                </w14:textFill>
              </w:rPr>
              <w:t>。</w:t>
            </w:r>
          </w:p>
          <w:p w14:paraId="54CC5E41">
            <w:pPr>
              <w:numPr>
                <w:ilvl w:val="0"/>
                <w:numId w:val="13"/>
              </w:num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灌装</w:t>
            </w:r>
          </w:p>
          <w:p w14:paraId="6EFA73D8">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检测合格产品根据客户需求进行</w:t>
            </w:r>
            <w:r>
              <w:rPr>
                <w:rFonts w:hint="eastAsia"/>
                <w:color w:val="000000" w:themeColor="text1"/>
                <w:sz w:val="24"/>
                <w14:textFill>
                  <w14:solidFill>
                    <w14:schemeClr w14:val="tx1"/>
                  </w14:solidFill>
                </w14:textFill>
              </w:rPr>
              <w:t>灌装后贴签</w:t>
            </w:r>
            <w:r>
              <w:rPr>
                <w:color w:val="000000" w:themeColor="text1"/>
                <w:sz w:val="24"/>
                <w14:textFill>
                  <w14:solidFill>
                    <w14:schemeClr w14:val="tx1"/>
                  </w14:solidFill>
                </w14:textFill>
              </w:rPr>
              <w:t>包装</w:t>
            </w:r>
            <w:r>
              <w:rPr>
                <w:rFonts w:hint="eastAsia"/>
                <w:color w:val="000000" w:themeColor="text1"/>
                <w:sz w:val="24"/>
                <w14:textFill>
                  <w14:solidFill>
                    <w14:schemeClr w14:val="tx1"/>
                  </w14:solidFill>
                </w14:textFill>
              </w:rPr>
              <w:t>，后运至成品区储存</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此过程将产生设备清洗废水W1-</w:t>
            </w:r>
            <w:r>
              <w:rPr>
                <w:rFonts w:hint="eastAsia"/>
                <w:color w:val="000000" w:themeColor="text1"/>
                <w:sz w:val="24"/>
                <w:lang w:val="en-US" w:eastAsia="zh-CN"/>
                <w14:textFill>
                  <w14:solidFill>
                    <w14:schemeClr w14:val="tx1"/>
                  </w14:solidFill>
                </w14:textFill>
              </w:rPr>
              <w:t>1</w:t>
            </w:r>
            <w:r>
              <w:rPr>
                <w:rFonts w:hint="eastAsia"/>
                <w:color w:val="000000" w:themeColor="text1"/>
                <w:sz w:val="24"/>
                <w14:textFill>
                  <w14:solidFill>
                    <w14:schemeClr w14:val="tx1"/>
                  </w14:solidFill>
                </w14:textFill>
              </w:rPr>
              <w:t>及噪声N。</w:t>
            </w:r>
          </w:p>
          <w:p w14:paraId="7FC576C4">
            <w:pPr>
              <w:numPr>
                <w:ilvl w:val="0"/>
                <w:numId w:val="0"/>
              </w:numPr>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lang w:eastAsia="zh-CN"/>
                <w14:textFill>
                  <w14:solidFill>
                    <w14:schemeClr w14:val="tx1"/>
                  </w14:solidFill>
                </w14:textFill>
              </w:rPr>
              <w:t>（</w:t>
            </w:r>
            <w:r>
              <w:rPr>
                <w:rFonts w:hint="eastAsia"/>
                <w:b/>
                <w:bCs/>
                <w:color w:val="000000" w:themeColor="text1"/>
                <w:kern w:val="0"/>
                <w:sz w:val="24"/>
                <w:lang w:val="en-US" w:eastAsia="zh-CN"/>
                <w14:textFill>
                  <w14:solidFill>
                    <w14:schemeClr w14:val="tx1"/>
                  </w14:solidFill>
                </w14:textFill>
              </w:rPr>
              <w:t>三</w:t>
            </w:r>
            <w:r>
              <w:rPr>
                <w:rFonts w:hint="eastAsia"/>
                <w:b/>
                <w:bCs/>
                <w:color w:val="000000" w:themeColor="text1"/>
                <w:kern w:val="0"/>
                <w:sz w:val="24"/>
                <w:lang w:eastAsia="zh-CN"/>
                <w14:textFill>
                  <w14:solidFill>
                    <w14:schemeClr w14:val="tx1"/>
                  </w14:solidFill>
                </w14:textFill>
              </w:rPr>
              <w:t>）</w:t>
            </w:r>
            <w:r>
              <w:rPr>
                <w:rFonts w:hint="eastAsia"/>
                <w:b/>
                <w:bCs/>
                <w:color w:val="000000" w:themeColor="text1"/>
                <w:kern w:val="0"/>
                <w:sz w:val="24"/>
                <w:lang w:val="en-US" w:eastAsia="zh-CN"/>
                <w14:textFill>
                  <w14:solidFill>
                    <w14:schemeClr w14:val="tx1"/>
                  </w14:solidFill>
                </w14:textFill>
              </w:rPr>
              <w:t>改扩建新增</w:t>
            </w:r>
            <w:r>
              <w:rPr>
                <w:rFonts w:hint="eastAsia"/>
                <w:b/>
                <w:bCs/>
                <w:color w:val="000000" w:themeColor="text1"/>
                <w:kern w:val="0"/>
                <w:sz w:val="24"/>
                <w14:textFill>
                  <w14:solidFill>
                    <w14:schemeClr w14:val="tx1"/>
                  </w14:solidFill>
                </w14:textFill>
              </w:rPr>
              <w:t>固态（粉状）有机肥生产线：</w:t>
            </w:r>
          </w:p>
          <w:p w14:paraId="55A1EFB2">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项目生产工艺流程见图2-5。</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1"/>
            </w:tblGrid>
            <w:tr w14:paraId="1841F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31" w:type="dxa"/>
                </w:tcPr>
                <w:p w14:paraId="6109B39C">
                  <w:pPr>
                    <w:keepNext w:val="0"/>
                    <w:keepLines w:val="0"/>
                    <w:widowControl/>
                    <w:suppressLineNumbers w:val="0"/>
                    <w:jc w:val="center"/>
                    <w:rPr>
                      <w:b/>
                      <w:bCs/>
                      <w:color w:val="000000" w:themeColor="text1"/>
                      <w:kern w:val="0"/>
                      <w:szCs w:val="2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drawing>
                      <wp:inline distT="0" distB="0" distL="114300" distR="114300">
                        <wp:extent cx="3402330" cy="4541520"/>
                        <wp:effectExtent l="0" t="0" r="0" b="0"/>
                        <wp:docPr id="4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IMG_256"/>
                                <pic:cNvPicPr>
                                  <a:picLocks noChangeAspect="1"/>
                                </pic:cNvPicPr>
                              </pic:nvPicPr>
                              <pic:blipFill>
                                <a:blip r:embed="rId19"/>
                                <a:stretch>
                                  <a:fillRect/>
                                </a:stretch>
                              </pic:blipFill>
                              <pic:spPr>
                                <a:xfrm>
                                  <a:off x="0" y="0"/>
                                  <a:ext cx="3402330" cy="4541520"/>
                                </a:xfrm>
                                <a:prstGeom prst="rect">
                                  <a:avLst/>
                                </a:prstGeom>
                                <a:noFill/>
                                <a:ln w="9525">
                                  <a:noFill/>
                                </a:ln>
                              </pic:spPr>
                            </pic:pic>
                          </a:graphicData>
                        </a:graphic>
                      </wp:inline>
                    </w:drawing>
                  </w:r>
                </w:p>
              </w:tc>
            </w:tr>
          </w:tbl>
          <w:p w14:paraId="6409884E">
            <w:pPr>
              <w:pStyle w:val="104"/>
              <w:tabs>
                <w:tab w:val="left" w:pos="3671"/>
              </w:tabs>
              <w:spacing w:before="70"/>
              <w:jc w:val="center"/>
              <w:rPr>
                <w:rFonts w:hint="eastAsia" w:ascii="黑体" w:hAnsi="黑体" w:eastAsia="黑体" w:cs="黑体"/>
                <w:color w:val="000000" w:themeColor="text1"/>
                <w:kern w:val="0"/>
                <w:szCs w:val="21"/>
                <w14:textFill>
                  <w14:solidFill>
                    <w14:schemeClr w14:val="tx1"/>
                  </w14:solidFill>
                </w14:textFill>
              </w:rPr>
            </w:pPr>
            <w:r>
              <w:rPr>
                <w:rFonts w:hint="default" w:ascii="Times New Roman" w:hAnsi="Times New Roman" w:eastAsia="黑体" w:cs="Times New Roman"/>
                <w:color w:val="000000" w:themeColor="text1"/>
                <w:kern w:val="0"/>
                <w:szCs w:val="21"/>
                <w14:textFill>
                  <w14:solidFill>
                    <w14:schemeClr w14:val="tx1"/>
                  </w14:solidFill>
                </w14:textFill>
              </w:rPr>
              <w:t>图2-5 固态（粉状）</w:t>
            </w:r>
            <w:r>
              <w:rPr>
                <w:rFonts w:hint="eastAsia" w:ascii="黑体" w:hAnsi="黑体" w:eastAsia="黑体" w:cs="黑体"/>
                <w:color w:val="000000" w:themeColor="text1"/>
                <w:kern w:val="0"/>
                <w:szCs w:val="21"/>
                <w14:textFill>
                  <w14:solidFill>
                    <w14:schemeClr w14:val="tx1"/>
                  </w14:solidFill>
                </w14:textFill>
              </w:rPr>
              <w:t>有机肥生产工艺流程及产污节点图</w:t>
            </w:r>
          </w:p>
          <w:p w14:paraId="12DF59FA">
            <w:pPr>
              <w:pStyle w:val="8"/>
              <w:spacing w:line="360" w:lineRule="auto"/>
              <w:ind w:lef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 原料投料工段</w:t>
            </w:r>
          </w:p>
          <w:p w14:paraId="43DD9308">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将菜渣（主要原料，含丰富有机质及水分，水分约7</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%）与辅料（</w:t>
            </w:r>
            <w:r>
              <w:rPr>
                <w:rFonts w:hint="eastAsia"/>
                <w:color w:val="000000" w:themeColor="text1"/>
                <w:sz w:val="24"/>
                <w14:textFill>
                  <w14:solidFill>
                    <w14:schemeClr w14:val="tx1"/>
                  </w14:solidFill>
                </w14:textFill>
              </w:rPr>
              <w:t>玉米</w:t>
            </w:r>
            <w:r>
              <w:rPr>
                <w:color w:val="000000" w:themeColor="text1"/>
                <w:sz w:val="24"/>
                <w14:textFill>
                  <w14:solidFill>
                    <w14:schemeClr w14:val="tx1"/>
                  </w14:solidFill>
                </w14:textFill>
              </w:rPr>
              <w:t>秸秆、</w:t>
            </w:r>
            <w:r>
              <w:rPr>
                <w:rFonts w:hint="eastAsia"/>
                <w:color w:val="000000" w:themeColor="text1"/>
                <w:sz w:val="24"/>
                <w14:textFill>
                  <w14:solidFill>
                    <w14:schemeClr w14:val="tx1"/>
                  </w14:solidFill>
                </w14:textFill>
              </w:rPr>
              <w:t>甘蔗叶子、菊花渣、椰糠）</w:t>
            </w:r>
            <w:r>
              <w:rPr>
                <w:color w:val="000000" w:themeColor="text1"/>
                <w:sz w:val="24"/>
                <w14:textFill>
                  <w14:solidFill>
                    <w14:schemeClr w14:val="tx1"/>
                  </w14:solidFill>
                </w14:textFill>
              </w:rPr>
              <w:t>，通过螺旋投料机</w:t>
            </w:r>
            <w:r>
              <w:rPr>
                <w:rFonts w:hint="eastAsia"/>
                <w:color w:val="000000" w:themeColor="text1"/>
                <w:sz w:val="24"/>
                <w14:textFill>
                  <w14:solidFill>
                    <w14:schemeClr w14:val="tx1"/>
                  </w14:solidFill>
                </w14:textFill>
              </w:rPr>
              <w:t>及</w:t>
            </w:r>
            <w:r>
              <w:rPr>
                <w:color w:val="000000" w:themeColor="text1"/>
                <w:sz w:val="24"/>
                <w14:textFill>
                  <w14:solidFill>
                    <w14:schemeClr w14:val="tx1"/>
                  </w14:solidFill>
                </w14:textFill>
              </w:rPr>
              <w:t>皮带输送机输送至后续工段，为发酵提供基础原料组合。</w:t>
            </w:r>
          </w:p>
          <w:p w14:paraId="3F16D230">
            <w:pPr>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产污节点</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主要</w:t>
            </w:r>
            <w:r>
              <w:rPr>
                <w:color w:val="000000" w:themeColor="text1"/>
                <w:sz w:val="24"/>
                <w14:textFill>
                  <w14:solidFill>
                    <w14:schemeClr w14:val="tx1"/>
                  </w14:solidFill>
                </w14:textFill>
              </w:rPr>
              <w:t>原料中</w:t>
            </w:r>
            <w:r>
              <w:rPr>
                <w:rFonts w:hint="eastAsia"/>
                <w:color w:val="000000" w:themeColor="text1"/>
                <w:sz w:val="24"/>
                <w14:textFill>
                  <w14:solidFill>
                    <w14:schemeClr w14:val="tx1"/>
                  </w14:solidFill>
                </w14:textFill>
              </w:rPr>
              <w:t>含水率较高，此过程投料废气产生极少忽略不计,</w:t>
            </w:r>
            <w:r>
              <w:rPr>
                <w:color w:val="000000" w:themeColor="text1"/>
                <w:sz w:val="24"/>
                <w14:textFill>
                  <w14:solidFill>
                    <w14:schemeClr w14:val="tx1"/>
                  </w14:solidFill>
                </w14:textFill>
              </w:rPr>
              <w:t>投料系统运行的机械噪声</w:t>
            </w:r>
            <w:r>
              <w:rPr>
                <w:rFonts w:hint="eastAsia"/>
                <w:color w:val="000000" w:themeColor="text1"/>
                <w:sz w:val="24"/>
                <w14:textFill>
                  <w14:solidFill>
                    <w14:schemeClr w14:val="tx1"/>
                  </w14:solidFill>
                </w14:textFill>
              </w:rPr>
              <w:t>N2-1</w:t>
            </w:r>
            <w:r>
              <w:rPr>
                <w:color w:val="000000" w:themeColor="text1"/>
                <w:sz w:val="24"/>
                <w14:textFill>
                  <w14:solidFill>
                    <w14:schemeClr w14:val="tx1"/>
                  </w14:solidFill>
                </w14:textFill>
              </w:rPr>
              <w:t>。</w:t>
            </w:r>
          </w:p>
          <w:p w14:paraId="7961EF29">
            <w:pPr>
              <w:pStyle w:val="8"/>
              <w:spacing w:line="360" w:lineRule="auto"/>
              <w:ind w:lef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（2）扑粉工段</w:t>
            </w:r>
          </w:p>
          <w:p w14:paraId="29DF6CCF">
            <w:pPr>
              <w:spacing w:line="360" w:lineRule="auto"/>
              <w:ind w:firstLine="480" w:firstLineChars="200"/>
              <w:rPr>
                <w:rStyle w:val="28"/>
                <w:color w:val="000000" w:themeColor="text1"/>
                <w14:textFill>
                  <w14:solidFill>
                    <w14:schemeClr w14:val="tx1"/>
                  </w14:solidFill>
                </w14:textFill>
              </w:rPr>
            </w:pPr>
            <w:r>
              <w:rPr>
                <w:rFonts w:hint="eastAsia"/>
                <w:color w:val="000000" w:themeColor="text1"/>
                <w:sz w:val="24"/>
                <w14:textFill>
                  <w14:solidFill>
                    <w14:schemeClr w14:val="tx1"/>
                  </w14:solidFill>
                </w14:textFill>
              </w:rPr>
              <w:t>两套扑粉机，第一套扑粉</w:t>
            </w:r>
            <w:r>
              <w:rPr>
                <w:color w:val="000000" w:themeColor="text1"/>
                <w:sz w:val="24"/>
                <w14:textFill>
                  <w14:solidFill>
                    <w14:schemeClr w14:val="tx1"/>
                  </w14:solidFill>
                </w14:textFill>
              </w:rPr>
              <w:t>向菜渣与辅料混合物中添加干燥粉状物料（草木灰）</w:t>
            </w:r>
          </w:p>
          <w:p w14:paraId="72FE5AFC">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草木灰的添加为</w:t>
            </w:r>
            <w:r>
              <w:rPr>
                <w:rFonts w:hint="default"/>
                <w:color w:val="000000" w:themeColor="text1"/>
                <w:sz w:val="24"/>
                <w14:textFill>
                  <w14:solidFill>
                    <w14:schemeClr w14:val="tx1"/>
                  </w14:solidFill>
                </w14:textFill>
              </w:rPr>
              <w:t> </w:t>
            </w:r>
            <w:r>
              <w:rPr>
                <w:rFonts w:hint="eastAsia"/>
                <w:color w:val="000000" w:themeColor="text1"/>
                <w:sz w:val="24"/>
                <w:lang w:val="en-US" w:eastAsia="zh-CN"/>
                <w14:textFill>
                  <w14:solidFill>
                    <w14:schemeClr w14:val="tx1"/>
                  </w14:solidFill>
                </w14:textFill>
              </w:rPr>
              <w:t>10</w:t>
            </w:r>
            <w:r>
              <w:rPr>
                <w:rFonts w:hint="default"/>
                <w:color w:val="000000" w:themeColor="text1"/>
                <w:sz w:val="24"/>
                <w14:textFill>
                  <w14:solidFill>
                    <w14:schemeClr w14:val="tx1"/>
                  </w14:solidFill>
                </w14:textFill>
              </w:rPr>
              <w:t>%（以干物料总重量计）</w:t>
            </w:r>
            <w:r>
              <w:rPr>
                <w:color w:val="000000" w:themeColor="text1"/>
                <w:sz w:val="24"/>
                <w14:textFill>
                  <w14:solidFill>
                    <w14:schemeClr w14:val="tx1"/>
                  </w14:solidFill>
                </w14:textFill>
              </w:rPr>
              <w:t>，通过旋转撒粉机均匀撒布，目的是将物料水分调节至60%（适宜好氧发酵）。</w:t>
            </w:r>
          </w:p>
          <w:p w14:paraId="525FD0E6">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第二次扑粉</w:t>
            </w:r>
            <w:r>
              <w:rPr>
                <w:color w:val="000000" w:themeColor="text1"/>
                <w:sz w:val="24"/>
                <w14:textFill>
                  <w14:solidFill>
                    <w14:schemeClr w14:val="tx1"/>
                  </w14:solidFill>
                </w14:textFill>
              </w:rPr>
              <w:t>向菜渣与辅料混合物中添加干燥粉状物料（草木灰）</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通过旋转撒粉机均匀撒布，目的是</w:t>
            </w:r>
            <w:r>
              <w:rPr>
                <w:rFonts w:hint="eastAsia"/>
                <w:color w:val="000000" w:themeColor="text1"/>
                <w:sz w:val="24"/>
                <w14:textFill>
                  <w14:solidFill>
                    <w14:schemeClr w14:val="tx1"/>
                  </w14:solidFill>
                </w14:textFill>
              </w:rPr>
              <w:t>将</w:t>
            </w:r>
            <w:r>
              <w:rPr>
                <w:color w:val="000000" w:themeColor="text1"/>
                <w:sz w:val="24"/>
                <w14:textFill>
                  <w14:solidFill>
                    <w14:schemeClr w14:val="tx1"/>
                  </w14:solidFill>
                </w14:textFill>
              </w:rPr>
              <w:t>物料水分调节至</w:t>
            </w:r>
            <w:r>
              <w:rPr>
                <w:rFonts w:hint="eastAsia"/>
                <w:color w:val="000000" w:themeColor="text1"/>
                <w:sz w:val="24"/>
                <w:lang w:val="en-US" w:eastAsia="zh-CN"/>
                <w14:textFill>
                  <w14:solidFill>
                    <w14:schemeClr w14:val="tx1"/>
                  </w14:solidFill>
                </w14:textFill>
              </w:rPr>
              <w:t>50</w:t>
            </w:r>
            <w:r>
              <w:rPr>
                <w:color w:val="000000" w:themeColor="text1"/>
                <w:sz w:val="24"/>
                <w14:textFill>
                  <w14:solidFill>
                    <w14:schemeClr w14:val="tx1"/>
                  </w14:solidFill>
                </w14:textFill>
              </w:rPr>
              <w:t>%（适宜</w:t>
            </w:r>
            <w:r>
              <w:rPr>
                <w:rFonts w:hint="eastAsia"/>
                <w:color w:val="000000" w:themeColor="text1"/>
                <w:sz w:val="24"/>
                <w14:textFill>
                  <w14:solidFill>
                    <w14:schemeClr w14:val="tx1"/>
                  </w14:solidFill>
                </w14:textFill>
              </w:rPr>
              <w:t>粉碎</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p>
          <w:p w14:paraId="50198E6B">
            <w:pPr>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产污节点</w:t>
            </w:r>
            <w:r>
              <w:rPr>
                <w:color w:val="000000" w:themeColor="text1"/>
                <w:sz w:val="24"/>
                <w14:textFill>
                  <w14:solidFill>
                    <w14:schemeClr w14:val="tx1"/>
                  </w14:solidFill>
                </w14:textFill>
              </w:rPr>
              <w:t>：干燥粉料飞扬产生的粉尘（颗粒物）</w:t>
            </w:r>
            <w:r>
              <w:rPr>
                <w:rFonts w:hint="eastAsia"/>
                <w:color w:val="000000" w:themeColor="text1"/>
                <w:sz w:val="24"/>
                <w14:textFill>
                  <w14:solidFill>
                    <w14:schemeClr w14:val="tx1"/>
                  </w14:solidFill>
                </w14:textFill>
              </w:rPr>
              <w:t>G2-2</w:t>
            </w:r>
            <w:r>
              <w:rPr>
                <w:color w:val="000000" w:themeColor="text1"/>
                <w:sz w:val="24"/>
                <w14:textFill>
                  <w14:solidFill>
                    <w14:schemeClr w14:val="tx1"/>
                  </w14:solidFill>
                </w14:textFill>
              </w:rPr>
              <w:t>；扑粉设备运行的机械噪声</w:t>
            </w:r>
            <w:r>
              <w:rPr>
                <w:rFonts w:hint="eastAsia"/>
                <w:color w:val="000000" w:themeColor="text1"/>
                <w:sz w:val="24"/>
                <w14:textFill>
                  <w14:solidFill>
                    <w14:schemeClr w14:val="tx1"/>
                  </w14:solidFill>
                </w14:textFill>
              </w:rPr>
              <w:t>N2-2、N2-6</w:t>
            </w:r>
            <w:r>
              <w:rPr>
                <w:color w:val="000000" w:themeColor="text1"/>
                <w:sz w:val="24"/>
                <w14:textFill>
                  <w14:solidFill>
                    <w14:schemeClr w14:val="tx1"/>
                  </w14:solidFill>
                </w14:textFill>
              </w:rPr>
              <w:t>。</w:t>
            </w:r>
          </w:p>
          <w:p w14:paraId="552608A4">
            <w:pPr>
              <w:pStyle w:val="8"/>
              <w:spacing w:line="360" w:lineRule="auto"/>
              <w:ind w:lef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（3）搅拌工段</w:t>
            </w:r>
          </w:p>
          <w:p w14:paraId="0BA952BF">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两套搅拌机。第一套搅拌</w:t>
            </w:r>
            <w:r>
              <w:rPr>
                <w:color w:val="000000" w:themeColor="text1"/>
                <w:sz w:val="24"/>
                <w14:textFill>
                  <w14:solidFill>
                    <w14:schemeClr w14:val="tx1"/>
                  </w14:solidFill>
                </w14:textFill>
              </w:rPr>
              <w:t>将菜渣、辅料、扑粉物料导入</w:t>
            </w:r>
            <w:r>
              <w:rPr>
                <w:rFonts w:hint="eastAsia"/>
                <w:color w:val="000000" w:themeColor="text1"/>
                <w:sz w:val="24"/>
                <w14:textFill>
                  <w14:solidFill>
                    <w14:schemeClr w14:val="tx1"/>
                  </w14:solidFill>
                </w14:textFill>
              </w:rPr>
              <w:t>500型双轴</w:t>
            </w:r>
            <w:r>
              <w:rPr>
                <w:color w:val="000000" w:themeColor="text1"/>
                <w:sz w:val="24"/>
                <w14:textFill>
                  <w14:solidFill>
                    <w14:schemeClr w14:val="tx1"/>
                  </w14:solidFill>
                </w14:textFill>
              </w:rPr>
              <w:t>搅拌机，搅拌10-20分钟至无明显结块，使水分、碳氮比及物料成分均匀分布，确保发酵反应一致性</w:t>
            </w:r>
            <w:r>
              <w:rPr>
                <w:rFonts w:hint="eastAsia"/>
                <w:color w:val="000000" w:themeColor="text1"/>
                <w:sz w:val="24"/>
                <w14:textFill>
                  <w14:solidFill>
                    <w14:schemeClr w14:val="tx1"/>
                  </w14:solidFill>
                </w14:textFill>
              </w:rPr>
              <w:t>。</w:t>
            </w:r>
          </w:p>
          <w:p w14:paraId="1EE1FB9E">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第二套搅拌将菌剂、多元素配料物、发酵混合物导</w:t>
            </w:r>
            <w:r>
              <w:rPr>
                <w:color w:val="000000" w:themeColor="text1"/>
                <w:sz w:val="24"/>
                <w14:textFill>
                  <w14:solidFill>
                    <w14:schemeClr w14:val="tx1"/>
                  </w14:solidFill>
                </w14:textFill>
              </w:rPr>
              <w:t>入</w:t>
            </w:r>
            <w:r>
              <w:rPr>
                <w:rFonts w:hint="eastAsia"/>
                <w:color w:val="000000" w:themeColor="text1"/>
                <w:sz w:val="24"/>
                <w14:textFill>
                  <w14:solidFill>
                    <w14:schemeClr w14:val="tx1"/>
                  </w14:solidFill>
                </w14:textFill>
              </w:rPr>
              <w:t>500型双轴</w:t>
            </w:r>
            <w:r>
              <w:rPr>
                <w:color w:val="000000" w:themeColor="text1"/>
                <w:sz w:val="24"/>
                <w14:textFill>
                  <w14:solidFill>
                    <w14:schemeClr w14:val="tx1"/>
                  </w14:solidFill>
                </w14:textFill>
              </w:rPr>
              <w:t>搅拌机</w:t>
            </w:r>
            <w:r>
              <w:rPr>
                <w:rFonts w:hint="eastAsia"/>
                <w:color w:val="000000" w:themeColor="text1"/>
                <w:sz w:val="24"/>
                <w14:textFill>
                  <w14:solidFill>
                    <w14:schemeClr w14:val="tx1"/>
                  </w14:solidFill>
                </w14:textFill>
              </w:rPr>
              <w:t>（长型）</w:t>
            </w:r>
            <w:r>
              <w:rPr>
                <w:color w:val="000000" w:themeColor="text1"/>
                <w:sz w:val="24"/>
                <w14:textFill>
                  <w14:solidFill>
                    <w14:schemeClr w14:val="tx1"/>
                  </w14:solidFill>
                </w14:textFill>
              </w:rPr>
              <w:t>搅拌10-20分钟至无明显结块，使水分、碳氮比及物料成分均匀分布</w:t>
            </w:r>
            <w:r>
              <w:rPr>
                <w:rFonts w:hint="eastAsia"/>
                <w:color w:val="000000" w:themeColor="text1"/>
                <w:sz w:val="24"/>
                <w14:textFill>
                  <w14:solidFill>
                    <w14:schemeClr w14:val="tx1"/>
                  </w14:solidFill>
                </w14:textFill>
              </w:rPr>
              <w:t>。</w:t>
            </w:r>
          </w:p>
          <w:p w14:paraId="1AB993E5">
            <w:pPr>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产污节点</w:t>
            </w:r>
            <w:r>
              <w:rPr>
                <w:color w:val="000000" w:themeColor="text1"/>
                <w:sz w:val="24"/>
                <w14:textFill>
                  <w14:solidFill>
                    <w14:schemeClr w14:val="tx1"/>
                  </w14:solidFill>
                </w14:textFill>
              </w:rPr>
              <w:t>：搅拌机运行的机械噪声</w:t>
            </w:r>
            <w:r>
              <w:rPr>
                <w:rFonts w:hint="eastAsia"/>
                <w:color w:val="000000" w:themeColor="text1"/>
                <w:sz w:val="24"/>
                <w14:textFill>
                  <w14:solidFill>
                    <w14:schemeClr w14:val="tx1"/>
                  </w14:solidFill>
                </w14:textFill>
              </w:rPr>
              <w:t>N2-3、N2-7</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搅拌废气G2-7</w:t>
            </w:r>
            <w:r>
              <w:rPr>
                <w:color w:val="000000" w:themeColor="text1"/>
                <w:sz w:val="24"/>
                <w14:textFill>
                  <w14:solidFill>
                    <w14:schemeClr w14:val="tx1"/>
                  </w14:solidFill>
                </w14:textFill>
              </w:rPr>
              <w:t>。</w:t>
            </w:r>
          </w:p>
          <w:p w14:paraId="60779274">
            <w:pPr>
              <w:pStyle w:val="8"/>
              <w:spacing w:line="360" w:lineRule="auto"/>
              <w:ind w:lef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（4）翻堆发酵工段</w:t>
            </w:r>
          </w:p>
          <w:p w14:paraId="3CE09983">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将混合物料输送至槽式发酵设施，通过翻堆机每天1-2次翻堆，维持好氧环境。发酵过程中微生物分解有机物产热，温度升至</w:t>
            </w:r>
            <w:r>
              <w:rPr>
                <w:rFonts w:hint="eastAsia"/>
                <w:color w:val="000000" w:themeColor="text1"/>
                <w:sz w:val="24"/>
                <w14:textFill>
                  <w14:solidFill>
                    <w14:schemeClr w14:val="tx1"/>
                  </w14:solidFill>
                </w14:textFill>
              </w:rPr>
              <w:t>50</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70</w:t>
            </w:r>
            <w:r>
              <w:rPr>
                <w:color w:val="000000" w:themeColor="text1"/>
                <w:sz w:val="24"/>
                <w14:textFill>
                  <w14:solidFill>
                    <w14:schemeClr w14:val="tx1"/>
                  </w14:solidFill>
                </w14:textFill>
              </w:rPr>
              <w:t>℃（高温杀菌），持续7-</w:t>
            </w:r>
            <w:r>
              <w:rPr>
                <w:rFonts w:hint="eastAsia"/>
                <w:color w:val="000000" w:themeColor="text1"/>
                <w:sz w:val="24"/>
                <w14:textFill>
                  <w14:solidFill>
                    <w14:schemeClr w14:val="tx1"/>
                  </w14:solidFill>
                </w14:textFill>
              </w:rPr>
              <w:t>10</w:t>
            </w:r>
            <w:r>
              <w:rPr>
                <w:color w:val="000000" w:themeColor="text1"/>
                <w:sz w:val="24"/>
                <w14:textFill>
                  <w14:solidFill>
                    <w14:schemeClr w14:val="tx1"/>
                  </w14:solidFill>
                </w14:textFill>
              </w:rPr>
              <w:t>天至物料腐熟（颜色变黑、无恶臭、质地疏松）</w:t>
            </w:r>
            <w:r>
              <w:rPr>
                <w:rFonts w:hint="eastAsia"/>
                <w:color w:val="000000" w:themeColor="text1"/>
                <w:sz w:val="24"/>
                <w14:textFill>
                  <w14:solidFill>
                    <w14:schemeClr w14:val="tx1"/>
                  </w14:solidFill>
                </w14:textFill>
              </w:rPr>
              <w:t>，水分降至</w:t>
            </w:r>
            <w:r>
              <w:rPr>
                <w:rFonts w:hint="eastAsia"/>
                <w:color w:val="000000" w:themeColor="text1"/>
                <w:sz w:val="24"/>
                <w:lang w:val="en-US" w:eastAsia="zh-CN"/>
                <w14:textFill>
                  <w14:solidFill>
                    <w14:schemeClr w14:val="tx1"/>
                  </w14:solidFill>
                </w14:textFill>
              </w:rPr>
              <w:t>4</w:t>
            </w:r>
            <w:r>
              <w:rPr>
                <w:rFonts w:hint="eastAsia"/>
                <w:color w:val="000000" w:themeColor="text1"/>
                <w:sz w:val="24"/>
                <w14:textFill>
                  <w14:solidFill>
                    <w14:schemeClr w14:val="tx1"/>
                  </w14:solidFill>
                </w14:textFill>
              </w:rPr>
              <w:t>0%</w:t>
            </w:r>
            <w:r>
              <w:rPr>
                <w:color w:val="000000" w:themeColor="text1"/>
                <w:sz w:val="24"/>
                <w14:textFill>
                  <w14:solidFill>
                    <w14:schemeClr w14:val="tx1"/>
                  </w14:solidFill>
                </w14:textFill>
              </w:rPr>
              <w:t>。</w:t>
            </w:r>
          </w:p>
          <w:p w14:paraId="3E40A7B4">
            <w:pPr>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产污节点</w:t>
            </w:r>
            <w:r>
              <w:rPr>
                <w:color w:val="000000" w:themeColor="text1"/>
                <w:sz w:val="24"/>
                <w14:textFill>
                  <w14:solidFill>
                    <w14:schemeClr w14:val="tx1"/>
                  </w14:solidFill>
                </w14:textFill>
              </w:rPr>
              <w:t>：发酵废气（氨气、硫化氢）</w:t>
            </w:r>
            <w:r>
              <w:rPr>
                <w:rFonts w:hint="eastAsia"/>
                <w:color w:val="000000" w:themeColor="text1"/>
                <w:sz w:val="24"/>
                <w14:textFill>
                  <w14:solidFill>
                    <w14:schemeClr w14:val="tx1"/>
                  </w14:solidFill>
                </w14:textFill>
              </w:rPr>
              <w:t>G2-3</w:t>
            </w:r>
            <w:r>
              <w:rPr>
                <w:color w:val="000000" w:themeColor="text1"/>
                <w:sz w:val="24"/>
                <w14:textFill>
                  <w14:solidFill>
                    <w14:schemeClr w14:val="tx1"/>
                  </w14:solidFill>
                </w14:textFill>
              </w:rPr>
              <w:t>；物料水分过高渗出的渗滤液（含有机物、氮磷）</w:t>
            </w:r>
            <w:r>
              <w:rPr>
                <w:rFonts w:hint="eastAsia"/>
                <w:color w:val="000000" w:themeColor="text1"/>
                <w:sz w:val="24"/>
                <w14:textFill>
                  <w14:solidFill>
                    <w14:schemeClr w14:val="tx1"/>
                  </w14:solidFill>
                </w14:textFill>
              </w:rPr>
              <w:t>W2-1</w:t>
            </w:r>
            <w:r>
              <w:rPr>
                <w:color w:val="000000" w:themeColor="text1"/>
                <w:sz w:val="24"/>
                <w14:textFill>
                  <w14:solidFill>
                    <w14:schemeClr w14:val="tx1"/>
                  </w14:solidFill>
                </w14:textFill>
              </w:rPr>
              <w:t>；翻堆机运行的机械噪声</w:t>
            </w:r>
            <w:r>
              <w:rPr>
                <w:rFonts w:hint="eastAsia"/>
                <w:color w:val="000000" w:themeColor="text1"/>
                <w:sz w:val="24"/>
                <w14:textFill>
                  <w14:solidFill>
                    <w14:schemeClr w14:val="tx1"/>
                  </w14:solidFill>
                </w14:textFill>
              </w:rPr>
              <w:t>N2-4</w:t>
            </w:r>
            <w:r>
              <w:rPr>
                <w:color w:val="000000" w:themeColor="text1"/>
                <w:sz w:val="24"/>
                <w14:textFill>
                  <w14:solidFill>
                    <w14:schemeClr w14:val="tx1"/>
                  </w14:solidFill>
                </w14:textFill>
              </w:rPr>
              <w:t>；未完全腐熟物料（需回堆，固废）</w:t>
            </w:r>
            <w:r>
              <w:rPr>
                <w:rFonts w:hint="eastAsia"/>
                <w:color w:val="000000" w:themeColor="text1"/>
                <w:sz w:val="24"/>
                <w14:textFill>
                  <w14:solidFill>
                    <w14:schemeClr w14:val="tx1"/>
                  </w14:solidFill>
                </w14:textFill>
              </w:rPr>
              <w:t>S2-1</w:t>
            </w:r>
            <w:r>
              <w:rPr>
                <w:color w:val="000000" w:themeColor="text1"/>
                <w:sz w:val="24"/>
                <w14:textFill>
                  <w14:solidFill>
                    <w14:schemeClr w14:val="tx1"/>
                  </w14:solidFill>
                </w14:textFill>
              </w:rPr>
              <w:t>。</w:t>
            </w:r>
          </w:p>
          <w:p w14:paraId="7000A6DA">
            <w:pPr>
              <w:pStyle w:val="8"/>
              <w:spacing w:line="360" w:lineRule="auto"/>
              <w:ind w:lef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（5）菌剂投加工段</w:t>
            </w:r>
          </w:p>
          <w:p w14:paraId="41988089">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发酵腐熟后的物料进入投加机装置，按</w:t>
            </w:r>
            <w:r>
              <w:rPr>
                <w:rFonts w:hint="eastAsia"/>
                <w:color w:val="000000" w:themeColor="text1"/>
                <w:sz w:val="24"/>
                <w14:textFill>
                  <w14:solidFill>
                    <w14:schemeClr w14:val="tx1"/>
                  </w14:solidFill>
                </w14:textFill>
              </w:rPr>
              <w:t>一定</w:t>
            </w:r>
            <w:r>
              <w:rPr>
                <w:color w:val="000000" w:themeColor="text1"/>
                <w:sz w:val="24"/>
                <w14:textFill>
                  <w14:solidFill>
                    <w14:schemeClr w14:val="tx1"/>
                  </w14:solidFill>
                </w14:textFill>
              </w:rPr>
              <w:t>比例添加</w:t>
            </w:r>
            <w:r>
              <w:rPr>
                <w:rFonts w:hint="eastAsia"/>
                <w:color w:val="000000" w:themeColor="text1"/>
                <w:sz w:val="24"/>
                <w14:textFill>
                  <w14:solidFill>
                    <w14:schemeClr w14:val="tx1"/>
                  </w14:solidFill>
                </w14:textFill>
              </w:rPr>
              <w:t>微生物菌剂及多元素矿物质</w:t>
            </w:r>
            <w:r>
              <w:rPr>
                <w:color w:val="000000" w:themeColor="text1"/>
                <w:sz w:val="24"/>
                <w14:textFill>
                  <w14:solidFill>
                    <w14:schemeClr w14:val="tx1"/>
                  </w14:solidFill>
                </w14:textFill>
              </w:rPr>
              <w:t>，通过</w:t>
            </w:r>
            <w:r>
              <w:rPr>
                <w:rFonts w:hint="eastAsia"/>
                <w:color w:val="000000" w:themeColor="text1"/>
                <w:sz w:val="24"/>
                <w14:textFill>
                  <w14:solidFill>
                    <w14:schemeClr w14:val="tx1"/>
                  </w14:solidFill>
                </w14:textFill>
              </w:rPr>
              <w:t>搅拌</w:t>
            </w:r>
            <w:r>
              <w:rPr>
                <w:color w:val="000000" w:themeColor="text1"/>
                <w:sz w:val="24"/>
                <w14:textFill>
                  <w14:solidFill>
                    <w14:schemeClr w14:val="tx1"/>
                  </w14:solidFill>
                </w14:textFill>
              </w:rPr>
              <w:t>均匀混合，增强有机肥生物活性。</w:t>
            </w:r>
          </w:p>
          <w:p w14:paraId="0C2E226E">
            <w:pPr>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产污节点</w:t>
            </w:r>
            <w:r>
              <w:rPr>
                <w:color w:val="000000" w:themeColor="text1"/>
                <w:sz w:val="24"/>
                <w14:textFill>
                  <w14:solidFill>
                    <w14:schemeClr w14:val="tx1"/>
                  </w14:solidFill>
                </w14:textFill>
              </w:rPr>
              <w:t>：干粉菌剂飞扬产生的</w:t>
            </w:r>
            <w:r>
              <w:rPr>
                <w:rFonts w:hint="eastAsia"/>
                <w:color w:val="000000" w:themeColor="text1"/>
                <w:sz w:val="24"/>
                <w14:textFill>
                  <w14:solidFill>
                    <w14:schemeClr w14:val="tx1"/>
                  </w14:solidFill>
                </w14:textFill>
              </w:rPr>
              <w:t>投加</w:t>
            </w:r>
            <w:r>
              <w:rPr>
                <w:color w:val="000000" w:themeColor="text1"/>
                <w:sz w:val="24"/>
                <w14:textFill>
                  <w14:solidFill>
                    <w14:schemeClr w14:val="tx1"/>
                  </w14:solidFill>
                </w14:textFill>
              </w:rPr>
              <w:t>粉尘（颗粒物）</w:t>
            </w:r>
            <w:r>
              <w:rPr>
                <w:rFonts w:hint="eastAsia"/>
                <w:color w:val="000000" w:themeColor="text1"/>
                <w:sz w:val="24"/>
                <w14:textFill>
                  <w14:solidFill>
                    <w14:schemeClr w14:val="tx1"/>
                  </w14:solidFill>
                </w14:textFill>
              </w:rPr>
              <w:t>G2-1</w:t>
            </w:r>
            <w:r>
              <w:rPr>
                <w:color w:val="000000" w:themeColor="text1"/>
                <w:sz w:val="24"/>
                <w14:textFill>
                  <w14:solidFill>
                    <w14:schemeClr w14:val="tx1"/>
                  </w14:solidFill>
                </w14:textFill>
              </w:rPr>
              <w:t>；投料系统运行的机械噪声</w:t>
            </w:r>
            <w:r>
              <w:rPr>
                <w:rFonts w:hint="eastAsia"/>
                <w:color w:val="000000" w:themeColor="text1"/>
                <w:sz w:val="24"/>
                <w14:textFill>
                  <w14:solidFill>
                    <w14:schemeClr w14:val="tx1"/>
                  </w14:solidFill>
                </w14:textFill>
              </w:rPr>
              <w:t>N2-5</w:t>
            </w:r>
            <w:r>
              <w:rPr>
                <w:color w:val="000000" w:themeColor="text1"/>
                <w:sz w:val="24"/>
                <w14:textFill>
                  <w14:solidFill>
                    <w14:schemeClr w14:val="tx1"/>
                  </w14:solidFill>
                </w14:textFill>
              </w:rPr>
              <w:t>。</w:t>
            </w:r>
          </w:p>
          <w:p w14:paraId="0A83DA0B">
            <w:pPr>
              <w:pStyle w:val="8"/>
              <w:spacing w:line="360" w:lineRule="auto"/>
              <w:ind w:lef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（6）粉碎工段</w:t>
            </w:r>
          </w:p>
          <w:p w14:paraId="2F47D9F3">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将添加菌剂的腐熟物料导入</w:t>
            </w:r>
            <w:r>
              <w:rPr>
                <w:rFonts w:hint="eastAsia"/>
                <w:color w:val="000000" w:themeColor="text1"/>
                <w:sz w:val="24"/>
                <w14:textFill>
                  <w14:solidFill>
                    <w14:schemeClr w14:val="tx1"/>
                  </w14:solidFill>
                </w14:textFill>
              </w:rPr>
              <w:t>60型立式</w:t>
            </w:r>
            <w:r>
              <w:rPr>
                <w:color w:val="000000" w:themeColor="text1"/>
                <w:sz w:val="24"/>
                <w14:textFill>
                  <w14:solidFill>
                    <w14:schemeClr w14:val="tx1"/>
                  </w14:solidFill>
                </w14:textFill>
              </w:rPr>
              <w:t>粉碎机，粉碎至粒度≤1mm（符合粉状有机肥标准），使成品粒度均匀，便于后续筛分。</w:t>
            </w:r>
          </w:p>
          <w:p w14:paraId="07049AC2">
            <w:pPr>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产污节点</w:t>
            </w:r>
            <w:r>
              <w:rPr>
                <w:color w:val="000000" w:themeColor="text1"/>
                <w:sz w:val="24"/>
                <w14:textFill>
                  <w14:solidFill>
                    <w14:schemeClr w14:val="tx1"/>
                  </w14:solidFill>
                </w14:textFill>
              </w:rPr>
              <w:t>：粉碎过</w:t>
            </w:r>
            <w:r>
              <w:rPr>
                <w:rFonts w:hint="eastAsia"/>
                <w:color w:val="000000" w:themeColor="text1"/>
                <w:sz w:val="24"/>
                <w14:textFill>
                  <w14:solidFill>
                    <w14:schemeClr w14:val="tx1"/>
                  </w14:solidFill>
                </w14:textFill>
              </w:rPr>
              <w:t>程中</w:t>
            </w:r>
            <w:r>
              <w:rPr>
                <w:color w:val="000000" w:themeColor="text1"/>
                <w:sz w:val="24"/>
                <w14:textFill>
                  <w14:solidFill>
                    <w14:schemeClr w14:val="tx1"/>
                  </w14:solidFill>
                </w14:textFill>
              </w:rPr>
              <w:t>产生的大量</w:t>
            </w:r>
            <w:r>
              <w:rPr>
                <w:rFonts w:hint="eastAsia"/>
                <w:color w:val="000000" w:themeColor="text1"/>
                <w:sz w:val="24"/>
                <w14:textFill>
                  <w14:solidFill>
                    <w14:schemeClr w14:val="tx1"/>
                  </w14:solidFill>
                </w14:textFill>
              </w:rPr>
              <w:t>粉碎</w:t>
            </w:r>
            <w:r>
              <w:rPr>
                <w:color w:val="000000" w:themeColor="text1"/>
                <w:sz w:val="24"/>
                <w14:textFill>
                  <w14:solidFill>
                    <w14:schemeClr w14:val="tx1"/>
                  </w14:solidFill>
                </w14:textFill>
              </w:rPr>
              <w:t>粉尘（颗粒物PM10）</w:t>
            </w:r>
            <w:r>
              <w:rPr>
                <w:rFonts w:hint="eastAsia"/>
                <w:color w:val="000000" w:themeColor="text1"/>
                <w:sz w:val="24"/>
                <w14:textFill>
                  <w14:solidFill>
                    <w14:schemeClr w14:val="tx1"/>
                  </w14:solidFill>
                </w14:textFill>
              </w:rPr>
              <w:t>G2-4</w:t>
            </w:r>
            <w:r>
              <w:rPr>
                <w:color w:val="000000" w:themeColor="text1"/>
                <w:sz w:val="24"/>
                <w14:textFill>
                  <w14:solidFill>
                    <w14:schemeClr w14:val="tx1"/>
                  </w14:solidFill>
                </w14:textFill>
              </w:rPr>
              <w:t>；粉碎机运行的高噪声（≥85dB）</w:t>
            </w:r>
            <w:r>
              <w:rPr>
                <w:rFonts w:hint="eastAsia"/>
                <w:color w:val="000000" w:themeColor="text1"/>
                <w:sz w:val="24"/>
                <w14:textFill>
                  <w14:solidFill>
                    <w14:schemeClr w14:val="tx1"/>
                  </w14:solidFill>
                </w14:textFill>
              </w:rPr>
              <w:t>N2-8</w:t>
            </w:r>
            <w:r>
              <w:rPr>
                <w:color w:val="000000" w:themeColor="text1"/>
                <w:sz w:val="24"/>
                <w14:textFill>
                  <w14:solidFill>
                    <w14:schemeClr w14:val="tx1"/>
                  </w14:solidFill>
                </w14:textFill>
              </w:rPr>
              <w:t>。</w:t>
            </w:r>
          </w:p>
          <w:p w14:paraId="05FF7BFD">
            <w:pPr>
              <w:pStyle w:val="8"/>
              <w:spacing w:line="360" w:lineRule="auto"/>
              <w:ind w:lef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 筛分工段</w:t>
            </w:r>
          </w:p>
          <w:p w14:paraId="3F9F6DAE">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粉碎物料进入振动筛或滚筒筛，通过孔径≤1mm的筛网分离合格细粉（进入成品环节）与粗粉（返回粉碎工段），保证成品粒度均匀。</w:t>
            </w:r>
          </w:p>
          <w:p w14:paraId="06F1C1D1">
            <w:pPr>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产污节点</w:t>
            </w:r>
            <w:r>
              <w:rPr>
                <w:color w:val="000000" w:themeColor="text1"/>
                <w:sz w:val="24"/>
                <w14:textFill>
                  <w14:solidFill>
                    <w14:schemeClr w14:val="tx1"/>
                  </w14:solidFill>
                </w14:textFill>
              </w:rPr>
              <w:t>：物料翻动产生的</w:t>
            </w:r>
            <w:r>
              <w:rPr>
                <w:rFonts w:hint="eastAsia"/>
                <w:color w:val="000000" w:themeColor="text1"/>
                <w:sz w:val="24"/>
                <w14:textFill>
                  <w14:solidFill>
                    <w14:schemeClr w14:val="tx1"/>
                  </w14:solidFill>
                </w14:textFill>
              </w:rPr>
              <w:t>筛分</w:t>
            </w:r>
            <w:r>
              <w:rPr>
                <w:color w:val="000000" w:themeColor="text1"/>
                <w:sz w:val="24"/>
                <w14:textFill>
                  <w14:solidFill>
                    <w14:schemeClr w14:val="tx1"/>
                  </w14:solidFill>
                </w14:textFill>
              </w:rPr>
              <w:t>粉尘（颗粒物）</w:t>
            </w:r>
            <w:r>
              <w:rPr>
                <w:rFonts w:hint="eastAsia"/>
                <w:color w:val="000000" w:themeColor="text1"/>
                <w:sz w:val="24"/>
                <w14:textFill>
                  <w14:solidFill>
                    <w14:schemeClr w14:val="tx1"/>
                  </w14:solidFill>
                </w14:textFill>
              </w:rPr>
              <w:t>G2-5</w:t>
            </w:r>
            <w:r>
              <w:rPr>
                <w:color w:val="000000" w:themeColor="text1"/>
                <w:sz w:val="24"/>
                <w14:textFill>
                  <w14:solidFill>
                    <w14:schemeClr w14:val="tx1"/>
                  </w14:solidFill>
                </w14:textFill>
              </w:rPr>
              <w:t>；筛分机运行的机械噪声</w:t>
            </w:r>
            <w:r>
              <w:rPr>
                <w:rFonts w:hint="eastAsia"/>
                <w:color w:val="000000" w:themeColor="text1"/>
                <w:sz w:val="24"/>
                <w14:textFill>
                  <w14:solidFill>
                    <w14:schemeClr w14:val="tx1"/>
                  </w14:solidFill>
                </w14:textFill>
              </w:rPr>
              <w:t>N2-9</w:t>
            </w:r>
            <w:r>
              <w:rPr>
                <w:color w:val="000000" w:themeColor="text1"/>
                <w:sz w:val="24"/>
                <w14:textFill>
                  <w14:solidFill>
                    <w14:schemeClr w14:val="tx1"/>
                  </w14:solidFill>
                </w14:textFill>
              </w:rPr>
              <w:t>；筛分出的</w:t>
            </w:r>
            <w:r>
              <w:rPr>
                <w:rFonts w:hint="eastAsia"/>
                <w:color w:val="000000" w:themeColor="text1"/>
                <w:sz w:val="24"/>
                <w14:textFill>
                  <w14:solidFill>
                    <w14:schemeClr w14:val="tx1"/>
                  </w14:solidFill>
                </w14:textFill>
              </w:rPr>
              <w:t>筛上物</w:t>
            </w:r>
            <w:r>
              <w:rPr>
                <w:color w:val="000000" w:themeColor="text1"/>
                <w:sz w:val="24"/>
                <w14:textFill>
                  <w14:solidFill>
                    <w14:schemeClr w14:val="tx1"/>
                  </w14:solidFill>
                </w14:textFill>
              </w:rPr>
              <w:t>（固废，回粉碎</w:t>
            </w:r>
            <w:r>
              <w:rPr>
                <w:rFonts w:hint="eastAsia"/>
                <w:color w:val="000000" w:themeColor="text1"/>
                <w:sz w:val="24"/>
                <w14:textFill>
                  <w14:solidFill>
                    <w14:schemeClr w14:val="tx1"/>
                  </w14:solidFill>
                </w14:textFill>
              </w:rPr>
              <w:t>工段</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S2-2</w:t>
            </w:r>
            <w:r>
              <w:rPr>
                <w:color w:val="000000" w:themeColor="text1"/>
                <w:sz w:val="24"/>
                <w14:textFill>
                  <w14:solidFill>
                    <w14:schemeClr w14:val="tx1"/>
                  </w14:solidFill>
                </w14:textFill>
              </w:rPr>
              <w:t>。</w:t>
            </w:r>
          </w:p>
          <w:p w14:paraId="2C7BA91F">
            <w:pPr>
              <w:pStyle w:val="8"/>
              <w:spacing w:line="360" w:lineRule="auto"/>
              <w:ind w:lef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（8）检验包装工段</w:t>
            </w:r>
          </w:p>
          <w:p w14:paraId="605F1156">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成品送检验室检测（有机质、氮磷钾、水分、粒度、重金属、有害菌等指标），符合GB/T 25247-2010标准后，通过自动包装机计量包装（25kg/袋或50kg/袋），封口贴标。</w:t>
            </w:r>
          </w:p>
          <w:p w14:paraId="4C25F973">
            <w:pPr>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产污节点</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包装</w:t>
            </w:r>
            <w:r>
              <w:rPr>
                <w:rFonts w:hint="eastAsia"/>
                <w:color w:val="000000" w:themeColor="text1"/>
                <w:sz w:val="24"/>
                <w14:textFill>
                  <w14:solidFill>
                    <w14:schemeClr w14:val="tx1"/>
                  </w14:solidFill>
                </w14:textFill>
              </w:rPr>
              <w:t>粉尘G2-</w:t>
            </w:r>
            <w:r>
              <w:rPr>
                <w:rFonts w:hint="eastAsia"/>
                <w:color w:val="000000" w:themeColor="text1"/>
                <w:sz w:val="24"/>
                <w:lang w:val="en-US" w:eastAsia="zh-CN"/>
                <w14:textFill>
                  <w14:solidFill>
                    <w14:schemeClr w14:val="tx1"/>
                  </w14:solidFill>
                </w14:textFill>
              </w:rPr>
              <w:t>6</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检验样品废弃物（固废）</w:t>
            </w:r>
            <w:r>
              <w:rPr>
                <w:rFonts w:hint="eastAsia"/>
                <w:color w:val="000000" w:themeColor="text1"/>
                <w:sz w:val="24"/>
                <w14:textFill>
                  <w14:solidFill>
                    <w14:schemeClr w14:val="tx1"/>
                  </w14:solidFill>
                </w14:textFill>
              </w:rPr>
              <w:t>S2-3</w:t>
            </w:r>
            <w:r>
              <w:rPr>
                <w:color w:val="000000" w:themeColor="text1"/>
                <w:sz w:val="24"/>
                <w14:textFill>
                  <w14:solidFill>
                    <w14:schemeClr w14:val="tx1"/>
                  </w14:solidFill>
                </w14:textFill>
              </w:rPr>
              <w:t>；包装材料边角料（编织袋、塑料袋，固废）</w:t>
            </w:r>
            <w:r>
              <w:rPr>
                <w:rFonts w:hint="eastAsia"/>
                <w:color w:val="000000" w:themeColor="text1"/>
                <w:sz w:val="24"/>
                <w14:textFill>
                  <w14:solidFill>
                    <w14:schemeClr w14:val="tx1"/>
                  </w14:solidFill>
                </w14:textFill>
              </w:rPr>
              <w:t>S2-4</w:t>
            </w:r>
            <w:r>
              <w:rPr>
                <w:color w:val="000000" w:themeColor="text1"/>
                <w:sz w:val="24"/>
                <w14:textFill>
                  <w14:solidFill>
                    <w14:schemeClr w14:val="tx1"/>
                  </w14:solidFill>
                </w14:textFill>
              </w:rPr>
              <w:t>；包装机运行的机械噪声</w:t>
            </w:r>
            <w:r>
              <w:rPr>
                <w:rFonts w:hint="eastAsia"/>
                <w:color w:val="000000" w:themeColor="text1"/>
                <w:sz w:val="24"/>
                <w14:textFill>
                  <w14:solidFill>
                    <w14:schemeClr w14:val="tx1"/>
                  </w14:solidFill>
                </w14:textFill>
              </w:rPr>
              <w:t>N2-10</w:t>
            </w:r>
            <w:r>
              <w:rPr>
                <w:color w:val="000000" w:themeColor="text1"/>
                <w:sz w:val="24"/>
                <w14:textFill>
                  <w14:solidFill>
                    <w14:schemeClr w14:val="tx1"/>
                  </w14:solidFill>
                </w14:textFill>
              </w:rPr>
              <w:t>。</w:t>
            </w:r>
          </w:p>
          <w:p w14:paraId="6BA10B2B">
            <w:pPr>
              <w:pStyle w:val="8"/>
              <w:spacing w:line="360" w:lineRule="auto"/>
              <w:ind w:lef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（9）出库工段</w:t>
            </w:r>
          </w:p>
          <w:p w14:paraId="3F8A67F6">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包装成品通过叉车、传</w:t>
            </w:r>
            <w:r>
              <w:rPr>
                <w:rFonts w:hint="eastAsia" w:ascii="宋体" w:hAnsi="宋体" w:cs="宋体"/>
                <w:color w:val="000000" w:themeColor="text1"/>
                <w:sz w:val="24"/>
                <w14:textFill>
                  <w14:solidFill>
                    <w14:schemeClr w14:val="tx1"/>
                  </w14:solidFill>
                </w14:textFill>
              </w:rPr>
              <w:t>送带</w:t>
            </w:r>
            <w:r>
              <w:rPr>
                <w:color w:val="000000" w:themeColor="text1"/>
                <w:sz w:val="24"/>
                <w14:textFill>
                  <w14:solidFill>
                    <w14:schemeClr w14:val="tx1"/>
                  </w14:solidFill>
                </w14:textFill>
              </w:rPr>
              <w:t>运至仓库储存，根据订单装车出库交付客户。</w:t>
            </w:r>
          </w:p>
          <w:p w14:paraId="05FDB4D3">
            <w:pPr>
              <w:spacing w:line="360" w:lineRule="auto"/>
              <w:ind w:firstLine="482" w:firstLineChars="200"/>
              <w:rPr>
                <w:bCs/>
                <w:color w:val="000000" w:themeColor="text1"/>
                <w:kern w:val="0"/>
                <w:szCs w:val="21"/>
                <w14:textFill>
                  <w14:solidFill>
                    <w14:schemeClr w14:val="tx1"/>
                  </w14:solidFill>
                </w14:textFill>
              </w:rPr>
            </w:pPr>
            <w:r>
              <w:rPr>
                <w:b/>
                <w:color w:val="000000" w:themeColor="text1"/>
                <w:sz w:val="24"/>
                <w14:textFill>
                  <w14:solidFill>
                    <w14:schemeClr w14:val="tx1"/>
                  </w14:solidFill>
                </w14:textFill>
              </w:rPr>
              <w:t>产污节点</w:t>
            </w:r>
            <w:r>
              <w:rPr>
                <w:color w:val="000000" w:themeColor="text1"/>
                <w:sz w:val="24"/>
                <w14:textFill>
                  <w14:solidFill>
                    <w14:schemeClr w14:val="tx1"/>
                  </w14:solidFill>
                </w14:textFill>
              </w:rPr>
              <w:t>：叉车搬运的交通噪声N2-</w:t>
            </w:r>
            <w:r>
              <w:rPr>
                <w:rFonts w:hint="eastAsia"/>
                <w:color w:val="000000" w:themeColor="text1"/>
                <w:sz w:val="24"/>
                <w14:textFill>
                  <w14:solidFill>
                    <w14:schemeClr w14:val="tx1"/>
                  </w14:solidFill>
                </w14:textFill>
              </w:rPr>
              <w:t>11</w:t>
            </w:r>
            <w:r>
              <w:rPr>
                <w:color w:val="000000" w:themeColor="text1"/>
                <w:sz w:val="24"/>
                <w14:textFill>
                  <w14:solidFill>
                    <w14:schemeClr w14:val="tx1"/>
                  </w14:solidFill>
                </w14:textFill>
              </w:rPr>
              <w:t>。</w:t>
            </w:r>
          </w:p>
        </w:tc>
      </w:tr>
      <w:tr w14:paraId="6AE306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14:paraId="42D0411A">
            <w:pPr>
              <w:pStyle w:val="39"/>
              <w:widowControl w:val="0"/>
              <w:spacing w:before="0" w:beforeAutospacing="0" w:after="0" w:afterAutospacing="0"/>
              <w:jc w:val="center"/>
              <w:rPr>
                <w:rFonts w:ascii="Times New Roman" w:hAnsi="Times New Roman"/>
                <w:color w:val="000000" w:themeColor="text1"/>
                <w:kern w:val="0"/>
                <w:sz w:val="21"/>
                <w:szCs w:val="21"/>
                <w14:textFill>
                  <w14:solidFill>
                    <w14:schemeClr w14:val="tx1"/>
                  </w14:solidFill>
                </w14:textFill>
              </w:rPr>
            </w:pPr>
            <w:r>
              <w:rPr>
                <w:rFonts w:ascii="Times New Roman" w:hAnsi="Times New Roman"/>
                <w:bCs/>
                <w:color w:val="000000" w:themeColor="text1"/>
                <w:kern w:val="0"/>
                <w14:textFill>
                  <w14:solidFill>
                    <w14:schemeClr w14:val="tx1"/>
                  </w14:solidFill>
                </w14:textFill>
              </w:rPr>
              <w:t>与项目有关的原有环境污</w:t>
            </w:r>
            <w:r>
              <w:rPr>
                <w:rFonts w:hint="eastAsia" w:ascii="Times New Roman" w:hAnsi="Times New Roman"/>
                <w:bCs/>
                <w:color w:val="000000" w:themeColor="text1"/>
                <w:kern w:val="0"/>
                <w14:textFill>
                  <w14:solidFill>
                    <w14:schemeClr w14:val="tx1"/>
                  </w14:solidFill>
                </w14:textFill>
              </w:rPr>
              <w:t>染问题</w:t>
            </w:r>
          </w:p>
        </w:tc>
        <w:tc>
          <w:tcPr>
            <w:tcW w:w="8547" w:type="dxa"/>
          </w:tcPr>
          <w:p w14:paraId="6219A616">
            <w:pPr>
              <w:tabs>
                <w:tab w:val="left" w:pos="2395"/>
              </w:tabs>
              <w:spacing w:line="360" w:lineRule="auto"/>
              <w:ind w:firstLine="482" w:firstLineChars="200"/>
              <w:rPr>
                <w:b/>
                <w:bCs/>
                <w:color w:val="000000" w:themeColor="text1"/>
                <w:sz w:val="24"/>
                <w:szCs w:val="22"/>
                <w14:textFill>
                  <w14:solidFill>
                    <w14:schemeClr w14:val="tx1"/>
                  </w14:solidFill>
                </w14:textFill>
              </w:rPr>
            </w:pPr>
            <w:r>
              <w:rPr>
                <w:rFonts w:hint="eastAsia"/>
                <w:b/>
                <w:bCs/>
                <w:color w:val="000000" w:themeColor="text1"/>
                <w:sz w:val="24"/>
                <w:szCs w:val="22"/>
                <w14:textFill>
                  <w14:solidFill>
                    <w14:schemeClr w14:val="tx1"/>
                  </w14:solidFill>
                </w14:textFill>
              </w:rPr>
              <w:t>一、现有工程环保手续情况：</w:t>
            </w:r>
          </w:p>
          <w:p w14:paraId="5AE7D6DA">
            <w:pPr>
              <w:tabs>
                <w:tab w:val="left" w:pos="2395"/>
              </w:tabs>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szCs w:val="22"/>
                <w14:textFill>
                  <w14:solidFill>
                    <w14:schemeClr w14:val="tx1"/>
                  </w14:solidFill>
                </w14:textFill>
              </w:rPr>
              <w:t>建设单位于2022年5月10日取得昆明市生态环境局寻甸分局关于《</w:t>
            </w:r>
            <w:r>
              <w:rPr>
                <w:rFonts w:hint="eastAsia" w:ascii="宋体" w:hAnsi="宋体" w:cs="宋体"/>
                <w:color w:val="000000" w:themeColor="text1"/>
                <w:kern w:val="0"/>
                <w:sz w:val="24"/>
                <w:lang w:bidi="ar"/>
                <w14:textFill>
                  <w14:solidFill>
                    <w14:schemeClr w14:val="tx1"/>
                  </w14:solidFill>
                </w14:textFill>
              </w:rPr>
              <w:t>云南錦创环境科技有限公司果蔬废弃物处理项目</w:t>
            </w:r>
            <w:r>
              <w:rPr>
                <w:rFonts w:hint="eastAsia"/>
                <w:color w:val="000000" w:themeColor="text1"/>
                <w:sz w:val="24"/>
                <w:szCs w:val="22"/>
                <w14:textFill>
                  <w14:solidFill>
                    <w14:schemeClr w14:val="tx1"/>
                  </w14:solidFill>
                </w14:textFill>
              </w:rPr>
              <w:t>环境影响报告表》的批复，昆生环寻复</w:t>
            </w:r>
            <w:r>
              <w:rPr>
                <w:color w:val="000000" w:themeColor="text1"/>
                <w:sz w:val="24"/>
                <w:szCs w:val="22"/>
                <w14:textFill>
                  <w14:solidFill>
                    <w14:schemeClr w14:val="tx1"/>
                  </w14:solidFill>
                </w14:textFill>
              </w:rPr>
              <w:t>[202</w:t>
            </w:r>
            <w:r>
              <w:rPr>
                <w:rFonts w:hint="eastAsia"/>
                <w:color w:val="000000" w:themeColor="text1"/>
                <w:sz w:val="24"/>
                <w:szCs w:val="22"/>
                <w14:textFill>
                  <w14:solidFill>
                    <w14:schemeClr w14:val="tx1"/>
                  </w14:solidFill>
                </w14:textFill>
              </w:rPr>
              <w:t>2</w:t>
            </w:r>
            <w:r>
              <w:rPr>
                <w:color w:val="000000" w:themeColor="text1"/>
                <w:sz w:val="24"/>
                <w:szCs w:val="22"/>
                <w14:textFill>
                  <w14:solidFill>
                    <w14:schemeClr w14:val="tx1"/>
                  </w14:solidFill>
                </w14:textFill>
              </w:rPr>
              <w:t>]</w:t>
            </w:r>
            <w:r>
              <w:rPr>
                <w:rFonts w:hint="eastAsia"/>
                <w:color w:val="000000" w:themeColor="text1"/>
                <w:sz w:val="24"/>
                <w:szCs w:val="22"/>
                <w14:textFill>
                  <w14:solidFill>
                    <w14:schemeClr w14:val="tx1"/>
                  </w14:solidFill>
                </w14:textFill>
              </w:rPr>
              <w:t>39</w:t>
            </w:r>
            <w:r>
              <w:rPr>
                <w:color w:val="000000" w:themeColor="text1"/>
                <w:sz w:val="24"/>
                <w:szCs w:val="22"/>
                <w14:textFill>
                  <w14:solidFill>
                    <w14:schemeClr w14:val="tx1"/>
                  </w14:solidFill>
                </w14:textFill>
              </w:rPr>
              <w:t>号</w:t>
            </w:r>
            <w:r>
              <w:rPr>
                <w:rFonts w:hint="eastAsia"/>
                <w:color w:val="000000" w:themeColor="text1"/>
                <w:sz w:val="24"/>
                <w:szCs w:val="22"/>
                <w14:textFill>
                  <w14:solidFill>
                    <w14:schemeClr w14:val="tx1"/>
                  </w14:solidFill>
                </w14:textFill>
              </w:rPr>
              <w:t>。</w:t>
            </w:r>
            <w:r>
              <w:rPr>
                <w:rFonts w:hint="eastAsia"/>
                <w:color w:val="000000" w:themeColor="text1"/>
                <w:kern w:val="0"/>
                <w:sz w:val="24"/>
                <w14:textFill>
                  <w14:solidFill>
                    <w14:schemeClr w14:val="tx1"/>
                  </w14:solidFill>
                </w14:textFill>
              </w:rPr>
              <w:t>建设过程发生重大变动，于2023年6月21日取得昆生环寻复〔2023〕24号昆明市生态环境局寻甸分局关于对《云南锦创环境科技有限公司果蔬废弃物处理项目（变更）环境影响报告表的批复》。</w:t>
            </w:r>
            <w:r>
              <w:rPr>
                <w:rFonts w:hint="eastAsia"/>
                <w:color w:val="000000" w:themeColor="text1"/>
                <w:sz w:val="24"/>
                <w:szCs w:val="22"/>
                <w14:textFill>
                  <w14:solidFill>
                    <w14:schemeClr w14:val="tx1"/>
                  </w14:solidFill>
                </w14:textFill>
              </w:rPr>
              <w:t>在设备安装过程中，由于烟气处理措施与项目实际不适用，导致废气污染措施发生变化，污染量增加10%以上，项目发生重大变动重新报批，其余建设内容在重新报批前建设完成。并于2024年10月16日取得昆明市生态环境局寻甸分局关于《</w:t>
            </w:r>
            <w:r>
              <w:rPr>
                <w:rFonts w:hint="eastAsia" w:ascii="宋体" w:hAnsi="宋体" w:cs="宋体"/>
                <w:color w:val="000000" w:themeColor="text1"/>
                <w:kern w:val="0"/>
                <w:sz w:val="24"/>
                <w:lang w:bidi="ar"/>
                <w14:textFill>
                  <w14:solidFill>
                    <w14:schemeClr w14:val="tx1"/>
                  </w14:solidFill>
                </w14:textFill>
              </w:rPr>
              <w:t>云南錦创环境科技有限公司果蔬废弃物处理项目</w:t>
            </w:r>
            <w:r>
              <w:rPr>
                <w:rFonts w:hint="eastAsia"/>
                <w:color w:val="000000" w:themeColor="text1"/>
                <w:sz w:val="24"/>
                <w:szCs w:val="22"/>
                <w14:textFill>
                  <w14:solidFill>
                    <w14:schemeClr w14:val="tx1"/>
                  </w14:solidFill>
                </w14:textFill>
              </w:rPr>
              <w:t>环境影响报告表（重新报批）》的批复，昆生环寻复</w:t>
            </w:r>
            <w:r>
              <w:rPr>
                <w:color w:val="000000" w:themeColor="text1"/>
                <w:sz w:val="24"/>
                <w:szCs w:val="22"/>
                <w14:textFill>
                  <w14:solidFill>
                    <w14:schemeClr w14:val="tx1"/>
                  </w14:solidFill>
                </w14:textFill>
              </w:rPr>
              <w:t>[202</w:t>
            </w:r>
            <w:r>
              <w:rPr>
                <w:rFonts w:hint="eastAsia"/>
                <w:color w:val="000000" w:themeColor="text1"/>
                <w:sz w:val="24"/>
                <w:szCs w:val="22"/>
                <w14:textFill>
                  <w14:solidFill>
                    <w14:schemeClr w14:val="tx1"/>
                  </w14:solidFill>
                </w14:textFill>
              </w:rPr>
              <w:t>4</w:t>
            </w:r>
            <w:r>
              <w:rPr>
                <w:color w:val="000000" w:themeColor="text1"/>
                <w:sz w:val="24"/>
                <w:szCs w:val="22"/>
                <w14:textFill>
                  <w14:solidFill>
                    <w14:schemeClr w14:val="tx1"/>
                  </w14:solidFill>
                </w14:textFill>
              </w:rPr>
              <w:t>]</w:t>
            </w:r>
            <w:r>
              <w:rPr>
                <w:rFonts w:hint="eastAsia"/>
                <w:color w:val="000000" w:themeColor="text1"/>
                <w:sz w:val="24"/>
                <w:szCs w:val="22"/>
                <w14:textFill>
                  <w14:solidFill>
                    <w14:schemeClr w14:val="tx1"/>
                  </w14:solidFill>
                </w14:textFill>
              </w:rPr>
              <w:t>22</w:t>
            </w:r>
            <w:r>
              <w:rPr>
                <w:color w:val="000000" w:themeColor="text1"/>
                <w:sz w:val="24"/>
                <w:szCs w:val="22"/>
                <w14:textFill>
                  <w14:solidFill>
                    <w14:schemeClr w14:val="tx1"/>
                  </w14:solidFill>
                </w14:textFill>
              </w:rPr>
              <w:t>号</w:t>
            </w:r>
            <w:r>
              <w:rPr>
                <w:rFonts w:hint="eastAsia"/>
                <w:color w:val="000000" w:themeColor="text1"/>
                <w:sz w:val="24"/>
                <w:szCs w:val="22"/>
                <w14:textFill>
                  <w14:solidFill>
                    <w14:schemeClr w14:val="tx1"/>
                  </w14:solidFill>
                </w14:textFill>
              </w:rPr>
              <w:t>。于2024年 12月16日进行了排污许可登记，登记编号为 91530129MA7BBA1DXW001X，有效期为 2024 年 12 月 16 日至2029 年 12 月 15 日。</w:t>
            </w:r>
            <w:r>
              <w:rPr>
                <w:rFonts w:hint="eastAsia"/>
                <w:color w:val="000000" w:themeColor="text1"/>
                <w:sz w:val="24"/>
                <w:szCs w:val="22"/>
                <w:lang w:val="en-US" w:eastAsia="zh-CN"/>
                <w14:textFill>
                  <w14:solidFill>
                    <w14:schemeClr w14:val="tx1"/>
                  </w14:solidFill>
                </w14:textFill>
              </w:rPr>
              <w:t>于2024年12月26日编制完成《</w:t>
            </w:r>
            <w:r>
              <w:rPr>
                <w:rFonts w:hint="eastAsia" w:ascii="宋体" w:hAnsi="宋体" w:cs="宋体"/>
                <w:color w:val="000000" w:themeColor="text1"/>
                <w:kern w:val="0"/>
                <w:sz w:val="24"/>
                <w:lang w:bidi="ar"/>
                <w14:textFill>
                  <w14:solidFill>
                    <w14:schemeClr w14:val="tx1"/>
                  </w14:solidFill>
                </w14:textFill>
              </w:rPr>
              <w:t>云南錦创环境科技有限公司</w:t>
            </w:r>
            <w:r>
              <w:rPr>
                <w:rFonts w:hint="eastAsia"/>
                <w:color w:val="000000" w:themeColor="text1"/>
                <w:sz w:val="24"/>
                <w:szCs w:val="22"/>
                <w:lang w:val="en-US" w:eastAsia="zh-CN"/>
                <w14:textFill>
                  <w14:solidFill>
                    <w14:schemeClr w14:val="tx1"/>
                  </w14:solidFill>
                </w14:textFill>
              </w:rPr>
              <w:t>突发环境事件应急预案》，风险等级为较大，备案号为530-129-2024-146-M。</w:t>
            </w:r>
            <w:r>
              <w:rPr>
                <w:rFonts w:hint="eastAsia"/>
                <w:color w:val="000000" w:themeColor="text1"/>
                <w:sz w:val="24"/>
                <w:szCs w:val="22"/>
                <w14:textFill>
                  <w14:solidFill>
                    <w14:schemeClr w14:val="tx1"/>
                  </w14:solidFill>
                </w14:textFill>
              </w:rPr>
              <w:t>于2025年2月委托</w:t>
            </w:r>
            <w:r>
              <w:rPr>
                <w:color w:val="000000" w:themeColor="text1"/>
                <w:sz w:val="24"/>
                <w14:textFill>
                  <w14:solidFill>
                    <w14:schemeClr w14:val="tx1"/>
                  </w14:solidFill>
                </w14:textFill>
              </w:rPr>
              <w:t>编制完成了《</w:t>
            </w:r>
            <w:r>
              <w:rPr>
                <w:rFonts w:hint="eastAsia" w:ascii="宋体" w:hAnsi="宋体" w:cs="宋体"/>
                <w:color w:val="000000" w:themeColor="text1"/>
                <w:kern w:val="0"/>
                <w:sz w:val="24"/>
                <w:lang w:bidi="ar"/>
                <w14:textFill>
                  <w14:solidFill>
                    <w14:schemeClr w14:val="tx1"/>
                  </w14:solidFill>
                </w14:textFill>
              </w:rPr>
              <w:t>云南錦创环境科技有限公司果蔬废弃物处理项目</w:t>
            </w:r>
            <w:r>
              <w:rPr>
                <w:color w:val="000000" w:themeColor="text1"/>
                <w:sz w:val="24"/>
                <w14:textFill>
                  <w14:solidFill>
                    <w14:schemeClr w14:val="tx1"/>
                  </w14:solidFill>
                </w14:textFill>
              </w:rPr>
              <w:t>竣工环境保护验收监测报告表》，</w:t>
            </w:r>
            <w:r>
              <w:rPr>
                <w:rFonts w:hint="eastAsia"/>
                <w:color w:val="000000" w:themeColor="text1"/>
                <w:sz w:val="24"/>
                <w14:textFill>
                  <w14:solidFill>
                    <w14:schemeClr w14:val="tx1"/>
                  </w14:solidFill>
                </w14:textFill>
              </w:rPr>
              <w:t>通过了</w:t>
            </w:r>
            <w:r>
              <w:rPr>
                <w:color w:val="000000" w:themeColor="text1"/>
                <w:sz w:val="24"/>
                <w14:textFill>
                  <w14:solidFill>
                    <w14:schemeClr w14:val="tx1"/>
                  </w14:solidFill>
                </w14:textFill>
              </w:rPr>
              <w:t>竣工环境保护验收。</w:t>
            </w:r>
            <w:r>
              <w:rPr>
                <w:rFonts w:hint="eastAsia"/>
                <w:color w:val="000000" w:themeColor="text1"/>
                <w:sz w:val="24"/>
                <w14:textFill>
                  <w14:solidFill>
                    <w14:schemeClr w14:val="tx1"/>
                  </w14:solidFill>
                </w14:textFill>
              </w:rPr>
              <w:t>原项目环保手续齐全。</w:t>
            </w:r>
          </w:p>
          <w:p w14:paraId="238950E9">
            <w:pPr>
              <w:spacing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二、拟扩建项目与现有工程依托关系：</w:t>
            </w:r>
          </w:p>
          <w:p w14:paraId="7382C992">
            <w:pPr>
              <w:spacing w:line="360" w:lineRule="auto"/>
              <w:ind w:firstLine="480" w:firstLineChars="200"/>
              <w:rPr>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目前，建设单位生产过程中产品为蔬菜干饲料。</w:t>
            </w:r>
            <w:r>
              <w:rPr>
                <w:rFonts w:hint="eastAsia"/>
                <w:color w:val="000000" w:themeColor="text1"/>
                <w:kern w:val="0"/>
                <w:sz w:val="24"/>
                <w14:textFill>
                  <w14:solidFill>
                    <w14:schemeClr w14:val="tx1"/>
                  </w14:solidFill>
                </w14:textFill>
              </w:rPr>
              <w:t>2025年8月，因公司考虑运营成本问题及市场问题，计划在原</w:t>
            </w:r>
            <w:r>
              <w:rPr>
                <w:rFonts w:hint="eastAsia" w:ascii="宋体" w:hAnsi="宋体" w:cs="宋体"/>
                <w:color w:val="000000" w:themeColor="text1"/>
                <w:kern w:val="0"/>
                <w:sz w:val="24"/>
                <w:lang w:bidi="ar"/>
                <w14:textFill>
                  <w14:solidFill>
                    <w14:schemeClr w14:val="tx1"/>
                  </w14:solidFill>
                </w14:textFill>
              </w:rPr>
              <w:t>果蔬废弃物处理生产线基础上，</w:t>
            </w:r>
            <w:r>
              <w:rPr>
                <w:color w:val="000000" w:themeColor="text1"/>
                <w:kern w:val="0"/>
                <w:sz w:val="24"/>
                <w:lang w:bidi="ar"/>
                <w14:textFill>
                  <w14:solidFill>
                    <w14:schemeClr w14:val="tx1"/>
                  </w14:solidFill>
                </w14:textFill>
              </w:rPr>
              <w:t>增设2条生产线</w:t>
            </w:r>
            <w:r>
              <w:rPr>
                <w:color w:val="000000" w:themeColor="text1"/>
                <w:kern w:val="0"/>
                <w:sz w:val="24"/>
                <w14:textFill>
                  <w14:solidFill>
                    <w14:schemeClr w14:val="tx1"/>
                  </w14:solidFill>
                </w14:textFill>
              </w:rPr>
              <w:t>进行有机肥制造，</w:t>
            </w:r>
            <w:r>
              <w:rPr>
                <w:rFonts w:hint="eastAsia"/>
                <w:color w:val="000000" w:themeColor="text1"/>
                <w:kern w:val="0"/>
                <w:sz w:val="24"/>
                <w:lang w:val="en-US" w:eastAsia="zh-CN"/>
                <w14:textFill>
                  <w14:solidFill>
                    <w14:schemeClr w14:val="tx1"/>
                  </w14:solidFill>
                </w14:textFill>
              </w:rPr>
              <w:t>果蔬废弃物原料未增加，</w:t>
            </w:r>
            <w:r>
              <w:rPr>
                <w:color w:val="000000" w:themeColor="text1"/>
                <w:kern w:val="0"/>
                <w:sz w:val="24"/>
                <w14:textFill>
                  <w14:solidFill>
                    <w14:schemeClr w14:val="tx1"/>
                  </w14:solidFill>
                </w14:textFill>
              </w:rPr>
              <w:t>主要计划生产液态水溶肥及固态粉状有机肥两种产品。拟建项目新增用地租用大法古村土地3.6亩，进行粉状有机肥生产车间的建设。另水溶肥生产区域依托现云南锦创环境科技有限公司果蔬废弃物处理项目厂房内闲置区域（污水处理站旁空地），目前地面已硬化，租用自寻甸回族彝族自治县仁德</w:t>
            </w:r>
            <w:r>
              <w:rPr>
                <w:rFonts w:hint="eastAsia"/>
                <w:color w:val="000000" w:themeColor="text1"/>
                <w:kern w:val="0"/>
                <w:sz w:val="24"/>
                <w14:textFill>
                  <w14:solidFill>
                    <w14:schemeClr w14:val="tx1"/>
                  </w14:solidFill>
                </w14:textFill>
              </w:rPr>
              <w:t>街道办事处。</w:t>
            </w:r>
          </w:p>
          <w:p w14:paraId="2D71771F">
            <w:pPr>
              <w:numPr>
                <w:ilvl w:val="0"/>
                <w:numId w:val="14"/>
              </w:numPr>
              <w:spacing w:line="360" w:lineRule="auto"/>
              <w:ind w:firstLine="480" w:firstLineChars="200"/>
              <w:rPr>
                <w:b/>
                <w:bCs/>
                <w:color w:val="000000" w:themeColor="text1"/>
                <w:kern w:val="0"/>
                <w:sz w:val="24"/>
                <w14:textFill>
                  <w14:solidFill>
                    <w14:schemeClr w14:val="tx1"/>
                  </w14:solidFill>
                </w14:textFill>
              </w:rPr>
            </w:pPr>
            <w:r>
              <w:rPr>
                <w:rFonts w:hint="eastAsia" w:eastAsia="Calibri"/>
                <w:b/>
                <w:bCs/>
                <w:color w:val="000000" w:themeColor="text1"/>
                <w:kern w:val="0"/>
                <w:sz w:val="24"/>
                <w14:textFill>
                  <w14:solidFill>
                    <w14:schemeClr w14:val="tx1"/>
                  </w14:solidFill>
                </w14:textFill>
              </w:rPr>
              <w:t>现有工程基本情况</w:t>
            </w:r>
          </w:p>
          <w:p w14:paraId="6341A6F1">
            <w:pPr>
              <w:spacing w:line="360" w:lineRule="auto"/>
              <w:ind w:firstLine="480" w:firstLineChars="200"/>
              <w:jc w:val="left"/>
              <w:rPr>
                <w:rFonts w:eastAsia="Calibri"/>
                <w:b/>
                <w:bCs/>
                <w:color w:val="000000" w:themeColor="text1"/>
                <w:kern w:val="0"/>
                <w:sz w:val="24"/>
                <w14:textFill>
                  <w14:solidFill>
                    <w14:schemeClr w14:val="tx1"/>
                  </w14:solidFill>
                </w14:textFill>
              </w:rPr>
            </w:pPr>
            <w:r>
              <w:rPr>
                <w:rFonts w:hint="eastAsia" w:eastAsia="Calibri"/>
                <w:b/>
                <w:bCs/>
                <w:color w:val="000000" w:themeColor="text1"/>
                <w:kern w:val="0"/>
                <w:sz w:val="24"/>
                <w14:textFill>
                  <w14:solidFill>
                    <w14:schemeClr w14:val="tx1"/>
                  </w14:solidFill>
                </w14:textFill>
              </w:rPr>
              <w:t>（1）生产规模及产品方案</w:t>
            </w:r>
          </w:p>
          <w:p w14:paraId="3C5C96DE">
            <w:pPr>
              <w:spacing w:line="36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表2-</w:t>
            </w:r>
            <w:r>
              <w:rPr>
                <w:rFonts w:hint="eastAsia"/>
                <w:b/>
                <w:bCs/>
                <w:color w:val="000000" w:themeColor="text1"/>
                <w:szCs w:val="21"/>
                <w14:textFill>
                  <w14:solidFill>
                    <w14:schemeClr w14:val="tx1"/>
                  </w14:solidFill>
                </w14:textFill>
              </w:rPr>
              <w:t>8</w:t>
            </w:r>
            <w:r>
              <w:rPr>
                <w:b/>
                <w:bCs/>
                <w:color w:val="000000" w:themeColor="text1"/>
                <w:szCs w:val="21"/>
                <w14:textFill>
                  <w14:solidFill>
                    <w14:schemeClr w14:val="tx1"/>
                  </w14:solidFill>
                </w14:textFill>
              </w:rPr>
              <w:t>项目生产规模和产品方案对比表</w:t>
            </w:r>
          </w:p>
          <w:tbl>
            <w:tblPr>
              <w:tblStyle w:val="23"/>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41"/>
              <w:gridCol w:w="2266"/>
              <w:gridCol w:w="3395"/>
              <w:gridCol w:w="1800"/>
            </w:tblGrid>
            <w:tr w14:paraId="628D8F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663" w:type="pct"/>
                  <w:vMerge w:val="restart"/>
                </w:tcPr>
                <w:p w14:paraId="69236FF0">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4336" w:type="pct"/>
                  <w:gridSpan w:val="3"/>
                </w:tcPr>
                <w:p w14:paraId="1A1A3A72">
                  <w:pPr>
                    <w:spacing w:line="36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验收阶段</w:t>
                  </w:r>
                </w:p>
              </w:tc>
            </w:tr>
            <w:tr w14:paraId="1D74F8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63" w:type="pct"/>
                  <w:vMerge w:val="continue"/>
                  <w:vAlign w:val="center"/>
                </w:tcPr>
                <w:p w14:paraId="67317BD8">
                  <w:pPr>
                    <w:adjustRightInd w:val="0"/>
                    <w:snapToGrid w:val="0"/>
                    <w:jc w:val="center"/>
                    <w:rPr>
                      <w:b/>
                      <w:bCs/>
                      <w:color w:val="000000" w:themeColor="text1"/>
                      <w:szCs w:val="21"/>
                      <w14:textFill>
                        <w14:solidFill>
                          <w14:schemeClr w14:val="tx1"/>
                        </w14:solidFill>
                      </w14:textFill>
                    </w:rPr>
                  </w:pPr>
                </w:p>
              </w:tc>
              <w:tc>
                <w:tcPr>
                  <w:tcW w:w="1317" w:type="pct"/>
                  <w:vAlign w:val="center"/>
                </w:tcPr>
                <w:p w14:paraId="0BB6CE1C">
                  <w:pPr>
                    <w:adjustRightInd w:val="0"/>
                    <w:snapToGrid w:val="0"/>
                    <w:jc w:val="center"/>
                    <w:rPr>
                      <w:b/>
                      <w:bCs/>
                      <w:color w:val="000000" w:themeColor="text1"/>
                      <w:szCs w:val="21"/>
                      <w14:textFill>
                        <w14:solidFill>
                          <w14:schemeClr w14:val="tx1"/>
                        </w14:solidFill>
                      </w14:textFill>
                    </w:rPr>
                  </w:pPr>
                  <w:r>
                    <w:rPr>
                      <w:b/>
                      <w:color w:val="000000" w:themeColor="text1"/>
                      <w:szCs w:val="21"/>
                      <w14:textFill>
                        <w14:solidFill>
                          <w14:schemeClr w14:val="tx1"/>
                        </w14:solidFill>
                      </w14:textFill>
                    </w:rPr>
                    <w:t>产品名称</w:t>
                  </w:r>
                </w:p>
              </w:tc>
              <w:tc>
                <w:tcPr>
                  <w:tcW w:w="1973" w:type="pct"/>
                  <w:vAlign w:val="center"/>
                </w:tcPr>
                <w:p w14:paraId="6D461386">
                  <w:pPr>
                    <w:adjustRightInd w:val="0"/>
                    <w:snapToGrid w:val="0"/>
                    <w:jc w:val="center"/>
                    <w:rPr>
                      <w:b/>
                      <w:bCs/>
                      <w:color w:val="000000" w:themeColor="text1"/>
                      <w:szCs w:val="21"/>
                      <w14:textFill>
                        <w14:solidFill>
                          <w14:schemeClr w14:val="tx1"/>
                        </w14:solidFill>
                      </w14:textFill>
                    </w:rPr>
                  </w:pPr>
                  <w:r>
                    <w:rPr>
                      <w:b/>
                      <w:color w:val="000000" w:themeColor="text1"/>
                      <w:szCs w:val="21"/>
                      <w14:textFill>
                        <w14:solidFill>
                          <w14:schemeClr w14:val="tx1"/>
                        </w14:solidFill>
                      </w14:textFill>
                    </w:rPr>
                    <w:t>产品规格</w:t>
                  </w:r>
                </w:p>
              </w:tc>
              <w:tc>
                <w:tcPr>
                  <w:tcW w:w="1045" w:type="pct"/>
                  <w:vAlign w:val="center"/>
                </w:tcPr>
                <w:p w14:paraId="3DD91EAE">
                  <w:pPr>
                    <w:adjustRightInd w:val="0"/>
                    <w:snapToGrid w:val="0"/>
                    <w:jc w:val="center"/>
                    <w:rPr>
                      <w:b/>
                      <w:bCs/>
                      <w:color w:val="000000" w:themeColor="text1"/>
                      <w:szCs w:val="21"/>
                      <w14:textFill>
                        <w14:solidFill>
                          <w14:schemeClr w14:val="tx1"/>
                        </w14:solidFill>
                      </w14:textFill>
                    </w:rPr>
                  </w:pPr>
                  <w:r>
                    <w:rPr>
                      <w:b/>
                      <w:color w:val="000000" w:themeColor="text1"/>
                      <w:szCs w:val="21"/>
                      <w14:textFill>
                        <w14:solidFill>
                          <w14:schemeClr w14:val="tx1"/>
                        </w14:solidFill>
                      </w14:textFill>
                    </w:rPr>
                    <w:t>数量</w:t>
                  </w:r>
                </w:p>
              </w:tc>
            </w:tr>
            <w:tr w14:paraId="787AEC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63" w:type="pct"/>
                  <w:vAlign w:val="center"/>
                </w:tcPr>
                <w:p w14:paraId="0A8B822C">
                  <w:pPr>
                    <w:adjustRightInd w:val="0"/>
                    <w:snapToGrid w:val="0"/>
                    <w:jc w:val="center"/>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1317" w:type="pct"/>
                  <w:vAlign w:val="center"/>
                </w:tcPr>
                <w:p w14:paraId="0D89BF2D">
                  <w:pPr>
                    <w:adjustRightInd w:val="0"/>
                    <w:snapToGrid w:val="0"/>
                    <w:jc w:val="center"/>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蔬菜干饲料</w:t>
                  </w:r>
                </w:p>
              </w:tc>
              <w:tc>
                <w:tcPr>
                  <w:tcW w:w="1973" w:type="pct"/>
                  <w:vAlign w:val="center"/>
                </w:tcPr>
                <w:p w14:paraId="1096F5D9">
                  <w:pPr>
                    <w:adjustRightInd w:val="0"/>
                    <w:snapToGrid w:val="0"/>
                    <w:jc w:val="center"/>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根据市场需求调整</w:t>
                  </w:r>
                </w:p>
              </w:tc>
              <w:tc>
                <w:tcPr>
                  <w:tcW w:w="1045" w:type="pct"/>
                  <w:vAlign w:val="center"/>
                </w:tcPr>
                <w:p w14:paraId="06090F65">
                  <w:pPr>
                    <w:adjustRightInd w:val="0"/>
                    <w:snapToGrid w:val="0"/>
                    <w:jc w:val="center"/>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3.1万t/a</w:t>
                  </w:r>
                </w:p>
              </w:tc>
            </w:tr>
          </w:tbl>
          <w:p w14:paraId="3CE14840">
            <w:pPr>
              <w:spacing w:line="360" w:lineRule="auto"/>
              <w:ind w:firstLine="420" w:firstLineChars="200"/>
              <w:rPr>
                <w:rFonts w:eastAsia="Calibri"/>
                <w:b/>
                <w:bCs/>
                <w:color w:val="000000" w:themeColor="text1"/>
                <w:kern w:val="0"/>
                <w:sz w:val="24"/>
                <w14:textFill>
                  <w14:solidFill>
                    <w14:schemeClr w14:val="tx1"/>
                  </w14:solidFill>
                </w14:textFill>
              </w:rPr>
            </w:pPr>
            <w:r>
              <w:rPr>
                <w:rFonts w:hint="eastAsia" w:eastAsia="Calibri"/>
                <w:b/>
                <w:bCs/>
                <w:color w:val="000000" w:themeColor="text1"/>
                <w:kern w:val="0"/>
                <w:szCs w:val="21"/>
                <w14:textFill>
                  <w14:solidFill>
                    <w14:schemeClr w14:val="tx1"/>
                  </w14:solidFill>
                </w14:textFill>
              </w:rPr>
              <w:t>注：市场原因，产量实际目前减少至3100吨/年。</w:t>
            </w:r>
          </w:p>
          <w:p w14:paraId="7295803F">
            <w:pPr>
              <w:numPr>
                <w:ilvl w:val="0"/>
                <w:numId w:val="15"/>
              </w:numPr>
              <w:spacing w:before="120" w:beforeLines="50"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原辅材料</w:t>
            </w:r>
          </w:p>
          <w:p w14:paraId="63316AEA">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表2-</w:t>
            </w:r>
            <w:r>
              <w:rPr>
                <w:rFonts w:hint="eastAsia"/>
                <w:b/>
                <w:bCs/>
                <w:color w:val="000000" w:themeColor="text1"/>
                <w:szCs w:val="21"/>
                <w14:textFill>
                  <w14:solidFill>
                    <w14:schemeClr w14:val="tx1"/>
                  </w14:solidFill>
                </w14:textFill>
              </w:rPr>
              <w:t>9</w:t>
            </w:r>
            <w:r>
              <w:rPr>
                <w:b/>
                <w:bCs/>
                <w:color w:val="000000" w:themeColor="text1"/>
                <w:szCs w:val="21"/>
                <w14:textFill>
                  <w14:solidFill>
                    <w14:schemeClr w14:val="tx1"/>
                  </w14:solidFill>
                </w14:textFill>
              </w:rPr>
              <w:t>项目实际原辅材料消耗与环评对比表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1655"/>
              <w:gridCol w:w="1640"/>
              <w:gridCol w:w="1762"/>
              <w:gridCol w:w="3097"/>
            </w:tblGrid>
            <w:tr w14:paraId="1A00C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vAlign w:val="center"/>
                </w:tcPr>
                <w:p w14:paraId="5BEA768E">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961" w:type="pct"/>
                  <w:vAlign w:val="center"/>
                </w:tcPr>
                <w:p w14:paraId="1F03186D">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w:t>
                  </w:r>
                </w:p>
              </w:tc>
              <w:tc>
                <w:tcPr>
                  <w:tcW w:w="952" w:type="pct"/>
                  <w:vAlign w:val="center"/>
                </w:tcPr>
                <w:p w14:paraId="56F37AF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环评消耗量</w:t>
                  </w:r>
                </w:p>
              </w:tc>
              <w:tc>
                <w:tcPr>
                  <w:tcW w:w="1023" w:type="pct"/>
                  <w:vAlign w:val="center"/>
                </w:tcPr>
                <w:p w14:paraId="23CFD37A">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实际消耗量</w:t>
                  </w:r>
                </w:p>
              </w:tc>
              <w:tc>
                <w:tcPr>
                  <w:tcW w:w="1798" w:type="pct"/>
                  <w:vAlign w:val="center"/>
                </w:tcPr>
                <w:p w14:paraId="2F71AE2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对比结果</w:t>
                  </w:r>
                </w:p>
              </w:tc>
            </w:tr>
            <w:tr w14:paraId="6D26E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vAlign w:val="center"/>
                </w:tcPr>
                <w:p w14:paraId="5BB9EC2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961" w:type="pct"/>
                  <w:vAlign w:val="center"/>
                </w:tcPr>
                <w:p w14:paraId="11665C8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果蔬废弃物</w:t>
                  </w:r>
                </w:p>
              </w:tc>
              <w:tc>
                <w:tcPr>
                  <w:tcW w:w="952" w:type="pct"/>
                  <w:vAlign w:val="center"/>
                </w:tcPr>
                <w:p w14:paraId="79D95BA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1000t/d</w:t>
                  </w:r>
                </w:p>
              </w:tc>
              <w:tc>
                <w:tcPr>
                  <w:tcW w:w="1023" w:type="pct"/>
                  <w:vAlign w:val="center"/>
                </w:tcPr>
                <w:p w14:paraId="3BD78F06">
                  <w:pPr>
                    <w:jc w:val="center"/>
                    <w:rPr>
                      <w:color w:val="000000" w:themeColor="text1"/>
                      <w:szCs w:val="21"/>
                      <w:highlight w:val="red"/>
                      <w14:textFill>
                        <w14:solidFill>
                          <w14:schemeClr w14:val="tx1"/>
                        </w14:solidFill>
                      </w14:textFill>
                    </w:rPr>
                  </w:pPr>
                  <w:r>
                    <w:rPr>
                      <w:rFonts w:hint="eastAsia"/>
                      <w:color w:val="000000" w:themeColor="text1"/>
                      <w:szCs w:val="21"/>
                      <w14:textFill>
                        <w14:solidFill>
                          <w14:schemeClr w14:val="tx1"/>
                        </w14:solidFill>
                      </w14:textFill>
                    </w:rPr>
                    <w:t>1000</w:t>
                  </w:r>
                  <w:r>
                    <w:rPr>
                      <w:color w:val="000000" w:themeColor="text1"/>
                      <w:szCs w:val="21"/>
                      <w14:textFill>
                        <w14:solidFill>
                          <w14:schemeClr w14:val="tx1"/>
                        </w14:solidFill>
                      </w14:textFill>
                    </w:rPr>
                    <w:t>t/d</w:t>
                  </w:r>
                </w:p>
              </w:tc>
              <w:tc>
                <w:tcPr>
                  <w:tcW w:w="1798" w:type="pct"/>
                  <w:vAlign w:val="center"/>
                </w:tcPr>
                <w:p w14:paraId="7C7C81CF">
                  <w:pPr>
                    <w:jc w:val="center"/>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项目所使用的</w:t>
                  </w:r>
                  <w:r>
                    <w:rPr>
                      <w:rFonts w:hint="eastAsia"/>
                      <w:color w:val="000000" w:themeColor="text1"/>
                      <w:szCs w:val="21"/>
                      <w14:textFill>
                        <w14:solidFill>
                          <w14:schemeClr w14:val="tx1"/>
                        </w14:solidFill>
                      </w14:textFill>
                    </w:rPr>
                    <w:t>果蔬废弃物为品相不好、卖相不好的新鲜的废弃果蔬。验收阶段和环评阶段的主要原料均为果蔬废弃物，在来源和用量上未发生变化。</w:t>
                  </w:r>
                </w:p>
              </w:tc>
            </w:tr>
            <w:tr w14:paraId="7CF66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vAlign w:val="center"/>
                </w:tcPr>
                <w:p w14:paraId="68D3430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961" w:type="pct"/>
                  <w:vAlign w:val="center"/>
                </w:tcPr>
                <w:p w14:paraId="59CC4B7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生物质颗粒燃料</w:t>
                  </w:r>
                </w:p>
              </w:tc>
              <w:tc>
                <w:tcPr>
                  <w:tcW w:w="952" w:type="pct"/>
                  <w:vAlign w:val="center"/>
                </w:tcPr>
                <w:p w14:paraId="19721E5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11032t/a</w:t>
                  </w:r>
                </w:p>
              </w:tc>
              <w:tc>
                <w:tcPr>
                  <w:tcW w:w="1023" w:type="pct"/>
                  <w:vAlign w:val="center"/>
                </w:tcPr>
                <w:p w14:paraId="1FC95BFD">
                  <w:pPr>
                    <w:jc w:val="center"/>
                    <w:rPr>
                      <w:color w:val="000000" w:themeColor="text1"/>
                      <w:szCs w:val="21"/>
                      <w:highlight w:val="red"/>
                      <w14:textFill>
                        <w14:solidFill>
                          <w14:schemeClr w14:val="tx1"/>
                        </w14:solidFill>
                      </w14:textFill>
                    </w:rPr>
                  </w:pPr>
                  <w:r>
                    <w:rPr>
                      <w:color w:val="000000" w:themeColor="text1"/>
                      <w:szCs w:val="21"/>
                      <w14:textFill>
                        <w14:solidFill>
                          <w14:schemeClr w14:val="tx1"/>
                        </w14:solidFill>
                      </w14:textFill>
                    </w:rPr>
                    <w:t>10950t/a</w:t>
                  </w:r>
                </w:p>
              </w:tc>
              <w:tc>
                <w:tcPr>
                  <w:tcW w:w="1798" w:type="pct"/>
                  <w:vAlign w:val="center"/>
                </w:tcPr>
                <w:p w14:paraId="701FF75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增加0.74%</w:t>
                  </w:r>
                </w:p>
              </w:tc>
            </w:tr>
            <w:tr w14:paraId="4DCEF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vAlign w:val="center"/>
                </w:tcPr>
                <w:p w14:paraId="37175EB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961" w:type="pct"/>
                  <w:vAlign w:val="center"/>
                </w:tcPr>
                <w:p w14:paraId="56B2B44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沼气</w:t>
                  </w:r>
                </w:p>
              </w:tc>
              <w:tc>
                <w:tcPr>
                  <w:tcW w:w="952" w:type="pct"/>
                  <w:vAlign w:val="center"/>
                </w:tcPr>
                <w:p w14:paraId="03C41C2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110.97万m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c>
                <w:tcPr>
                  <w:tcW w:w="1023" w:type="pct"/>
                  <w:vAlign w:val="center"/>
                </w:tcPr>
                <w:p w14:paraId="2D8FD8F5">
                  <w:pPr>
                    <w:jc w:val="center"/>
                    <w:rPr>
                      <w:color w:val="000000" w:themeColor="text1"/>
                      <w:szCs w:val="21"/>
                      <w:highlight w:val="red"/>
                      <w14:textFill>
                        <w14:solidFill>
                          <w14:schemeClr w14:val="tx1"/>
                        </w14:solidFill>
                      </w14:textFill>
                    </w:rPr>
                  </w:pPr>
                  <w:r>
                    <w:rPr>
                      <w:color w:val="000000" w:themeColor="text1"/>
                      <w:szCs w:val="21"/>
                      <w14:textFill>
                        <w14:solidFill>
                          <w14:schemeClr w14:val="tx1"/>
                        </w14:solidFill>
                      </w14:textFill>
                    </w:rPr>
                    <w:t>110.97万m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c>
                <w:tcPr>
                  <w:tcW w:w="1798" w:type="pct"/>
                  <w:vAlign w:val="center"/>
                </w:tcPr>
                <w:p w14:paraId="38F5B42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未变化</w:t>
                  </w:r>
                </w:p>
              </w:tc>
            </w:tr>
            <w:tr w14:paraId="5E89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vAlign w:val="center"/>
                </w:tcPr>
                <w:p w14:paraId="04B9BB5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961" w:type="pct"/>
                  <w:vAlign w:val="center"/>
                </w:tcPr>
                <w:p w14:paraId="1DE8970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w:t>
                  </w:r>
                </w:p>
              </w:tc>
              <w:tc>
                <w:tcPr>
                  <w:tcW w:w="952" w:type="pct"/>
                  <w:vAlign w:val="center"/>
                </w:tcPr>
                <w:p w14:paraId="3E05FA9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7175.555t/a</w:t>
                  </w:r>
                </w:p>
              </w:tc>
              <w:tc>
                <w:tcPr>
                  <w:tcW w:w="1023" w:type="pct"/>
                  <w:vAlign w:val="center"/>
                </w:tcPr>
                <w:p w14:paraId="3DE364DD">
                  <w:pPr>
                    <w:jc w:val="center"/>
                    <w:rPr>
                      <w:color w:val="000000" w:themeColor="text1"/>
                      <w:szCs w:val="21"/>
                      <w:highlight w:val="red"/>
                      <w14:textFill>
                        <w14:solidFill>
                          <w14:schemeClr w14:val="tx1"/>
                        </w14:solidFill>
                      </w14:textFill>
                    </w:rPr>
                  </w:pPr>
                  <w:r>
                    <w:rPr>
                      <w:color w:val="000000" w:themeColor="text1"/>
                      <w:szCs w:val="21"/>
                      <w14:textFill>
                        <w14:solidFill>
                          <w14:schemeClr w14:val="tx1"/>
                        </w14:solidFill>
                      </w14:textFill>
                    </w:rPr>
                    <w:t>5955.71t/a</w:t>
                  </w:r>
                </w:p>
              </w:tc>
              <w:tc>
                <w:tcPr>
                  <w:tcW w:w="1798" w:type="pct"/>
                  <w:vAlign w:val="center"/>
                </w:tcPr>
                <w:p w14:paraId="757AC73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减少17%</w:t>
                  </w:r>
                </w:p>
              </w:tc>
            </w:tr>
            <w:tr w14:paraId="115BA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vAlign w:val="center"/>
                </w:tcPr>
                <w:p w14:paraId="3D525AB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961" w:type="pct"/>
                  <w:vAlign w:val="center"/>
                </w:tcPr>
                <w:p w14:paraId="52CB262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w:t>
                  </w:r>
                </w:p>
              </w:tc>
              <w:tc>
                <w:tcPr>
                  <w:tcW w:w="952" w:type="pct"/>
                  <w:vAlign w:val="center"/>
                </w:tcPr>
                <w:p w14:paraId="6DF0A62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582000kwh/a</w:t>
                  </w:r>
                </w:p>
              </w:tc>
              <w:tc>
                <w:tcPr>
                  <w:tcW w:w="1023" w:type="pct"/>
                  <w:vAlign w:val="center"/>
                </w:tcPr>
                <w:p w14:paraId="1E42C47A">
                  <w:pPr>
                    <w:jc w:val="center"/>
                    <w:rPr>
                      <w:color w:val="000000" w:themeColor="text1"/>
                      <w:szCs w:val="21"/>
                      <w:highlight w:val="red"/>
                      <w14:textFill>
                        <w14:solidFill>
                          <w14:schemeClr w14:val="tx1"/>
                        </w14:solidFill>
                      </w14:textFill>
                    </w:rPr>
                  </w:pPr>
                  <w:r>
                    <w:rPr>
                      <w:color w:val="000000" w:themeColor="text1"/>
                      <w:szCs w:val="21"/>
                      <w14:textFill>
                        <w14:solidFill>
                          <w14:schemeClr w14:val="tx1"/>
                        </w14:solidFill>
                      </w14:textFill>
                    </w:rPr>
                    <w:t>602000kwh/a</w:t>
                  </w:r>
                </w:p>
              </w:tc>
              <w:tc>
                <w:tcPr>
                  <w:tcW w:w="1798" w:type="pct"/>
                  <w:vAlign w:val="center"/>
                </w:tcPr>
                <w:p w14:paraId="37FAE534">
                  <w:pPr>
                    <w:jc w:val="center"/>
                    <w:rPr>
                      <w:color w:val="000000" w:themeColor="text1"/>
                      <w:szCs w:val="21"/>
                      <w:highlight w:val="red"/>
                      <w14:textFill>
                        <w14:solidFill>
                          <w14:schemeClr w14:val="tx1"/>
                        </w14:solidFill>
                      </w14:textFill>
                    </w:rPr>
                  </w:pPr>
                  <w:r>
                    <w:rPr>
                      <w:color w:val="000000" w:themeColor="text1"/>
                      <w:szCs w:val="21"/>
                      <w14:textFill>
                        <w14:solidFill>
                          <w14:schemeClr w14:val="tx1"/>
                        </w14:solidFill>
                      </w14:textFill>
                    </w:rPr>
                    <w:t>增加4.1%</w:t>
                  </w:r>
                </w:p>
              </w:tc>
            </w:tr>
            <w:tr w14:paraId="5EAA6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vAlign w:val="center"/>
                </w:tcPr>
                <w:p w14:paraId="4C05A29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961" w:type="pct"/>
                  <w:vAlign w:val="center"/>
                </w:tcPr>
                <w:p w14:paraId="64B570B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脱硫剂</w:t>
                  </w:r>
                </w:p>
              </w:tc>
              <w:tc>
                <w:tcPr>
                  <w:tcW w:w="952" w:type="pct"/>
                  <w:vAlign w:val="center"/>
                </w:tcPr>
                <w:p w14:paraId="02BE024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16t/a</w:t>
                  </w:r>
                </w:p>
              </w:tc>
              <w:tc>
                <w:tcPr>
                  <w:tcW w:w="1023" w:type="pct"/>
                  <w:vAlign w:val="center"/>
                </w:tcPr>
                <w:p w14:paraId="0CEB479C">
                  <w:pPr>
                    <w:jc w:val="center"/>
                    <w:rPr>
                      <w:color w:val="000000" w:themeColor="text1"/>
                      <w:szCs w:val="21"/>
                      <w:highlight w:val="red"/>
                      <w14:textFill>
                        <w14:solidFill>
                          <w14:schemeClr w14:val="tx1"/>
                        </w14:solidFill>
                      </w14:textFill>
                    </w:rPr>
                  </w:pPr>
                  <w:r>
                    <w:rPr>
                      <w:color w:val="000000" w:themeColor="text1"/>
                      <w:szCs w:val="21"/>
                      <w14:textFill>
                        <w14:solidFill>
                          <w14:schemeClr w14:val="tx1"/>
                        </w14:solidFill>
                      </w14:textFill>
                    </w:rPr>
                    <w:t>16t/a</w:t>
                  </w:r>
                </w:p>
              </w:tc>
              <w:tc>
                <w:tcPr>
                  <w:tcW w:w="1798" w:type="pct"/>
                  <w:vAlign w:val="center"/>
                </w:tcPr>
                <w:p w14:paraId="778F21F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未变化</w:t>
                  </w:r>
                </w:p>
              </w:tc>
            </w:tr>
            <w:tr w14:paraId="0D84F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vAlign w:val="center"/>
                </w:tcPr>
                <w:p w14:paraId="44E7D60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961" w:type="pct"/>
                  <w:vAlign w:val="center"/>
                </w:tcPr>
                <w:p w14:paraId="2132E44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生物除臭剂</w:t>
                  </w:r>
                </w:p>
              </w:tc>
              <w:tc>
                <w:tcPr>
                  <w:tcW w:w="952" w:type="pct"/>
                  <w:vAlign w:val="center"/>
                </w:tcPr>
                <w:p w14:paraId="15DB521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10t/a</w:t>
                  </w:r>
                </w:p>
              </w:tc>
              <w:tc>
                <w:tcPr>
                  <w:tcW w:w="1023" w:type="pct"/>
                  <w:vAlign w:val="center"/>
                </w:tcPr>
                <w:p w14:paraId="438BB23E">
                  <w:pPr>
                    <w:jc w:val="center"/>
                    <w:rPr>
                      <w:color w:val="000000" w:themeColor="text1"/>
                      <w:szCs w:val="21"/>
                      <w:highlight w:val="red"/>
                      <w14:textFill>
                        <w14:solidFill>
                          <w14:schemeClr w14:val="tx1"/>
                        </w14:solidFill>
                      </w14:textFill>
                    </w:rPr>
                  </w:pPr>
                  <w:r>
                    <w:rPr>
                      <w:color w:val="000000" w:themeColor="text1"/>
                      <w:szCs w:val="21"/>
                      <w14:textFill>
                        <w14:solidFill>
                          <w14:schemeClr w14:val="tx1"/>
                        </w14:solidFill>
                      </w14:textFill>
                    </w:rPr>
                    <w:t>10t/a</w:t>
                  </w:r>
                </w:p>
              </w:tc>
              <w:tc>
                <w:tcPr>
                  <w:tcW w:w="1798" w:type="pct"/>
                  <w:vAlign w:val="center"/>
                </w:tcPr>
                <w:p w14:paraId="5C725CD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未变化</w:t>
                  </w:r>
                </w:p>
              </w:tc>
            </w:tr>
            <w:tr w14:paraId="575F9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vAlign w:val="center"/>
                </w:tcPr>
                <w:p w14:paraId="6B05446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961" w:type="pct"/>
                  <w:vAlign w:val="center"/>
                </w:tcPr>
                <w:p w14:paraId="63AA447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活性炭</w:t>
                  </w:r>
                </w:p>
              </w:tc>
              <w:tc>
                <w:tcPr>
                  <w:tcW w:w="952" w:type="pct"/>
                  <w:vAlign w:val="center"/>
                </w:tcPr>
                <w:p w14:paraId="6A2D15D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7.5t/a</w:t>
                  </w:r>
                </w:p>
              </w:tc>
              <w:tc>
                <w:tcPr>
                  <w:tcW w:w="1023" w:type="pct"/>
                  <w:vAlign w:val="center"/>
                </w:tcPr>
                <w:p w14:paraId="1626DB93">
                  <w:pPr>
                    <w:jc w:val="center"/>
                    <w:rPr>
                      <w:color w:val="000000" w:themeColor="text1"/>
                      <w:szCs w:val="21"/>
                      <w:highlight w:val="red"/>
                      <w14:textFill>
                        <w14:solidFill>
                          <w14:schemeClr w14:val="tx1"/>
                        </w14:solidFill>
                      </w14:textFill>
                    </w:rPr>
                  </w:pPr>
                  <w:r>
                    <w:rPr>
                      <w:color w:val="000000" w:themeColor="text1"/>
                      <w:szCs w:val="21"/>
                      <w14:textFill>
                        <w14:solidFill>
                          <w14:schemeClr w14:val="tx1"/>
                        </w14:solidFill>
                      </w14:textFill>
                    </w:rPr>
                    <w:t>7.5t/a</w:t>
                  </w:r>
                </w:p>
              </w:tc>
              <w:tc>
                <w:tcPr>
                  <w:tcW w:w="1798" w:type="pct"/>
                  <w:vAlign w:val="center"/>
                </w:tcPr>
                <w:p w14:paraId="4EAFE7F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未变化</w:t>
                  </w:r>
                </w:p>
              </w:tc>
            </w:tr>
            <w:tr w14:paraId="3F27B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vAlign w:val="center"/>
                </w:tcPr>
                <w:p w14:paraId="2A6F278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961" w:type="pct"/>
                  <w:vAlign w:val="center"/>
                </w:tcPr>
                <w:p w14:paraId="62A37CD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絮凝剂</w:t>
                  </w:r>
                </w:p>
              </w:tc>
              <w:tc>
                <w:tcPr>
                  <w:tcW w:w="952" w:type="pct"/>
                  <w:vAlign w:val="center"/>
                </w:tcPr>
                <w:p w14:paraId="07A0B55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150t/a</w:t>
                  </w:r>
                </w:p>
              </w:tc>
              <w:tc>
                <w:tcPr>
                  <w:tcW w:w="1023" w:type="pct"/>
                  <w:vAlign w:val="center"/>
                </w:tcPr>
                <w:p w14:paraId="14C68314">
                  <w:pPr>
                    <w:jc w:val="center"/>
                    <w:rPr>
                      <w:color w:val="000000" w:themeColor="text1"/>
                      <w:szCs w:val="21"/>
                      <w:highlight w:val="red"/>
                      <w14:textFill>
                        <w14:solidFill>
                          <w14:schemeClr w14:val="tx1"/>
                        </w14:solidFill>
                      </w14:textFill>
                    </w:rPr>
                  </w:pPr>
                  <w:r>
                    <w:rPr>
                      <w:color w:val="000000" w:themeColor="text1"/>
                      <w:szCs w:val="21"/>
                      <w14:textFill>
                        <w14:solidFill>
                          <w14:schemeClr w14:val="tx1"/>
                        </w14:solidFill>
                      </w14:textFill>
                    </w:rPr>
                    <w:t>150t/a</w:t>
                  </w:r>
                </w:p>
              </w:tc>
              <w:tc>
                <w:tcPr>
                  <w:tcW w:w="1798" w:type="pct"/>
                  <w:vAlign w:val="center"/>
                </w:tcPr>
                <w:p w14:paraId="29FF21E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未变化</w:t>
                  </w:r>
                </w:p>
              </w:tc>
            </w:tr>
            <w:tr w14:paraId="7354F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vAlign w:val="center"/>
                </w:tcPr>
                <w:p w14:paraId="1D07FF9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961" w:type="pct"/>
                  <w:vAlign w:val="center"/>
                </w:tcPr>
                <w:p w14:paraId="6C4AF0C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石灰</w:t>
                  </w:r>
                </w:p>
              </w:tc>
              <w:tc>
                <w:tcPr>
                  <w:tcW w:w="952" w:type="pct"/>
                  <w:vAlign w:val="center"/>
                </w:tcPr>
                <w:p w14:paraId="6B06B67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3t/a</w:t>
                  </w:r>
                </w:p>
              </w:tc>
              <w:tc>
                <w:tcPr>
                  <w:tcW w:w="1023" w:type="pct"/>
                  <w:vAlign w:val="center"/>
                </w:tcPr>
                <w:p w14:paraId="7CB62108">
                  <w:pPr>
                    <w:jc w:val="center"/>
                    <w:rPr>
                      <w:color w:val="000000" w:themeColor="text1"/>
                      <w:szCs w:val="21"/>
                      <w:highlight w:val="red"/>
                      <w14:textFill>
                        <w14:solidFill>
                          <w14:schemeClr w14:val="tx1"/>
                        </w14:solidFill>
                      </w14:textFill>
                    </w:rPr>
                  </w:pPr>
                  <w:r>
                    <w:rPr>
                      <w:color w:val="000000" w:themeColor="text1"/>
                      <w:szCs w:val="21"/>
                      <w14:textFill>
                        <w14:solidFill>
                          <w14:schemeClr w14:val="tx1"/>
                        </w14:solidFill>
                      </w14:textFill>
                    </w:rPr>
                    <w:t>3t/a</w:t>
                  </w:r>
                </w:p>
              </w:tc>
              <w:tc>
                <w:tcPr>
                  <w:tcW w:w="1798" w:type="pct"/>
                  <w:vAlign w:val="center"/>
                </w:tcPr>
                <w:p w14:paraId="7A7AF73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未变化</w:t>
                  </w:r>
                </w:p>
              </w:tc>
            </w:tr>
            <w:tr w14:paraId="4E995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vAlign w:val="center"/>
                </w:tcPr>
                <w:p w14:paraId="02A4D1F8">
                  <w:pPr>
                    <w:jc w:val="center"/>
                    <w:rPr>
                      <w:b/>
                      <w:bCs/>
                      <w:color w:val="000000" w:themeColor="text1"/>
                      <w:sz w:val="24"/>
                      <w14:textFill>
                        <w14:solidFill>
                          <w14:schemeClr w14:val="tx1"/>
                        </w14:solidFill>
                      </w14:textFill>
                    </w:rPr>
                  </w:pPr>
                  <w:r>
                    <w:rPr>
                      <w:color w:val="000000" w:themeColor="text1"/>
                      <w:szCs w:val="21"/>
                      <w14:textFill>
                        <w14:solidFill>
                          <w14:schemeClr w14:val="tx1"/>
                        </w14:solidFill>
                      </w14:textFill>
                    </w:rPr>
                    <w:t>11</w:t>
                  </w:r>
                </w:p>
              </w:tc>
              <w:tc>
                <w:tcPr>
                  <w:tcW w:w="961" w:type="pct"/>
                  <w:vAlign w:val="center"/>
                </w:tcPr>
                <w:p w14:paraId="6A13134E">
                  <w:pPr>
                    <w:jc w:val="center"/>
                    <w:rPr>
                      <w:b/>
                      <w:bCs/>
                      <w:color w:val="000000" w:themeColor="text1"/>
                      <w:sz w:val="24"/>
                      <w14:textFill>
                        <w14:solidFill>
                          <w14:schemeClr w14:val="tx1"/>
                        </w14:solidFill>
                      </w14:textFill>
                    </w:rPr>
                  </w:pPr>
                  <w:r>
                    <w:rPr>
                      <w:color w:val="000000" w:themeColor="text1"/>
                      <w:szCs w:val="21"/>
                      <w14:textFill>
                        <w14:solidFill>
                          <w14:schemeClr w14:val="tx1"/>
                        </w14:solidFill>
                      </w14:textFill>
                    </w:rPr>
                    <w:t>尿素</w:t>
                  </w:r>
                </w:p>
              </w:tc>
              <w:tc>
                <w:tcPr>
                  <w:tcW w:w="952" w:type="pct"/>
                  <w:vAlign w:val="center"/>
                </w:tcPr>
                <w:p w14:paraId="14D74D70">
                  <w:pPr>
                    <w:jc w:val="center"/>
                    <w:rPr>
                      <w:b/>
                      <w:bCs/>
                      <w:color w:val="000000" w:themeColor="text1"/>
                      <w:sz w:val="24"/>
                      <w14:textFill>
                        <w14:solidFill>
                          <w14:schemeClr w14:val="tx1"/>
                        </w14:solidFill>
                      </w14:textFill>
                    </w:rPr>
                  </w:pPr>
                  <w:r>
                    <w:rPr>
                      <w:color w:val="000000" w:themeColor="text1"/>
                      <w:szCs w:val="21"/>
                      <w14:textFill>
                        <w14:solidFill>
                          <w14:schemeClr w14:val="tx1"/>
                        </w14:solidFill>
                      </w14:textFill>
                    </w:rPr>
                    <w:t>1.1t/a</w:t>
                  </w:r>
                </w:p>
              </w:tc>
              <w:tc>
                <w:tcPr>
                  <w:tcW w:w="1023" w:type="pct"/>
                  <w:vAlign w:val="center"/>
                </w:tcPr>
                <w:p w14:paraId="5F380A03">
                  <w:pPr>
                    <w:jc w:val="center"/>
                    <w:rPr>
                      <w:b/>
                      <w:bCs/>
                      <w:color w:val="000000" w:themeColor="text1"/>
                      <w:sz w:val="24"/>
                      <w:highlight w:val="red"/>
                      <w14:textFill>
                        <w14:solidFill>
                          <w14:schemeClr w14:val="tx1"/>
                        </w14:solidFill>
                      </w14:textFill>
                    </w:rPr>
                  </w:pPr>
                  <w:r>
                    <w:rPr>
                      <w:color w:val="000000" w:themeColor="text1"/>
                      <w:szCs w:val="21"/>
                      <w14:textFill>
                        <w14:solidFill>
                          <w14:schemeClr w14:val="tx1"/>
                        </w14:solidFill>
                      </w14:textFill>
                    </w:rPr>
                    <w:t>1.1t/a</w:t>
                  </w:r>
                </w:p>
              </w:tc>
              <w:tc>
                <w:tcPr>
                  <w:tcW w:w="1798" w:type="pct"/>
                  <w:vAlign w:val="center"/>
                </w:tcPr>
                <w:p w14:paraId="399D4FC6">
                  <w:pPr>
                    <w:jc w:val="center"/>
                    <w:rPr>
                      <w:b/>
                      <w:bCs/>
                      <w:color w:val="000000" w:themeColor="text1"/>
                      <w:sz w:val="24"/>
                      <w14:textFill>
                        <w14:solidFill>
                          <w14:schemeClr w14:val="tx1"/>
                        </w14:solidFill>
                      </w14:textFill>
                    </w:rPr>
                  </w:pPr>
                  <w:r>
                    <w:rPr>
                      <w:color w:val="000000" w:themeColor="text1"/>
                      <w:szCs w:val="21"/>
                      <w14:textFill>
                        <w14:solidFill>
                          <w14:schemeClr w14:val="tx1"/>
                        </w14:solidFill>
                      </w14:textFill>
                    </w:rPr>
                    <w:t>未变化</w:t>
                  </w:r>
                </w:p>
              </w:tc>
            </w:tr>
          </w:tbl>
          <w:p w14:paraId="572148DC">
            <w:pPr>
              <w:spacing w:before="120" w:beforeLines="50"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（3）</w:t>
            </w:r>
            <w:r>
              <w:rPr>
                <w:b/>
                <w:color w:val="000000" w:themeColor="text1"/>
                <w:sz w:val="24"/>
                <w14:textFill>
                  <w14:solidFill>
                    <w14:schemeClr w14:val="tx1"/>
                  </w14:solidFill>
                </w14:textFill>
              </w:rPr>
              <w:t>工作制度及劳动定员</w:t>
            </w:r>
          </w:p>
          <w:p w14:paraId="429A45F7">
            <w:pPr>
              <w:spacing w:line="360" w:lineRule="auto"/>
              <w:ind w:firstLine="482" w:firstLineChars="200"/>
              <w:rPr>
                <w:color w:val="000000" w:themeColor="text1"/>
                <w:kern w:val="24"/>
                <w:sz w:val="24"/>
                <w:szCs w:val="28"/>
                <w14:textFill>
                  <w14:solidFill>
                    <w14:schemeClr w14:val="tx1"/>
                  </w14:solidFill>
                </w14:textFill>
              </w:rPr>
            </w:pPr>
            <w:r>
              <w:rPr>
                <w:rFonts w:hint="eastAsia"/>
                <w:b/>
                <w:color w:val="000000" w:themeColor="text1"/>
                <w:sz w:val="24"/>
                <w14:textFill>
                  <w14:solidFill>
                    <w14:schemeClr w14:val="tx1"/>
                  </w14:solidFill>
                </w14:textFill>
              </w:rPr>
              <w:t>验收</w:t>
            </w:r>
            <w:r>
              <w:rPr>
                <w:b/>
                <w:color w:val="000000" w:themeColor="text1"/>
                <w:sz w:val="24"/>
                <w14:textFill>
                  <w14:solidFill>
                    <w14:schemeClr w14:val="tx1"/>
                  </w14:solidFill>
                </w14:textFill>
              </w:rPr>
              <w:t>阶段：</w:t>
            </w:r>
            <w:r>
              <w:rPr>
                <w:rFonts w:hint="eastAsia"/>
                <w:bCs/>
                <w:color w:val="000000" w:themeColor="text1"/>
                <w:sz w:val="24"/>
                <w14:textFill>
                  <w14:solidFill>
                    <w14:schemeClr w14:val="tx1"/>
                  </w14:solidFill>
                </w14:textFill>
              </w:rPr>
              <w:t>现有</w:t>
            </w:r>
            <w:r>
              <w:rPr>
                <w:bCs/>
                <w:color w:val="000000" w:themeColor="text1"/>
                <w:sz w:val="24"/>
                <w14:textFill>
                  <w14:solidFill>
                    <w14:schemeClr w14:val="tx1"/>
                  </w14:solidFill>
                </w14:textFill>
              </w:rPr>
              <w:t>项目每年生产333天。果蔬废弃物</w:t>
            </w:r>
            <w:r>
              <w:rPr>
                <w:color w:val="000000" w:themeColor="text1"/>
                <w:sz w:val="24"/>
                <w14:textFill>
                  <w14:solidFill>
                    <w14:schemeClr w14:val="tx1"/>
                  </w14:solidFill>
                </w14:textFill>
              </w:rPr>
              <w:t>卸料系统、破碎压榨生产线每天工作8小时，尾渣烘干生产线每天20个小时，生产废水处理生产线每天24个小时。厂区</w:t>
            </w:r>
            <w:r>
              <w:rPr>
                <w:rFonts w:hint="eastAsia"/>
                <w:color w:val="000000" w:themeColor="text1"/>
                <w:sz w:val="24"/>
                <w14:textFill>
                  <w14:solidFill>
                    <w14:schemeClr w14:val="tx1"/>
                  </w14:solidFill>
                </w14:textFill>
              </w:rPr>
              <w:t>住宿</w:t>
            </w:r>
            <w:r>
              <w:rPr>
                <w:color w:val="000000" w:themeColor="text1"/>
                <w:sz w:val="24"/>
                <w14:textFill>
                  <w14:solidFill>
                    <w14:schemeClr w14:val="tx1"/>
                  </w14:solidFill>
                </w14:textFill>
              </w:rPr>
              <w:t>人数5人，在厂区就餐人数中餐38人，晚餐10人。</w:t>
            </w:r>
          </w:p>
          <w:p w14:paraId="39D62A64">
            <w:pPr>
              <w:spacing w:line="360" w:lineRule="auto"/>
              <w:ind w:firstLine="480" w:firstLineChars="200"/>
              <w:jc w:val="left"/>
              <w:rPr>
                <w:rFonts w:eastAsia="Calibri"/>
                <w:b/>
                <w:bCs/>
                <w:color w:val="000000" w:themeColor="text1"/>
                <w:kern w:val="0"/>
                <w:sz w:val="24"/>
                <w14:textFill>
                  <w14:solidFill>
                    <w14:schemeClr w14:val="tx1"/>
                  </w14:solidFill>
                </w14:textFill>
              </w:rPr>
            </w:pPr>
            <w:r>
              <w:rPr>
                <w:rFonts w:hint="eastAsia" w:eastAsia="Calibri"/>
                <w:b/>
                <w:bCs/>
                <w:color w:val="000000" w:themeColor="text1"/>
                <w:kern w:val="0"/>
                <w:sz w:val="24"/>
                <w14:textFill>
                  <w14:solidFill>
                    <w14:schemeClr w14:val="tx1"/>
                  </w14:solidFill>
                </w14:textFill>
              </w:rPr>
              <w:t>（4）平面布置</w:t>
            </w:r>
          </w:p>
          <w:p w14:paraId="16ED5D74">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主要有生产区和办公生活区。生产区由东北侧入口至西南侧依次布置有值班室、休息室、计量室、计量衡、车辆清洗池、洗车槽、卸料平台、破碎压榨脱水车间、一级烘干车间、废水收集池、二级烘干粉碎车间、生产废水处理系统；并在一级烘干车间热风炉旁设置低氮燃烧+尿素喷淋+降尘室、旋风除尘器、喷淋塔水膜除尘器；在二级烘干车间热风炉旁设置低氮燃烧+尿素喷淋+喷淋塔水膜除尘器+钠碱法脱硫；在粉碎机上设置1套布袋除尘器，粉碎粉尘经过布袋除尘器后和二级烘干车间废气一起通过喷淋塔水膜除尘器；在一级烘干车间东面分别设置2根15m高排气筒。办公生活区位于项目区西南侧，设有办公大楼、业务用房、停车位和公厕等；厨房废水隔油器设置在业务用房一层西南面，</w:t>
            </w:r>
            <w:r>
              <w:rPr>
                <w:rFonts w:hint="eastAsia"/>
                <w:color w:val="000000" w:themeColor="text1"/>
                <w:sz w:val="24"/>
                <w14:textFill>
                  <w14:solidFill>
                    <w14:schemeClr w14:val="tx1"/>
                  </w14:solidFill>
                </w14:textFill>
              </w:rPr>
              <w:t>容积1</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处理规模</w:t>
            </w:r>
            <w:r>
              <w:rPr>
                <w:color w:val="000000" w:themeColor="text1"/>
                <w:sz w:val="24"/>
                <w14:textFill>
                  <w14:solidFill>
                    <w14:schemeClr w14:val="tx1"/>
                  </w14:solidFill>
                </w14:textFill>
              </w:rPr>
              <w:t>3</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/h</w:t>
            </w:r>
            <w:r>
              <w:rPr>
                <w:color w:val="000000" w:themeColor="text1"/>
                <w:sz w:val="24"/>
                <w14:textFill>
                  <w14:solidFill>
                    <w14:schemeClr w14:val="tx1"/>
                  </w14:solidFill>
                </w14:textFill>
              </w:rPr>
              <w:t>；1号公厕西北面设置1个化粪池，容积3m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；2号公厕东南面设置1个化粪池，容积16m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；生活垃圾收集桶，设于办公区域内。</w:t>
            </w:r>
          </w:p>
          <w:p w14:paraId="2B764BCD">
            <w:pPr>
              <w:pStyle w:val="16"/>
              <w:spacing w:line="360" w:lineRule="auto"/>
              <w:jc w:val="center"/>
              <w:rPr>
                <w:rFonts w:ascii="Times New Roman" w:hAnsi="Times New Roman"/>
                <w:b/>
                <w:bCs/>
                <w:color w:val="000000" w:themeColor="text1"/>
                <w:sz w:val="24"/>
                <w:szCs w:val="24"/>
                <w14:textFill>
                  <w14:solidFill>
                    <w14:schemeClr w14:val="tx1"/>
                  </w14:solidFill>
                </w14:textFill>
              </w:rPr>
            </w:pPr>
            <w:r>
              <w:rPr>
                <w:rFonts w:hAnsi="宋体" w:cs="宋体"/>
                <w:color w:val="000000" w:themeColor="text1"/>
                <w:sz w:val="24"/>
                <w:szCs w:val="24"/>
                <w14:textFill>
                  <w14:solidFill>
                    <w14:schemeClr w14:val="tx1"/>
                  </w14:solidFill>
                </w14:textFill>
              </w:rPr>
              <w:drawing>
                <wp:inline distT="0" distB="0" distL="114300" distR="114300">
                  <wp:extent cx="5505450" cy="3940810"/>
                  <wp:effectExtent l="0" t="0" r="11430" b="6350"/>
                  <wp:docPr id="40" name="图片 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1" descr="IMG_256"/>
                          <pic:cNvPicPr>
                            <a:picLocks noChangeAspect="1"/>
                          </pic:cNvPicPr>
                        </pic:nvPicPr>
                        <pic:blipFill>
                          <a:blip r:embed="rId20"/>
                          <a:stretch>
                            <a:fillRect/>
                          </a:stretch>
                        </pic:blipFill>
                        <pic:spPr>
                          <a:xfrm>
                            <a:off x="0" y="0"/>
                            <a:ext cx="5505450" cy="3940810"/>
                          </a:xfrm>
                          <a:prstGeom prst="rect">
                            <a:avLst/>
                          </a:prstGeom>
                          <a:noFill/>
                          <a:ln>
                            <a:noFill/>
                          </a:ln>
                        </pic:spPr>
                      </pic:pic>
                    </a:graphicData>
                  </a:graphic>
                </wp:inline>
              </w:drawing>
            </w:r>
          </w:p>
          <w:p w14:paraId="5AA69C5D">
            <w:pPr>
              <w:pStyle w:val="16"/>
              <w:spacing w:line="360" w:lineRule="auto"/>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图2-</w:t>
            </w:r>
            <w:r>
              <w:rPr>
                <w:rFonts w:hint="eastAsia" w:ascii="Times New Roman" w:hAnsi="Times New Roman"/>
                <w:b/>
                <w:bCs/>
                <w:color w:val="000000" w:themeColor="text1"/>
                <w:sz w:val="24"/>
                <w:szCs w:val="24"/>
                <w14:textFill>
                  <w14:solidFill>
                    <w14:schemeClr w14:val="tx1"/>
                  </w14:solidFill>
                </w14:textFill>
              </w:rPr>
              <w:t>6</w:t>
            </w:r>
            <w:r>
              <w:rPr>
                <w:rFonts w:ascii="Times New Roman" w:hAnsi="Times New Roman"/>
                <w:b/>
                <w:bCs/>
                <w:color w:val="000000" w:themeColor="text1"/>
                <w:sz w:val="24"/>
                <w:szCs w:val="24"/>
                <w14:textFill>
                  <w14:solidFill>
                    <w14:schemeClr w14:val="tx1"/>
                  </w14:solidFill>
                </w14:textFill>
              </w:rPr>
              <w:t xml:space="preserve"> 原项目总平面</w:t>
            </w:r>
            <w:r>
              <w:rPr>
                <w:rFonts w:hint="eastAsia" w:ascii="Times New Roman" w:hAnsi="Times New Roman"/>
                <w:b/>
                <w:bCs/>
                <w:color w:val="000000" w:themeColor="text1"/>
                <w:sz w:val="24"/>
                <w:szCs w:val="24"/>
                <w14:textFill>
                  <w14:solidFill>
                    <w14:schemeClr w14:val="tx1"/>
                  </w14:solidFill>
                </w14:textFill>
              </w:rPr>
              <w:t>布置</w:t>
            </w:r>
            <w:r>
              <w:rPr>
                <w:rFonts w:ascii="Times New Roman" w:hAnsi="Times New Roman"/>
                <w:b/>
                <w:bCs/>
                <w:color w:val="000000" w:themeColor="text1"/>
                <w:sz w:val="24"/>
                <w:szCs w:val="24"/>
                <w14:textFill>
                  <w14:solidFill>
                    <w14:schemeClr w14:val="tx1"/>
                  </w14:solidFill>
                </w14:textFill>
              </w:rPr>
              <w:t>图</w:t>
            </w:r>
          </w:p>
          <w:p w14:paraId="11462EED">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（5）工艺流程</w:t>
            </w:r>
          </w:p>
          <w:p w14:paraId="04FAEF32">
            <w:pPr>
              <w:adjustRightInd w:val="0"/>
              <w:snapToGrid w:val="0"/>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①</w:t>
            </w:r>
            <w:r>
              <w:rPr>
                <w:b/>
                <w:bCs/>
                <w:color w:val="000000" w:themeColor="text1"/>
                <w:sz w:val="24"/>
                <w14:textFill>
                  <w14:solidFill>
                    <w14:schemeClr w14:val="tx1"/>
                  </w14:solidFill>
                </w14:textFill>
              </w:rPr>
              <w:t>果蔬废弃物粉碎压榨脱水工艺流程简述：</w:t>
            </w:r>
          </w:p>
          <w:p w14:paraId="5EA14BC6">
            <w:pPr>
              <w:tabs>
                <w:tab w:val="left" w:pos="840"/>
              </w:tabs>
              <w:spacing w:line="360" w:lineRule="auto"/>
              <w:ind w:firstLine="480" w:firstLineChars="200"/>
              <w:rPr>
                <w:color w:val="000000" w:themeColor="text1"/>
                <w:sz w:val="24"/>
                <w14:textFill>
                  <w14:solidFill>
                    <w14:schemeClr w14:val="tx1"/>
                  </w14:solidFill>
                </w14:textFill>
              </w:rPr>
            </w:pPr>
            <w:r>
              <w:rPr>
                <w:color w:val="000000" w:themeColor="text1"/>
                <w:sz w:val="24"/>
                <w:lang w:val="zh-CN"/>
                <w14:textFill>
                  <w14:solidFill>
                    <w14:schemeClr w14:val="tx1"/>
                  </w14:solidFill>
                </w14:textFill>
              </w:rPr>
              <w:t>项目所使用的</w:t>
            </w:r>
            <w:r>
              <w:rPr>
                <w:color w:val="000000" w:themeColor="text1"/>
                <w:sz w:val="24"/>
                <w14:textFill>
                  <w14:solidFill>
                    <w14:schemeClr w14:val="tx1"/>
                  </w14:solidFill>
                </w14:textFill>
              </w:rPr>
              <w:t>果蔬废弃物已经由供货商进行初步筛选过，主要为品相不好、卖相不好的新鲜的废弃果蔬，不含有腐烂菜叶及其它杂质，进场后无需进行拣选。果蔬废弃物经粉碎、压榨脱水后形成果蔬渣，再对果蔬渣进行烘干、粉碎、包装为蔬菜干饲料。各部分工艺流程描述如下。</w:t>
            </w:r>
          </w:p>
          <w:p w14:paraId="71F9AE3C">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w:t>
            </w:r>
            <w:r>
              <w:rPr>
                <w:b/>
                <w:bCs/>
                <w:color w:val="000000" w:themeColor="text1"/>
                <w:sz w:val="24"/>
                <w14:textFill>
                  <w14:solidFill>
                    <w14:schemeClr w14:val="tx1"/>
                  </w14:solidFill>
                </w14:textFill>
              </w:rPr>
              <w:t>卸料</w:t>
            </w:r>
          </w:p>
          <w:p w14:paraId="5B21A14E">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果蔬废弃物收集车将收集来的果蔬废弃物卸入卸料仓，物料经过料仓螺旋输送</w:t>
            </w:r>
            <w:r>
              <w:rPr>
                <w:rFonts w:hint="eastAsia"/>
                <w:color w:val="000000" w:themeColor="text1"/>
                <w:sz w:val="24"/>
                <w14:textFill>
                  <w14:solidFill>
                    <w14:schemeClr w14:val="tx1"/>
                  </w14:solidFill>
                </w14:textFill>
              </w:rPr>
              <w:t>机</w:t>
            </w:r>
            <w:r>
              <w:rPr>
                <w:color w:val="000000" w:themeColor="text1"/>
                <w:sz w:val="24"/>
                <w14:textFill>
                  <w14:solidFill>
                    <w14:schemeClr w14:val="tx1"/>
                  </w14:solidFill>
                </w14:textFill>
              </w:rPr>
              <w:t>输送至皮带输送机。由皮带输送机输送到粉碎分选机进料斗。卸料阶段主要污染物为设备噪声和卸料时产生的废水（卸料渗滤液）、卸料产生的果蔬废弃物异味。卸料废水（卸料渗滤液）通过管道</w:t>
            </w:r>
            <w:r>
              <w:rPr>
                <w:bCs/>
                <w:color w:val="000000" w:themeColor="text1"/>
                <w:sz w:val="24"/>
                <w14:textFill>
                  <w14:solidFill>
                    <w14:schemeClr w14:val="tx1"/>
                  </w14:solidFill>
                </w14:textFill>
              </w:rPr>
              <w:t>进入二级烘干车间内的废水收集池后，由生产废水处理系统处理</w:t>
            </w:r>
            <w:r>
              <w:rPr>
                <w:color w:val="000000" w:themeColor="text1"/>
                <w:sz w:val="24"/>
                <w14:textFill>
                  <w14:solidFill>
                    <w14:schemeClr w14:val="tx1"/>
                  </w14:solidFill>
                </w14:textFill>
              </w:rPr>
              <w:t>达到《污水排入城镇下水道水质标准》（GB/T31962-2015）表1中A等级标准后，排入寻甸县污水处理厂。原料进场后直接卸料进入120m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的卸料仓，然后进入粉碎分选环节。设置一个临时原料堆场，仅供卸料仓无法正常运行时使用，因此异味主要产生于卸料、临时堆放环节，通过喷洒除臭剂进行控制。</w:t>
            </w:r>
          </w:p>
          <w:p w14:paraId="40BF7B4A">
            <w:pPr>
              <w:spacing w:line="360" w:lineRule="auto"/>
              <w:ind w:firstLine="482" w:firstLineChars="200"/>
              <w:rPr>
                <w:b/>
                <w:bCs/>
                <w:color w:val="000000" w:themeColor="text1"/>
                <w:sz w:val="24"/>
                <w:shd w:val="clear" w:color="auto" w:fill="FFFFFF"/>
                <w14:textFill>
                  <w14:solidFill>
                    <w14:schemeClr w14:val="tx1"/>
                  </w14:solidFill>
                </w14:textFill>
              </w:rPr>
            </w:pPr>
            <w:r>
              <w:rPr>
                <w:rFonts w:hint="eastAsia"/>
                <w:b/>
                <w:bCs/>
                <w:color w:val="000000" w:themeColor="text1"/>
                <w:sz w:val="24"/>
                <w:shd w:val="clear" w:color="auto" w:fill="FFFFFF"/>
                <w14:textFill>
                  <w14:solidFill>
                    <w14:schemeClr w14:val="tx1"/>
                  </w14:solidFill>
                </w14:textFill>
              </w:rPr>
              <w:t>2）</w:t>
            </w:r>
            <w:r>
              <w:rPr>
                <w:b/>
                <w:bCs/>
                <w:color w:val="000000" w:themeColor="text1"/>
                <w:sz w:val="24"/>
                <w:shd w:val="clear" w:color="auto" w:fill="FFFFFF"/>
                <w14:textFill>
                  <w14:solidFill>
                    <w14:schemeClr w14:val="tx1"/>
                  </w14:solidFill>
                </w14:textFill>
              </w:rPr>
              <w:t>粉碎分选</w:t>
            </w:r>
          </w:p>
          <w:p w14:paraId="582B8278">
            <w:pPr>
              <w:spacing w:line="360" w:lineRule="auto"/>
              <w:ind w:firstLine="480" w:firstLineChars="200"/>
              <w:rPr>
                <w:color w:val="000000" w:themeColor="text1"/>
                <w:kern w:val="0"/>
                <w:sz w:val="24"/>
                <w14:textFill>
                  <w14:solidFill>
                    <w14:schemeClr w14:val="tx1"/>
                  </w14:solidFill>
                </w14:textFill>
              </w:rPr>
            </w:pPr>
            <w:r>
              <w:rPr>
                <w:color w:val="000000" w:themeColor="text1"/>
                <w:sz w:val="24"/>
                <w:shd w:val="clear" w:color="auto" w:fill="FFFFFF"/>
                <w14:textFill>
                  <w14:solidFill>
                    <w14:schemeClr w14:val="tx1"/>
                  </w14:solidFill>
                </w14:textFill>
              </w:rPr>
              <w:t>原料由机器料斗进入粉碎分选一体机，筛孔直径10mm；在机器最底层设置有抛料板，粉碎好的物料从出料口抛出。粉碎前物料</w:t>
            </w:r>
            <w:r>
              <w:rPr>
                <w:color w:val="000000" w:themeColor="text1"/>
                <w:sz w:val="24"/>
                <w14:textFill>
                  <w14:solidFill>
                    <w14:schemeClr w14:val="tx1"/>
                  </w14:solidFill>
                </w14:textFill>
              </w:rPr>
              <w:t>含水率约90%，因此粉碎过程中不会产生粉尘，主要为设备噪声和粉碎分选产生的废水（粉碎分选渗滤液）、粉碎分选产生的果蔬废弃物异味。粉碎分选废水（粉碎分选渗滤液）通过管道进入</w:t>
            </w:r>
            <w:r>
              <w:rPr>
                <w:bCs/>
                <w:color w:val="000000" w:themeColor="text1"/>
                <w:sz w:val="24"/>
                <w14:textFill>
                  <w14:solidFill>
                    <w14:schemeClr w14:val="tx1"/>
                  </w14:solidFill>
                </w14:textFill>
              </w:rPr>
              <w:t>二级烘干车间内的</w:t>
            </w:r>
            <w:r>
              <w:rPr>
                <w:color w:val="000000" w:themeColor="text1"/>
                <w:sz w:val="24"/>
                <w14:textFill>
                  <w14:solidFill>
                    <w14:schemeClr w14:val="tx1"/>
                  </w14:solidFill>
                </w14:textFill>
              </w:rPr>
              <w:t>废水收集池后，由生产废水处理系统处理达到《污水排入城镇下水道水质标准》（GB/T31962-2015）表1中A等级标准后，排入寻甸县污水处理厂。粉碎分选产生的果蔬废弃物异味通过喷洒除臭剂进行控制。</w:t>
            </w:r>
          </w:p>
          <w:p w14:paraId="4C7AC9A1">
            <w:pPr>
              <w:tabs>
                <w:tab w:val="left" w:pos="840"/>
              </w:tabs>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压榨脱水</w:t>
            </w:r>
          </w:p>
          <w:p w14:paraId="484DA601">
            <w:pPr>
              <w:spacing w:line="360" w:lineRule="auto"/>
              <w:ind w:firstLine="480" w:firstLineChars="200"/>
              <w:rPr>
                <w:color w:val="000000" w:themeColor="text1"/>
                <w:sz w:val="24"/>
                <w:shd w:val="clear" w:color="auto" w:fill="FFFFFF"/>
                <w14:textFill>
                  <w14:solidFill>
                    <w14:schemeClr w14:val="tx1"/>
                  </w14:solidFill>
                </w14:textFill>
              </w:rPr>
            </w:pPr>
            <w:r>
              <w:rPr>
                <w:color w:val="000000" w:themeColor="text1"/>
                <w:sz w:val="24"/>
                <w:shd w:val="clear" w:color="auto" w:fill="FFFFFF"/>
                <w14:textFill>
                  <w14:solidFill>
                    <w14:schemeClr w14:val="tx1"/>
                  </w14:solidFill>
                </w14:textFill>
              </w:rPr>
              <w:t>粉碎后的物料经过螺旋输送机提升到螺旋压榨机进行一次压榨脱水，一次压榨脱水后含水率在80%左右。一次压榨后的物料</w:t>
            </w:r>
            <w:r>
              <w:rPr>
                <w:rFonts w:hint="eastAsia"/>
                <w:color w:val="000000" w:themeColor="text1"/>
                <w:sz w:val="24"/>
                <w:shd w:val="clear" w:color="auto" w:fill="FFFFFF"/>
                <w14:textFill>
                  <w14:solidFill>
                    <w14:schemeClr w14:val="tx1"/>
                  </w14:solidFill>
                </w14:textFill>
              </w:rPr>
              <w:t>通过</w:t>
            </w:r>
            <w:r>
              <w:rPr>
                <w:color w:val="000000" w:themeColor="text1"/>
                <w:sz w:val="24"/>
                <w:shd w:val="clear" w:color="auto" w:fill="FFFFFF"/>
                <w14:textFill>
                  <w14:solidFill>
                    <w14:schemeClr w14:val="tx1"/>
                  </w14:solidFill>
                </w14:textFill>
              </w:rPr>
              <w:t>螺旋输送机输送到二次压榨机入料口，再用螺旋压榨机进行二次压榨脱水，二次压榨脱水后含水率约70%左右。螺旋压榨机是一种利用物理挤压方式进行脱水的设备，该设备由驱动系统、进料箱、螺旋绞龙、筛网、气动阻料装置、集水槽、机架等部分构成，物料从进料箱进入设备，在螺旋绞龙的输送下受到逐级递进压力挤压，多余水分经过筛网由出液口排出，去水分物料在螺旋绞龙的继续输送下，顶开阻料装置由出料口排出设备，进入烘干区域。压榨脱水阶段主要污染物为废水及设备噪声，废水通过管道进入二级烘干车间内的废水收集池后，由生产废水处理系统处理达到《污水排入城镇下水道水质标准》（GB/T31962-2015）表1中A等级标准后，排入寻甸县污水处理厂。</w:t>
            </w:r>
          </w:p>
          <w:p w14:paraId="2ADEACFC">
            <w:pPr>
              <w:tabs>
                <w:tab w:val="left" w:pos="624"/>
              </w:tabs>
              <w:spacing w:line="360" w:lineRule="auto"/>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drawing>
                <wp:inline distT="0" distB="0" distL="114300" distR="114300">
                  <wp:extent cx="4481830" cy="2380615"/>
                  <wp:effectExtent l="0" t="0" r="0" b="0"/>
                  <wp:docPr id="41" name="图片 82" descr="果蔬废弃物粉碎压榨脱水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2" descr="果蔬废弃物粉碎压榨脱水工艺流程图"/>
                          <pic:cNvPicPr>
                            <a:picLocks noChangeAspect="1"/>
                          </pic:cNvPicPr>
                        </pic:nvPicPr>
                        <pic:blipFill>
                          <a:blip r:embed="rId16"/>
                          <a:stretch>
                            <a:fillRect/>
                          </a:stretch>
                        </pic:blipFill>
                        <pic:spPr>
                          <a:xfrm>
                            <a:off x="0" y="0"/>
                            <a:ext cx="4481830" cy="2380615"/>
                          </a:xfrm>
                          <a:prstGeom prst="rect">
                            <a:avLst/>
                          </a:prstGeom>
                          <a:noFill/>
                          <a:ln>
                            <a:noFill/>
                          </a:ln>
                        </pic:spPr>
                      </pic:pic>
                    </a:graphicData>
                  </a:graphic>
                </wp:inline>
              </w:drawing>
            </w:r>
          </w:p>
          <w:p w14:paraId="58F07696">
            <w:pPr>
              <w:tabs>
                <w:tab w:val="left" w:pos="624"/>
              </w:tabs>
              <w:spacing w:line="360" w:lineRule="auto"/>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图2-</w:t>
            </w:r>
            <w:r>
              <w:rPr>
                <w:rFonts w:hint="eastAsia"/>
                <w:b/>
                <w:bCs/>
                <w:color w:val="000000" w:themeColor="text1"/>
                <w:sz w:val="24"/>
                <w14:textFill>
                  <w14:solidFill>
                    <w14:schemeClr w14:val="tx1"/>
                  </w14:solidFill>
                </w14:textFill>
              </w:rPr>
              <w:t>7</w:t>
            </w:r>
            <w:r>
              <w:rPr>
                <w:b/>
                <w:bCs/>
                <w:color w:val="000000" w:themeColor="text1"/>
                <w:sz w:val="24"/>
                <w14:textFill>
                  <w14:solidFill>
                    <w14:schemeClr w14:val="tx1"/>
                  </w14:solidFill>
                </w14:textFill>
              </w:rPr>
              <w:t>果蔬废弃物粉碎压榨脱水工艺流程图</w:t>
            </w:r>
          </w:p>
          <w:p w14:paraId="22325994">
            <w:pPr>
              <w:tabs>
                <w:tab w:val="left" w:pos="840"/>
              </w:tabs>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②</w:t>
            </w:r>
            <w:r>
              <w:rPr>
                <w:b/>
                <w:color w:val="000000" w:themeColor="text1"/>
                <w:sz w:val="24"/>
                <w14:textFill>
                  <w14:solidFill>
                    <w14:schemeClr w14:val="tx1"/>
                  </w14:solidFill>
                </w14:textFill>
              </w:rPr>
              <w:t>果蔬渣烘干粉碎工艺流程</w:t>
            </w:r>
          </w:p>
          <w:p w14:paraId="1B284CA6">
            <w:pPr>
              <w:tabs>
                <w:tab w:val="left" w:pos="840"/>
              </w:tabs>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w:t>
            </w:r>
            <w:r>
              <w:rPr>
                <w:b/>
                <w:color w:val="000000" w:themeColor="text1"/>
                <w:sz w:val="24"/>
                <w14:textFill>
                  <w14:solidFill>
                    <w14:schemeClr w14:val="tx1"/>
                  </w14:solidFill>
                </w14:textFill>
              </w:rPr>
              <w:t>喂料</w:t>
            </w:r>
          </w:p>
          <w:p w14:paraId="632920A7">
            <w:pPr>
              <w:tabs>
                <w:tab w:val="left" w:pos="840"/>
              </w:tabs>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喂料</w:t>
            </w:r>
            <w:r>
              <w:rPr>
                <w:color w:val="000000" w:themeColor="text1"/>
                <w:kern w:val="0"/>
                <w:sz w:val="24"/>
                <w14:textFill>
                  <w14:solidFill>
                    <w14:schemeClr w14:val="tx1"/>
                  </w14:solidFill>
                </w14:textFill>
              </w:rPr>
              <w:t>料仓容积80m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，保证物料下料顺畅，避免一次性来料过多产生“蓬料”现象，保证强制向料仓底部拨料。</w:t>
            </w:r>
            <w:r>
              <w:rPr>
                <w:color w:val="000000" w:themeColor="text1"/>
                <w:sz w:val="24"/>
                <w14:textFill>
                  <w14:solidFill>
                    <w14:schemeClr w14:val="tx1"/>
                  </w14:solidFill>
                </w14:textFill>
              </w:rPr>
              <w:t>喂料阶段主要污染物为设备噪声。</w:t>
            </w:r>
          </w:p>
          <w:p w14:paraId="68CCC224">
            <w:pPr>
              <w:kinsoku w:val="0"/>
              <w:overflowPunct w:val="0"/>
              <w:autoSpaceDE w:val="0"/>
              <w:autoSpaceDN w:val="0"/>
              <w:adjustRightInd w:val="0"/>
              <w:spacing w:line="360" w:lineRule="auto"/>
              <w:ind w:right="96"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w:t>
            </w:r>
            <w:r>
              <w:rPr>
                <w:b/>
                <w:color w:val="000000" w:themeColor="text1"/>
                <w:sz w:val="24"/>
                <w14:textFill>
                  <w14:solidFill>
                    <w14:schemeClr w14:val="tx1"/>
                  </w14:solidFill>
                </w14:textFill>
              </w:rPr>
              <w:t>一级烘干</w:t>
            </w:r>
          </w:p>
          <w:p w14:paraId="19D7A760">
            <w:pPr>
              <w:kinsoku w:val="0"/>
              <w:overflowPunct w:val="0"/>
              <w:autoSpaceDE w:val="0"/>
              <w:autoSpaceDN w:val="0"/>
              <w:adjustRightInd w:val="0"/>
              <w:spacing w:line="360" w:lineRule="auto"/>
              <w:ind w:right="96" w:firstLine="480" w:firstLineChars="200"/>
              <w:rPr>
                <w:color w:val="000000" w:themeColor="text1"/>
                <w:spacing w:val="-4"/>
                <w:kern w:val="0"/>
                <w:sz w:val="24"/>
                <w14:textFill>
                  <w14:solidFill>
                    <w14:schemeClr w14:val="tx1"/>
                  </w14:solidFill>
                </w14:textFill>
              </w:rPr>
            </w:pPr>
            <w:r>
              <w:rPr>
                <w:color w:val="000000" w:themeColor="text1"/>
                <w:kern w:val="0"/>
                <w:sz w:val="24"/>
                <w14:textFill>
                  <w14:solidFill>
                    <w14:schemeClr w14:val="tx1"/>
                  </w14:solidFill>
                </w14:textFill>
              </w:rPr>
              <w:t>物料通过皮带输送机</w:t>
            </w:r>
            <w:r>
              <w:rPr>
                <w:color w:val="000000" w:themeColor="text1"/>
                <w:spacing w:val="-1"/>
                <w:kern w:val="0"/>
                <w:sz w:val="24"/>
                <w14:textFill>
                  <w14:solidFill>
                    <w14:schemeClr w14:val="tx1"/>
                  </w14:solidFill>
                </w14:textFill>
              </w:rPr>
              <w:t>输送到</w:t>
            </w:r>
            <w:r>
              <w:rPr>
                <w:color w:val="000000" w:themeColor="text1"/>
                <w:kern w:val="0"/>
                <w:sz w:val="24"/>
                <w14:textFill>
                  <w14:solidFill>
                    <w14:schemeClr w14:val="tx1"/>
                  </w14:solidFill>
                </w14:textFill>
              </w:rPr>
              <w:t>高效滚筒烘干机</w:t>
            </w:r>
            <w:r>
              <w:rPr>
                <w:color w:val="000000" w:themeColor="text1"/>
                <w:spacing w:val="-1"/>
                <w:kern w:val="0"/>
                <w:sz w:val="24"/>
                <w14:textFill>
                  <w14:solidFill>
                    <w14:schemeClr w14:val="tx1"/>
                  </w14:solidFill>
                </w14:textFill>
              </w:rPr>
              <w:t>。烘干机热源</w:t>
            </w:r>
            <w:r>
              <w:rPr>
                <w:rFonts w:hint="eastAsia"/>
                <w:color w:val="000000" w:themeColor="text1"/>
                <w:spacing w:val="-1"/>
                <w:kern w:val="0"/>
                <w:sz w:val="24"/>
                <w14:textFill>
                  <w14:solidFill>
                    <w14:schemeClr w14:val="tx1"/>
                  </w14:solidFill>
                </w14:textFill>
              </w:rPr>
              <w:t>来自</w:t>
            </w:r>
            <w:r>
              <w:rPr>
                <w:color w:val="000000" w:themeColor="text1"/>
                <w:kern w:val="0"/>
                <w:sz w:val="24"/>
                <w14:textFill>
                  <w14:solidFill>
                    <w14:schemeClr w14:val="tx1"/>
                  </w14:solidFill>
                </w14:textFill>
              </w:rPr>
              <w:t>热风炉，一级烘干热风炉燃料为生物质。热风炉产生温度600-900℃热风和湿物料前端进入烘</w:t>
            </w:r>
            <w:r>
              <w:rPr>
                <w:color w:val="000000" w:themeColor="text1"/>
                <w:spacing w:val="-2"/>
                <w:kern w:val="0"/>
                <w:sz w:val="24"/>
                <w14:textFill>
                  <w14:solidFill>
                    <w14:schemeClr w14:val="tx1"/>
                  </w14:solidFill>
                </w14:textFill>
              </w:rPr>
              <w:t>干机，</w:t>
            </w:r>
            <w:r>
              <w:rPr>
                <w:color w:val="000000" w:themeColor="text1"/>
                <w:kern w:val="0"/>
                <w:sz w:val="24"/>
                <w14:textFill>
                  <w14:solidFill>
                    <w14:schemeClr w14:val="tx1"/>
                  </w14:solidFill>
                </w14:textFill>
              </w:rPr>
              <w:t>通过抄板的作用不断抄起、散落形成料幕，呈螺旋行进式前进，尽可能扩大物料与热风质热交换面积，物料与热风炉供应的高温热风直接接触进行质热交换，水分迅速</w:t>
            </w:r>
            <w:r>
              <w:rPr>
                <w:rFonts w:hint="eastAsia"/>
                <w:color w:val="000000" w:themeColor="text1"/>
                <w:kern w:val="0"/>
                <w:sz w:val="24"/>
                <w14:textFill>
                  <w14:solidFill>
                    <w14:schemeClr w14:val="tx1"/>
                  </w14:solidFill>
                </w14:textFill>
              </w:rPr>
              <w:t>蒸发气化</w:t>
            </w:r>
            <w:r>
              <w:rPr>
                <w:color w:val="000000" w:themeColor="text1"/>
                <w:spacing w:val="-3"/>
                <w:kern w:val="0"/>
                <w:sz w:val="24"/>
                <w14:textFill>
                  <w14:solidFill>
                    <w14:schemeClr w14:val="tx1"/>
                  </w14:solidFill>
                </w14:textFill>
              </w:rPr>
              <w:t>后物料被烘干，水分汽化随</w:t>
            </w:r>
            <w:r>
              <w:rPr>
                <w:color w:val="000000" w:themeColor="text1"/>
                <w:spacing w:val="-14"/>
                <w:kern w:val="0"/>
                <w:sz w:val="24"/>
                <w14:textFill>
                  <w14:solidFill>
                    <w14:schemeClr w14:val="tx1"/>
                  </w14:solidFill>
                </w14:textFill>
              </w:rPr>
              <w:t>废气排出烘干机，排风温度</w:t>
            </w:r>
            <w:r>
              <w:rPr>
                <w:color w:val="000000" w:themeColor="text1"/>
                <w:kern w:val="0"/>
                <w:sz w:val="24"/>
                <w14:textFill>
                  <w14:solidFill>
                    <w14:schemeClr w14:val="tx1"/>
                  </w14:solidFill>
                </w14:textFill>
              </w:rPr>
              <w:t>80-90℃，物料干燥从后端底部和旋风卸料器</w:t>
            </w:r>
            <w:r>
              <w:rPr>
                <w:color w:val="000000" w:themeColor="text1"/>
                <w:spacing w:val="-2"/>
                <w:kern w:val="0"/>
                <w:sz w:val="24"/>
                <w14:textFill>
                  <w14:solidFill>
                    <w14:schemeClr w14:val="tx1"/>
                  </w14:solidFill>
                </w14:textFill>
              </w:rPr>
              <w:t>排出，完成烘干过程。烘干机内层配</w:t>
            </w:r>
            <w:r>
              <w:rPr>
                <w:color w:val="000000" w:themeColor="text1"/>
                <w:spacing w:val="-3"/>
                <w:kern w:val="0"/>
                <w:sz w:val="24"/>
                <w14:textFill>
                  <w14:solidFill>
                    <w14:schemeClr w14:val="tx1"/>
                  </w14:solidFill>
                </w14:textFill>
              </w:rPr>
              <w:t>置打散、扬料及防粘壁结构，把结团</w:t>
            </w:r>
            <w:r>
              <w:rPr>
                <w:color w:val="000000" w:themeColor="text1"/>
                <w:spacing w:val="-4"/>
                <w:kern w:val="0"/>
                <w:sz w:val="24"/>
                <w14:textFill>
                  <w14:solidFill>
                    <w14:schemeClr w14:val="tx1"/>
                  </w14:solidFill>
                </w14:textFill>
              </w:rPr>
              <w:t>物料充分打散，提高物料与热风接触面积，提升烘干效率。</w:t>
            </w:r>
          </w:p>
          <w:p w14:paraId="34274158">
            <w:pPr>
              <w:kinsoku w:val="0"/>
              <w:overflowPunct w:val="0"/>
              <w:autoSpaceDE w:val="0"/>
              <w:autoSpaceDN w:val="0"/>
              <w:adjustRightInd w:val="0"/>
              <w:spacing w:line="360" w:lineRule="auto"/>
              <w:ind w:right="96"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热风炉</w:t>
            </w:r>
            <w:r>
              <w:rPr>
                <w:color w:val="000000" w:themeColor="text1"/>
                <w:spacing w:val="-3"/>
                <w:kern w:val="0"/>
                <w:sz w:val="24"/>
                <w14:textFill>
                  <w14:solidFill>
                    <w14:schemeClr w14:val="tx1"/>
                  </w14:solidFill>
                </w14:textFill>
              </w:rPr>
              <w:t>配备相应</w:t>
            </w:r>
            <w:r>
              <w:rPr>
                <w:color w:val="000000" w:themeColor="text1"/>
                <w:kern w:val="0"/>
                <w:sz w:val="24"/>
                <w14:textFill>
                  <w14:solidFill>
                    <w14:schemeClr w14:val="tx1"/>
                  </w14:solidFill>
                </w14:textFill>
              </w:rPr>
              <w:t>燃烧蓄热室及挡火墙、沉降室等，具有特殊设计的多级配</w:t>
            </w:r>
            <w:r>
              <w:rPr>
                <w:color w:val="000000" w:themeColor="text1"/>
                <w:spacing w:val="-1"/>
                <w:kern w:val="0"/>
                <w:sz w:val="24"/>
                <w14:textFill>
                  <w14:solidFill>
                    <w14:schemeClr w14:val="tx1"/>
                  </w14:solidFill>
                </w14:textFill>
              </w:rPr>
              <w:t>风调温结构，能在短时间内使燃烧产</w:t>
            </w:r>
            <w:r>
              <w:rPr>
                <w:color w:val="000000" w:themeColor="text1"/>
                <w:spacing w:val="-3"/>
                <w:kern w:val="0"/>
                <w:sz w:val="24"/>
                <w14:textFill>
                  <w14:solidFill>
                    <w14:schemeClr w14:val="tx1"/>
                  </w14:solidFill>
                </w14:textFill>
              </w:rPr>
              <w:t>生高温涡流，具有燃烧完全，热利用率高，高效节能等优点，</w:t>
            </w:r>
            <w:r>
              <w:rPr>
                <w:color w:val="000000" w:themeColor="text1"/>
                <w:spacing w:val="-11"/>
                <w:kern w:val="0"/>
                <w:sz w:val="24"/>
                <w14:textFill>
                  <w14:solidFill>
                    <w14:schemeClr w14:val="tx1"/>
                  </w14:solidFill>
                </w14:textFill>
              </w:rPr>
              <w:t>热风炉发热量</w:t>
            </w:r>
            <w:r>
              <w:rPr>
                <w:color w:val="000000" w:themeColor="text1"/>
                <w:kern w:val="0"/>
                <w:sz w:val="24"/>
                <w14:textFill>
                  <w14:solidFill>
                    <w14:schemeClr w14:val="tx1"/>
                  </w14:solidFill>
                </w14:textFill>
              </w:rPr>
              <w:t>1200×10</w:t>
            </w:r>
            <w:r>
              <w:rPr>
                <w:color w:val="000000" w:themeColor="text1"/>
                <w:kern w:val="0"/>
                <w:sz w:val="24"/>
                <w:vertAlign w:val="superscript"/>
                <w14:textFill>
                  <w14:solidFill>
                    <w14:schemeClr w14:val="tx1"/>
                  </w14:solidFill>
                </w14:textFill>
              </w:rPr>
              <w:t>4</w:t>
            </w:r>
            <w:r>
              <w:rPr>
                <w:color w:val="000000" w:themeColor="text1"/>
                <w:kern w:val="0"/>
                <w:sz w:val="24"/>
                <w14:textFill>
                  <w14:solidFill>
                    <w14:schemeClr w14:val="tx1"/>
                  </w14:solidFill>
                </w14:textFill>
              </w:rPr>
              <w:t>kcal/h，</w:t>
            </w:r>
            <w:r>
              <w:rPr>
                <w:color w:val="000000" w:themeColor="text1"/>
                <w:spacing w:val="-12"/>
                <w:kern w:val="0"/>
                <w:sz w:val="24"/>
                <w14:textFill>
                  <w14:solidFill>
                    <w14:schemeClr w14:val="tx1"/>
                  </w14:solidFill>
                </w14:textFill>
              </w:rPr>
              <w:t>出口温度</w:t>
            </w:r>
            <w:r>
              <w:rPr>
                <w:color w:val="000000" w:themeColor="text1"/>
                <w:kern w:val="0"/>
                <w:sz w:val="24"/>
                <w14:textFill>
                  <w14:solidFill>
                    <w14:schemeClr w14:val="tx1"/>
                  </w14:solidFill>
                </w14:textFill>
              </w:rPr>
              <w:t>600-900℃可以按需调节，全自动控制，同时烘干的过程中起到高温灭菌的作用。经过一级高温烘干区处理后，使物料</w:t>
            </w:r>
            <w:r>
              <w:rPr>
                <w:rFonts w:hint="eastAsia"/>
                <w:color w:val="000000" w:themeColor="text1"/>
                <w:kern w:val="0"/>
                <w:sz w:val="24"/>
                <w14:textFill>
                  <w14:solidFill>
                    <w14:schemeClr w14:val="tx1"/>
                  </w14:solidFill>
                </w14:textFill>
              </w:rPr>
              <w:t>水分</w:t>
            </w:r>
            <w:r>
              <w:rPr>
                <w:color w:val="000000" w:themeColor="text1"/>
                <w:kern w:val="0"/>
                <w:sz w:val="24"/>
                <w14:textFill>
                  <w14:solidFill>
                    <w14:schemeClr w14:val="tx1"/>
                  </w14:solidFill>
                </w14:textFill>
              </w:rPr>
              <w:t>达到40%，再进入低温烘干区全自动化网链烘干箱进行二级烘干处理。</w:t>
            </w:r>
          </w:p>
          <w:p w14:paraId="73312FB5">
            <w:pPr>
              <w:kinsoku w:val="0"/>
              <w:overflowPunct w:val="0"/>
              <w:autoSpaceDE w:val="0"/>
              <w:autoSpaceDN w:val="0"/>
              <w:adjustRightInd w:val="0"/>
              <w:spacing w:line="360" w:lineRule="auto"/>
              <w:ind w:right="96"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一级烘干主要污染物为热风炉燃料燃烧废气、烘干异味及设备噪声。热风炉燃料为生物质，燃料燃烧废气与80-90℃的烘干热气、烘干异味经</w:t>
            </w:r>
            <w:r>
              <w:rPr>
                <w:color w:val="000000" w:themeColor="text1"/>
                <w:sz w:val="24"/>
                <w14:textFill>
                  <w14:solidFill>
                    <w14:schemeClr w14:val="tx1"/>
                  </w14:solidFill>
                </w14:textFill>
              </w:rPr>
              <w:t>低氮燃烧+尿素喷淋+</w:t>
            </w:r>
            <w:r>
              <w:rPr>
                <w:color w:val="000000" w:themeColor="text1"/>
                <w:kern w:val="0"/>
                <w:sz w:val="24"/>
                <w14:textFill>
                  <w14:solidFill>
                    <w14:schemeClr w14:val="tx1"/>
                  </w14:solidFill>
                </w14:textFill>
              </w:rPr>
              <w:t>降尘室+旋风除尘+水膜喷淋除尘+1号15m高排气筒（DA001）排放</w:t>
            </w:r>
            <w:r>
              <w:rPr>
                <w:color w:val="000000" w:themeColor="text1"/>
                <w:sz w:val="24"/>
                <w14:textFill>
                  <w14:solidFill>
                    <w14:schemeClr w14:val="tx1"/>
                  </w14:solidFill>
                </w14:textFill>
              </w:rPr>
              <w:t>。</w:t>
            </w:r>
          </w:p>
          <w:p w14:paraId="79522514">
            <w:pPr>
              <w:tabs>
                <w:tab w:val="left" w:pos="840"/>
              </w:tabs>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3）</w:t>
            </w:r>
            <w:r>
              <w:rPr>
                <w:b/>
                <w:bCs/>
                <w:color w:val="000000" w:themeColor="text1"/>
                <w:kern w:val="0"/>
                <w:sz w:val="24"/>
                <w14:textFill>
                  <w14:solidFill>
                    <w14:schemeClr w14:val="tx1"/>
                  </w14:solidFill>
                </w14:textFill>
              </w:rPr>
              <w:t>二级烘干</w:t>
            </w:r>
          </w:p>
          <w:p w14:paraId="03BC1F32">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使用低温网链全自动化烘干箱，烘干箱内保持80-85度恒温，起到高温灭菌的作用。</w:t>
            </w:r>
            <w:r>
              <w:rPr>
                <w:color w:val="000000" w:themeColor="text1"/>
                <w:spacing w:val="-1"/>
                <w:kern w:val="0"/>
                <w:sz w:val="24"/>
                <w14:textFill>
                  <w14:solidFill>
                    <w14:schemeClr w14:val="tx1"/>
                  </w14:solidFill>
                </w14:textFill>
              </w:rPr>
              <w:t>烘干机热源</w:t>
            </w:r>
            <w:r>
              <w:rPr>
                <w:rFonts w:hint="eastAsia"/>
                <w:color w:val="000000" w:themeColor="text1"/>
                <w:spacing w:val="-1"/>
                <w:kern w:val="0"/>
                <w:sz w:val="24"/>
                <w14:textFill>
                  <w14:solidFill>
                    <w14:schemeClr w14:val="tx1"/>
                  </w14:solidFill>
                </w14:textFill>
              </w:rPr>
              <w:t>来自</w:t>
            </w:r>
            <w:r>
              <w:rPr>
                <w:color w:val="000000" w:themeColor="text1"/>
                <w:kern w:val="0"/>
                <w:sz w:val="24"/>
                <w14:textFill>
                  <w14:solidFill>
                    <w14:schemeClr w14:val="tx1"/>
                  </w14:solidFill>
                </w14:textFill>
              </w:rPr>
              <w:t>热风炉，二级烘干热风炉燃料为生物质和沼气，沼气来源于</w:t>
            </w:r>
            <w:r>
              <w:rPr>
                <w:color w:val="000000" w:themeColor="text1"/>
                <w:sz w:val="24"/>
                <w14:textFill>
                  <w14:solidFill>
                    <w14:schemeClr w14:val="tx1"/>
                  </w14:solidFill>
                </w14:textFill>
              </w:rPr>
              <w:t>生产废水处理系统中厌氧环节，厌氧环节产生的沼气由管道引至二级烘干热风炉作为燃料燃烧，不设沼气储罐。</w:t>
            </w:r>
            <w:r>
              <w:rPr>
                <w:color w:val="000000" w:themeColor="text1"/>
                <w:kern w:val="0"/>
                <w:sz w:val="24"/>
                <w14:textFill>
                  <w14:solidFill>
                    <w14:schemeClr w14:val="tx1"/>
                  </w14:solidFill>
                </w14:textFill>
              </w:rPr>
              <w:t>尽可能扩大物料与热风直接接触及质热交换面积，物料经3小时持续烘干使物料</w:t>
            </w:r>
            <w:r>
              <w:rPr>
                <w:rFonts w:hint="eastAsia"/>
                <w:color w:val="000000" w:themeColor="text1"/>
                <w:kern w:val="0"/>
                <w:sz w:val="24"/>
                <w14:textFill>
                  <w14:solidFill>
                    <w14:schemeClr w14:val="tx1"/>
                  </w14:solidFill>
                </w14:textFill>
              </w:rPr>
              <w:t>水分</w:t>
            </w:r>
            <w:r>
              <w:rPr>
                <w:color w:val="000000" w:themeColor="text1"/>
                <w:kern w:val="0"/>
                <w:sz w:val="24"/>
                <w14:textFill>
                  <w14:solidFill>
                    <w14:schemeClr w14:val="tx1"/>
                  </w14:solidFill>
                </w14:textFill>
              </w:rPr>
              <w:t>由原来40%烘干至12.8%的饲用</w:t>
            </w:r>
            <w:r>
              <w:rPr>
                <w:rFonts w:hint="eastAsia"/>
                <w:color w:val="000000" w:themeColor="text1"/>
                <w:kern w:val="0"/>
                <w:sz w:val="24"/>
                <w14:textFill>
                  <w14:solidFill>
                    <w14:schemeClr w14:val="tx1"/>
                  </w14:solidFill>
                </w14:textFill>
              </w:rPr>
              <w:t>原料水分</w:t>
            </w:r>
            <w:r>
              <w:rPr>
                <w:color w:val="000000" w:themeColor="text1"/>
                <w:kern w:val="0"/>
                <w:sz w:val="24"/>
                <w14:textFill>
                  <w14:solidFill>
                    <w14:schemeClr w14:val="tx1"/>
                  </w14:solidFill>
                </w14:textFill>
              </w:rPr>
              <w:t>标准。完成干燥过程进入冷却环节。</w:t>
            </w:r>
          </w:p>
          <w:p w14:paraId="142E391D">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二级烘干主要污染物为热风炉燃料燃烧废气、烘干异味及设备噪声。二级烘干的热风炉燃料为生物质及生产废水处理产生的沼气，燃料燃烧废气与50-60℃的烘干热气、烘干异味经</w:t>
            </w:r>
            <w:r>
              <w:rPr>
                <w:color w:val="000000" w:themeColor="text1"/>
                <w:sz w:val="24"/>
                <w14:textFill>
                  <w14:solidFill>
                    <w14:schemeClr w14:val="tx1"/>
                  </w14:solidFill>
                </w14:textFill>
              </w:rPr>
              <w:t>低氮燃烧+尿素喷淋</w:t>
            </w:r>
            <w:r>
              <w:rPr>
                <w:color w:val="000000" w:themeColor="text1"/>
                <w:kern w:val="0"/>
                <w:sz w:val="24"/>
                <w14:textFill>
                  <w14:solidFill>
                    <w14:schemeClr w14:val="tx1"/>
                  </w14:solidFill>
                </w14:textFill>
              </w:rPr>
              <w:t>+水膜喷淋除尘</w:t>
            </w:r>
            <w:r>
              <w:rPr>
                <w:color w:val="000000" w:themeColor="text1"/>
                <w:sz w:val="24"/>
                <w14:textFill>
                  <w14:solidFill>
                    <w14:schemeClr w14:val="tx1"/>
                  </w14:solidFill>
                </w14:textFill>
              </w:rPr>
              <w:t>+钠碱法脱硫</w:t>
            </w:r>
            <w:r>
              <w:rPr>
                <w:color w:val="000000" w:themeColor="text1"/>
                <w:kern w:val="0"/>
                <w:sz w:val="24"/>
                <w14:textFill>
                  <w14:solidFill>
                    <w14:schemeClr w14:val="tx1"/>
                  </w14:solidFill>
                </w14:textFill>
              </w:rPr>
              <w:t>+2号15m高排气筒（DA002）排放</w:t>
            </w:r>
            <w:r>
              <w:rPr>
                <w:color w:val="000000" w:themeColor="text1"/>
                <w:sz w:val="24"/>
                <w14:textFill>
                  <w14:solidFill>
                    <w14:schemeClr w14:val="tx1"/>
                  </w14:solidFill>
                </w14:textFill>
              </w:rPr>
              <w:t>。</w:t>
            </w:r>
          </w:p>
          <w:p w14:paraId="6E3FA6C3">
            <w:pPr>
              <w:tabs>
                <w:tab w:val="left" w:pos="840"/>
              </w:tabs>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4）</w:t>
            </w:r>
            <w:r>
              <w:rPr>
                <w:b/>
                <w:bCs/>
                <w:color w:val="000000" w:themeColor="text1"/>
                <w:kern w:val="0"/>
                <w:sz w:val="24"/>
                <w14:textFill>
                  <w14:solidFill>
                    <w14:schemeClr w14:val="tx1"/>
                  </w14:solidFill>
                </w14:textFill>
              </w:rPr>
              <w:t>冷却</w:t>
            </w:r>
          </w:p>
          <w:p w14:paraId="7DAC27A6">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经低温烘干箱烘干的物料温度偏高，而且烘干的物料表面还有多余</w:t>
            </w:r>
            <w:r>
              <w:rPr>
                <w:rFonts w:hint="eastAsia"/>
                <w:color w:val="000000" w:themeColor="text1"/>
                <w:kern w:val="0"/>
                <w:sz w:val="24"/>
                <w14:textFill>
                  <w14:solidFill>
                    <w14:schemeClr w14:val="tx1"/>
                  </w14:solidFill>
                </w14:textFill>
              </w:rPr>
              <w:t>水蒸气</w:t>
            </w:r>
            <w:r>
              <w:rPr>
                <w:color w:val="000000" w:themeColor="text1"/>
                <w:kern w:val="0"/>
                <w:sz w:val="24"/>
                <w14:textFill>
                  <w14:solidFill>
                    <w14:schemeClr w14:val="tx1"/>
                  </w14:solidFill>
                </w14:textFill>
              </w:rPr>
              <w:t>需及时排出，所以烘干的物料需及时进行冷却处理保证其产品的质量及</w:t>
            </w:r>
            <w:r>
              <w:rPr>
                <w:rFonts w:hint="eastAsia"/>
                <w:color w:val="000000" w:themeColor="text1"/>
                <w:kern w:val="0"/>
                <w:sz w:val="24"/>
                <w14:textFill>
                  <w14:solidFill>
                    <w14:schemeClr w14:val="tx1"/>
                  </w14:solidFill>
                </w14:textFill>
              </w:rPr>
              <w:t>水分含量</w:t>
            </w:r>
            <w:r>
              <w:rPr>
                <w:color w:val="000000" w:themeColor="text1"/>
                <w:kern w:val="0"/>
                <w:sz w:val="24"/>
                <w14:textFill>
                  <w14:solidFill>
                    <w14:schemeClr w14:val="tx1"/>
                  </w14:solidFill>
                </w14:textFill>
              </w:rPr>
              <w:t>。通过电源的冷却滚筒、冷却风机进行风冷冷却。冷却阶段主要污染物为设备噪声。</w:t>
            </w:r>
          </w:p>
          <w:p w14:paraId="1909D7D6">
            <w:pPr>
              <w:tabs>
                <w:tab w:val="left" w:pos="840"/>
              </w:tabs>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5）</w:t>
            </w:r>
            <w:r>
              <w:rPr>
                <w:b/>
                <w:bCs/>
                <w:color w:val="000000" w:themeColor="text1"/>
                <w:kern w:val="0"/>
                <w:sz w:val="24"/>
                <w14:textFill>
                  <w14:solidFill>
                    <w14:schemeClr w14:val="tx1"/>
                  </w14:solidFill>
                </w14:textFill>
              </w:rPr>
              <w:t>粉碎</w:t>
            </w:r>
          </w:p>
          <w:p w14:paraId="1805F22D">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冷却后的物料经输送带输送至粉碎机进行粉碎，粉碎后物料粒径为2-3mm。粉碎阶段主要污染物为粉碎粉尘、异味及设备噪声。粉碎粉尘及异味经布袋除尘器+水膜喷淋除尘后经2号15m高排气筒（DA002）排放。</w:t>
            </w:r>
          </w:p>
          <w:p w14:paraId="5325DCF8">
            <w:pPr>
              <w:autoSpaceDE w:val="0"/>
              <w:autoSpaceDN w:val="0"/>
              <w:adjustRightIn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6）</w:t>
            </w:r>
            <w:r>
              <w:rPr>
                <w:b/>
                <w:bCs/>
                <w:color w:val="000000" w:themeColor="text1"/>
                <w:kern w:val="0"/>
                <w:sz w:val="24"/>
                <w14:textFill>
                  <w14:solidFill>
                    <w14:schemeClr w14:val="tx1"/>
                  </w14:solidFill>
                </w14:textFill>
              </w:rPr>
              <w:t>包装</w:t>
            </w:r>
          </w:p>
          <w:p w14:paraId="362E033B">
            <w:pPr>
              <w:autoSpaceDE w:val="0"/>
              <w:autoSpaceDN w:val="0"/>
              <w:adjustRightInd w:val="0"/>
              <w:spacing w:line="360" w:lineRule="auto"/>
              <w:ind w:left="420" w:leftChars="200"/>
              <w:rPr>
                <w:b/>
                <w:bCs/>
                <w:color w:val="000000" w:themeColor="text1"/>
                <w:sz w:val="24"/>
                <w14:textFill>
                  <w14:solidFill>
                    <w14:schemeClr w14:val="tx1"/>
                  </w14:solidFill>
                </w14:textFill>
              </w:rPr>
            </w:pPr>
            <w:r>
              <w:rPr>
                <w:color w:val="000000" w:themeColor="text1"/>
                <w:kern w:val="0"/>
                <w:sz w:val="24"/>
                <w14:textFill>
                  <w14:solidFill>
                    <w14:schemeClr w14:val="tx1"/>
                  </w14:solidFill>
                </w14:textFill>
              </w:rPr>
              <w:t>对粉碎后的成品料进行包装外售。</w:t>
            </w:r>
            <w:r>
              <w:rPr>
                <w:color w:val="000000" w:themeColor="text1"/>
                <w:sz w:val="24"/>
                <w14:textFill>
                  <w14:solidFill>
                    <w14:schemeClr w14:val="tx1"/>
                  </w14:solidFill>
                </w14:textFill>
              </w:rPr>
              <w:t>包装阶段主要污染物为设备噪声。</w:t>
            </w:r>
          </w:p>
          <w:p w14:paraId="45AAC158">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145155" cy="3930015"/>
                  <wp:effectExtent l="0" t="0" r="0" b="0"/>
                  <wp:docPr id="42" name="图片 83" descr="工艺流程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3" descr="工艺流程0905"/>
                          <pic:cNvPicPr>
                            <a:picLocks noChangeAspect="1"/>
                          </pic:cNvPicPr>
                        </pic:nvPicPr>
                        <pic:blipFill>
                          <a:blip r:embed="rId17"/>
                          <a:stretch>
                            <a:fillRect/>
                          </a:stretch>
                        </pic:blipFill>
                        <pic:spPr>
                          <a:xfrm>
                            <a:off x="0" y="0"/>
                            <a:ext cx="3145155" cy="3930015"/>
                          </a:xfrm>
                          <a:prstGeom prst="rect">
                            <a:avLst/>
                          </a:prstGeom>
                          <a:noFill/>
                          <a:ln>
                            <a:noFill/>
                          </a:ln>
                        </pic:spPr>
                      </pic:pic>
                    </a:graphicData>
                  </a:graphic>
                </wp:inline>
              </w:drawing>
            </w:r>
          </w:p>
          <w:p w14:paraId="797A70F9">
            <w:pPr>
              <w:pStyle w:val="16"/>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图2-</w:t>
            </w:r>
            <w:r>
              <w:rPr>
                <w:rFonts w:hint="eastAsia" w:ascii="Times New Roman" w:hAnsi="Times New Roman"/>
                <w:b/>
                <w:bCs/>
                <w:color w:val="000000" w:themeColor="text1"/>
                <w:sz w:val="24"/>
                <w:szCs w:val="24"/>
                <w14:textFill>
                  <w14:solidFill>
                    <w14:schemeClr w14:val="tx1"/>
                  </w14:solidFill>
                </w14:textFill>
              </w:rPr>
              <w:t>8</w:t>
            </w:r>
            <w:r>
              <w:rPr>
                <w:rFonts w:ascii="Times New Roman" w:hAnsi="Times New Roman"/>
                <w:b/>
                <w:bCs/>
                <w:color w:val="000000" w:themeColor="text1"/>
                <w:sz w:val="24"/>
                <w:szCs w:val="24"/>
                <w14:textFill>
                  <w14:solidFill>
                    <w14:schemeClr w14:val="tx1"/>
                  </w14:solidFill>
                </w14:textFill>
              </w:rPr>
              <w:t xml:space="preserve">   果蔬渣烘干粉碎工艺流程图</w:t>
            </w:r>
          </w:p>
          <w:p w14:paraId="272F86DE">
            <w:pPr>
              <w:tabs>
                <w:tab w:val="left" w:pos="840"/>
              </w:tabs>
              <w:spacing w:line="360" w:lineRule="auto"/>
              <w:ind w:firstLine="482" w:firstLineChars="200"/>
              <w:rPr>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③</w:t>
            </w:r>
            <w:r>
              <w:rPr>
                <w:b/>
                <w:bCs/>
                <w:color w:val="000000" w:themeColor="text1"/>
                <w:kern w:val="0"/>
                <w:sz w:val="24"/>
                <w14:textFill>
                  <w14:solidFill>
                    <w14:schemeClr w14:val="tx1"/>
                  </w14:solidFill>
                </w14:textFill>
              </w:rPr>
              <w:t>生产废水处理系统工艺</w:t>
            </w:r>
          </w:p>
          <w:p w14:paraId="108CA4EE">
            <w:pPr>
              <w:tabs>
                <w:tab w:val="left" w:pos="840"/>
              </w:tabs>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果蔬废弃物</w:t>
            </w:r>
            <w:r>
              <w:rPr>
                <w:color w:val="000000" w:themeColor="text1"/>
                <w:kern w:val="0"/>
                <w:sz w:val="24"/>
                <w14:textFill>
                  <w14:solidFill>
                    <w14:schemeClr w14:val="tx1"/>
                  </w14:solidFill>
                </w14:textFill>
              </w:rPr>
              <w:t>卸料产生的废水（卸料渗滤液）、</w:t>
            </w:r>
            <w:r>
              <w:rPr>
                <w:color w:val="000000" w:themeColor="text1"/>
                <w:sz w:val="24"/>
                <w14:textFill>
                  <w14:solidFill>
                    <w14:schemeClr w14:val="tx1"/>
                  </w14:solidFill>
                </w14:textFill>
              </w:rPr>
              <w:t>果蔬废弃物</w:t>
            </w:r>
            <w:r>
              <w:rPr>
                <w:color w:val="000000" w:themeColor="text1"/>
                <w:kern w:val="0"/>
                <w:sz w:val="24"/>
                <w14:textFill>
                  <w14:solidFill>
                    <w14:schemeClr w14:val="tx1"/>
                  </w14:solidFill>
                </w14:textFill>
              </w:rPr>
              <w:t>粉碎分选产生的废水（粉碎分选渗滤液）、</w:t>
            </w:r>
            <w:r>
              <w:rPr>
                <w:color w:val="000000" w:themeColor="text1"/>
                <w:sz w:val="24"/>
                <w14:textFill>
                  <w14:solidFill>
                    <w14:schemeClr w14:val="tx1"/>
                  </w14:solidFill>
                </w14:textFill>
              </w:rPr>
              <w:t>果蔬废弃物</w:t>
            </w:r>
            <w:r>
              <w:rPr>
                <w:color w:val="000000" w:themeColor="text1"/>
                <w:kern w:val="0"/>
                <w:sz w:val="24"/>
                <w14:textFill>
                  <w14:solidFill>
                    <w14:schemeClr w14:val="tx1"/>
                  </w14:solidFill>
                </w14:textFill>
              </w:rPr>
              <w:t>压榨脱水工艺中脱出的废水，</w:t>
            </w:r>
            <w:r>
              <w:rPr>
                <w:color w:val="000000" w:themeColor="text1"/>
                <w:sz w:val="24"/>
                <w14:textFill>
                  <w14:solidFill>
                    <w14:schemeClr w14:val="tx1"/>
                  </w14:solidFill>
                </w14:textFill>
              </w:rPr>
              <w:t>通过管道</w:t>
            </w:r>
            <w:r>
              <w:rPr>
                <w:bCs/>
                <w:color w:val="000000" w:themeColor="text1"/>
                <w:sz w:val="24"/>
                <w14:textFill>
                  <w14:solidFill>
                    <w14:schemeClr w14:val="tx1"/>
                  </w14:solidFill>
                </w14:textFill>
              </w:rPr>
              <w:t>进入二级烘干车间内的废水收集池后，由生产废水处理系统处理</w:t>
            </w:r>
            <w:r>
              <w:rPr>
                <w:color w:val="000000" w:themeColor="text1"/>
                <w:sz w:val="24"/>
                <w14:textFill>
                  <w14:solidFill>
                    <w14:schemeClr w14:val="tx1"/>
                  </w14:solidFill>
                </w14:textFill>
              </w:rPr>
              <w:t>后排放至寻甸县污水处理厂。主要工艺为：固液分离—絮凝反应-臭氧强氧化—IC厌氧—水解酸化—接触氧化—混凝沉淀。</w:t>
            </w:r>
          </w:p>
          <w:p w14:paraId="652CF2FF">
            <w:pPr>
              <w:tabs>
                <w:tab w:val="left" w:pos="840"/>
              </w:tabs>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1）</w:t>
            </w:r>
            <w:r>
              <w:rPr>
                <w:b/>
                <w:bCs/>
                <w:color w:val="000000" w:themeColor="text1"/>
                <w:kern w:val="0"/>
                <w:sz w:val="24"/>
                <w14:textFill>
                  <w14:solidFill>
                    <w14:schemeClr w14:val="tx1"/>
                  </w14:solidFill>
                </w14:textFill>
              </w:rPr>
              <w:t>固液分离</w:t>
            </w:r>
          </w:p>
          <w:p w14:paraId="479440C8">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废水首先进入车间收集池，然后由泵提升进入固液分离机，</w:t>
            </w:r>
            <w:bookmarkStart w:id="26" w:name="_Hlk118229034"/>
            <w:r>
              <w:rPr>
                <w:color w:val="000000" w:themeColor="text1"/>
                <w:kern w:val="0"/>
                <w:sz w:val="24"/>
                <w14:textFill>
                  <w14:solidFill>
                    <w14:schemeClr w14:val="tx1"/>
                  </w14:solidFill>
                </w14:textFill>
              </w:rPr>
              <w:t>固液分离机可以大量去除水中的蔬菜纤维</w:t>
            </w:r>
            <w:bookmarkEnd w:id="26"/>
            <w:r>
              <w:rPr>
                <w:color w:val="000000" w:themeColor="text1"/>
                <w:kern w:val="0"/>
                <w:sz w:val="24"/>
                <w14:textFill>
                  <w14:solidFill>
                    <w14:schemeClr w14:val="tx1"/>
                  </w14:solidFill>
                </w14:textFill>
              </w:rPr>
              <w:t>，固液分离机出水进入调节池，然后由泵提升进入叠螺机，对水中一些细小的植物纤维、悬浮物、</w:t>
            </w:r>
            <w:r>
              <w:rPr>
                <w:rFonts w:hint="eastAsia"/>
                <w:color w:val="000000" w:themeColor="text1"/>
                <w:kern w:val="0"/>
                <w:sz w:val="24"/>
                <w14:textFill>
                  <w14:solidFill>
                    <w14:schemeClr w14:val="tx1"/>
                  </w14:solidFill>
                </w14:textFill>
              </w:rPr>
              <w:t>漂浮物</w:t>
            </w:r>
            <w:r>
              <w:rPr>
                <w:color w:val="000000" w:themeColor="text1"/>
                <w:kern w:val="0"/>
                <w:sz w:val="24"/>
                <w14:textFill>
                  <w14:solidFill>
                    <w14:schemeClr w14:val="tx1"/>
                  </w14:solidFill>
                </w14:textFill>
              </w:rPr>
              <w:t>等进行脱水，滤液进入中间池1，这时中间池1内的污水已经去除了大量蔬菜纤维，水中也</w:t>
            </w:r>
            <w:r>
              <w:rPr>
                <w:rFonts w:hint="eastAsia"/>
                <w:color w:val="000000" w:themeColor="text1"/>
                <w:kern w:val="0"/>
                <w:sz w:val="24"/>
                <w14:textFill>
                  <w14:solidFill>
                    <w14:schemeClr w14:val="tx1"/>
                  </w14:solidFill>
                </w14:textFill>
              </w:rPr>
              <w:t>不再</w:t>
            </w:r>
            <w:r>
              <w:rPr>
                <w:color w:val="000000" w:themeColor="text1"/>
                <w:kern w:val="0"/>
                <w:sz w:val="24"/>
                <w14:textFill>
                  <w14:solidFill>
                    <w14:schemeClr w14:val="tx1"/>
                  </w14:solidFill>
                </w14:textFill>
              </w:rPr>
              <w:t>呈现明显的绿色，可进入后续处理。</w:t>
            </w:r>
          </w:p>
          <w:p w14:paraId="1FB0FE3C">
            <w:pPr>
              <w:tabs>
                <w:tab w:val="left" w:pos="840"/>
              </w:tabs>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2）</w:t>
            </w:r>
            <w:r>
              <w:rPr>
                <w:b/>
                <w:bCs/>
                <w:color w:val="000000" w:themeColor="text1"/>
                <w:kern w:val="0"/>
                <w:sz w:val="24"/>
                <w14:textFill>
                  <w14:solidFill>
                    <w14:schemeClr w14:val="tx1"/>
                  </w14:solidFill>
                </w14:textFill>
              </w:rPr>
              <w:t>絮凝反应、臭氧强氧化</w:t>
            </w:r>
          </w:p>
          <w:p w14:paraId="0DF9ACED">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中间池1出水由污水泵提升进入臭氧反应器，在臭氧反应器内充入臭氧，通过强氧化气浮一体机对污水进行强氧化反应，同时</w:t>
            </w:r>
            <w:r>
              <w:rPr>
                <w:rFonts w:hint="eastAsia"/>
                <w:color w:val="000000" w:themeColor="text1"/>
                <w:kern w:val="0"/>
                <w:sz w:val="24"/>
                <w14:textFill>
                  <w14:solidFill>
                    <w14:schemeClr w14:val="tx1"/>
                  </w14:solidFill>
                </w14:textFill>
              </w:rPr>
              <w:t>加入</w:t>
            </w:r>
            <w:r>
              <w:rPr>
                <w:color w:val="000000" w:themeColor="text1"/>
                <w:kern w:val="0"/>
                <w:sz w:val="24"/>
                <w14:textFill>
                  <w14:solidFill>
                    <w14:schemeClr w14:val="tx1"/>
                  </w14:solidFill>
                </w14:textFill>
              </w:rPr>
              <w:t>PAC、PAM进行絮凝反应，然后出水进入中间池2，然后进入IC厌氧塔。</w:t>
            </w:r>
          </w:p>
          <w:p w14:paraId="28337235">
            <w:pPr>
              <w:tabs>
                <w:tab w:val="left" w:pos="840"/>
              </w:tabs>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3）</w:t>
            </w:r>
            <w:r>
              <w:rPr>
                <w:b/>
                <w:bCs/>
                <w:color w:val="000000" w:themeColor="text1"/>
                <w:kern w:val="0"/>
                <w:sz w:val="24"/>
                <w14:textFill>
                  <w14:solidFill>
                    <w14:schemeClr w14:val="tx1"/>
                  </w14:solidFill>
                </w14:textFill>
              </w:rPr>
              <w:t>IC厌氧</w:t>
            </w:r>
          </w:p>
          <w:p w14:paraId="11518210">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中间池2出水由污水提升泵提升进入IC厌氧塔，进行废水的厌氧发酵处理，在无分子氧的情况下，通过厌氧微生物的作用，将各种复杂的有机物分解成小分子有机物甲烷和二氧化碳。IC反应通过产生甲烷气体方式去除部分COD，同时将难生物降解的大分子有机物降解为小分子有机物。反应器由下而上共分为5个区：混合区、第1厌氧区、第2厌氧区、沉淀区和气液分离区。</w:t>
            </w:r>
          </w:p>
          <w:p w14:paraId="372985E7">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混合区：反应器底部进水、颗粒污泥和气液分离区回流的泥水混合物有效地在此区混合。</w:t>
            </w:r>
          </w:p>
          <w:p w14:paraId="0610B7F9">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第1厌氧区：混合区形成的泥水混合物进入该区，在高浓度污泥作用下，大部分有机物转化为沼气，厌氧环节产生的沼气由管道引至二级烘干热风炉作为燃料燃烧，不设沼气储罐。混合液上升流和沼气的剧烈扰动使该反应区内污泥呈膨胀和流化状态，加强了泥水表面接触，污泥由此而保持着高的活性。随着沼气产量的增多，一部分泥水混合物被沼气提升至顶部的气液分离区。</w:t>
            </w:r>
          </w:p>
          <w:p w14:paraId="26E8097A">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气液分离区：被提升的混合物中的沼气在此与泥水分离并导出处理系统，泥水混合物则沿着回流管返回到最下端的混合区，与反应器底部的污泥和进水充分混合，实现了混合液的内部循环。</w:t>
            </w:r>
          </w:p>
          <w:p w14:paraId="2BF1E8B5">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第2厌氧区：经第1厌氧区处理后的废水，除一部分被沼气提升外，其余的都通过三相分离器进入第2厌氧区。该区污泥浓度较低，且废水中大部分有机物已在第1厌氧区被降解，因此沼气产生量较少。沼气通过沼气管导入气液分离区，对第2厌氧区的扰动很小，这为污泥的停留提供了有利条件。</w:t>
            </w:r>
          </w:p>
          <w:p w14:paraId="29C6D755">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沉淀区：第2厌氧区的泥水混合物在沉淀区进行固液分离，上清液由出水管排走，沉淀的颗粒污泥返回第2厌氧区污泥床。</w:t>
            </w:r>
          </w:p>
          <w:p w14:paraId="450DE258">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从IC反应器工作原理中可见，反应器通过2层三相分离器来实现高污泥浓度；通过大量沼气和内循环的剧烈扰动，使泥水充分接触，获得良好的传质效果。</w:t>
            </w:r>
          </w:p>
          <w:p w14:paraId="2CF82534">
            <w:pPr>
              <w:tabs>
                <w:tab w:val="left" w:pos="840"/>
              </w:tabs>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4）</w:t>
            </w:r>
            <w:r>
              <w:rPr>
                <w:b/>
                <w:bCs/>
                <w:color w:val="000000" w:themeColor="text1"/>
                <w:kern w:val="0"/>
                <w:sz w:val="24"/>
                <w14:textFill>
                  <w14:solidFill>
                    <w14:schemeClr w14:val="tx1"/>
                  </w14:solidFill>
                </w14:textFill>
              </w:rPr>
              <w:t>水解酸化、接触氧化</w:t>
            </w:r>
          </w:p>
          <w:p w14:paraId="024613CB">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IC厌氧塔出水进入水解酸化池，在水解酸化池内将大分子有机物分解成小分子有机物，有利于后续好氧工艺的处理，水解酸化池出水进入生物接触氧化池，生物法工作过程为：通过驯化培养而聚集的优势微生物群体，在生长过程中利用周围环境中的营养物质即水中的有机污染物质进行新陈代谢，达到降解污染物、净化水质的目的，出水进入沉淀池。</w:t>
            </w:r>
          </w:p>
          <w:p w14:paraId="11F468A1">
            <w:pPr>
              <w:tabs>
                <w:tab w:val="left" w:pos="840"/>
              </w:tabs>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5）</w:t>
            </w:r>
            <w:r>
              <w:rPr>
                <w:b/>
                <w:bCs/>
                <w:color w:val="000000" w:themeColor="text1"/>
                <w:kern w:val="0"/>
                <w:sz w:val="24"/>
                <w14:textFill>
                  <w14:solidFill>
                    <w14:schemeClr w14:val="tx1"/>
                  </w14:solidFill>
                </w14:textFill>
              </w:rPr>
              <w:t>混凝沉淀、排放</w:t>
            </w:r>
          </w:p>
          <w:p w14:paraId="70D8964B">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沉淀池出水进入反应池，在反应池内投加粉末活性炭净化水质，出水由污水泵提升进入微气泡反应沉淀一体机，加入PAC、PAM进行混凝反应，出水进入清水池，出水达标排放。</w:t>
            </w:r>
          </w:p>
          <w:p w14:paraId="480112D3">
            <w:pPr>
              <w:spacing w:line="360" w:lineRule="auto"/>
              <w:ind w:left="420" w:leftChars="200"/>
              <w:rPr>
                <w:rFonts w:eastAsia="Calibri"/>
                <w:b/>
                <w:bCs/>
                <w:color w:val="000000" w:themeColor="text1"/>
                <w:kern w:val="0"/>
                <w:sz w:val="24"/>
                <w14:textFill>
                  <w14:solidFill>
                    <w14:schemeClr w14:val="tx1"/>
                  </w14:solidFill>
                </w14:textFill>
              </w:rPr>
            </w:pPr>
            <w:r>
              <w:rPr>
                <w:rFonts w:hint="eastAsia" w:eastAsia="Calibri"/>
                <w:b/>
                <w:bCs/>
                <w:color w:val="000000" w:themeColor="text1"/>
                <w:kern w:val="0"/>
                <w:sz w:val="24"/>
                <w14:textFill>
                  <w14:solidFill>
                    <w14:schemeClr w14:val="tx1"/>
                  </w14:solidFill>
                </w14:textFill>
              </w:rPr>
              <w:t>（四）现有工程污染物排放情况：</w:t>
            </w:r>
          </w:p>
          <w:p w14:paraId="69C88747">
            <w:pPr>
              <w:spacing w:line="360" w:lineRule="auto"/>
              <w:ind w:firstLine="480" w:firstLineChars="200"/>
              <w:rPr>
                <w:b/>
                <w:bCs/>
                <w:color w:val="000000" w:themeColor="text1"/>
                <w:kern w:val="0"/>
                <w:sz w:val="24"/>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云南錦创环境科技有限公司果蔬废弃物处理项目</w:t>
            </w:r>
            <w:r>
              <w:rPr>
                <w:rFonts w:hint="eastAsia"/>
                <w:color w:val="000000" w:themeColor="text1"/>
                <w:sz w:val="24"/>
                <w:szCs w:val="22"/>
                <w14:textFill>
                  <w14:solidFill>
                    <w14:schemeClr w14:val="tx1"/>
                  </w14:solidFill>
                </w14:textFill>
              </w:rPr>
              <w:t>已正式投产。参考</w:t>
            </w:r>
            <w:r>
              <w:rPr>
                <w:color w:val="000000" w:themeColor="text1"/>
                <w:sz w:val="24"/>
                <w14:textFill>
                  <w14:solidFill>
                    <w14:schemeClr w14:val="tx1"/>
                  </w14:solidFill>
                </w14:textFill>
              </w:rPr>
              <w:t>《</w:t>
            </w:r>
            <w:r>
              <w:rPr>
                <w:rFonts w:hint="eastAsia" w:ascii="宋体" w:hAnsi="宋体" w:cs="宋体"/>
                <w:color w:val="000000" w:themeColor="text1"/>
                <w:kern w:val="0"/>
                <w:sz w:val="24"/>
                <w:lang w:bidi="ar"/>
                <w14:textFill>
                  <w14:solidFill>
                    <w14:schemeClr w14:val="tx1"/>
                  </w14:solidFill>
                </w14:textFill>
              </w:rPr>
              <w:t>云南錦创环境科技有限公司果蔬废弃物处理项目</w:t>
            </w:r>
            <w:r>
              <w:rPr>
                <w:color w:val="000000" w:themeColor="text1"/>
                <w:sz w:val="24"/>
                <w14:textFill>
                  <w14:solidFill>
                    <w14:schemeClr w14:val="tx1"/>
                  </w14:solidFill>
                </w14:textFill>
              </w:rPr>
              <w:t>竣工环境保护验收监测报告表》</w:t>
            </w:r>
            <w:r>
              <w:rPr>
                <w:rFonts w:hint="eastAsia"/>
                <w:color w:val="000000" w:themeColor="text1"/>
                <w:sz w:val="24"/>
                <w14:textFill>
                  <w14:solidFill>
                    <w14:schemeClr w14:val="tx1"/>
                  </w14:solidFill>
                </w14:textFill>
              </w:rPr>
              <w:t>本项目</w:t>
            </w:r>
            <w:r>
              <w:rPr>
                <w:color w:val="000000" w:themeColor="text1"/>
                <w:kern w:val="0"/>
                <w:sz w:val="24"/>
                <w14:textFill>
                  <w14:solidFill>
                    <w14:schemeClr w14:val="tx1"/>
                  </w14:solidFill>
                </w14:textFill>
              </w:rPr>
              <w:t>原有环境污</w:t>
            </w:r>
            <w:r>
              <w:rPr>
                <w:rFonts w:hint="eastAsia"/>
                <w:color w:val="000000" w:themeColor="text1"/>
                <w:kern w:val="0"/>
                <w:sz w:val="24"/>
                <w14:textFill>
                  <w14:solidFill>
                    <w14:schemeClr w14:val="tx1"/>
                  </w14:solidFill>
                </w14:textFill>
              </w:rPr>
              <w:t>染如下：</w:t>
            </w:r>
          </w:p>
          <w:p w14:paraId="59050B59">
            <w:pPr>
              <w:spacing w:before="48" w:beforeLines="20" w:line="360" w:lineRule="auto"/>
              <w:ind w:firstLine="480" w:firstLineChars="200"/>
              <w:rPr>
                <w:rFonts w:eastAsia="Calibri"/>
                <w:b/>
                <w:bCs/>
                <w:color w:val="000000" w:themeColor="text1"/>
                <w:kern w:val="0"/>
                <w:sz w:val="24"/>
                <w14:textFill>
                  <w14:solidFill>
                    <w14:schemeClr w14:val="tx1"/>
                  </w14:solidFill>
                </w14:textFill>
              </w:rPr>
            </w:pPr>
            <w:r>
              <w:rPr>
                <w:rFonts w:hint="eastAsia" w:eastAsia="Calibri"/>
                <w:b/>
                <w:bCs/>
                <w:color w:val="000000" w:themeColor="text1"/>
                <w:kern w:val="0"/>
                <w:sz w:val="24"/>
                <w14:textFill>
                  <w14:solidFill>
                    <w14:schemeClr w14:val="tx1"/>
                  </w14:solidFill>
                </w14:textFill>
              </w:rPr>
              <w:t>（1）废水：</w:t>
            </w:r>
          </w:p>
          <w:p w14:paraId="4822A4DB">
            <w:pPr>
              <w:spacing w:before="48" w:beforeLines="20" w:line="360" w:lineRule="auto"/>
              <w:ind w:firstLine="480" w:firstLineChars="200"/>
              <w:rPr>
                <w:color w:val="000000" w:themeColor="text1"/>
                <w:sz w:val="24"/>
                <w14:textFill>
                  <w14:solidFill>
                    <w14:schemeClr w14:val="tx1"/>
                  </w14:solidFill>
                </w14:textFill>
              </w:rPr>
            </w:pPr>
            <w:r>
              <w:rPr>
                <w:rFonts w:hint="eastAsia" w:eastAsia="Calibri"/>
                <w:color w:val="000000" w:themeColor="text1"/>
                <w:kern w:val="0"/>
                <w:sz w:val="24"/>
                <w14:textFill>
                  <w14:solidFill>
                    <w14:schemeClr w14:val="tx1"/>
                  </w14:solidFill>
                </w14:textFill>
              </w:rPr>
              <w:t>现有工程</w:t>
            </w:r>
            <w:r>
              <w:rPr>
                <w:color w:val="000000" w:themeColor="text1"/>
                <w:sz w:val="24"/>
                <w14:textFill>
                  <w14:solidFill>
                    <w14:schemeClr w14:val="tx1"/>
                  </w14:solidFill>
                </w14:textFill>
              </w:rPr>
              <w:t>运营期用水主要为车辆清洗，车间地面清洗用水，钠碱法脱硫用水，生活办公用水和绿化用水，水膜喷淋用水等；废水主要为果蔬废弃物压榨废水、车辆清洗废水，车间地面清洗废水，水膜喷淋湿法脱硫废水和生活办公废水等。</w:t>
            </w:r>
          </w:p>
          <w:p w14:paraId="170E98B1">
            <w:pPr>
              <w:spacing w:before="48" w:beforeLines="20"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①</w:t>
            </w:r>
            <w:r>
              <w:rPr>
                <w:b/>
                <w:bCs/>
                <w:color w:val="000000" w:themeColor="text1"/>
                <w:sz w:val="24"/>
                <w14:textFill>
                  <w14:solidFill>
                    <w14:schemeClr w14:val="tx1"/>
                  </w14:solidFill>
                </w14:textFill>
              </w:rPr>
              <w:t>果蔬压榨废水</w:t>
            </w:r>
          </w:p>
          <w:p w14:paraId="734DE179">
            <w:pPr>
              <w:spacing w:before="48" w:beforeLines="20" w:line="360" w:lineRule="auto"/>
              <w:ind w:firstLine="480" w:firstLineChars="200"/>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现有工程</w:t>
            </w:r>
            <w:r>
              <w:rPr>
                <w:color w:val="000000" w:themeColor="text1"/>
                <w:sz w:val="24"/>
                <w14:textFill>
                  <w14:solidFill>
                    <w14:schemeClr w14:val="tx1"/>
                  </w14:solidFill>
                </w14:textFill>
              </w:rPr>
              <w:t>根据实际运行情况，项目果蔬压榨废水产生量约为</w:t>
            </w:r>
            <w:r>
              <w:rPr>
                <w:rFonts w:hint="eastAsia"/>
                <w:color w:val="000000" w:themeColor="text1"/>
                <w:sz w:val="24"/>
                <w14:textFill>
                  <w14:solidFill>
                    <w14:schemeClr w14:val="tx1"/>
                  </w14:solidFill>
                </w14:textFill>
              </w:rPr>
              <w:t>700</w:t>
            </w:r>
            <w:r>
              <w:rPr>
                <w:color w:val="000000" w:themeColor="text1"/>
                <w:sz w:val="24"/>
                <w14:textFill>
                  <w14:solidFill>
                    <w14:schemeClr w14:val="tx1"/>
                  </w14:solidFill>
                </w14:textFill>
              </w:rPr>
              <w:t>t/d。</w:t>
            </w:r>
          </w:p>
          <w:p w14:paraId="1FD747C4">
            <w:pPr>
              <w:spacing w:before="48" w:beforeLines="20"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②</w:t>
            </w:r>
            <w:r>
              <w:rPr>
                <w:b/>
                <w:bCs/>
                <w:color w:val="000000" w:themeColor="text1"/>
                <w:sz w:val="24"/>
                <w14:textFill>
                  <w14:solidFill>
                    <w14:schemeClr w14:val="tx1"/>
                  </w14:solidFill>
                </w14:textFill>
              </w:rPr>
              <w:t>车辆清洗用排水</w:t>
            </w:r>
          </w:p>
          <w:p w14:paraId="68E5190D">
            <w:pPr>
              <w:spacing w:line="360" w:lineRule="auto"/>
              <w:ind w:firstLine="480" w:firstLineChars="200"/>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现有工程</w:t>
            </w:r>
            <w:r>
              <w:rPr>
                <w:color w:val="000000" w:themeColor="text1"/>
                <w:sz w:val="24"/>
                <w14:textFill>
                  <w14:solidFill>
                    <w14:schemeClr w14:val="tx1"/>
                  </w14:solidFill>
                </w14:textFill>
              </w:rPr>
              <w:t>项目设有车辆洗消间，主要是对运输果蔬废弃物的车辆卸料后进行清洗，清洗不添加洗涤剂。根据实际运行情况，洗车用水量约10m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/d，3330m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/a；废水量为8m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/d，2664m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/a。采用新鲜水。该废水中主要污染物为CODcr</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BOD</w:t>
            </w:r>
            <w:r>
              <w:rPr>
                <w:color w:val="000000" w:themeColor="text1"/>
                <w:sz w:val="24"/>
                <w:vertAlign w:val="subscript"/>
                <w14:textFill>
                  <w14:solidFill>
                    <w14:schemeClr w14:val="tx1"/>
                  </w14:solidFill>
                </w14:textFill>
              </w:rPr>
              <w:t>5</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氨氮</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SS等。</w:t>
            </w:r>
          </w:p>
          <w:p w14:paraId="59BD5813">
            <w:pPr>
              <w:spacing w:before="48" w:beforeLines="20"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③</w:t>
            </w:r>
            <w:r>
              <w:rPr>
                <w:b/>
                <w:bCs/>
                <w:color w:val="000000" w:themeColor="text1"/>
                <w:sz w:val="24"/>
                <w14:textFill>
                  <w14:solidFill>
                    <w14:schemeClr w14:val="tx1"/>
                  </w14:solidFill>
                </w14:textFill>
              </w:rPr>
              <w:t>车间地面清洗用排水</w:t>
            </w:r>
          </w:p>
          <w:p w14:paraId="5886065A">
            <w:pPr>
              <w:spacing w:before="48" w:beforeLines="20"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现有工程</w:t>
            </w:r>
            <w:r>
              <w:rPr>
                <w:color w:val="000000" w:themeColor="text1"/>
                <w:sz w:val="24"/>
                <w14:textFill>
                  <w14:solidFill>
                    <w14:schemeClr w14:val="tx1"/>
                  </w14:solidFill>
                </w14:textFill>
              </w:rPr>
              <w:t>根据实际运行情况，项目地面清洁用水量约3m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/d，999m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/a；废水产生量约2.4m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/d，799.2m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a。采用新鲜水。该废水中主要污染物为CODcr</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BOD</w:t>
            </w:r>
            <w:r>
              <w:rPr>
                <w:color w:val="000000" w:themeColor="text1"/>
                <w:sz w:val="24"/>
                <w:vertAlign w:val="subscript"/>
                <w14:textFill>
                  <w14:solidFill>
                    <w14:schemeClr w14:val="tx1"/>
                  </w14:solidFill>
                </w14:textFill>
              </w:rPr>
              <w:t>5</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氨氮</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SS等。</w:t>
            </w:r>
          </w:p>
          <w:p w14:paraId="55FFB419">
            <w:pPr>
              <w:spacing w:before="48" w:beforeLines="20"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④</w:t>
            </w:r>
            <w:r>
              <w:rPr>
                <w:b/>
                <w:bCs/>
                <w:color w:val="000000" w:themeColor="text1"/>
                <w:sz w:val="24"/>
                <w14:textFill>
                  <w14:solidFill>
                    <w14:schemeClr w14:val="tx1"/>
                  </w14:solidFill>
                </w14:textFill>
              </w:rPr>
              <w:t>水膜喷淋湿法脱硫用水</w:t>
            </w:r>
          </w:p>
          <w:p w14:paraId="22159372">
            <w:pPr>
              <w:spacing w:line="360" w:lineRule="auto"/>
              <w:ind w:firstLine="480" w:firstLineChars="200"/>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现有工程</w:t>
            </w:r>
            <w:r>
              <w:rPr>
                <w:color w:val="000000" w:themeColor="text1"/>
                <w:sz w:val="24"/>
                <w14:textFill>
                  <w14:solidFill>
                    <w14:schemeClr w14:val="tx1"/>
                  </w14:solidFill>
                </w14:textFill>
              </w:rPr>
              <w:t>根据实际运行情况，</w:t>
            </w:r>
            <w:r>
              <w:rPr>
                <w:color w:val="000000" w:themeColor="text1"/>
                <w:kern w:val="0"/>
                <w:sz w:val="24"/>
                <w14:textFill>
                  <w14:solidFill>
                    <w14:schemeClr w14:val="tx1"/>
                  </w14:solidFill>
                </w14:textFill>
              </w:rPr>
              <w:t>水膜喷淋除尘</w:t>
            </w:r>
            <w:r>
              <w:rPr>
                <w:color w:val="000000" w:themeColor="text1"/>
                <w:sz w:val="24"/>
                <w14:textFill>
                  <w14:solidFill>
                    <w14:schemeClr w14:val="tx1"/>
                  </w14:solidFill>
                </w14:textFill>
              </w:rPr>
              <w:t>+钠碱法脱硫方式排水量</w:t>
            </w:r>
            <w:r>
              <w:rPr>
                <w:bCs/>
                <w:color w:val="000000" w:themeColor="text1"/>
                <w:sz w:val="24"/>
                <w14:textFill>
                  <w14:solidFill>
                    <w14:schemeClr w14:val="tx1"/>
                  </w14:solidFill>
                </w14:textFill>
              </w:rPr>
              <w:t>0.04m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/d，13.32m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w:t>
            </w:r>
            <w:r>
              <w:rPr>
                <w:color w:val="000000" w:themeColor="text1"/>
                <w:sz w:val="24"/>
                <w14:textFill>
                  <w14:solidFill>
                    <w14:schemeClr w14:val="tx1"/>
                  </w14:solidFill>
                </w14:textFill>
              </w:rPr>
              <w:t>补充新鲜水0.54</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/d，179.82m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w:t>
            </w:r>
          </w:p>
          <w:p w14:paraId="64138219">
            <w:pPr>
              <w:spacing w:before="48" w:beforeLines="20"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⑤</w:t>
            </w:r>
            <w:r>
              <w:rPr>
                <w:b/>
                <w:color w:val="000000" w:themeColor="text1"/>
                <w:sz w:val="24"/>
                <w14:textFill>
                  <w14:solidFill>
                    <w14:schemeClr w14:val="tx1"/>
                  </w14:solidFill>
                </w14:textFill>
              </w:rPr>
              <w:t>尿素喷淋用水</w:t>
            </w:r>
          </w:p>
          <w:p w14:paraId="16676CC3">
            <w:pPr>
              <w:spacing w:before="48" w:beforeLines="20"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现有工程</w:t>
            </w:r>
            <w:r>
              <w:rPr>
                <w:color w:val="000000" w:themeColor="text1"/>
                <w:sz w:val="24"/>
                <w14:textFill>
                  <w14:solidFill>
                    <w14:schemeClr w14:val="tx1"/>
                  </w14:solidFill>
                </w14:textFill>
              </w:rPr>
              <w:t>根据实际运行情况</w:t>
            </w:r>
            <w:r>
              <w:rPr>
                <w:bCs/>
                <w:color w:val="000000" w:themeColor="text1"/>
                <w:sz w:val="24"/>
                <w14:textFill>
                  <w14:solidFill>
                    <w14:schemeClr w14:val="tx1"/>
                  </w14:solidFill>
                </w14:textFill>
              </w:rPr>
              <w:t>，尿素喷淋的用水量为0.03m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/d，9.9m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/a。尿素喷淋用水量少，剩余水分在高温状态下发生气化外排，无废水产生。</w:t>
            </w:r>
          </w:p>
          <w:p w14:paraId="22C10ED8">
            <w:pPr>
              <w:spacing w:before="48" w:beforeLines="20"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⑥</w:t>
            </w:r>
            <w:r>
              <w:rPr>
                <w:b/>
                <w:bCs/>
                <w:color w:val="000000" w:themeColor="text1"/>
                <w:sz w:val="24"/>
                <w14:textFill>
                  <w14:solidFill>
                    <w14:schemeClr w14:val="tx1"/>
                  </w14:solidFill>
                </w14:textFill>
              </w:rPr>
              <w:t>生活办公用排水</w:t>
            </w:r>
          </w:p>
          <w:p w14:paraId="71158DD8">
            <w:pPr>
              <w:spacing w:line="360" w:lineRule="auto"/>
              <w:ind w:firstLine="480" w:firstLineChars="200"/>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现有工程</w:t>
            </w:r>
            <w:r>
              <w:rPr>
                <w:color w:val="000000" w:themeColor="text1"/>
                <w:sz w:val="24"/>
                <w14:textFill>
                  <w14:solidFill>
                    <w14:schemeClr w14:val="tx1"/>
                  </w14:solidFill>
                </w14:textFill>
              </w:rPr>
              <w:t>根据实际运行情况，厨房用水量约0.48m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/d，159.84m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/a，厨房废水量约0.384m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/d，127.872m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/a。住宿人员办公生活用水总量约0.45m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/d，149.85m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/a，非住宿人员办公用水量为0.84m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/d，279.72m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/a，则员工办公生活总用水量为1.29m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/d，429.57m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/a，办公生活废水量为1.032m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/d，343.656m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/a。采用新鲜水。该废水中主要污染物为CODcr</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BOD</w:t>
            </w:r>
            <w:r>
              <w:rPr>
                <w:color w:val="000000" w:themeColor="text1"/>
                <w:sz w:val="24"/>
                <w:vertAlign w:val="subscript"/>
                <w14:textFill>
                  <w14:solidFill>
                    <w14:schemeClr w14:val="tx1"/>
                  </w14:solidFill>
                </w14:textFill>
              </w:rPr>
              <w:t>5</w:t>
            </w:r>
            <w:r>
              <w:rPr>
                <w:bCs/>
                <w:color w:val="000000" w:themeColor="text1"/>
                <w:sz w:val="24"/>
                <w14:textFill>
                  <w14:solidFill>
                    <w14:schemeClr w14:val="tx1"/>
                  </w14:solidFill>
                </w14:textFill>
              </w:rPr>
              <w:t>、氨</w:t>
            </w:r>
            <w:r>
              <w:rPr>
                <w:color w:val="000000" w:themeColor="text1"/>
                <w:sz w:val="24"/>
                <w14:textFill>
                  <w14:solidFill>
                    <w14:schemeClr w14:val="tx1"/>
                  </w14:solidFill>
                </w14:textFill>
              </w:rPr>
              <w:t>氮</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SS等。</w:t>
            </w:r>
          </w:p>
          <w:p w14:paraId="47080904">
            <w:pPr>
              <w:spacing w:before="48" w:beforeLines="20"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⑦</w:t>
            </w:r>
            <w:r>
              <w:rPr>
                <w:b/>
                <w:bCs/>
                <w:color w:val="000000" w:themeColor="text1"/>
                <w:sz w:val="24"/>
                <w14:textFill>
                  <w14:solidFill>
                    <w14:schemeClr w14:val="tx1"/>
                  </w14:solidFill>
                </w14:textFill>
              </w:rPr>
              <w:t>冲厕用排水</w:t>
            </w:r>
          </w:p>
          <w:p w14:paraId="0EDD5FE6">
            <w:pPr>
              <w:spacing w:before="48" w:beforeLines="20" w:line="360" w:lineRule="auto"/>
              <w:ind w:firstLine="480" w:firstLineChars="200"/>
              <w:rPr>
                <w:b/>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现有工程</w:t>
            </w:r>
            <w:r>
              <w:rPr>
                <w:bCs/>
                <w:color w:val="000000" w:themeColor="text1"/>
                <w:sz w:val="24"/>
                <w14:textFill>
                  <w14:solidFill>
                    <w14:schemeClr w14:val="tx1"/>
                  </w14:solidFill>
                </w14:textFill>
              </w:rPr>
              <w:t>按照实际运行情况，冲厕用水量约1.645m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/d，547.785m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/a。冲厕废水产生量约1.316m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/d，438.228m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/a。采用新鲜水。</w:t>
            </w:r>
            <w:r>
              <w:rPr>
                <w:color w:val="000000" w:themeColor="text1"/>
                <w:sz w:val="24"/>
                <w14:textFill>
                  <w14:solidFill>
                    <w14:schemeClr w14:val="tx1"/>
                  </w14:solidFill>
                </w14:textFill>
              </w:rPr>
              <w:t>该废水中主要污染物为CODcr</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BOD</w:t>
            </w:r>
            <w:r>
              <w:rPr>
                <w:color w:val="000000" w:themeColor="text1"/>
                <w:sz w:val="24"/>
                <w:vertAlign w:val="subscript"/>
                <w14:textFill>
                  <w14:solidFill>
                    <w14:schemeClr w14:val="tx1"/>
                  </w14:solidFill>
                </w14:textFill>
              </w:rPr>
              <w:t>5</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氨氮</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SS等。</w:t>
            </w:r>
          </w:p>
          <w:p w14:paraId="68EE0848">
            <w:pPr>
              <w:spacing w:before="48" w:beforeLines="20"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⑧</w:t>
            </w:r>
            <w:r>
              <w:rPr>
                <w:b/>
                <w:bCs/>
                <w:color w:val="000000" w:themeColor="text1"/>
                <w:sz w:val="24"/>
                <w14:textFill>
                  <w14:solidFill>
                    <w14:schemeClr w14:val="tx1"/>
                  </w14:solidFill>
                </w14:textFill>
              </w:rPr>
              <w:t>绿化用水</w:t>
            </w:r>
          </w:p>
          <w:p w14:paraId="0A57281A">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现有工程</w:t>
            </w:r>
            <w:r>
              <w:rPr>
                <w:bCs/>
                <w:color w:val="000000" w:themeColor="text1"/>
                <w:sz w:val="24"/>
                <w14:textFill>
                  <w14:solidFill>
                    <w14:schemeClr w14:val="tx1"/>
                  </w14:solidFill>
                </w14:textFill>
              </w:rPr>
              <w:t>项目绿化面积约为</w:t>
            </w:r>
            <w:r>
              <w:rPr>
                <w:color w:val="000000" w:themeColor="text1"/>
                <w:sz w:val="24"/>
                <w14:textFill>
                  <w14:solidFill>
                    <w14:schemeClr w14:val="tx1"/>
                  </w14:solidFill>
                </w14:textFill>
              </w:rPr>
              <w:t>300</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2</w:t>
            </w:r>
            <w:r>
              <w:rPr>
                <w:bCs/>
                <w:color w:val="000000" w:themeColor="text1"/>
                <w:sz w:val="24"/>
                <w14:textFill>
                  <w14:solidFill>
                    <w14:schemeClr w14:val="tx1"/>
                  </w14:solidFill>
                </w14:textFill>
              </w:rPr>
              <w:t>，晴天每天浇一次水，根据实际运行情况并结合寻甸县</w:t>
            </w:r>
            <w:r>
              <w:rPr>
                <w:color w:val="000000" w:themeColor="text1"/>
                <w:kern w:val="0"/>
                <w:sz w:val="24"/>
                <w14:textFill>
                  <w14:solidFill>
                    <w14:schemeClr w14:val="tx1"/>
                  </w14:solidFill>
                </w14:textFill>
              </w:rPr>
              <w:t>多年气象参数，寻甸县</w:t>
            </w:r>
            <w:r>
              <w:rPr>
                <w:bCs/>
                <w:color w:val="000000" w:themeColor="text1"/>
                <w:sz w:val="24"/>
                <w14:textFill>
                  <w14:solidFill>
                    <w14:schemeClr w14:val="tx1"/>
                  </w14:solidFill>
                </w14:textFill>
              </w:rPr>
              <w:t>年均雨天约141天，晴天约224天。则项目晴天绿化用水约0.9m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/d，201.6m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/a，采用新鲜水，全部消耗，无废水产生。</w:t>
            </w:r>
          </w:p>
          <w:p w14:paraId="5DE312A8">
            <w:pPr>
              <w:adjustRightInd w:val="0"/>
              <w:snapToGrid w:val="0"/>
              <w:spacing w:before="48" w:beforeLines="20" w:line="360" w:lineRule="auto"/>
              <w:jc w:val="center"/>
              <w:rPr>
                <w:b/>
                <w:bCs/>
                <w:color w:val="000000" w:themeColor="text1"/>
                <w:position w:val="2"/>
                <w14:textFill>
                  <w14:solidFill>
                    <w14:schemeClr w14:val="tx1"/>
                  </w14:solidFill>
                </w14:textFill>
              </w:rPr>
            </w:pPr>
            <w:r>
              <w:rPr>
                <w:b/>
                <w:bCs/>
                <w:color w:val="000000" w:themeColor="text1"/>
                <w:position w:val="2"/>
                <w14:textFill>
                  <w14:solidFill>
                    <w14:schemeClr w14:val="tx1"/>
                  </w14:solidFill>
                </w14:textFill>
              </w:rPr>
              <w:t>表</w:t>
            </w:r>
            <w:r>
              <w:rPr>
                <w:rFonts w:hint="eastAsia"/>
                <w:b/>
                <w:bCs/>
                <w:color w:val="000000" w:themeColor="text1"/>
                <w:position w:val="2"/>
                <w14:textFill>
                  <w14:solidFill>
                    <w14:schemeClr w14:val="tx1"/>
                  </w14:solidFill>
                </w14:textFill>
              </w:rPr>
              <w:t>2</w:t>
            </w:r>
            <w:r>
              <w:rPr>
                <w:b/>
                <w:bCs/>
                <w:color w:val="000000" w:themeColor="text1"/>
                <w:position w:val="2"/>
                <w14:textFill>
                  <w14:solidFill>
                    <w14:schemeClr w14:val="tx1"/>
                  </w14:solidFill>
                </w14:textFill>
              </w:rPr>
              <w:t>-1</w:t>
            </w:r>
            <w:r>
              <w:rPr>
                <w:rFonts w:hint="eastAsia"/>
                <w:b/>
                <w:bCs/>
                <w:color w:val="000000" w:themeColor="text1"/>
                <w:position w:val="2"/>
                <w14:textFill>
                  <w14:solidFill>
                    <w14:schemeClr w14:val="tx1"/>
                  </w14:solidFill>
                </w14:textFill>
              </w:rPr>
              <w:t>0</w:t>
            </w:r>
            <w:r>
              <w:rPr>
                <w:b/>
                <w:bCs/>
                <w:color w:val="000000" w:themeColor="text1"/>
                <w:position w:val="2"/>
                <w14:textFill>
                  <w14:solidFill>
                    <w14:schemeClr w14:val="tx1"/>
                  </w14:solidFill>
                </w14:textFill>
              </w:rPr>
              <w:t xml:space="preserve"> 项目废水产排情况一览表</w:t>
            </w:r>
          </w:p>
          <w:tbl>
            <w:tblPr>
              <w:tblStyle w:val="23"/>
              <w:tblW w:w="4997"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39"/>
              <w:gridCol w:w="756"/>
              <w:gridCol w:w="576"/>
              <w:gridCol w:w="815"/>
              <w:gridCol w:w="762"/>
              <w:gridCol w:w="630"/>
              <w:gridCol w:w="801"/>
              <w:gridCol w:w="785"/>
              <w:gridCol w:w="840"/>
              <w:gridCol w:w="621"/>
              <w:gridCol w:w="1074"/>
            </w:tblGrid>
            <w:tr w14:paraId="15DB5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73" w:hRule="atLeast"/>
              </w:trPr>
              <w:tc>
                <w:tcPr>
                  <w:tcW w:w="547" w:type="pct"/>
                  <w:vAlign w:val="center"/>
                </w:tcPr>
                <w:p w14:paraId="395F8984">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水量</w:t>
                  </w:r>
                </w:p>
              </w:tc>
              <w:tc>
                <w:tcPr>
                  <w:tcW w:w="431" w:type="pct"/>
                  <w:vAlign w:val="center"/>
                </w:tcPr>
                <w:p w14:paraId="4712D13B">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果蔬废弃物</w:t>
                  </w:r>
                </w:p>
              </w:tc>
              <w:tc>
                <w:tcPr>
                  <w:tcW w:w="335" w:type="pct"/>
                  <w:vAlign w:val="center"/>
                </w:tcPr>
                <w:p w14:paraId="1B0DC5F4">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车辆清洗</w:t>
                  </w:r>
                </w:p>
              </w:tc>
              <w:tc>
                <w:tcPr>
                  <w:tcW w:w="476" w:type="pct"/>
                  <w:vAlign w:val="center"/>
                </w:tcPr>
                <w:p w14:paraId="792F922F">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车间地面清洗</w:t>
                  </w:r>
                </w:p>
              </w:tc>
              <w:tc>
                <w:tcPr>
                  <w:tcW w:w="444" w:type="pct"/>
                  <w:vAlign w:val="center"/>
                </w:tcPr>
                <w:p w14:paraId="6AA59E0A">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水膜喷淋湿法脱硫用水</w:t>
                  </w:r>
                </w:p>
              </w:tc>
              <w:tc>
                <w:tcPr>
                  <w:tcW w:w="367" w:type="pct"/>
                  <w:vAlign w:val="center"/>
                </w:tcPr>
                <w:p w14:paraId="41B6204D">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尿素喷淋用水</w:t>
                  </w:r>
                </w:p>
              </w:tc>
              <w:tc>
                <w:tcPr>
                  <w:tcW w:w="464" w:type="pct"/>
                  <w:vAlign w:val="center"/>
                </w:tcPr>
                <w:p w14:paraId="30710FE3">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厨房</w:t>
                  </w:r>
                </w:p>
                <w:p w14:paraId="57C68A75">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用水</w:t>
                  </w:r>
                </w:p>
              </w:tc>
              <w:tc>
                <w:tcPr>
                  <w:tcW w:w="457" w:type="pct"/>
                  <w:vAlign w:val="center"/>
                </w:tcPr>
                <w:p w14:paraId="3934EFD2">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生活</w:t>
                  </w:r>
                </w:p>
                <w:p w14:paraId="33BF8213">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办公</w:t>
                  </w:r>
                </w:p>
              </w:tc>
              <w:tc>
                <w:tcPr>
                  <w:tcW w:w="489" w:type="pct"/>
                  <w:vAlign w:val="center"/>
                </w:tcPr>
                <w:p w14:paraId="281D6C64">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冲厕</w:t>
                  </w:r>
                </w:p>
                <w:p w14:paraId="24EE34D1">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用水</w:t>
                  </w:r>
                </w:p>
              </w:tc>
              <w:tc>
                <w:tcPr>
                  <w:tcW w:w="360" w:type="pct"/>
                  <w:vAlign w:val="center"/>
                </w:tcPr>
                <w:p w14:paraId="3B8B34E5">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绿化用水</w:t>
                  </w:r>
                </w:p>
              </w:tc>
              <w:tc>
                <w:tcPr>
                  <w:tcW w:w="625" w:type="pct"/>
                  <w:vAlign w:val="center"/>
                </w:tcPr>
                <w:p w14:paraId="77B2932B">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合计</w:t>
                  </w:r>
                </w:p>
              </w:tc>
            </w:tr>
            <w:tr w14:paraId="4E3FD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9" w:hRule="atLeast"/>
              </w:trPr>
              <w:tc>
                <w:tcPr>
                  <w:tcW w:w="547" w:type="pct"/>
                  <w:vAlign w:val="center"/>
                </w:tcPr>
                <w:p w14:paraId="07AF6AF8">
                  <w:pPr>
                    <w:spacing w:before="48" w:beforeLines="20"/>
                    <w:jc w:val="left"/>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用水量</w:t>
                  </w:r>
                </w:p>
                <w:p w14:paraId="4F265A18">
                  <w:pPr>
                    <w:spacing w:before="48" w:beforeLines="20"/>
                    <w:jc w:val="left"/>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（m</w:t>
                  </w:r>
                  <w:r>
                    <w:rPr>
                      <w:b/>
                      <w:bCs/>
                      <w:color w:val="000000" w:themeColor="text1"/>
                      <w:sz w:val="18"/>
                      <w:szCs w:val="18"/>
                      <w:vertAlign w:val="superscript"/>
                      <w14:textFill>
                        <w14:solidFill>
                          <w14:schemeClr w14:val="tx1"/>
                        </w14:solidFill>
                      </w14:textFill>
                    </w:rPr>
                    <w:t>3/</w:t>
                  </w:r>
                  <w:r>
                    <w:rPr>
                      <w:b/>
                      <w:bCs/>
                      <w:color w:val="000000" w:themeColor="text1"/>
                      <w:sz w:val="18"/>
                      <w:szCs w:val="18"/>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4114800</wp:posOffset>
                            </wp:positionH>
                            <wp:positionV relativeFrom="paragraph">
                              <wp:posOffset>160020</wp:posOffset>
                            </wp:positionV>
                            <wp:extent cx="635" cy="396240"/>
                            <wp:effectExtent l="0" t="0" r="0" b="0"/>
                            <wp:wrapNone/>
                            <wp:docPr id="18" name="直接连接符 13"/>
                            <wp:cNvGraphicFramePr/>
                            <a:graphic xmlns:a="http://schemas.openxmlformats.org/drawingml/2006/main">
                              <a:graphicData uri="http://schemas.microsoft.com/office/word/2010/wordprocessingShape">
                                <wps:wsp>
                                  <wps:cNvCnPr/>
                                  <wps:spPr>
                                    <a:xfrm>
                                      <a:off x="0" y="0"/>
                                      <a:ext cx="635" cy="396240"/>
                                    </a:xfrm>
                                    <a:prstGeom prst="line">
                                      <a:avLst/>
                                    </a:prstGeom>
                                    <a:ln>
                                      <a:noFill/>
                                    </a:ln>
                                    <a:effectLst/>
                                  </wps:spPr>
                                  <wps:bodyPr/>
                                </wps:wsp>
                              </a:graphicData>
                            </a:graphic>
                          </wp:anchor>
                        </w:drawing>
                      </mc:Choice>
                      <mc:Fallback>
                        <w:pict>
                          <v:line id="直接连接符 13" o:spid="_x0000_s1026" o:spt="20" style="position:absolute;left:0pt;margin-left:324pt;margin-top:12.6pt;height:31.2pt;width:0.05pt;z-index:251662336;mso-width-relative:page;mso-height-relative:page;" filled="f" stroked="f" coordsize="21600,21600" o:gfxdata="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0p2DjYAAAACQEAAA8AAAAA&#10;AAAAAQAgAAAAIgAAAGRycy9kb3ducmV2LnhtbFBLAQIUABQAAAAIAIdO4kAR3bkqogEAADQDAAAO&#10;AAAAAAAAAAEAIAAAACcBAABkcnMvZTJvRG9jLnhtbFBLBQYAAAAABgAGAFkBAAA7BQAAAAA=&#10;">
                            <v:fill on="f" focussize="0,0"/>
                            <v:stroke on="f"/>
                            <v:imagedata o:title=""/>
                            <o:lock v:ext="edit" aspectratio="f"/>
                          </v:line>
                        </w:pict>
                      </mc:Fallback>
                    </mc:AlternateContent>
                  </w:r>
                  <w:r>
                    <w:rPr>
                      <w:b/>
                      <w:bCs/>
                      <w:color w:val="000000" w:themeColor="text1"/>
                      <w:sz w:val="18"/>
                      <w:szCs w:val="18"/>
                      <w14:textFill>
                        <w14:solidFill>
                          <w14:schemeClr w14:val="tx1"/>
                        </w14:solidFill>
                      </w14:textFill>
                    </w:rPr>
                    <w:t>d）</w:t>
                  </w:r>
                </w:p>
              </w:tc>
              <w:tc>
                <w:tcPr>
                  <w:tcW w:w="431" w:type="pct"/>
                  <w:vAlign w:val="center"/>
                </w:tcPr>
                <w:p w14:paraId="1884233F">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335" w:type="pct"/>
                  <w:vAlign w:val="center"/>
                </w:tcPr>
                <w:p w14:paraId="2BC2D582">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10</w:t>
                  </w:r>
                </w:p>
              </w:tc>
              <w:tc>
                <w:tcPr>
                  <w:tcW w:w="476" w:type="pct"/>
                  <w:vAlign w:val="center"/>
                </w:tcPr>
                <w:p w14:paraId="29233270">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w:t>
                  </w:r>
                </w:p>
              </w:tc>
              <w:tc>
                <w:tcPr>
                  <w:tcW w:w="444" w:type="pct"/>
                  <w:vAlign w:val="center"/>
                </w:tcPr>
                <w:p w14:paraId="156C3D3B">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0.54</w:t>
                  </w:r>
                </w:p>
              </w:tc>
              <w:tc>
                <w:tcPr>
                  <w:tcW w:w="367" w:type="pct"/>
                  <w:vAlign w:val="center"/>
                </w:tcPr>
                <w:p w14:paraId="5C2D0A4C">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0.03</w:t>
                  </w:r>
                </w:p>
              </w:tc>
              <w:tc>
                <w:tcPr>
                  <w:tcW w:w="464" w:type="pct"/>
                  <w:vAlign w:val="center"/>
                </w:tcPr>
                <w:p w14:paraId="771030AF">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0.48</w:t>
                  </w:r>
                </w:p>
              </w:tc>
              <w:tc>
                <w:tcPr>
                  <w:tcW w:w="457" w:type="pct"/>
                  <w:vAlign w:val="center"/>
                </w:tcPr>
                <w:p w14:paraId="37FC7363">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1.29</w:t>
                  </w:r>
                </w:p>
              </w:tc>
              <w:tc>
                <w:tcPr>
                  <w:tcW w:w="489" w:type="pct"/>
                  <w:vAlign w:val="center"/>
                </w:tcPr>
                <w:p w14:paraId="371A2CA5">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1.645</w:t>
                  </w:r>
                </w:p>
              </w:tc>
              <w:tc>
                <w:tcPr>
                  <w:tcW w:w="360" w:type="pct"/>
                  <w:vAlign w:val="center"/>
                </w:tcPr>
                <w:p w14:paraId="41FF9E9F">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0.9</w:t>
                  </w:r>
                </w:p>
              </w:tc>
              <w:tc>
                <w:tcPr>
                  <w:tcW w:w="625" w:type="pct"/>
                  <w:vAlign w:val="center"/>
                </w:tcPr>
                <w:p w14:paraId="1D8381A4">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17.885（晴天），</w:t>
                  </w:r>
                </w:p>
                <w:p w14:paraId="47CC9136">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16.985（雨天）</w:t>
                  </w:r>
                </w:p>
              </w:tc>
            </w:tr>
            <w:tr w14:paraId="1B626C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547" w:type="pct"/>
                  <w:vAlign w:val="center"/>
                </w:tcPr>
                <w:p w14:paraId="5D649AC3">
                  <w:pPr>
                    <w:spacing w:before="48" w:beforeLines="20"/>
                    <w:jc w:val="left"/>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用水量（t/a）</w:t>
                  </w:r>
                </w:p>
              </w:tc>
              <w:tc>
                <w:tcPr>
                  <w:tcW w:w="431" w:type="pct"/>
                  <w:vAlign w:val="center"/>
                </w:tcPr>
                <w:p w14:paraId="5E6FC68A">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335" w:type="pct"/>
                  <w:vAlign w:val="center"/>
                </w:tcPr>
                <w:p w14:paraId="5AC8D787">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3330</w:t>
                  </w:r>
                </w:p>
              </w:tc>
              <w:tc>
                <w:tcPr>
                  <w:tcW w:w="476" w:type="pct"/>
                  <w:vAlign w:val="center"/>
                </w:tcPr>
                <w:p w14:paraId="59E33893">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999</w:t>
                  </w:r>
                </w:p>
              </w:tc>
              <w:tc>
                <w:tcPr>
                  <w:tcW w:w="444" w:type="pct"/>
                  <w:vAlign w:val="center"/>
                </w:tcPr>
                <w:p w14:paraId="3D1DEBAA">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179.82</w:t>
                  </w:r>
                </w:p>
              </w:tc>
              <w:tc>
                <w:tcPr>
                  <w:tcW w:w="367" w:type="pct"/>
                  <w:vAlign w:val="center"/>
                </w:tcPr>
                <w:p w14:paraId="3DB219E4">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9.99</w:t>
                  </w:r>
                </w:p>
              </w:tc>
              <w:tc>
                <w:tcPr>
                  <w:tcW w:w="464" w:type="pct"/>
                  <w:vAlign w:val="center"/>
                </w:tcPr>
                <w:p w14:paraId="19E18E3F">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159.84</w:t>
                  </w:r>
                </w:p>
              </w:tc>
              <w:tc>
                <w:tcPr>
                  <w:tcW w:w="457" w:type="pct"/>
                  <w:vAlign w:val="center"/>
                </w:tcPr>
                <w:p w14:paraId="436F9A65">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429.57</w:t>
                  </w:r>
                </w:p>
              </w:tc>
              <w:tc>
                <w:tcPr>
                  <w:tcW w:w="489" w:type="pct"/>
                  <w:vAlign w:val="center"/>
                </w:tcPr>
                <w:p w14:paraId="0B8F4109">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547.785</w:t>
                  </w:r>
                </w:p>
              </w:tc>
              <w:tc>
                <w:tcPr>
                  <w:tcW w:w="360" w:type="pct"/>
                  <w:vAlign w:val="center"/>
                </w:tcPr>
                <w:p w14:paraId="73D4CA00">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299.7</w:t>
                  </w:r>
                </w:p>
              </w:tc>
              <w:tc>
                <w:tcPr>
                  <w:tcW w:w="625" w:type="pct"/>
                  <w:vAlign w:val="center"/>
                </w:tcPr>
                <w:p w14:paraId="4E096087">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5955.71</w:t>
                  </w:r>
                </w:p>
              </w:tc>
            </w:tr>
            <w:tr w14:paraId="0F093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trPr>
              <w:tc>
                <w:tcPr>
                  <w:tcW w:w="547" w:type="pct"/>
                  <w:vAlign w:val="center"/>
                </w:tcPr>
                <w:p w14:paraId="1132AEA4">
                  <w:pPr>
                    <w:spacing w:before="48" w:beforeLines="20"/>
                    <w:jc w:val="left"/>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废水量</w:t>
                  </w:r>
                </w:p>
                <w:p w14:paraId="700806DC">
                  <w:pPr>
                    <w:spacing w:before="48" w:beforeLines="20"/>
                    <w:jc w:val="left"/>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（m</w:t>
                  </w:r>
                  <w:r>
                    <w:rPr>
                      <w:b/>
                      <w:bCs/>
                      <w:color w:val="000000" w:themeColor="text1"/>
                      <w:sz w:val="18"/>
                      <w:szCs w:val="18"/>
                      <w:vertAlign w:val="superscript"/>
                      <w14:textFill>
                        <w14:solidFill>
                          <w14:schemeClr w14:val="tx1"/>
                        </w14:solidFill>
                      </w14:textFill>
                    </w:rPr>
                    <w:t>3/</w:t>
                  </w:r>
                  <w:r>
                    <w:rPr>
                      <w:b/>
                      <w:bCs/>
                      <w:color w:val="000000" w:themeColor="text1"/>
                      <w:sz w:val="18"/>
                      <w:szCs w:val="18"/>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4114800</wp:posOffset>
                            </wp:positionH>
                            <wp:positionV relativeFrom="paragraph">
                              <wp:posOffset>160020</wp:posOffset>
                            </wp:positionV>
                            <wp:extent cx="635" cy="396240"/>
                            <wp:effectExtent l="0" t="0" r="0" b="0"/>
                            <wp:wrapNone/>
                            <wp:docPr id="19" name="直接连接符 12"/>
                            <wp:cNvGraphicFramePr/>
                            <a:graphic xmlns:a="http://schemas.openxmlformats.org/drawingml/2006/main">
                              <a:graphicData uri="http://schemas.microsoft.com/office/word/2010/wordprocessingShape">
                                <wps:wsp>
                                  <wps:cNvCnPr/>
                                  <wps:spPr>
                                    <a:xfrm>
                                      <a:off x="0" y="0"/>
                                      <a:ext cx="635" cy="396240"/>
                                    </a:xfrm>
                                    <a:prstGeom prst="line">
                                      <a:avLst/>
                                    </a:prstGeom>
                                    <a:ln>
                                      <a:noFill/>
                                    </a:ln>
                                    <a:effectLst/>
                                  </wps:spPr>
                                  <wps:bodyPr/>
                                </wps:wsp>
                              </a:graphicData>
                            </a:graphic>
                          </wp:anchor>
                        </w:drawing>
                      </mc:Choice>
                      <mc:Fallback>
                        <w:pict>
                          <v:line id="直接连接符 12" o:spid="_x0000_s1026" o:spt="20" style="position:absolute;left:0pt;margin-left:324pt;margin-top:12.6pt;height:31.2pt;width:0.05pt;z-index:251663360;mso-width-relative:page;mso-height-relative:page;" filled="f" stroked="f" coordsize="21600,21600" o:gfxdata="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NKdg42AAAAAkBAAAPAAAA&#10;AAAAAAEAIAAAACIAAABkcnMvZG93bnJldi54bWxQSwECFAAUAAAACACHTuJAnJP6GaMBAAA0AwAA&#10;DgAAAAAAAAABACAAAAAnAQAAZHJzL2Uyb0RvYy54bWxQSwUGAAAAAAYABgBZAQAAPAUAAAAA&#10;">
                            <v:fill on="f" focussize="0,0"/>
                            <v:stroke on="f"/>
                            <v:imagedata o:title=""/>
                            <o:lock v:ext="edit" aspectratio="f"/>
                          </v:line>
                        </w:pict>
                      </mc:Fallback>
                    </mc:AlternateContent>
                  </w:r>
                  <w:r>
                    <w:rPr>
                      <w:b/>
                      <w:bCs/>
                      <w:color w:val="000000" w:themeColor="text1"/>
                      <w:sz w:val="18"/>
                      <w:szCs w:val="18"/>
                      <w14:textFill>
                        <w14:solidFill>
                          <w14:schemeClr w14:val="tx1"/>
                        </w14:solidFill>
                      </w14:textFill>
                    </w:rPr>
                    <w:t>d）</w:t>
                  </w:r>
                </w:p>
              </w:tc>
              <w:tc>
                <w:tcPr>
                  <w:tcW w:w="431" w:type="pct"/>
                  <w:vAlign w:val="center"/>
                </w:tcPr>
                <w:p w14:paraId="561D7928">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700</w:t>
                  </w:r>
                </w:p>
              </w:tc>
              <w:tc>
                <w:tcPr>
                  <w:tcW w:w="335" w:type="pct"/>
                  <w:vAlign w:val="center"/>
                </w:tcPr>
                <w:p w14:paraId="5167E3E1">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w:t>
                  </w:r>
                </w:p>
              </w:tc>
              <w:tc>
                <w:tcPr>
                  <w:tcW w:w="476" w:type="pct"/>
                  <w:vAlign w:val="center"/>
                </w:tcPr>
                <w:p w14:paraId="2A591062">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2.4</w:t>
                  </w:r>
                </w:p>
              </w:tc>
              <w:tc>
                <w:tcPr>
                  <w:tcW w:w="444" w:type="pct"/>
                  <w:vAlign w:val="center"/>
                </w:tcPr>
                <w:p w14:paraId="10790EC2">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0.04</w:t>
                  </w:r>
                </w:p>
              </w:tc>
              <w:tc>
                <w:tcPr>
                  <w:tcW w:w="367" w:type="pct"/>
                  <w:vAlign w:val="center"/>
                </w:tcPr>
                <w:p w14:paraId="071C6E13">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464" w:type="pct"/>
                  <w:vAlign w:val="center"/>
                </w:tcPr>
                <w:p w14:paraId="48E611D6">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0.384</w:t>
                  </w:r>
                </w:p>
              </w:tc>
              <w:tc>
                <w:tcPr>
                  <w:tcW w:w="457" w:type="pct"/>
                  <w:vAlign w:val="center"/>
                </w:tcPr>
                <w:p w14:paraId="10E92C85">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1.032</w:t>
                  </w:r>
                </w:p>
              </w:tc>
              <w:tc>
                <w:tcPr>
                  <w:tcW w:w="489" w:type="pct"/>
                  <w:vAlign w:val="center"/>
                </w:tcPr>
                <w:p w14:paraId="417C6943">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1.316</w:t>
                  </w:r>
                </w:p>
              </w:tc>
              <w:tc>
                <w:tcPr>
                  <w:tcW w:w="360" w:type="pct"/>
                  <w:vAlign w:val="center"/>
                </w:tcPr>
                <w:p w14:paraId="22A7E018">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625" w:type="pct"/>
                  <w:vAlign w:val="center"/>
                </w:tcPr>
                <w:p w14:paraId="51855030">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713.17</w:t>
                  </w:r>
                </w:p>
              </w:tc>
            </w:tr>
            <w:tr w14:paraId="48666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4" w:hRule="atLeast"/>
              </w:trPr>
              <w:tc>
                <w:tcPr>
                  <w:tcW w:w="547" w:type="pct"/>
                  <w:vAlign w:val="center"/>
                </w:tcPr>
                <w:p w14:paraId="39BC81F6">
                  <w:pPr>
                    <w:spacing w:before="48" w:beforeLines="20"/>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废水量（t/a）</w:t>
                  </w:r>
                </w:p>
              </w:tc>
              <w:tc>
                <w:tcPr>
                  <w:tcW w:w="431" w:type="pct"/>
                  <w:vAlign w:val="center"/>
                </w:tcPr>
                <w:p w14:paraId="28EDF0AF">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233100</w:t>
                  </w:r>
                </w:p>
              </w:tc>
              <w:tc>
                <w:tcPr>
                  <w:tcW w:w="335" w:type="pct"/>
                  <w:vAlign w:val="center"/>
                </w:tcPr>
                <w:p w14:paraId="564775D7">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2664</w:t>
                  </w:r>
                </w:p>
              </w:tc>
              <w:tc>
                <w:tcPr>
                  <w:tcW w:w="476" w:type="pct"/>
                  <w:vAlign w:val="center"/>
                </w:tcPr>
                <w:p w14:paraId="0F4EE99F">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799.2</w:t>
                  </w:r>
                </w:p>
              </w:tc>
              <w:tc>
                <w:tcPr>
                  <w:tcW w:w="444" w:type="pct"/>
                  <w:vAlign w:val="center"/>
                </w:tcPr>
                <w:p w14:paraId="73A36F47">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13.32</w:t>
                  </w:r>
                </w:p>
              </w:tc>
              <w:tc>
                <w:tcPr>
                  <w:tcW w:w="367" w:type="pct"/>
                  <w:vAlign w:val="center"/>
                </w:tcPr>
                <w:p w14:paraId="7C719402">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464" w:type="pct"/>
                  <w:vAlign w:val="center"/>
                </w:tcPr>
                <w:p w14:paraId="1B4E002E">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127.872</w:t>
                  </w:r>
                </w:p>
              </w:tc>
              <w:tc>
                <w:tcPr>
                  <w:tcW w:w="457" w:type="pct"/>
                  <w:vAlign w:val="center"/>
                </w:tcPr>
                <w:p w14:paraId="222EBE21">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343.66</w:t>
                  </w:r>
                </w:p>
              </w:tc>
              <w:tc>
                <w:tcPr>
                  <w:tcW w:w="489" w:type="pct"/>
                  <w:vAlign w:val="center"/>
                </w:tcPr>
                <w:p w14:paraId="43B28E34">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438.228</w:t>
                  </w:r>
                </w:p>
              </w:tc>
              <w:tc>
                <w:tcPr>
                  <w:tcW w:w="360" w:type="pct"/>
                  <w:vAlign w:val="center"/>
                </w:tcPr>
                <w:p w14:paraId="03DEFC69">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625" w:type="pct"/>
                  <w:vAlign w:val="center"/>
                </w:tcPr>
                <w:p w14:paraId="0A2665F6">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237486.276</w:t>
                  </w:r>
                </w:p>
              </w:tc>
            </w:tr>
          </w:tbl>
          <w:p w14:paraId="3B8B934D">
            <w:pPr>
              <w:adjustRightInd w:val="0"/>
              <w:snapToGrid w:val="0"/>
              <w:spacing w:before="48" w:beforeLines="20" w:line="360" w:lineRule="auto"/>
              <w:jc w:val="center"/>
              <w:rPr>
                <w:b/>
                <w:bCs/>
                <w:color w:val="000000" w:themeColor="text1"/>
                <w:position w:val="2"/>
                <w14:textFill>
                  <w14:solidFill>
                    <w14:schemeClr w14:val="tx1"/>
                  </w14:solidFill>
                </w14:textFill>
              </w:rPr>
            </w:pPr>
            <w:r>
              <w:rPr>
                <w:b/>
                <w:bCs/>
                <w:color w:val="000000" w:themeColor="text1"/>
                <w:position w:val="2"/>
                <w14:textFill>
                  <w14:solidFill>
                    <w14:schemeClr w14:val="tx1"/>
                  </w14:solidFill>
                </w14:textFill>
              </w:rPr>
              <w:t>表</w:t>
            </w:r>
            <w:r>
              <w:rPr>
                <w:rFonts w:hint="eastAsia"/>
                <w:b/>
                <w:bCs/>
                <w:color w:val="000000" w:themeColor="text1"/>
                <w:position w:val="2"/>
                <w14:textFill>
                  <w14:solidFill>
                    <w14:schemeClr w14:val="tx1"/>
                  </w14:solidFill>
                </w14:textFill>
              </w:rPr>
              <w:t>2</w:t>
            </w:r>
            <w:r>
              <w:rPr>
                <w:b/>
                <w:bCs/>
                <w:color w:val="000000" w:themeColor="text1"/>
                <w:position w:val="2"/>
                <w14:textFill>
                  <w14:solidFill>
                    <w14:schemeClr w14:val="tx1"/>
                  </w14:solidFill>
                </w14:textFill>
              </w:rPr>
              <w:t>-</w:t>
            </w:r>
            <w:r>
              <w:rPr>
                <w:rFonts w:hint="eastAsia"/>
                <w:b/>
                <w:bCs/>
                <w:color w:val="000000" w:themeColor="text1"/>
                <w:position w:val="2"/>
                <w14:textFill>
                  <w14:solidFill>
                    <w14:schemeClr w14:val="tx1"/>
                  </w14:solidFill>
                </w14:textFill>
              </w:rPr>
              <w:t>11</w:t>
            </w:r>
            <w:r>
              <w:rPr>
                <w:b/>
                <w:bCs/>
                <w:color w:val="000000" w:themeColor="text1"/>
                <w:position w:val="2"/>
                <w14:textFill>
                  <w14:solidFill>
                    <w14:schemeClr w14:val="tx1"/>
                  </w14:solidFill>
                </w14:textFill>
              </w:rPr>
              <w:t xml:space="preserve"> 项目废水污染物排放达标情况一览表</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249"/>
              <w:gridCol w:w="1071"/>
              <w:gridCol w:w="1020"/>
              <w:gridCol w:w="913"/>
              <w:gridCol w:w="930"/>
              <w:gridCol w:w="930"/>
              <w:gridCol w:w="858"/>
              <w:gridCol w:w="911"/>
            </w:tblGrid>
            <w:tr w14:paraId="163A2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9" w:type="pct"/>
                  <w:gridSpan w:val="2"/>
                  <w:vAlign w:val="center"/>
                </w:tcPr>
                <w:p w14:paraId="27DC8790">
                  <w:pPr>
                    <w:adjustRightInd w:val="0"/>
                    <w:snapToGrid w:val="0"/>
                    <w:spacing w:before="48" w:beforeLines="20" w:line="360" w:lineRule="auto"/>
                    <w:jc w:val="center"/>
                    <w:rPr>
                      <w:b/>
                      <w:bCs/>
                      <w:color w:val="000000" w:themeColor="text1"/>
                      <w:position w:val="2"/>
                      <w:sz w:val="18"/>
                      <w:szCs w:val="18"/>
                      <w14:textFill>
                        <w14:solidFill>
                          <w14:schemeClr w14:val="tx1"/>
                        </w14:solidFill>
                      </w14:textFill>
                    </w:rPr>
                  </w:pPr>
                  <w:r>
                    <w:rPr>
                      <w:b/>
                      <w:bCs/>
                      <w:color w:val="000000" w:themeColor="text1"/>
                      <w:position w:val="2"/>
                      <w:sz w:val="18"/>
                      <w:szCs w:val="18"/>
                      <w14:textFill>
                        <w14:solidFill>
                          <w14:schemeClr w14:val="tx1"/>
                        </w14:solidFill>
                      </w14:textFill>
                    </w:rPr>
                    <w:t>项目</w:t>
                  </w:r>
                </w:p>
              </w:tc>
              <w:tc>
                <w:tcPr>
                  <w:tcW w:w="561" w:type="pct"/>
                  <w:vAlign w:val="center"/>
                </w:tcPr>
                <w:p w14:paraId="132F9581">
                  <w:pPr>
                    <w:adjustRightInd w:val="0"/>
                    <w:snapToGrid w:val="0"/>
                    <w:spacing w:before="48" w:beforeLines="20" w:line="360" w:lineRule="auto"/>
                    <w:jc w:val="center"/>
                    <w:rPr>
                      <w:b/>
                      <w:bCs/>
                      <w:color w:val="000000" w:themeColor="text1"/>
                      <w:position w:val="2"/>
                      <w:sz w:val="18"/>
                      <w:szCs w:val="18"/>
                      <w14:textFill>
                        <w14:solidFill>
                          <w14:schemeClr w14:val="tx1"/>
                        </w14:solidFill>
                      </w14:textFill>
                    </w:rPr>
                  </w:pPr>
                  <w:r>
                    <w:rPr>
                      <w:b/>
                      <w:bCs/>
                      <w:color w:val="000000" w:themeColor="text1"/>
                      <w:position w:val="2"/>
                      <w:sz w:val="18"/>
                      <w:szCs w:val="18"/>
                      <w14:textFill>
                        <w14:solidFill>
                          <w14:schemeClr w14:val="tx1"/>
                        </w14:solidFill>
                      </w14:textFill>
                    </w:rPr>
                    <w:t>废水量</w:t>
                  </w:r>
                </w:p>
              </w:tc>
              <w:tc>
                <w:tcPr>
                  <w:tcW w:w="600" w:type="pct"/>
                  <w:vAlign w:val="center"/>
                </w:tcPr>
                <w:p w14:paraId="4CD5D384">
                  <w:pPr>
                    <w:adjustRightInd w:val="0"/>
                    <w:snapToGrid w:val="0"/>
                    <w:spacing w:before="48" w:beforeLines="20" w:line="360" w:lineRule="auto"/>
                    <w:jc w:val="center"/>
                    <w:rPr>
                      <w:b/>
                      <w:bCs/>
                      <w:color w:val="000000" w:themeColor="text1"/>
                      <w:position w:val="2"/>
                      <w:sz w:val="18"/>
                      <w:szCs w:val="18"/>
                      <w14:textFill>
                        <w14:solidFill>
                          <w14:schemeClr w14:val="tx1"/>
                        </w14:solidFill>
                      </w14:textFill>
                    </w:rPr>
                  </w:pPr>
                  <w:r>
                    <w:rPr>
                      <w:b/>
                      <w:bCs/>
                      <w:color w:val="000000" w:themeColor="text1"/>
                      <w:position w:val="2"/>
                      <w:sz w:val="18"/>
                      <w:szCs w:val="18"/>
                      <w14:textFill>
                        <w14:solidFill>
                          <w14:schemeClr w14:val="tx1"/>
                        </w14:solidFill>
                      </w14:textFill>
                    </w:rPr>
                    <w:t>单位</w:t>
                  </w:r>
                </w:p>
              </w:tc>
              <w:tc>
                <w:tcPr>
                  <w:tcW w:w="538" w:type="pct"/>
                  <w:vAlign w:val="center"/>
                </w:tcPr>
                <w:p w14:paraId="7D879AB9">
                  <w:pPr>
                    <w:adjustRightInd w:val="0"/>
                    <w:snapToGrid w:val="0"/>
                    <w:spacing w:before="48" w:beforeLines="20" w:line="360" w:lineRule="auto"/>
                    <w:jc w:val="center"/>
                    <w:rPr>
                      <w:b/>
                      <w:bCs/>
                      <w:color w:val="000000" w:themeColor="text1"/>
                      <w:position w:val="2"/>
                      <w:sz w:val="18"/>
                      <w:szCs w:val="18"/>
                      <w14:textFill>
                        <w14:solidFill>
                          <w14:schemeClr w14:val="tx1"/>
                        </w14:solidFill>
                      </w14:textFill>
                    </w:rPr>
                  </w:pPr>
                  <w:r>
                    <w:rPr>
                      <w:b/>
                      <w:bCs/>
                      <w:color w:val="000000" w:themeColor="text1"/>
                      <w:position w:val="2"/>
                      <w:sz w:val="18"/>
                      <w:szCs w:val="18"/>
                      <w14:textFill>
                        <w14:solidFill>
                          <w14:schemeClr w14:val="tx1"/>
                        </w14:solidFill>
                      </w14:textFill>
                    </w:rPr>
                    <w:t>CODcr</w:t>
                  </w:r>
                </w:p>
              </w:tc>
              <w:tc>
                <w:tcPr>
                  <w:tcW w:w="548" w:type="pct"/>
                  <w:vAlign w:val="center"/>
                </w:tcPr>
                <w:p w14:paraId="4199E6D6">
                  <w:pPr>
                    <w:adjustRightInd w:val="0"/>
                    <w:snapToGrid w:val="0"/>
                    <w:spacing w:before="48" w:beforeLines="20" w:line="360" w:lineRule="auto"/>
                    <w:jc w:val="center"/>
                    <w:rPr>
                      <w:b/>
                      <w:bCs/>
                      <w:color w:val="000000" w:themeColor="text1"/>
                      <w:position w:val="2"/>
                      <w:sz w:val="18"/>
                      <w:szCs w:val="18"/>
                      <w14:textFill>
                        <w14:solidFill>
                          <w14:schemeClr w14:val="tx1"/>
                        </w14:solidFill>
                      </w14:textFill>
                    </w:rPr>
                  </w:pPr>
                  <w:r>
                    <w:rPr>
                      <w:b/>
                      <w:bCs/>
                      <w:color w:val="000000" w:themeColor="text1"/>
                      <w:position w:val="2"/>
                      <w:sz w:val="18"/>
                      <w:szCs w:val="18"/>
                      <w14:textFill>
                        <w14:solidFill>
                          <w14:schemeClr w14:val="tx1"/>
                        </w14:solidFill>
                      </w14:textFill>
                    </w:rPr>
                    <w:t>BOD</w:t>
                  </w:r>
                  <w:r>
                    <w:rPr>
                      <w:b/>
                      <w:bCs/>
                      <w:color w:val="000000" w:themeColor="text1"/>
                      <w:position w:val="2"/>
                      <w:sz w:val="18"/>
                      <w:szCs w:val="18"/>
                      <w:vertAlign w:val="subscript"/>
                      <w14:textFill>
                        <w14:solidFill>
                          <w14:schemeClr w14:val="tx1"/>
                        </w14:solidFill>
                      </w14:textFill>
                    </w:rPr>
                    <w:t>5</w:t>
                  </w:r>
                </w:p>
              </w:tc>
              <w:tc>
                <w:tcPr>
                  <w:tcW w:w="548" w:type="pct"/>
                  <w:vAlign w:val="center"/>
                </w:tcPr>
                <w:p w14:paraId="3610E485">
                  <w:pPr>
                    <w:adjustRightInd w:val="0"/>
                    <w:snapToGrid w:val="0"/>
                    <w:spacing w:before="48" w:beforeLines="20" w:line="360" w:lineRule="auto"/>
                    <w:jc w:val="center"/>
                    <w:rPr>
                      <w:b/>
                      <w:bCs/>
                      <w:color w:val="000000" w:themeColor="text1"/>
                      <w:position w:val="2"/>
                      <w:sz w:val="18"/>
                      <w:szCs w:val="18"/>
                      <w14:textFill>
                        <w14:solidFill>
                          <w14:schemeClr w14:val="tx1"/>
                        </w14:solidFill>
                      </w14:textFill>
                    </w:rPr>
                  </w:pPr>
                  <w:r>
                    <w:rPr>
                      <w:b/>
                      <w:bCs/>
                      <w:color w:val="000000" w:themeColor="text1"/>
                      <w:position w:val="2"/>
                      <w:sz w:val="18"/>
                      <w:szCs w:val="18"/>
                      <w14:textFill>
                        <w14:solidFill>
                          <w14:schemeClr w14:val="tx1"/>
                        </w14:solidFill>
                      </w14:textFill>
                    </w:rPr>
                    <w:t>SS</w:t>
                  </w:r>
                </w:p>
              </w:tc>
              <w:tc>
                <w:tcPr>
                  <w:tcW w:w="506" w:type="pct"/>
                  <w:vAlign w:val="center"/>
                </w:tcPr>
                <w:p w14:paraId="43BBFCFC">
                  <w:pPr>
                    <w:adjustRightInd w:val="0"/>
                    <w:snapToGrid w:val="0"/>
                    <w:spacing w:before="48" w:beforeLines="20" w:line="360" w:lineRule="auto"/>
                    <w:jc w:val="center"/>
                    <w:rPr>
                      <w:b/>
                      <w:bCs/>
                      <w:color w:val="000000" w:themeColor="text1"/>
                      <w:position w:val="2"/>
                      <w:sz w:val="18"/>
                      <w:szCs w:val="18"/>
                      <w14:textFill>
                        <w14:solidFill>
                          <w14:schemeClr w14:val="tx1"/>
                        </w14:solidFill>
                      </w14:textFill>
                    </w:rPr>
                  </w:pPr>
                  <w:r>
                    <w:rPr>
                      <w:b/>
                      <w:bCs/>
                      <w:color w:val="000000" w:themeColor="text1"/>
                      <w:position w:val="2"/>
                      <w:sz w:val="18"/>
                      <w:szCs w:val="18"/>
                      <w14:textFill>
                        <w14:solidFill>
                          <w14:schemeClr w14:val="tx1"/>
                        </w14:solidFill>
                      </w14:textFill>
                    </w:rPr>
                    <w:t>氨氮</w:t>
                  </w:r>
                </w:p>
              </w:tc>
              <w:tc>
                <w:tcPr>
                  <w:tcW w:w="537" w:type="pct"/>
                  <w:vAlign w:val="center"/>
                </w:tcPr>
                <w:p w14:paraId="7EA3B8FC">
                  <w:pPr>
                    <w:adjustRightInd w:val="0"/>
                    <w:snapToGrid w:val="0"/>
                    <w:spacing w:before="48" w:beforeLines="20" w:line="360" w:lineRule="auto"/>
                    <w:jc w:val="center"/>
                    <w:rPr>
                      <w:b/>
                      <w:bCs/>
                      <w:color w:val="000000" w:themeColor="text1"/>
                      <w:position w:val="2"/>
                      <w:sz w:val="18"/>
                      <w:szCs w:val="18"/>
                      <w14:textFill>
                        <w14:solidFill>
                          <w14:schemeClr w14:val="tx1"/>
                        </w14:solidFill>
                      </w14:textFill>
                    </w:rPr>
                  </w:pPr>
                  <w:r>
                    <w:rPr>
                      <w:b/>
                      <w:bCs/>
                      <w:color w:val="000000" w:themeColor="text1"/>
                      <w:position w:val="2"/>
                      <w:sz w:val="18"/>
                      <w:szCs w:val="18"/>
                      <w14:textFill>
                        <w14:solidFill>
                          <w14:schemeClr w14:val="tx1"/>
                        </w14:solidFill>
                      </w14:textFill>
                    </w:rPr>
                    <w:t>总磷</w:t>
                  </w:r>
                </w:p>
              </w:tc>
            </w:tr>
            <w:tr w14:paraId="454D6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restart"/>
                  <w:vAlign w:val="center"/>
                </w:tcPr>
                <w:p w14:paraId="380E1C49">
                  <w:pPr>
                    <w:adjustRightInd w:val="0"/>
                    <w:snapToGrid w:val="0"/>
                    <w:spacing w:before="48" w:beforeLines="20" w:line="360" w:lineRule="auto"/>
                    <w:jc w:val="center"/>
                    <w:rPr>
                      <w:b/>
                      <w:bCs/>
                      <w:color w:val="000000" w:themeColor="text1"/>
                      <w:position w:val="2"/>
                      <w:sz w:val="18"/>
                      <w:szCs w:val="18"/>
                      <w14:textFill>
                        <w14:solidFill>
                          <w14:schemeClr w14:val="tx1"/>
                        </w14:solidFill>
                      </w14:textFill>
                    </w:rPr>
                  </w:pPr>
                  <w:r>
                    <w:rPr>
                      <w:b/>
                      <w:bCs/>
                      <w:color w:val="000000" w:themeColor="text1"/>
                      <w:position w:val="2"/>
                      <w:sz w:val="18"/>
                      <w:szCs w:val="18"/>
                      <w14:textFill>
                        <w14:solidFill>
                          <w14:schemeClr w14:val="tx1"/>
                        </w14:solidFill>
                      </w14:textFill>
                    </w:rPr>
                    <w:t>环评</w:t>
                  </w:r>
                </w:p>
                <w:p w14:paraId="60D14F90">
                  <w:pPr>
                    <w:adjustRightInd w:val="0"/>
                    <w:snapToGrid w:val="0"/>
                    <w:spacing w:before="48" w:beforeLines="20" w:line="360" w:lineRule="auto"/>
                    <w:jc w:val="center"/>
                    <w:rPr>
                      <w:b/>
                      <w:bCs/>
                      <w:color w:val="000000" w:themeColor="text1"/>
                      <w:position w:val="2"/>
                      <w:sz w:val="18"/>
                      <w:szCs w:val="18"/>
                      <w14:textFill>
                        <w14:solidFill>
                          <w14:schemeClr w14:val="tx1"/>
                        </w14:solidFill>
                      </w14:textFill>
                    </w:rPr>
                  </w:pPr>
                  <w:r>
                    <w:rPr>
                      <w:b/>
                      <w:bCs/>
                      <w:color w:val="000000" w:themeColor="text1"/>
                      <w:position w:val="2"/>
                      <w:sz w:val="18"/>
                      <w:szCs w:val="18"/>
                      <w14:textFill>
                        <w14:solidFill>
                          <w14:schemeClr w14:val="tx1"/>
                        </w14:solidFill>
                      </w14:textFill>
                    </w:rPr>
                    <w:t>阶段</w:t>
                  </w:r>
                </w:p>
              </w:tc>
              <w:tc>
                <w:tcPr>
                  <w:tcW w:w="732" w:type="pct"/>
                  <w:vAlign w:val="center"/>
                </w:tcPr>
                <w:p w14:paraId="4EA48B10">
                  <w:pPr>
                    <w:adjustRightInd w:val="0"/>
                    <w:snapToGrid w:val="0"/>
                    <w:spacing w:before="48" w:beforeLines="20" w:line="360" w:lineRule="auto"/>
                    <w:jc w:val="center"/>
                    <w:rPr>
                      <w:b/>
                      <w:bCs/>
                      <w:color w:val="000000" w:themeColor="text1"/>
                      <w:position w:val="2"/>
                      <w:sz w:val="18"/>
                      <w:szCs w:val="18"/>
                      <w14:textFill>
                        <w14:solidFill>
                          <w14:schemeClr w14:val="tx1"/>
                        </w14:solidFill>
                      </w14:textFill>
                    </w:rPr>
                  </w:pPr>
                  <w:r>
                    <w:rPr>
                      <w:b/>
                      <w:bCs/>
                      <w:color w:val="000000" w:themeColor="text1"/>
                      <w:position w:val="2"/>
                      <w:sz w:val="18"/>
                      <w:szCs w:val="18"/>
                      <w14:textFill>
                        <w14:solidFill>
                          <w14:schemeClr w14:val="tx1"/>
                        </w14:solidFill>
                      </w14:textFill>
                    </w:rPr>
                    <w:t>废水出水浓度</w:t>
                  </w:r>
                </w:p>
              </w:tc>
              <w:tc>
                <w:tcPr>
                  <w:tcW w:w="561" w:type="pct"/>
                  <w:vAlign w:val="center"/>
                </w:tcPr>
                <w:p w14:paraId="4595F110">
                  <w:pPr>
                    <w:adjustRightInd w:val="0"/>
                    <w:snapToGrid w:val="0"/>
                    <w:spacing w:before="48" w:beforeLines="20" w:line="360" w:lineRule="auto"/>
                    <w:jc w:val="center"/>
                    <w:rPr>
                      <w:b/>
                      <w:bCs/>
                      <w:color w:val="000000" w:themeColor="text1"/>
                      <w:position w:val="2"/>
                      <w:sz w:val="18"/>
                      <w:szCs w:val="18"/>
                      <w14:textFill>
                        <w14:solidFill>
                          <w14:schemeClr w14:val="tx1"/>
                        </w14:solidFill>
                      </w14:textFill>
                    </w:rPr>
                  </w:pPr>
                  <w:r>
                    <w:rPr>
                      <w:b/>
                      <w:bCs/>
                      <w:color w:val="000000" w:themeColor="text1"/>
                      <w:position w:val="2"/>
                      <w:sz w:val="18"/>
                      <w:szCs w:val="18"/>
                      <w14:textFill>
                        <w14:solidFill>
                          <w14:schemeClr w14:val="tx1"/>
                        </w14:solidFill>
                      </w14:textFill>
                    </w:rPr>
                    <w:t>-</w:t>
                  </w:r>
                </w:p>
              </w:tc>
              <w:tc>
                <w:tcPr>
                  <w:tcW w:w="600" w:type="pct"/>
                  <w:vAlign w:val="center"/>
                </w:tcPr>
                <w:p w14:paraId="127482DA">
                  <w:pPr>
                    <w:widowControl/>
                    <w:jc w:val="center"/>
                    <w:textAlignment w:val="center"/>
                    <w:rPr>
                      <w:b/>
                      <w:bCs/>
                      <w:color w:val="000000" w:themeColor="text1"/>
                      <w:position w:val="2"/>
                      <w:sz w:val="18"/>
                      <w:szCs w:val="18"/>
                      <w14:textFill>
                        <w14:solidFill>
                          <w14:schemeClr w14:val="tx1"/>
                        </w14:solidFill>
                      </w14:textFill>
                    </w:rPr>
                  </w:pPr>
                  <w:r>
                    <w:rPr>
                      <w:color w:val="000000" w:themeColor="text1"/>
                      <w:sz w:val="18"/>
                      <w:szCs w:val="18"/>
                      <w14:textFill>
                        <w14:solidFill>
                          <w14:schemeClr w14:val="tx1"/>
                        </w14:solidFill>
                      </w14:textFill>
                    </w:rPr>
                    <w:t>mg/L</w:t>
                  </w:r>
                </w:p>
              </w:tc>
              <w:tc>
                <w:tcPr>
                  <w:tcW w:w="538" w:type="pct"/>
                  <w:vAlign w:val="center"/>
                </w:tcPr>
                <w:p w14:paraId="3CCE5294">
                  <w:pPr>
                    <w:widowControl/>
                    <w:jc w:val="center"/>
                    <w:textAlignment w:val="center"/>
                    <w:rPr>
                      <w:b/>
                      <w:bCs/>
                      <w:color w:val="000000" w:themeColor="text1"/>
                      <w:position w:val="2"/>
                      <w:sz w:val="18"/>
                      <w:szCs w:val="18"/>
                      <w14:textFill>
                        <w14:solidFill>
                          <w14:schemeClr w14:val="tx1"/>
                        </w14:solidFill>
                      </w14:textFill>
                    </w:rPr>
                  </w:pPr>
                  <w:r>
                    <w:rPr>
                      <w:rFonts w:eastAsia="Tahoma"/>
                      <w:color w:val="000000" w:themeColor="text1"/>
                      <w:kern w:val="0"/>
                      <w:sz w:val="18"/>
                      <w:szCs w:val="18"/>
                      <w:lang w:bidi="ar"/>
                      <w14:textFill>
                        <w14:solidFill>
                          <w14:schemeClr w14:val="tx1"/>
                        </w14:solidFill>
                      </w14:textFill>
                    </w:rPr>
                    <w:t xml:space="preserve">175.83 </w:t>
                  </w:r>
                </w:p>
              </w:tc>
              <w:tc>
                <w:tcPr>
                  <w:tcW w:w="548" w:type="pct"/>
                  <w:vAlign w:val="center"/>
                </w:tcPr>
                <w:p w14:paraId="1BBB0C02">
                  <w:pPr>
                    <w:widowControl/>
                    <w:jc w:val="center"/>
                    <w:textAlignment w:val="center"/>
                    <w:rPr>
                      <w:b/>
                      <w:bCs/>
                      <w:color w:val="000000" w:themeColor="text1"/>
                      <w:position w:val="2"/>
                      <w:sz w:val="18"/>
                      <w:szCs w:val="18"/>
                      <w14:textFill>
                        <w14:solidFill>
                          <w14:schemeClr w14:val="tx1"/>
                        </w14:solidFill>
                      </w14:textFill>
                    </w:rPr>
                  </w:pPr>
                  <w:r>
                    <w:rPr>
                      <w:rFonts w:eastAsia="Tahoma"/>
                      <w:color w:val="000000" w:themeColor="text1"/>
                      <w:kern w:val="0"/>
                      <w:sz w:val="18"/>
                      <w:szCs w:val="18"/>
                      <w:lang w:bidi="ar"/>
                      <w14:textFill>
                        <w14:solidFill>
                          <w14:schemeClr w14:val="tx1"/>
                        </w14:solidFill>
                      </w14:textFill>
                    </w:rPr>
                    <w:t xml:space="preserve">232.07 </w:t>
                  </w:r>
                </w:p>
              </w:tc>
              <w:tc>
                <w:tcPr>
                  <w:tcW w:w="548" w:type="pct"/>
                  <w:vAlign w:val="center"/>
                </w:tcPr>
                <w:p w14:paraId="534B6EDD">
                  <w:pPr>
                    <w:widowControl/>
                    <w:jc w:val="center"/>
                    <w:textAlignment w:val="center"/>
                    <w:rPr>
                      <w:b/>
                      <w:bCs/>
                      <w:color w:val="000000" w:themeColor="text1"/>
                      <w:position w:val="2"/>
                      <w:sz w:val="18"/>
                      <w:szCs w:val="18"/>
                      <w14:textFill>
                        <w14:solidFill>
                          <w14:schemeClr w14:val="tx1"/>
                        </w14:solidFill>
                      </w14:textFill>
                    </w:rPr>
                  </w:pPr>
                  <w:r>
                    <w:rPr>
                      <w:rFonts w:eastAsia="Tahoma"/>
                      <w:color w:val="000000" w:themeColor="text1"/>
                      <w:kern w:val="0"/>
                      <w:sz w:val="18"/>
                      <w:szCs w:val="18"/>
                      <w:lang w:bidi="ar"/>
                      <w14:textFill>
                        <w14:solidFill>
                          <w14:schemeClr w14:val="tx1"/>
                        </w14:solidFill>
                      </w14:textFill>
                    </w:rPr>
                    <w:t xml:space="preserve">41.69 </w:t>
                  </w:r>
                </w:p>
              </w:tc>
              <w:tc>
                <w:tcPr>
                  <w:tcW w:w="506" w:type="pct"/>
                  <w:vAlign w:val="center"/>
                </w:tcPr>
                <w:p w14:paraId="2E9CCB4D">
                  <w:pPr>
                    <w:widowControl/>
                    <w:jc w:val="center"/>
                    <w:textAlignment w:val="center"/>
                    <w:rPr>
                      <w:b/>
                      <w:bCs/>
                      <w:color w:val="000000" w:themeColor="text1"/>
                      <w:position w:val="2"/>
                      <w:sz w:val="18"/>
                      <w:szCs w:val="18"/>
                      <w14:textFill>
                        <w14:solidFill>
                          <w14:schemeClr w14:val="tx1"/>
                        </w14:solidFill>
                      </w14:textFill>
                    </w:rPr>
                  </w:pPr>
                  <w:r>
                    <w:rPr>
                      <w:rFonts w:eastAsia="Tahoma"/>
                      <w:color w:val="000000" w:themeColor="text1"/>
                      <w:kern w:val="0"/>
                      <w:sz w:val="18"/>
                      <w:szCs w:val="18"/>
                      <w:lang w:bidi="ar"/>
                      <w14:textFill>
                        <w14:solidFill>
                          <w14:schemeClr w14:val="tx1"/>
                        </w14:solidFill>
                      </w14:textFill>
                    </w:rPr>
                    <w:t xml:space="preserve">13.62 </w:t>
                  </w:r>
                </w:p>
              </w:tc>
              <w:tc>
                <w:tcPr>
                  <w:tcW w:w="537" w:type="pct"/>
                  <w:vAlign w:val="center"/>
                </w:tcPr>
                <w:p w14:paraId="40334794">
                  <w:pPr>
                    <w:widowControl/>
                    <w:jc w:val="center"/>
                    <w:textAlignment w:val="center"/>
                    <w:rPr>
                      <w:b/>
                      <w:bCs/>
                      <w:color w:val="000000" w:themeColor="text1"/>
                      <w:position w:val="2"/>
                      <w:sz w:val="18"/>
                      <w:szCs w:val="18"/>
                      <w14:textFill>
                        <w14:solidFill>
                          <w14:schemeClr w14:val="tx1"/>
                        </w14:solidFill>
                      </w14:textFill>
                    </w:rPr>
                  </w:pPr>
                  <w:r>
                    <w:rPr>
                      <w:rFonts w:eastAsia="Tahoma"/>
                      <w:color w:val="000000" w:themeColor="text1"/>
                      <w:kern w:val="0"/>
                      <w:sz w:val="18"/>
                      <w:szCs w:val="18"/>
                      <w:lang w:bidi="ar"/>
                      <w14:textFill>
                        <w14:solidFill>
                          <w14:schemeClr w14:val="tx1"/>
                        </w14:solidFill>
                      </w14:textFill>
                    </w:rPr>
                    <w:t xml:space="preserve">7.69 </w:t>
                  </w:r>
                </w:p>
              </w:tc>
            </w:tr>
            <w:tr w14:paraId="75017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14:paraId="7B1A2A75">
                  <w:pPr>
                    <w:adjustRightInd w:val="0"/>
                    <w:snapToGrid w:val="0"/>
                    <w:spacing w:before="48" w:beforeLines="20" w:line="360" w:lineRule="auto"/>
                    <w:jc w:val="center"/>
                    <w:rPr>
                      <w:b/>
                      <w:bCs/>
                      <w:color w:val="000000" w:themeColor="text1"/>
                      <w:position w:val="2"/>
                      <w:sz w:val="18"/>
                      <w:szCs w:val="18"/>
                      <w14:textFill>
                        <w14:solidFill>
                          <w14:schemeClr w14:val="tx1"/>
                        </w14:solidFill>
                      </w14:textFill>
                    </w:rPr>
                  </w:pPr>
                </w:p>
              </w:tc>
              <w:tc>
                <w:tcPr>
                  <w:tcW w:w="732" w:type="pct"/>
                  <w:vAlign w:val="center"/>
                </w:tcPr>
                <w:p w14:paraId="56976221">
                  <w:pPr>
                    <w:adjustRightInd w:val="0"/>
                    <w:snapToGrid w:val="0"/>
                    <w:spacing w:before="48" w:beforeLines="20" w:line="360" w:lineRule="auto"/>
                    <w:jc w:val="center"/>
                    <w:rPr>
                      <w:b/>
                      <w:bCs/>
                      <w:color w:val="000000" w:themeColor="text1"/>
                      <w:position w:val="2"/>
                      <w:sz w:val="18"/>
                      <w:szCs w:val="18"/>
                      <w14:textFill>
                        <w14:solidFill>
                          <w14:schemeClr w14:val="tx1"/>
                        </w14:solidFill>
                      </w14:textFill>
                    </w:rPr>
                  </w:pPr>
                  <w:r>
                    <w:rPr>
                      <w:b/>
                      <w:bCs/>
                      <w:color w:val="000000" w:themeColor="text1"/>
                      <w:position w:val="2"/>
                      <w:sz w:val="18"/>
                      <w:szCs w:val="18"/>
                      <w14:textFill>
                        <w14:solidFill>
                          <w14:schemeClr w14:val="tx1"/>
                        </w14:solidFill>
                      </w14:textFill>
                    </w:rPr>
                    <w:t>排放量</w:t>
                  </w:r>
                </w:p>
              </w:tc>
              <w:tc>
                <w:tcPr>
                  <w:tcW w:w="561" w:type="pct"/>
                  <w:vAlign w:val="center"/>
                </w:tcPr>
                <w:p w14:paraId="40139997">
                  <w:pPr>
                    <w:adjustRightInd w:val="0"/>
                    <w:snapToGrid w:val="0"/>
                    <w:spacing w:before="48" w:beforeLines="20" w:line="360" w:lineRule="auto"/>
                    <w:jc w:val="center"/>
                    <w:rPr>
                      <w:b/>
                      <w:bCs/>
                      <w:color w:val="000000" w:themeColor="text1"/>
                      <w:position w:val="2"/>
                      <w:sz w:val="18"/>
                      <w:szCs w:val="18"/>
                      <w14:textFill>
                        <w14:solidFill>
                          <w14:schemeClr w14:val="tx1"/>
                        </w14:solidFill>
                      </w14:textFill>
                    </w:rPr>
                  </w:pPr>
                  <w:r>
                    <w:rPr>
                      <w:color w:val="000000" w:themeColor="text1"/>
                      <w:sz w:val="18"/>
                      <w:szCs w:val="18"/>
                      <w14:textFill>
                        <w14:solidFill>
                          <w14:schemeClr w14:val="tx1"/>
                        </w14:solidFill>
                      </w14:textFill>
                    </w:rPr>
                    <w:t>246579.84</w:t>
                  </w:r>
                </w:p>
              </w:tc>
              <w:tc>
                <w:tcPr>
                  <w:tcW w:w="600" w:type="pct"/>
                  <w:vAlign w:val="center"/>
                </w:tcPr>
                <w:p w14:paraId="3CF0AC66">
                  <w:pPr>
                    <w:widowControl/>
                    <w:jc w:val="center"/>
                    <w:textAlignment w:val="center"/>
                    <w:rPr>
                      <w:b/>
                      <w:bCs/>
                      <w:color w:val="000000" w:themeColor="text1"/>
                      <w:position w:val="2"/>
                      <w:sz w:val="18"/>
                      <w:szCs w:val="18"/>
                      <w14:textFill>
                        <w14:solidFill>
                          <w14:schemeClr w14:val="tx1"/>
                        </w14:solidFill>
                      </w14:textFill>
                    </w:rPr>
                  </w:pPr>
                  <w:r>
                    <w:rPr>
                      <w:color w:val="000000" w:themeColor="text1"/>
                      <w:sz w:val="18"/>
                      <w:szCs w:val="18"/>
                      <w14:textFill>
                        <w14:solidFill>
                          <w14:schemeClr w14:val="tx1"/>
                        </w14:solidFill>
                      </w14:textFill>
                    </w:rPr>
                    <w:t>t/a</w:t>
                  </w:r>
                </w:p>
              </w:tc>
              <w:tc>
                <w:tcPr>
                  <w:tcW w:w="538" w:type="pct"/>
                  <w:vAlign w:val="center"/>
                </w:tcPr>
                <w:p w14:paraId="5A720095">
                  <w:pPr>
                    <w:widowControl/>
                    <w:jc w:val="center"/>
                    <w:textAlignment w:val="center"/>
                    <w:rPr>
                      <w:b/>
                      <w:bCs/>
                      <w:color w:val="000000" w:themeColor="text1"/>
                      <w:position w:val="2"/>
                      <w:sz w:val="18"/>
                      <w:szCs w:val="18"/>
                      <w14:textFill>
                        <w14:solidFill>
                          <w14:schemeClr w14:val="tx1"/>
                        </w14:solidFill>
                      </w14:textFill>
                    </w:rPr>
                  </w:pPr>
                  <w:r>
                    <w:rPr>
                      <w:rFonts w:eastAsia="Tahoma"/>
                      <w:color w:val="000000" w:themeColor="text1"/>
                      <w:kern w:val="0"/>
                      <w:sz w:val="18"/>
                      <w:szCs w:val="18"/>
                      <w:lang w:bidi="ar"/>
                      <w14:textFill>
                        <w14:solidFill>
                          <w14:schemeClr w14:val="tx1"/>
                        </w14:solidFill>
                      </w14:textFill>
                    </w:rPr>
                    <w:t xml:space="preserve">43.5154 </w:t>
                  </w:r>
                </w:p>
              </w:tc>
              <w:tc>
                <w:tcPr>
                  <w:tcW w:w="548" w:type="pct"/>
                  <w:vAlign w:val="center"/>
                </w:tcPr>
                <w:p w14:paraId="5D4ED458">
                  <w:pPr>
                    <w:widowControl/>
                    <w:jc w:val="center"/>
                    <w:textAlignment w:val="center"/>
                    <w:rPr>
                      <w:b/>
                      <w:bCs/>
                      <w:color w:val="000000" w:themeColor="text1"/>
                      <w:position w:val="2"/>
                      <w:sz w:val="18"/>
                      <w:szCs w:val="18"/>
                      <w14:textFill>
                        <w14:solidFill>
                          <w14:schemeClr w14:val="tx1"/>
                        </w14:solidFill>
                      </w14:textFill>
                    </w:rPr>
                  </w:pPr>
                  <w:r>
                    <w:rPr>
                      <w:rFonts w:eastAsia="Tahoma"/>
                      <w:color w:val="000000" w:themeColor="text1"/>
                      <w:kern w:val="0"/>
                      <w:sz w:val="18"/>
                      <w:szCs w:val="18"/>
                      <w:lang w:bidi="ar"/>
                      <w14:textFill>
                        <w14:solidFill>
                          <w14:schemeClr w14:val="tx1"/>
                        </w14:solidFill>
                      </w14:textFill>
                    </w:rPr>
                    <w:t xml:space="preserve">57.4339 </w:t>
                  </w:r>
                </w:p>
              </w:tc>
              <w:tc>
                <w:tcPr>
                  <w:tcW w:w="548" w:type="pct"/>
                  <w:vAlign w:val="center"/>
                </w:tcPr>
                <w:p w14:paraId="0BC0E673">
                  <w:pPr>
                    <w:widowControl/>
                    <w:jc w:val="center"/>
                    <w:textAlignment w:val="center"/>
                    <w:rPr>
                      <w:b/>
                      <w:bCs/>
                      <w:color w:val="000000" w:themeColor="text1"/>
                      <w:position w:val="2"/>
                      <w:sz w:val="18"/>
                      <w:szCs w:val="18"/>
                      <w14:textFill>
                        <w14:solidFill>
                          <w14:schemeClr w14:val="tx1"/>
                        </w14:solidFill>
                      </w14:textFill>
                    </w:rPr>
                  </w:pPr>
                  <w:r>
                    <w:rPr>
                      <w:rFonts w:eastAsia="Tahoma"/>
                      <w:color w:val="000000" w:themeColor="text1"/>
                      <w:kern w:val="0"/>
                      <w:sz w:val="18"/>
                      <w:szCs w:val="18"/>
                      <w:lang w:bidi="ar"/>
                      <w14:textFill>
                        <w14:solidFill>
                          <w14:schemeClr w14:val="tx1"/>
                        </w14:solidFill>
                      </w14:textFill>
                    </w:rPr>
                    <w:t xml:space="preserve">10.3181 </w:t>
                  </w:r>
                </w:p>
              </w:tc>
              <w:tc>
                <w:tcPr>
                  <w:tcW w:w="506" w:type="pct"/>
                  <w:vAlign w:val="center"/>
                </w:tcPr>
                <w:p w14:paraId="281A8EEB">
                  <w:pPr>
                    <w:widowControl/>
                    <w:jc w:val="center"/>
                    <w:textAlignment w:val="center"/>
                    <w:rPr>
                      <w:b/>
                      <w:bCs/>
                      <w:color w:val="000000" w:themeColor="text1"/>
                      <w:position w:val="2"/>
                      <w:sz w:val="18"/>
                      <w:szCs w:val="18"/>
                      <w14:textFill>
                        <w14:solidFill>
                          <w14:schemeClr w14:val="tx1"/>
                        </w14:solidFill>
                      </w14:textFill>
                    </w:rPr>
                  </w:pPr>
                  <w:r>
                    <w:rPr>
                      <w:rFonts w:eastAsia="Tahoma"/>
                      <w:color w:val="000000" w:themeColor="text1"/>
                      <w:kern w:val="0"/>
                      <w:sz w:val="18"/>
                      <w:szCs w:val="18"/>
                      <w:lang w:bidi="ar"/>
                      <w14:textFill>
                        <w14:solidFill>
                          <w14:schemeClr w14:val="tx1"/>
                        </w14:solidFill>
                      </w14:textFill>
                    </w:rPr>
                    <w:t xml:space="preserve">3.3697 </w:t>
                  </w:r>
                </w:p>
              </w:tc>
              <w:tc>
                <w:tcPr>
                  <w:tcW w:w="537" w:type="pct"/>
                  <w:vAlign w:val="center"/>
                </w:tcPr>
                <w:p w14:paraId="65773C7C">
                  <w:pPr>
                    <w:widowControl/>
                    <w:jc w:val="center"/>
                    <w:textAlignment w:val="center"/>
                    <w:rPr>
                      <w:b/>
                      <w:bCs/>
                      <w:color w:val="000000" w:themeColor="text1"/>
                      <w:position w:val="2"/>
                      <w:sz w:val="18"/>
                      <w:szCs w:val="18"/>
                      <w14:textFill>
                        <w14:solidFill>
                          <w14:schemeClr w14:val="tx1"/>
                        </w14:solidFill>
                      </w14:textFill>
                    </w:rPr>
                  </w:pPr>
                  <w:r>
                    <w:rPr>
                      <w:rFonts w:eastAsia="Tahoma"/>
                      <w:color w:val="000000" w:themeColor="text1"/>
                      <w:kern w:val="0"/>
                      <w:sz w:val="18"/>
                      <w:szCs w:val="18"/>
                      <w:lang w:bidi="ar"/>
                      <w14:textFill>
                        <w14:solidFill>
                          <w14:schemeClr w14:val="tx1"/>
                        </w14:solidFill>
                      </w14:textFill>
                    </w:rPr>
                    <w:t xml:space="preserve">1.9026 </w:t>
                  </w:r>
                </w:p>
              </w:tc>
            </w:tr>
            <w:tr w14:paraId="4F515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restart"/>
                  <w:vAlign w:val="center"/>
                </w:tcPr>
                <w:p w14:paraId="065B317E">
                  <w:pPr>
                    <w:adjustRightInd w:val="0"/>
                    <w:snapToGrid w:val="0"/>
                    <w:spacing w:before="48" w:beforeLines="20" w:line="360" w:lineRule="auto"/>
                    <w:jc w:val="center"/>
                    <w:rPr>
                      <w:b/>
                      <w:bCs/>
                      <w:color w:val="000000" w:themeColor="text1"/>
                      <w:position w:val="2"/>
                      <w:sz w:val="18"/>
                      <w:szCs w:val="18"/>
                      <w14:textFill>
                        <w14:solidFill>
                          <w14:schemeClr w14:val="tx1"/>
                        </w14:solidFill>
                      </w14:textFill>
                    </w:rPr>
                  </w:pPr>
                  <w:r>
                    <w:rPr>
                      <w:b/>
                      <w:bCs/>
                      <w:color w:val="000000" w:themeColor="text1"/>
                      <w:position w:val="2"/>
                      <w:sz w:val="18"/>
                      <w:szCs w:val="18"/>
                      <w14:textFill>
                        <w14:solidFill>
                          <w14:schemeClr w14:val="tx1"/>
                        </w14:solidFill>
                      </w14:textFill>
                    </w:rPr>
                    <w:t>验收</w:t>
                  </w:r>
                </w:p>
                <w:p w14:paraId="6DC2BBBF">
                  <w:pPr>
                    <w:adjustRightInd w:val="0"/>
                    <w:snapToGrid w:val="0"/>
                    <w:spacing w:before="48" w:beforeLines="20" w:line="360" w:lineRule="auto"/>
                    <w:jc w:val="center"/>
                    <w:rPr>
                      <w:b/>
                      <w:bCs/>
                      <w:color w:val="000000" w:themeColor="text1"/>
                      <w:position w:val="2"/>
                      <w:sz w:val="18"/>
                      <w:szCs w:val="18"/>
                      <w14:textFill>
                        <w14:solidFill>
                          <w14:schemeClr w14:val="tx1"/>
                        </w14:solidFill>
                      </w14:textFill>
                    </w:rPr>
                  </w:pPr>
                  <w:r>
                    <w:rPr>
                      <w:b/>
                      <w:bCs/>
                      <w:color w:val="000000" w:themeColor="text1"/>
                      <w:position w:val="2"/>
                      <w:sz w:val="18"/>
                      <w:szCs w:val="18"/>
                      <w14:textFill>
                        <w14:solidFill>
                          <w14:schemeClr w14:val="tx1"/>
                        </w14:solidFill>
                      </w14:textFill>
                    </w:rPr>
                    <w:t>阶段</w:t>
                  </w:r>
                </w:p>
              </w:tc>
              <w:tc>
                <w:tcPr>
                  <w:tcW w:w="732" w:type="pct"/>
                  <w:vAlign w:val="center"/>
                </w:tcPr>
                <w:p w14:paraId="617425AB">
                  <w:pPr>
                    <w:adjustRightInd w:val="0"/>
                    <w:snapToGrid w:val="0"/>
                    <w:spacing w:before="48" w:beforeLines="20" w:line="360" w:lineRule="auto"/>
                    <w:jc w:val="center"/>
                    <w:rPr>
                      <w:b/>
                      <w:bCs/>
                      <w:color w:val="000000" w:themeColor="text1"/>
                      <w:position w:val="2"/>
                      <w:sz w:val="18"/>
                      <w:szCs w:val="18"/>
                      <w14:textFill>
                        <w14:solidFill>
                          <w14:schemeClr w14:val="tx1"/>
                        </w14:solidFill>
                      </w14:textFill>
                    </w:rPr>
                  </w:pPr>
                  <w:r>
                    <w:rPr>
                      <w:b/>
                      <w:bCs/>
                      <w:color w:val="000000" w:themeColor="text1"/>
                      <w:position w:val="2"/>
                      <w:sz w:val="18"/>
                      <w:szCs w:val="18"/>
                      <w14:textFill>
                        <w14:solidFill>
                          <w14:schemeClr w14:val="tx1"/>
                        </w14:solidFill>
                      </w14:textFill>
                    </w:rPr>
                    <w:t>废水出水浓度</w:t>
                  </w:r>
                </w:p>
              </w:tc>
              <w:tc>
                <w:tcPr>
                  <w:tcW w:w="561" w:type="pct"/>
                  <w:vAlign w:val="center"/>
                </w:tcPr>
                <w:p w14:paraId="21BBC2F1">
                  <w:pPr>
                    <w:adjustRightInd w:val="0"/>
                    <w:snapToGrid w:val="0"/>
                    <w:spacing w:before="48" w:beforeLines="20" w:line="360" w:lineRule="auto"/>
                    <w:jc w:val="center"/>
                    <w:rPr>
                      <w:b/>
                      <w:bCs/>
                      <w:color w:val="000000" w:themeColor="text1"/>
                      <w:position w:val="2"/>
                      <w:sz w:val="18"/>
                      <w:szCs w:val="18"/>
                      <w14:textFill>
                        <w14:solidFill>
                          <w14:schemeClr w14:val="tx1"/>
                        </w14:solidFill>
                      </w14:textFill>
                    </w:rPr>
                  </w:pPr>
                  <w:r>
                    <w:rPr>
                      <w:b/>
                      <w:bCs/>
                      <w:color w:val="000000" w:themeColor="text1"/>
                      <w:position w:val="2"/>
                      <w:sz w:val="18"/>
                      <w:szCs w:val="18"/>
                      <w14:textFill>
                        <w14:solidFill>
                          <w14:schemeClr w14:val="tx1"/>
                        </w14:solidFill>
                      </w14:textFill>
                    </w:rPr>
                    <w:t>-</w:t>
                  </w:r>
                </w:p>
              </w:tc>
              <w:tc>
                <w:tcPr>
                  <w:tcW w:w="600" w:type="pct"/>
                  <w:vAlign w:val="center"/>
                </w:tcPr>
                <w:p w14:paraId="6F902EB7">
                  <w:pPr>
                    <w:widowControl/>
                    <w:jc w:val="center"/>
                    <w:textAlignment w:val="center"/>
                    <w:rPr>
                      <w:color w:val="000000" w:themeColor="text1"/>
                      <w:position w:val="2"/>
                      <w:sz w:val="18"/>
                      <w:szCs w:val="18"/>
                      <w14:textFill>
                        <w14:solidFill>
                          <w14:schemeClr w14:val="tx1"/>
                        </w14:solidFill>
                      </w14:textFill>
                    </w:rPr>
                  </w:pPr>
                  <w:r>
                    <w:rPr>
                      <w:color w:val="000000" w:themeColor="text1"/>
                      <w:sz w:val="18"/>
                      <w:szCs w:val="18"/>
                      <w14:textFill>
                        <w14:solidFill>
                          <w14:schemeClr w14:val="tx1"/>
                        </w14:solidFill>
                      </w14:textFill>
                    </w:rPr>
                    <w:t>mg/L</w:t>
                  </w:r>
                </w:p>
              </w:tc>
              <w:tc>
                <w:tcPr>
                  <w:tcW w:w="538" w:type="pct"/>
                  <w:vAlign w:val="center"/>
                </w:tcPr>
                <w:p w14:paraId="479F8954">
                  <w:pPr>
                    <w:adjustRightInd w:val="0"/>
                    <w:snapToGrid w:val="0"/>
                    <w:spacing w:before="48" w:beforeLines="20" w:line="360" w:lineRule="auto"/>
                    <w:jc w:val="center"/>
                    <w:rPr>
                      <w:color w:val="000000" w:themeColor="text1"/>
                      <w:position w:val="2"/>
                      <w:sz w:val="18"/>
                      <w:szCs w:val="18"/>
                      <w14:textFill>
                        <w14:solidFill>
                          <w14:schemeClr w14:val="tx1"/>
                        </w14:solidFill>
                      </w14:textFill>
                    </w:rPr>
                  </w:pPr>
                  <w:r>
                    <w:rPr>
                      <w:rFonts w:hint="eastAsia"/>
                      <w:color w:val="000000" w:themeColor="text1"/>
                      <w:position w:val="2"/>
                      <w:sz w:val="18"/>
                      <w:szCs w:val="18"/>
                      <w14:textFill>
                        <w14:solidFill>
                          <w14:schemeClr w14:val="tx1"/>
                        </w14:solidFill>
                      </w14:textFill>
                    </w:rPr>
                    <w:t>169</w:t>
                  </w:r>
                </w:p>
              </w:tc>
              <w:tc>
                <w:tcPr>
                  <w:tcW w:w="548" w:type="pct"/>
                  <w:vAlign w:val="center"/>
                </w:tcPr>
                <w:p w14:paraId="6007085D">
                  <w:pPr>
                    <w:adjustRightInd w:val="0"/>
                    <w:snapToGrid w:val="0"/>
                    <w:spacing w:before="48" w:beforeLines="20" w:line="360" w:lineRule="auto"/>
                    <w:jc w:val="center"/>
                    <w:rPr>
                      <w:color w:val="000000" w:themeColor="text1"/>
                      <w:position w:val="2"/>
                      <w:sz w:val="18"/>
                      <w:szCs w:val="18"/>
                      <w14:textFill>
                        <w14:solidFill>
                          <w14:schemeClr w14:val="tx1"/>
                        </w14:solidFill>
                      </w14:textFill>
                    </w:rPr>
                  </w:pPr>
                  <w:r>
                    <w:rPr>
                      <w:rFonts w:hint="eastAsia"/>
                      <w:color w:val="000000" w:themeColor="text1"/>
                      <w:position w:val="2"/>
                      <w:sz w:val="18"/>
                      <w:szCs w:val="18"/>
                      <w14:textFill>
                        <w14:solidFill>
                          <w14:schemeClr w14:val="tx1"/>
                        </w14:solidFill>
                      </w14:textFill>
                    </w:rPr>
                    <w:t>62.5</w:t>
                  </w:r>
                </w:p>
              </w:tc>
              <w:tc>
                <w:tcPr>
                  <w:tcW w:w="548" w:type="pct"/>
                  <w:vAlign w:val="center"/>
                </w:tcPr>
                <w:p w14:paraId="3E228782">
                  <w:pPr>
                    <w:adjustRightInd w:val="0"/>
                    <w:snapToGrid w:val="0"/>
                    <w:spacing w:before="48" w:beforeLines="20" w:line="360" w:lineRule="auto"/>
                    <w:jc w:val="center"/>
                    <w:rPr>
                      <w:color w:val="000000" w:themeColor="text1"/>
                      <w:position w:val="2"/>
                      <w:sz w:val="18"/>
                      <w:szCs w:val="18"/>
                      <w14:textFill>
                        <w14:solidFill>
                          <w14:schemeClr w14:val="tx1"/>
                        </w14:solidFill>
                      </w14:textFill>
                    </w:rPr>
                  </w:pPr>
                  <w:r>
                    <w:rPr>
                      <w:rFonts w:hint="eastAsia"/>
                      <w:color w:val="000000" w:themeColor="text1"/>
                      <w:position w:val="2"/>
                      <w:sz w:val="18"/>
                      <w:szCs w:val="18"/>
                      <w14:textFill>
                        <w14:solidFill>
                          <w14:schemeClr w14:val="tx1"/>
                        </w14:solidFill>
                      </w14:textFill>
                    </w:rPr>
                    <w:t>37</w:t>
                  </w:r>
                </w:p>
              </w:tc>
              <w:tc>
                <w:tcPr>
                  <w:tcW w:w="506" w:type="pct"/>
                  <w:vAlign w:val="center"/>
                </w:tcPr>
                <w:p w14:paraId="0727EAD1">
                  <w:pPr>
                    <w:adjustRightInd w:val="0"/>
                    <w:snapToGrid w:val="0"/>
                    <w:spacing w:before="48" w:beforeLines="20" w:line="360" w:lineRule="auto"/>
                    <w:jc w:val="center"/>
                    <w:rPr>
                      <w:color w:val="000000" w:themeColor="text1"/>
                      <w:position w:val="2"/>
                      <w:sz w:val="18"/>
                      <w:szCs w:val="18"/>
                      <w14:textFill>
                        <w14:solidFill>
                          <w14:schemeClr w14:val="tx1"/>
                        </w14:solidFill>
                      </w14:textFill>
                    </w:rPr>
                  </w:pPr>
                  <w:r>
                    <w:rPr>
                      <w:rFonts w:hint="eastAsia"/>
                      <w:color w:val="000000" w:themeColor="text1"/>
                      <w:position w:val="2"/>
                      <w:sz w:val="18"/>
                      <w:szCs w:val="18"/>
                      <w14:textFill>
                        <w14:solidFill>
                          <w14:schemeClr w14:val="tx1"/>
                        </w14:solidFill>
                      </w14:textFill>
                    </w:rPr>
                    <w:t>12.3</w:t>
                  </w:r>
                </w:p>
              </w:tc>
              <w:tc>
                <w:tcPr>
                  <w:tcW w:w="537" w:type="pct"/>
                  <w:vAlign w:val="center"/>
                </w:tcPr>
                <w:p w14:paraId="19ACC0A1">
                  <w:pPr>
                    <w:adjustRightInd w:val="0"/>
                    <w:snapToGrid w:val="0"/>
                    <w:spacing w:before="48" w:beforeLines="20" w:line="360" w:lineRule="auto"/>
                    <w:jc w:val="center"/>
                    <w:rPr>
                      <w:color w:val="000000" w:themeColor="text1"/>
                      <w:position w:val="2"/>
                      <w:sz w:val="18"/>
                      <w:szCs w:val="18"/>
                      <w14:textFill>
                        <w14:solidFill>
                          <w14:schemeClr w14:val="tx1"/>
                        </w14:solidFill>
                      </w14:textFill>
                    </w:rPr>
                  </w:pPr>
                  <w:r>
                    <w:rPr>
                      <w:rFonts w:hint="eastAsia"/>
                      <w:color w:val="000000" w:themeColor="text1"/>
                      <w:position w:val="2"/>
                      <w:sz w:val="18"/>
                      <w:szCs w:val="18"/>
                      <w14:textFill>
                        <w14:solidFill>
                          <w14:schemeClr w14:val="tx1"/>
                        </w14:solidFill>
                      </w14:textFill>
                    </w:rPr>
                    <w:t>7.14</w:t>
                  </w:r>
                </w:p>
              </w:tc>
            </w:tr>
            <w:tr w14:paraId="57FE3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14:paraId="150E8EB5">
                  <w:pPr>
                    <w:adjustRightInd w:val="0"/>
                    <w:snapToGrid w:val="0"/>
                    <w:spacing w:before="48" w:beforeLines="20" w:line="360" w:lineRule="auto"/>
                    <w:jc w:val="center"/>
                    <w:rPr>
                      <w:b/>
                      <w:bCs/>
                      <w:color w:val="000000" w:themeColor="text1"/>
                      <w:position w:val="2"/>
                      <w:sz w:val="18"/>
                      <w:szCs w:val="18"/>
                      <w14:textFill>
                        <w14:solidFill>
                          <w14:schemeClr w14:val="tx1"/>
                        </w14:solidFill>
                      </w14:textFill>
                    </w:rPr>
                  </w:pPr>
                </w:p>
              </w:tc>
              <w:tc>
                <w:tcPr>
                  <w:tcW w:w="732" w:type="pct"/>
                  <w:vAlign w:val="center"/>
                </w:tcPr>
                <w:p w14:paraId="5E8DDD25">
                  <w:pPr>
                    <w:adjustRightInd w:val="0"/>
                    <w:snapToGrid w:val="0"/>
                    <w:spacing w:before="48" w:beforeLines="20" w:line="360" w:lineRule="auto"/>
                    <w:jc w:val="center"/>
                    <w:rPr>
                      <w:b/>
                      <w:bCs/>
                      <w:color w:val="000000" w:themeColor="text1"/>
                      <w:position w:val="2"/>
                      <w:sz w:val="18"/>
                      <w:szCs w:val="18"/>
                      <w14:textFill>
                        <w14:solidFill>
                          <w14:schemeClr w14:val="tx1"/>
                        </w14:solidFill>
                      </w14:textFill>
                    </w:rPr>
                  </w:pPr>
                  <w:r>
                    <w:rPr>
                      <w:b/>
                      <w:bCs/>
                      <w:color w:val="000000" w:themeColor="text1"/>
                      <w:position w:val="2"/>
                      <w:sz w:val="18"/>
                      <w:szCs w:val="18"/>
                      <w14:textFill>
                        <w14:solidFill>
                          <w14:schemeClr w14:val="tx1"/>
                        </w14:solidFill>
                      </w14:textFill>
                    </w:rPr>
                    <w:t>排放量</w:t>
                  </w:r>
                  <w:r>
                    <w:rPr>
                      <w:rFonts w:hint="eastAsia"/>
                      <w:b/>
                      <w:bCs/>
                      <w:color w:val="000000" w:themeColor="text1"/>
                      <w:position w:val="2"/>
                      <w:sz w:val="18"/>
                      <w:szCs w:val="18"/>
                      <w14:textFill>
                        <w14:solidFill>
                          <w14:schemeClr w14:val="tx1"/>
                        </w14:solidFill>
                      </w14:textFill>
                    </w:rPr>
                    <w:t>（实际情况根据工况95%折算）</w:t>
                  </w:r>
                </w:p>
              </w:tc>
              <w:tc>
                <w:tcPr>
                  <w:tcW w:w="561" w:type="pct"/>
                  <w:vAlign w:val="center"/>
                </w:tcPr>
                <w:p w14:paraId="51F6D61F">
                  <w:pPr>
                    <w:adjustRightInd w:val="0"/>
                    <w:snapToGrid w:val="0"/>
                    <w:spacing w:before="48" w:beforeLines="20" w:line="360" w:lineRule="auto"/>
                    <w:jc w:val="center"/>
                    <w:rPr>
                      <w:b/>
                      <w:bCs/>
                      <w:color w:val="000000" w:themeColor="text1"/>
                      <w:position w:val="2"/>
                      <w:sz w:val="18"/>
                      <w:szCs w:val="18"/>
                      <w14:textFill>
                        <w14:solidFill>
                          <w14:schemeClr w14:val="tx1"/>
                        </w14:solidFill>
                      </w14:textFill>
                    </w:rPr>
                  </w:pPr>
                  <w:r>
                    <w:rPr>
                      <w:rFonts w:hint="eastAsia"/>
                      <w:color w:val="000000" w:themeColor="text1"/>
                      <w:sz w:val="18"/>
                      <w:szCs w:val="18"/>
                      <w14:textFill>
                        <w14:solidFill>
                          <w14:schemeClr w14:val="tx1"/>
                        </w14:solidFill>
                      </w14:textFill>
                    </w:rPr>
                    <w:t>237486.276</w:t>
                  </w:r>
                </w:p>
              </w:tc>
              <w:tc>
                <w:tcPr>
                  <w:tcW w:w="600" w:type="pct"/>
                  <w:vAlign w:val="center"/>
                </w:tcPr>
                <w:p w14:paraId="7CE4419A">
                  <w:pPr>
                    <w:widowControl/>
                    <w:jc w:val="center"/>
                    <w:textAlignment w:val="center"/>
                    <w:rPr>
                      <w:color w:val="000000" w:themeColor="text1"/>
                      <w:position w:val="2"/>
                      <w:sz w:val="18"/>
                      <w:szCs w:val="18"/>
                      <w14:textFill>
                        <w14:solidFill>
                          <w14:schemeClr w14:val="tx1"/>
                        </w14:solidFill>
                      </w14:textFill>
                    </w:rPr>
                  </w:pPr>
                  <w:r>
                    <w:rPr>
                      <w:color w:val="000000" w:themeColor="text1"/>
                      <w:sz w:val="18"/>
                      <w:szCs w:val="18"/>
                      <w14:textFill>
                        <w14:solidFill>
                          <w14:schemeClr w14:val="tx1"/>
                        </w14:solidFill>
                      </w14:textFill>
                    </w:rPr>
                    <w:t>t/a</w:t>
                  </w:r>
                </w:p>
              </w:tc>
              <w:tc>
                <w:tcPr>
                  <w:tcW w:w="538" w:type="pct"/>
                  <w:vAlign w:val="center"/>
                </w:tcPr>
                <w:p w14:paraId="0A177EA3">
                  <w:pPr>
                    <w:widowControl/>
                    <w:jc w:val="center"/>
                    <w:textAlignment w:val="center"/>
                    <w:rPr>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42.25</w:t>
                  </w:r>
                </w:p>
              </w:tc>
              <w:tc>
                <w:tcPr>
                  <w:tcW w:w="548" w:type="pct"/>
                  <w:vAlign w:val="center"/>
                </w:tcPr>
                <w:p w14:paraId="5A5B1752">
                  <w:pPr>
                    <w:widowControl/>
                    <w:jc w:val="center"/>
                    <w:textAlignment w:val="center"/>
                    <w:rPr>
                      <w:rFonts w:eastAsia="Tahom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15.624</w:t>
                  </w:r>
                  <w:r>
                    <w:rPr>
                      <w:rFonts w:eastAsia="Tahoma"/>
                      <w:color w:val="000000" w:themeColor="text1"/>
                      <w:kern w:val="0"/>
                      <w:sz w:val="18"/>
                      <w:szCs w:val="18"/>
                      <w:lang w:bidi="ar"/>
                      <w14:textFill>
                        <w14:solidFill>
                          <w14:schemeClr w14:val="tx1"/>
                        </w14:solidFill>
                      </w14:textFill>
                    </w:rPr>
                    <w:t xml:space="preserve"> </w:t>
                  </w:r>
                </w:p>
              </w:tc>
              <w:tc>
                <w:tcPr>
                  <w:tcW w:w="548" w:type="pct"/>
                  <w:vAlign w:val="center"/>
                </w:tcPr>
                <w:p w14:paraId="764A8BAE">
                  <w:pPr>
                    <w:widowControl/>
                    <w:jc w:val="center"/>
                    <w:textAlignment w:val="center"/>
                    <w:rPr>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9.249</w:t>
                  </w:r>
                </w:p>
              </w:tc>
              <w:tc>
                <w:tcPr>
                  <w:tcW w:w="506" w:type="pct"/>
                  <w:vAlign w:val="center"/>
                </w:tcPr>
                <w:p w14:paraId="5EC5EF1C">
                  <w:pPr>
                    <w:widowControl/>
                    <w:jc w:val="center"/>
                    <w:textAlignment w:val="center"/>
                    <w:rPr>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3.075</w:t>
                  </w:r>
                </w:p>
              </w:tc>
              <w:tc>
                <w:tcPr>
                  <w:tcW w:w="537" w:type="pct"/>
                  <w:vAlign w:val="center"/>
                </w:tcPr>
                <w:p w14:paraId="6DCEB719">
                  <w:pPr>
                    <w:widowControl/>
                    <w:jc w:val="center"/>
                    <w:textAlignment w:val="center"/>
                    <w:rPr>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1.75</w:t>
                  </w:r>
                </w:p>
              </w:tc>
            </w:tr>
            <w:tr w14:paraId="7E64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Align w:val="center"/>
                </w:tcPr>
                <w:p w14:paraId="59D5BB1C">
                  <w:pPr>
                    <w:adjustRightInd w:val="0"/>
                    <w:snapToGrid w:val="0"/>
                    <w:spacing w:before="48" w:beforeLines="20" w:line="360" w:lineRule="auto"/>
                    <w:jc w:val="center"/>
                    <w:rPr>
                      <w:b/>
                      <w:bCs/>
                      <w:color w:val="000000" w:themeColor="text1"/>
                      <w:position w:val="2"/>
                      <w:sz w:val="18"/>
                      <w:szCs w:val="18"/>
                      <w14:textFill>
                        <w14:solidFill>
                          <w14:schemeClr w14:val="tx1"/>
                        </w14:solidFill>
                      </w14:textFill>
                    </w:rPr>
                  </w:pPr>
                  <w:r>
                    <w:rPr>
                      <w:b/>
                      <w:bCs/>
                      <w:color w:val="000000" w:themeColor="text1"/>
                      <w:position w:val="2"/>
                      <w:sz w:val="18"/>
                      <w:szCs w:val="18"/>
                      <w14:textFill>
                        <w14:solidFill>
                          <w14:schemeClr w14:val="tx1"/>
                        </w14:solidFill>
                      </w14:textFill>
                    </w:rPr>
                    <w:t>排放标准</w:t>
                  </w:r>
                </w:p>
              </w:tc>
              <w:tc>
                <w:tcPr>
                  <w:tcW w:w="732" w:type="pct"/>
                  <w:vAlign w:val="center"/>
                </w:tcPr>
                <w:p w14:paraId="67787535">
                  <w:pPr>
                    <w:adjustRightInd w:val="0"/>
                    <w:snapToGrid w:val="0"/>
                    <w:spacing w:before="48" w:beforeLines="20" w:line="360" w:lineRule="auto"/>
                    <w:jc w:val="center"/>
                    <w:rPr>
                      <w:b/>
                      <w:bCs/>
                      <w:color w:val="000000" w:themeColor="text1"/>
                      <w:position w:val="2"/>
                      <w:sz w:val="18"/>
                      <w:szCs w:val="18"/>
                      <w14:textFill>
                        <w14:solidFill>
                          <w14:schemeClr w14:val="tx1"/>
                        </w14:solidFill>
                      </w14:textFill>
                    </w:rPr>
                  </w:pPr>
                  <w:r>
                    <w:rPr>
                      <w:b/>
                      <w:bCs/>
                      <w:color w:val="000000" w:themeColor="text1"/>
                      <w:position w:val="2"/>
                      <w:sz w:val="18"/>
                      <w:szCs w:val="18"/>
                      <w14:textFill>
                        <w14:solidFill>
                          <w14:schemeClr w14:val="tx1"/>
                        </w14:solidFill>
                      </w14:textFill>
                    </w:rPr>
                    <w:t>废水出水浓度</w:t>
                  </w:r>
                </w:p>
              </w:tc>
              <w:tc>
                <w:tcPr>
                  <w:tcW w:w="561" w:type="pct"/>
                  <w:vAlign w:val="center"/>
                </w:tcPr>
                <w:p w14:paraId="6E0B24F5">
                  <w:pPr>
                    <w:adjustRightInd w:val="0"/>
                    <w:snapToGrid w:val="0"/>
                    <w:spacing w:before="48" w:beforeLines="20" w:line="360" w:lineRule="auto"/>
                    <w:jc w:val="center"/>
                    <w:rPr>
                      <w:color w:val="000000" w:themeColor="text1"/>
                      <w:sz w:val="18"/>
                      <w:szCs w:val="18"/>
                      <w14:textFill>
                        <w14:solidFill>
                          <w14:schemeClr w14:val="tx1"/>
                        </w14:solidFill>
                      </w14:textFill>
                    </w:rPr>
                  </w:pPr>
                  <w:r>
                    <w:rPr>
                      <w:b/>
                      <w:bCs/>
                      <w:color w:val="000000" w:themeColor="text1"/>
                      <w:position w:val="2"/>
                      <w:sz w:val="18"/>
                      <w:szCs w:val="18"/>
                      <w14:textFill>
                        <w14:solidFill>
                          <w14:schemeClr w14:val="tx1"/>
                        </w14:solidFill>
                      </w14:textFill>
                    </w:rPr>
                    <w:t>-</w:t>
                  </w:r>
                </w:p>
              </w:tc>
              <w:tc>
                <w:tcPr>
                  <w:tcW w:w="600" w:type="pct"/>
                  <w:vAlign w:val="center"/>
                </w:tcPr>
                <w:p w14:paraId="2E3AF48E">
                  <w:pPr>
                    <w:widowControl/>
                    <w:jc w:val="center"/>
                    <w:textAlignment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mg/L</w:t>
                  </w:r>
                </w:p>
              </w:tc>
              <w:tc>
                <w:tcPr>
                  <w:tcW w:w="538" w:type="pct"/>
                  <w:vAlign w:val="center"/>
                </w:tcPr>
                <w:p w14:paraId="52C473BE">
                  <w:pPr>
                    <w:adjustRightInd w:val="0"/>
                    <w:snapToGrid w:val="0"/>
                    <w:spacing w:before="48" w:beforeLines="20" w:line="360" w:lineRule="auto"/>
                    <w:jc w:val="center"/>
                    <w:rPr>
                      <w:color w:val="000000" w:themeColor="text1"/>
                      <w:position w:val="2"/>
                      <w:sz w:val="18"/>
                      <w:szCs w:val="18"/>
                      <w14:textFill>
                        <w14:solidFill>
                          <w14:schemeClr w14:val="tx1"/>
                        </w14:solidFill>
                      </w14:textFill>
                    </w:rPr>
                  </w:pPr>
                  <w:r>
                    <w:rPr>
                      <w:color w:val="000000" w:themeColor="text1"/>
                      <w:position w:val="2"/>
                      <w:sz w:val="18"/>
                      <w:szCs w:val="18"/>
                      <w14:textFill>
                        <w14:solidFill>
                          <w14:schemeClr w14:val="tx1"/>
                        </w14:solidFill>
                      </w14:textFill>
                    </w:rPr>
                    <w:t>500</w:t>
                  </w:r>
                </w:p>
              </w:tc>
              <w:tc>
                <w:tcPr>
                  <w:tcW w:w="548" w:type="pct"/>
                  <w:vAlign w:val="center"/>
                </w:tcPr>
                <w:p w14:paraId="5932A30B">
                  <w:pPr>
                    <w:adjustRightInd w:val="0"/>
                    <w:snapToGrid w:val="0"/>
                    <w:spacing w:before="48" w:beforeLines="20" w:line="360" w:lineRule="auto"/>
                    <w:jc w:val="center"/>
                    <w:rPr>
                      <w:color w:val="000000" w:themeColor="text1"/>
                      <w:position w:val="2"/>
                      <w:sz w:val="18"/>
                      <w:szCs w:val="18"/>
                      <w14:textFill>
                        <w14:solidFill>
                          <w14:schemeClr w14:val="tx1"/>
                        </w14:solidFill>
                      </w14:textFill>
                    </w:rPr>
                  </w:pPr>
                  <w:r>
                    <w:rPr>
                      <w:color w:val="000000" w:themeColor="text1"/>
                      <w:position w:val="2"/>
                      <w:sz w:val="18"/>
                      <w:szCs w:val="18"/>
                      <w14:textFill>
                        <w14:solidFill>
                          <w14:schemeClr w14:val="tx1"/>
                        </w14:solidFill>
                      </w14:textFill>
                    </w:rPr>
                    <w:t>350</w:t>
                  </w:r>
                </w:p>
              </w:tc>
              <w:tc>
                <w:tcPr>
                  <w:tcW w:w="548" w:type="pct"/>
                  <w:vAlign w:val="center"/>
                </w:tcPr>
                <w:p w14:paraId="35E576D2">
                  <w:pPr>
                    <w:adjustRightInd w:val="0"/>
                    <w:snapToGrid w:val="0"/>
                    <w:spacing w:before="48" w:beforeLines="20" w:line="360" w:lineRule="auto"/>
                    <w:jc w:val="center"/>
                    <w:rPr>
                      <w:color w:val="000000" w:themeColor="text1"/>
                      <w:position w:val="2"/>
                      <w:sz w:val="18"/>
                      <w:szCs w:val="18"/>
                      <w14:textFill>
                        <w14:solidFill>
                          <w14:schemeClr w14:val="tx1"/>
                        </w14:solidFill>
                      </w14:textFill>
                    </w:rPr>
                  </w:pPr>
                  <w:r>
                    <w:rPr>
                      <w:color w:val="000000" w:themeColor="text1"/>
                      <w:position w:val="2"/>
                      <w:sz w:val="18"/>
                      <w:szCs w:val="18"/>
                      <w14:textFill>
                        <w14:solidFill>
                          <w14:schemeClr w14:val="tx1"/>
                        </w14:solidFill>
                      </w14:textFill>
                    </w:rPr>
                    <w:t>400</w:t>
                  </w:r>
                </w:p>
              </w:tc>
              <w:tc>
                <w:tcPr>
                  <w:tcW w:w="506" w:type="pct"/>
                  <w:vAlign w:val="center"/>
                </w:tcPr>
                <w:p w14:paraId="0DB9CE68">
                  <w:pPr>
                    <w:adjustRightInd w:val="0"/>
                    <w:snapToGrid w:val="0"/>
                    <w:spacing w:before="48" w:beforeLines="20" w:line="360" w:lineRule="auto"/>
                    <w:jc w:val="center"/>
                    <w:rPr>
                      <w:color w:val="000000" w:themeColor="text1"/>
                      <w:position w:val="2"/>
                      <w:sz w:val="18"/>
                      <w:szCs w:val="18"/>
                      <w14:textFill>
                        <w14:solidFill>
                          <w14:schemeClr w14:val="tx1"/>
                        </w14:solidFill>
                      </w14:textFill>
                    </w:rPr>
                  </w:pPr>
                  <w:r>
                    <w:rPr>
                      <w:color w:val="000000" w:themeColor="text1"/>
                      <w:position w:val="2"/>
                      <w:sz w:val="18"/>
                      <w:szCs w:val="18"/>
                      <w14:textFill>
                        <w14:solidFill>
                          <w14:schemeClr w14:val="tx1"/>
                        </w14:solidFill>
                      </w14:textFill>
                    </w:rPr>
                    <w:t>45</w:t>
                  </w:r>
                </w:p>
              </w:tc>
              <w:tc>
                <w:tcPr>
                  <w:tcW w:w="537" w:type="pct"/>
                  <w:vAlign w:val="center"/>
                </w:tcPr>
                <w:p w14:paraId="1431455D">
                  <w:pPr>
                    <w:adjustRightInd w:val="0"/>
                    <w:snapToGrid w:val="0"/>
                    <w:spacing w:before="48" w:beforeLines="20" w:line="360" w:lineRule="auto"/>
                    <w:jc w:val="center"/>
                    <w:rPr>
                      <w:color w:val="000000" w:themeColor="text1"/>
                      <w:position w:val="2"/>
                      <w:sz w:val="18"/>
                      <w:szCs w:val="18"/>
                      <w14:textFill>
                        <w14:solidFill>
                          <w14:schemeClr w14:val="tx1"/>
                        </w14:solidFill>
                      </w14:textFill>
                    </w:rPr>
                  </w:pPr>
                  <w:r>
                    <w:rPr>
                      <w:color w:val="000000" w:themeColor="text1"/>
                      <w:position w:val="2"/>
                      <w:sz w:val="18"/>
                      <w:szCs w:val="18"/>
                      <w14:textFill>
                        <w14:solidFill>
                          <w14:schemeClr w14:val="tx1"/>
                        </w14:solidFill>
                      </w14:textFill>
                    </w:rPr>
                    <w:t>70</w:t>
                  </w:r>
                </w:p>
              </w:tc>
            </w:tr>
            <w:tr w14:paraId="6BF6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0" w:type="pct"/>
                  <w:gridSpan w:val="4"/>
                  <w:vAlign w:val="center"/>
                </w:tcPr>
                <w:p w14:paraId="4E465A45">
                  <w:pPr>
                    <w:widowControl/>
                    <w:jc w:val="center"/>
                    <w:textAlignment w:val="center"/>
                    <w:rPr>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达标情况</w:t>
                  </w:r>
                </w:p>
              </w:tc>
              <w:tc>
                <w:tcPr>
                  <w:tcW w:w="538" w:type="pct"/>
                  <w:vAlign w:val="center"/>
                </w:tcPr>
                <w:p w14:paraId="664FFE3D">
                  <w:pPr>
                    <w:adjustRightInd w:val="0"/>
                    <w:snapToGrid w:val="0"/>
                    <w:spacing w:before="48" w:beforeLines="20" w:line="360" w:lineRule="auto"/>
                    <w:jc w:val="center"/>
                    <w:rPr>
                      <w:color w:val="000000" w:themeColor="text1"/>
                      <w:position w:val="2"/>
                      <w:sz w:val="18"/>
                      <w:szCs w:val="18"/>
                      <w14:textFill>
                        <w14:solidFill>
                          <w14:schemeClr w14:val="tx1"/>
                        </w14:solidFill>
                      </w14:textFill>
                    </w:rPr>
                  </w:pPr>
                  <w:r>
                    <w:rPr>
                      <w:color w:val="000000" w:themeColor="text1"/>
                      <w:position w:val="2"/>
                      <w:sz w:val="18"/>
                      <w:szCs w:val="18"/>
                      <w14:textFill>
                        <w14:solidFill>
                          <w14:schemeClr w14:val="tx1"/>
                        </w14:solidFill>
                      </w14:textFill>
                    </w:rPr>
                    <w:t>达标</w:t>
                  </w:r>
                </w:p>
              </w:tc>
              <w:tc>
                <w:tcPr>
                  <w:tcW w:w="548" w:type="pct"/>
                  <w:vAlign w:val="center"/>
                </w:tcPr>
                <w:p w14:paraId="3284A46A">
                  <w:pPr>
                    <w:adjustRightInd w:val="0"/>
                    <w:snapToGrid w:val="0"/>
                    <w:spacing w:before="48" w:beforeLines="20" w:line="360" w:lineRule="auto"/>
                    <w:jc w:val="center"/>
                    <w:rPr>
                      <w:color w:val="000000" w:themeColor="text1"/>
                      <w:position w:val="2"/>
                      <w:sz w:val="18"/>
                      <w:szCs w:val="18"/>
                      <w14:textFill>
                        <w14:solidFill>
                          <w14:schemeClr w14:val="tx1"/>
                        </w14:solidFill>
                      </w14:textFill>
                    </w:rPr>
                  </w:pPr>
                  <w:r>
                    <w:rPr>
                      <w:color w:val="000000" w:themeColor="text1"/>
                      <w:position w:val="2"/>
                      <w:sz w:val="18"/>
                      <w:szCs w:val="18"/>
                      <w14:textFill>
                        <w14:solidFill>
                          <w14:schemeClr w14:val="tx1"/>
                        </w14:solidFill>
                      </w14:textFill>
                    </w:rPr>
                    <w:t>达标</w:t>
                  </w:r>
                </w:p>
              </w:tc>
              <w:tc>
                <w:tcPr>
                  <w:tcW w:w="548" w:type="pct"/>
                  <w:vAlign w:val="center"/>
                </w:tcPr>
                <w:p w14:paraId="36139EB4">
                  <w:pPr>
                    <w:adjustRightInd w:val="0"/>
                    <w:snapToGrid w:val="0"/>
                    <w:spacing w:before="48" w:beforeLines="20" w:line="360" w:lineRule="auto"/>
                    <w:jc w:val="center"/>
                    <w:rPr>
                      <w:color w:val="000000" w:themeColor="text1"/>
                      <w:position w:val="2"/>
                      <w:sz w:val="18"/>
                      <w:szCs w:val="18"/>
                      <w14:textFill>
                        <w14:solidFill>
                          <w14:schemeClr w14:val="tx1"/>
                        </w14:solidFill>
                      </w14:textFill>
                    </w:rPr>
                  </w:pPr>
                  <w:r>
                    <w:rPr>
                      <w:color w:val="000000" w:themeColor="text1"/>
                      <w:position w:val="2"/>
                      <w:sz w:val="18"/>
                      <w:szCs w:val="18"/>
                      <w14:textFill>
                        <w14:solidFill>
                          <w14:schemeClr w14:val="tx1"/>
                        </w14:solidFill>
                      </w14:textFill>
                    </w:rPr>
                    <w:t>达标</w:t>
                  </w:r>
                </w:p>
              </w:tc>
              <w:tc>
                <w:tcPr>
                  <w:tcW w:w="506" w:type="pct"/>
                  <w:vAlign w:val="center"/>
                </w:tcPr>
                <w:p w14:paraId="5192CA3C">
                  <w:pPr>
                    <w:adjustRightInd w:val="0"/>
                    <w:snapToGrid w:val="0"/>
                    <w:spacing w:before="48" w:beforeLines="20" w:line="360" w:lineRule="auto"/>
                    <w:jc w:val="center"/>
                    <w:rPr>
                      <w:color w:val="000000" w:themeColor="text1"/>
                      <w:position w:val="2"/>
                      <w:sz w:val="18"/>
                      <w:szCs w:val="18"/>
                      <w14:textFill>
                        <w14:solidFill>
                          <w14:schemeClr w14:val="tx1"/>
                        </w14:solidFill>
                      </w14:textFill>
                    </w:rPr>
                  </w:pPr>
                  <w:r>
                    <w:rPr>
                      <w:color w:val="000000" w:themeColor="text1"/>
                      <w:position w:val="2"/>
                      <w:sz w:val="18"/>
                      <w:szCs w:val="18"/>
                      <w14:textFill>
                        <w14:solidFill>
                          <w14:schemeClr w14:val="tx1"/>
                        </w14:solidFill>
                      </w14:textFill>
                    </w:rPr>
                    <w:t>达标</w:t>
                  </w:r>
                </w:p>
              </w:tc>
              <w:tc>
                <w:tcPr>
                  <w:tcW w:w="537" w:type="pct"/>
                  <w:vAlign w:val="center"/>
                </w:tcPr>
                <w:p w14:paraId="4FE32AAB">
                  <w:pPr>
                    <w:adjustRightInd w:val="0"/>
                    <w:snapToGrid w:val="0"/>
                    <w:spacing w:before="48" w:beforeLines="20" w:line="360" w:lineRule="auto"/>
                    <w:jc w:val="center"/>
                    <w:rPr>
                      <w:color w:val="000000" w:themeColor="text1"/>
                      <w:position w:val="2"/>
                      <w:sz w:val="18"/>
                      <w:szCs w:val="18"/>
                      <w14:textFill>
                        <w14:solidFill>
                          <w14:schemeClr w14:val="tx1"/>
                        </w14:solidFill>
                      </w14:textFill>
                    </w:rPr>
                  </w:pPr>
                  <w:r>
                    <w:rPr>
                      <w:color w:val="000000" w:themeColor="text1"/>
                      <w:position w:val="2"/>
                      <w:sz w:val="18"/>
                      <w:szCs w:val="18"/>
                      <w14:textFill>
                        <w14:solidFill>
                          <w14:schemeClr w14:val="tx1"/>
                        </w14:solidFill>
                      </w14:textFill>
                    </w:rPr>
                    <w:t>达标</w:t>
                  </w:r>
                </w:p>
              </w:tc>
            </w:tr>
          </w:tbl>
          <w:p w14:paraId="5CE5F609">
            <w:pPr>
              <w:spacing w:line="360" w:lineRule="auto"/>
              <w:ind w:left="420" w:leftChars="200"/>
              <w:jc w:val="left"/>
              <w:rPr>
                <w:rFonts w:eastAsia="Calibri"/>
                <w:b/>
                <w:bCs/>
                <w:color w:val="000000" w:themeColor="text1"/>
                <w:kern w:val="0"/>
                <w:sz w:val="24"/>
                <w14:textFill>
                  <w14:solidFill>
                    <w14:schemeClr w14:val="tx1"/>
                  </w14:solidFill>
                </w14:textFill>
              </w:rPr>
            </w:pPr>
          </w:p>
          <w:p w14:paraId="73B66DEE">
            <w:pPr>
              <w:snapToGrid w:val="0"/>
              <w:spacing w:before="48" w:beforeLines="20" w:line="36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object>
                <v:shape id="_x0000_i1025" o:spt="75" type="#_x0000_t75" style="height:129pt;width:380.8pt;" o:ole="t" filled="f" o:preferrelative="t" stroked="f" coordsize="21600,21600">
                  <v:path/>
                  <v:fill on="f" focussize="0,0"/>
                  <v:stroke on="f" joinstyle="miter"/>
                  <v:imagedata r:id="rId22" o:title=""/>
                  <o:lock v:ext="edit" aspectratio="f"/>
                  <w10:wrap type="none"/>
                  <w10:anchorlock/>
                </v:shape>
                <o:OLEObject Type="Embed" ProgID="Visio.Drawing.11" ShapeID="_x0000_i1025" DrawAspect="Content" ObjectID="_1468075725" r:id="rId21">
                  <o:LockedField>false</o:LockedField>
                </o:OLEObject>
              </w:object>
            </w:r>
          </w:p>
          <w:p w14:paraId="207204F8">
            <w:pPr>
              <w:snapToGrid w:val="0"/>
              <w:spacing w:before="48" w:beforeLines="20" w:line="36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图</w:t>
            </w:r>
            <w:r>
              <w:rPr>
                <w:rFonts w:hint="eastAsia"/>
                <w:b/>
                <w:bCs/>
                <w:color w:val="000000" w:themeColor="text1"/>
                <w:szCs w:val="21"/>
                <w14:textFill>
                  <w14:solidFill>
                    <w14:schemeClr w14:val="tx1"/>
                  </w14:solidFill>
                </w14:textFill>
              </w:rPr>
              <w:t>2</w:t>
            </w: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6</w:t>
            </w:r>
            <w:r>
              <w:rPr>
                <w:b/>
                <w:bCs/>
                <w:color w:val="000000" w:themeColor="text1"/>
                <w:szCs w:val="21"/>
                <w14:textFill>
                  <w14:solidFill>
                    <w14:schemeClr w14:val="tx1"/>
                  </w14:solidFill>
                </w14:textFill>
              </w:rPr>
              <w:t>废水处理及废水监测示意图</w:t>
            </w:r>
          </w:p>
          <w:p w14:paraId="0C45370A">
            <w:pPr>
              <w:pStyle w:val="114"/>
              <w:jc w:val="center"/>
              <w:rPr>
                <w:rFonts w:cs="Times New Roman"/>
                <w:color w:val="000000" w:themeColor="text1"/>
                <w:szCs w:val="24"/>
                <w14:textFill>
                  <w14:solidFill>
                    <w14:schemeClr w14:val="tx1"/>
                  </w14:solidFill>
                </w14:textFill>
              </w:rPr>
            </w:pPr>
            <w:r>
              <w:rPr>
                <w:rFonts w:hint="eastAsia" w:cs="Times New Roman"/>
                <w:color w:val="000000" w:themeColor="text1"/>
                <w:szCs w:val="24"/>
                <w14:textFill>
                  <w14:solidFill>
                    <w14:schemeClr w14:val="tx1"/>
                  </w14:solidFill>
                </w14:textFill>
              </w:rPr>
              <w:drawing>
                <wp:inline distT="0" distB="0" distL="114300" distR="114300">
                  <wp:extent cx="4083050" cy="2965450"/>
                  <wp:effectExtent l="0" t="0" r="1270" b="6350"/>
                  <wp:docPr id="43" name="图片 86" descr="绘图3（700水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6" descr="绘图3（700水量）"/>
                          <pic:cNvPicPr>
                            <a:picLocks noChangeAspect="1"/>
                          </pic:cNvPicPr>
                        </pic:nvPicPr>
                        <pic:blipFill>
                          <a:blip r:embed="rId23"/>
                          <a:stretch>
                            <a:fillRect/>
                          </a:stretch>
                        </pic:blipFill>
                        <pic:spPr>
                          <a:xfrm>
                            <a:off x="0" y="0"/>
                            <a:ext cx="4083050" cy="2965450"/>
                          </a:xfrm>
                          <a:prstGeom prst="rect">
                            <a:avLst/>
                          </a:prstGeom>
                          <a:noFill/>
                          <a:ln>
                            <a:noFill/>
                          </a:ln>
                        </pic:spPr>
                      </pic:pic>
                    </a:graphicData>
                  </a:graphic>
                </wp:inline>
              </w:drawing>
            </w:r>
          </w:p>
          <w:p w14:paraId="4B595483">
            <w:pPr>
              <w:snapToGrid w:val="0"/>
              <w:spacing w:before="48" w:beforeLines="20" w:line="360" w:lineRule="auto"/>
              <w:jc w:val="center"/>
              <w:rPr>
                <w:b/>
                <w:bCs/>
                <w:color w:val="000000" w:themeColor="text1"/>
                <w:szCs w:val="21"/>
                <w14:textFill>
                  <w14:solidFill>
                    <w14:schemeClr w14:val="tx1"/>
                  </w14:solidFill>
                </w14:textFill>
              </w:rPr>
            </w:pPr>
            <w:r>
              <w:rPr>
                <w:b/>
                <w:bCs/>
                <w:color w:val="000000" w:themeColor="text1"/>
                <w14:textFill>
                  <w14:solidFill>
                    <w14:schemeClr w14:val="tx1"/>
                  </w14:solidFill>
                </w14:textFill>
              </w:rPr>
              <w:t>图2-</w:t>
            </w:r>
            <w:r>
              <w:rPr>
                <w:rFonts w:hint="eastAsia"/>
                <w:b/>
                <w:bCs/>
                <w:color w:val="000000" w:themeColor="text1"/>
                <w14:textFill>
                  <w14:solidFill>
                    <w14:schemeClr w14:val="tx1"/>
                  </w14:solidFill>
                </w14:textFill>
              </w:rPr>
              <w:t>7现有项目</w:t>
            </w:r>
            <w:r>
              <w:rPr>
                <w:b/>
                <w:bCs/>
                <w:color w:val="000000" w:themeColor="text1"/>
                <w14:textFill>
                  <w14:solidFill>
                    <w14:schemeClr w14:val="tx1"/>
                  </w14:solidFill>
                </w14:textFill>
              </w:rPr>
              <w:t>运营期项目区水平衡图（m</w:t>
            </w:r>
            <w:r>
              <w:rPr>
                <w:b/>
                <w:bCs/>
                <w:color w:val="000000" w:themeColor="text1"/>
                <w:vertAlign w:val="superscript"/>
                <w14:textFill>
                  <w14:solidFill>
                    <w14:schemeClr w14:val="tx1"/>
                  </w14:solidFill>
                </w14:textFill>
              </w:rPr>
              <w:t>3</w:t>
            </w:r>
            <w:r>
              <w:rPr>
                <w:b/>
                <w:bCs/>
                <w:color w:val="000000" w:themeColor="text1"/>
                <w14:textFill>
                  <w14:solidFill>
                    <w14:schemeClr w14:val="tx1"/>
                  </w14:solidFill>
                </w14:textFill>
              </w:rPr>
              <w:t>/d）</w:t>
            </w:r>
          </w:p>
          <w:p w14:paraId="282E99B6">
            <w:pPr>
              <w:numPr>
                <w:ilvl w:val="0"/>
                <w:numId w:val="16"/>
              </w:numPr>
              <w:spacing w:line="360" w:lineRule="auto"/>
              <w:ind w:left="420" w:leftChars="200"/>
              <w:jc w:val="left"/>
              <w:rPr>
                <w:rFonts w:eastAsia="Calibri"/>
                <w:b/>
                <w:bCs/>
                <w:color w:val="000000" w:themeColor="text1"/>
                <w:kern w:val="0"/>
                <w:sz w:val="24"/>
                <w14:textFill>
                  <w14:solidFill>
                    <w14:schemeClr w14:val="tx1"/>
                  </w14:solidFill>
                </w14:textFill>
              </w:rPr>
            </w:pPr>
            <w:r>
              <w:rPr>
                <w:rFonts w:hint="eastAsia" w:eastAsia="Calibri"/>
                <w:b/>
                <w:bCs/>
                <w:color w:val="000000" w:themeColor="text1"/>
                <w:kern w:val="0"/>
                <w:sz w:val="24"/>
                <w14:textFill>
                  <w14:solidFill>
                    <w14:schemeClr w14:val="tx1"/>
                  </w14:solidFill>
                </w14:textFill>
              </w:rPr>
              <w:t>废气</w:t>
            </w:r>
          </w:p>
          <w:p w14:paraId="5B8F7E01">
            <w:pPr>
              <w:spacing w:before="48" w:beforeLines="20"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现有工程</w:t>
            </w:r>
            <w:r>
              <w:rPr>
                <w:color w:val="000000" w:themeColor="text1"/>
                <w:sz w:val="24"/>
                <w14:textFill>
                  <w14:solidFill>
                    <w14:schemeClr w14:val="tx1"/>
                  </w14:solidFill>
                </w14:textFill>
              </w:rPr>
              <w:t>项目运营过程中产生废气主要来自果蔬废弃物卸料、粉碎分选、烘干、烘干后粉碎产生的异味；</w:t>
            </w:r>
            <w:r>
              <w:rPr>
                <w:bCs/>
                <w:color w:val="000000" w:themeColor="text1"/>
                <w:sz w:val="24"/>
                <w14:textFill>
                  <w14:solidFill>
                    <w14:schemeClr w14:val="tx1"/>
                  </w14:solidFill>
                </w14:textFill>
              </w:rPr>
              <w:t>热风炉燃料燃烧废气和脱硝过程中产生的逃逸氨</w:t>
            </w:r>
            <w:r>
              <w:rPr>
                <w:color w:val="000000" w:themeColor="text1"/>
                <w:sz w:val="24"/>
                <w14:textFill>
                  <w14:solidFill>
                    <w14:schemeClr w14:val="tx1"/>
                  </w14:solidFill>
                </w14:textFill>
              </w:rPr>
              <w:t>；粉碎机粉尘；生产废水处理系统运行过程产生的恶臭气体；办公生活区员工食堂厨房产生的厨房油烟。</w:t>
            </w:r>
          </w:p>
          <w:p w14:paraId="4F7254DB">
            <w:pPr>
              <w:numPr>
                <w:ilvl w:val="1"/>
                <w:numId w:val="17"/>
              </w:numPr>
              <w:snapToGrid w:val="0"/>
              <w:spacing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有组织排放废气</w:t>
            </w:r>
          </w:p>
          <w:p w14:paraId="3C9DAB8D">
            <w:pPr>
              <w:pStyle w:val="5"/>
              <w:spacing w:line="360" w:lineRule="auto"/>
              <w:jc w:val="left"/>
              <w:rPr>
                <w:b/>
                <w:bCs/>
                <w:color w:val="000000" w:themeColor="text1"/>
                <w14:textFill>
                  <w14:solidFill>
                    <w14:schemeClr w14:val="tx1"/>
                  </w14:solidFill>
                </w14:textFill>
              </w:rPr>
            </w:pPr>
            <w:r>
              <w:rPr>
                <w:color w:val="000000" w:themeColor="text1"/>
                <w14:textFill>
                  <w14:solidFill>
                    <w14:schemeClr w14:val="tx1"/>
                  </w14:solidFill>
                </w14:textFill>
              </w:rPr>
              <w:t xml:space="preserve">     </w:t>
            </w:r>
            <w:r>
              <w:rPr>
                <w:b/>
                <w:bCs/>
                <w:color w:val="000000" w:themeColor="text1"/>
                <w14:textFill>
                  <w14:solidFill>
                    <w14:schemeClr w14:val="tx1"/>
                  </w14:solidFill>
                </w14:textFill>
              </w:rPr>
              <w:t>热风炉废气、粉碎机粉尘、烘干、粉碎异味（DA001、DA002）</w:t>
            </w:r>
          </w:p>
          <w:p w14:paraId="3D6C828F">
            <w:pPr>
              <w:pStyle w:val="5"/>
              <w:spacing w:line="360" w:lineRule="auto"/>
              <w:ind w:firstLine="720" w:firstLineChars="3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根据监测数据，计算如下：</w:t>
            </w:r>
          </w:p>
          <w:p w14:paraId="4B88F354">
            <w:pPr>
              <w:spacing w:before="48" w:beforeLines="20" w:line="360" w:lineRule="auto"/>
              <w:jc w:val="center"/>
              <w:rPr>
                <w:b/>
                <w:bCs/>
                <w:color w:val="000000" w:themeColor="text1"/>
                <w:sz w:val="24"/>
                <w14:textFill>
                  <w14:solidFill>
                    <w14:schemeClr w14:val="tx1"/>
                  </w14:solidFill>
                </w14:textFill>
              </w:rPr>
            </w:pPr>
            <w:r>
              <w:rPr>
                <w:b/>
                <w:bCs/>
                <w:color w:val="000000" w:themeColor="text1"/>
                <w14:textFill>
                  <w14:solidFill>
                    <w14:schemeClr w14:val="tx1"/>
                  </w14:solidFill>
                </w14:textFill>
              </w:rPr>
              <w:t>表</w:t>
            </w:r>
            <w:r>
              <w:rPr>
                <w:rFonts w:hint="eastAsia"/>
                <w:b/>
                <w:bCs/>
                <w:color w:val="000000" w:themeColor="text1"/>
                <w14:textFill>
                  <w14:solidFill>
                    <w14:schemeClr w14:val="tx1"/>
                  </w14:solidFill>
                </w14:textFill>
              </w:rPr>
              <w:t>2</w:t>
            </w:r>
            <w:r>
              <w:rPr>
                <w:b/>
                <w:bCs/>
                <w:color w:val="000000" w:themeColor="text1"/>
                <w14:textFill>
                  <w14:solidFill>
                    <w14:schemeClr w14:val="tx1"/>
                  </w14:solidFill>
                </w14:textFill>
              </w:rPr>
              <w:t>-</w:t>
            </w:r>
            <w:r>
              <w:rPr>
                <w:rFonts w:hint="eastAsia"/>
                <w:b/>
                <w:bCs/>
                <w:color w:val="000000" w:themeColor="text1"/>
                <w14:textFill>
                  <w14:solidFill>
                    <w14:schemeClr w14:val="tx1"/>
                  </w14:solidFill>
                </w14:textFill>
              </w:rPr>
              <w:t>12</w:t>
            </w:r>
            <w:r>
              <w:rPr>
                <w:b/>
                <w:bCs/>
                <w:color w:val="000000" w:themeColor="text1"/>
                <w14:textFill>
                  <w14:solidFill>
                    <w14:schemeClr w14:val="tx1"/>
                  </w14:solidFill>
                </w14:textFill>
              </w:rPr>
              <w:t>热风炉燃料燃烧废气排放总量一览表</w:t>
            </w:r>
          </w:p>
          <w:tbl>
            <w:tblPr>
              <w:tblStyle w:val="23"/>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38"/>
              <w:gridCol w:w="1323"/>
              <w:gridCol w:w="1454"/>
              <w:gridCol w:w="1734"/>
              <w:gridCol w:w="1844"/>
              <w:gridCol w:w="1408"/>
            </w:tblGrid>
            <w:tr w14:paraId="18EB54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487" w:type="pct"/>
                  <w:vMerge w:val="restart"/>
                  <w:vAlign w:val="center"/>
                </w:tcPr>
                <w:p w14:paraId="195FFC58">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排气筒</w:t>
                  </w:r>
                </w:p>
              </w:tc>
              <w:tc>
                <w:tcPr>
                  <w:tcW w:w="769" w:type="pct"/>
                  <w:vMerge w:val="restart"/>
                  <w:vAlign w:val="center"/>
                </w:tcPr>
                <w:p w14:paraId="104D5415">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污染物指标</w:t>
                  </w:r>
                </w:p>
              </w:tc>
              <w:tc>
                <w:tcPr>
                  <w:tcW w:w="845" w:type="pct"/>
                  <w:vAlign w:val="center"/>
                </w:tcPr>
                <w:p w14:paraId="7B9935FE">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环评阶段</w:t>
                  </w:r>
                </w:p>
              </w:tc>
              <w:tc>
                <w:tcPr>
                  <w:tcW w:w="2898" w:type="pct"/>
                  <w:gridSpan w:val="3"/>
                  <w:vAlign w:val="center"/>
                </w:tcPr>
                <w:p w14:paraId="1B8A3912">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验收阶段</w:t>
                  </w:r>
                </w:p>
              </w:tc>
            </w:tr>
            <w:tr w14:paraId="7E09C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487" w:type="pct"/>
                  <w:vMerge w:val="continue"/>
                  <w:vAlign w:val="center"/>
                </w:tcPr>
                <w:p w14:paraId="0B359C84">
                  <w:pPr>
                    <w:spacing w:before="48" w:beforeLines="20"/>
                    <w:jc w:val="center"/>
                    <w:rPr>
                      <w:b/>
                      <w:bCs/>
                      <w:color w:val="000000" w:themeColor="text1"/>
                      <w:sz w:val="18"/>
                      <w:szCs w:val="18"/>
                      <w14:textFill>
                        <w14:solidFill>
                          <w14:schemeClr w14:val="tx1"/>
                        </w14:solidFill>
                      </w14:textFill>
                    </w:rPr>
                  </w:pPr>
                </w:p>
              </w:tc>
              <w:tc>
                <w:tcPr>
                  <w:tcW w:w="769" w:type="pct"/>
                  <w:vMerge w:val="continue"/>
                  <w:vAlign w:val="center"/>
                </w:tcPr>
                <w:p w14:paraId="5A275AAC">
                  <w:pPr>
                    <w:spacing w:before="48" w:beforeLines="20"/>
                    <w:jc w:val="center"/>
                    <w:rPr>
                      <w:b/>
                      <w:bCs/>
                      <w:color w:val="000000" w:themeColor="text1"/>
                      <w:sz w:val="18"/>
                      <w:szCs w:val="18"/>
                      <w14:textFill>
                        <w14:solidFill>
                          <w14:schemeClr w14:val="tx1"/>
                        </w14:solidFill>
                      </w14:textFill>
                    </w:rPr>
                  </w:pPr>
                </w:p>
              </w:tc>
              <w:tc>
                <w:tcPr>
                  <w:tcW w:w="845" w:type="pct"/>
                  <w:vAlign w:val="center"/>
                </w:tcPr>
                <w:p w14:paraId="3719E029">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排放总量</w:t>
                  </w:r>
                  <w:r>
                    <w:rPr>
                      <w:color w:val="000000" w:themeColor="text1"/>
                      <w:sz w:val="18"/>
                      <w:szCs w:val="18"/>
                      <w14:textFill>
                        <w14:solidFill>
                          <w14:schemeClr w14:val="tx1"/>
                        </w14:solidFill>
                      </w14:textFill>
                    </w:rPr>
                    <w:t>（t/a）</w:t>
                  </w:r>
                </w:p>
              </w:tc>
              <w:tc>
                <w:tcPr>
                  <w:tcW w:w="1008" w:type="pct"/>
                  <w:vAlign w:val="center"/>
                </w:tcPr>
                <w:p w14:paraId="26E7E650">
                  <w:pPr>
                    <w:spacing w:before="48" w:beforeLines="20"/>
                    <w:jc w:val="center"/>
                    <w:rPr>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排放总量</w:t>
                  </w:r>
                  <w:r>
                    <w:rPr>
                      <w:color w:val="000000" w:themeColor="text1"/>
                      <w:sz w:val="18"/>
                      <w:szCs w:val="18"/>
                      <w14:textFill>
                        <w14:solidFill>
                          <w14:schemeClr w14:val="tx1"/>
                        </w14:solidFill>
                      </w14:textFill>
                    </w:rPr>
                    <w:t>（t/a）</w:t>
                  </w:r>
                </w:p>
                <w:p w14:paraId="0DE81776">
                  <w:pPr>
                    <w:spacing w:before="48" w:beforeLines="20"/>
                    <w:jc w:val="center"/>
                    <w:rPr>
                      <w:b/>
                      <w:bCs/>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（根据验收监测工况95%折算）</w:t>
                  </w:r>
                </w:p>
              </w:tc>
              <w:tc>
                <w:tcPr>
                  <w:tcW w:w="1072" w:type="pct"/>
                  <w:vAlign w:val="center"/>
                </w:tcPr>
                <w:p w14:paraId="3B91DE74">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排放浓度（</w:t>
                  </w:r>
                  <w:r>
                    <w:rPr>
                      <w:color w:val="000000" w:themeColor="text1"/>
                      <w:sz w:val="18"/>
                      <w:szCs w:val="18"/>
                      <w14:textFill>
                        <w14:solidFill>
                          <w14:schemeClr w14:val="tx1"/>
                        </w14:solidFill>
                      </w14:textFill>
                    </w:rPr>
                    <w:t>mg/m</w:t>
                  </w:r>
                  <w:r>
                    <w:rPr>
                      <w:color w:val="000000" w:themeColor="text1"/>
                      <w:sz w:val="18"/>
                      <w:szCs w:val="18"/>
                      <w:vertAlign w:val="superscript"/>
                      <w14:textFill>
                        <w14:solidFill>
                          <w14:schemeClr w14:val="tx1"/>
                        </w14:solidFill>
                      </w14:textFill>
                    </w:rPr>
                    <w:t>3</w:t>
                  </w:r>
                  <w:r>
                    <w:rPr>
                      <w:b/>
                      <w:bCs/>
                      <w:color w:val="000000" w:themeColor="text1"/>
                      <w:sz w:val="18"/>
                      <w:szCs w:val="18"/>
                      <w14:textFill>
                        <w14:solidFill>
                          <w14:schemeClr w14:val="tx1"/>
                        </w14:solidFill>
                      </w14:textFill>
                    </w:rPr>
                    <w:t>）</w:t>
                  </w:r>
                </w:p>
              </w:tc>
              <w:tc>
                <w:tcPr>
                  <w:tcW w:w="817" w:type="pct"/>
                  <w:vAlign w:val="center"/>
                </w:tcPr>
                <w:p w14:paraId="72EFF272">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排放速</w:t>
                  </w:r>
                  <w:r>
                    <w:rPr>
                      <w:rFonts w:hint="eastAsia"/>
                      <w:b/>
                      <w:bCs/>
                      <w:color w:val="000000" w:themeColor="text1"/>
                      <w:sz w:val="18"/>
                      <w:szCs w:val="18"/>
                      <w14:textFill>
                        <w14:solidFill>
                          <w14:schemeClr w14:val="tx1"/>
                        </w14:solidFill>
                      </w14:textFill>
                    </w:rPr>
                    <w:t>率</w:t>
                  </w:r>
                  <w:r>
                    <w:rPr>
                      <w:color w:val="000000" w:themeColor="text1"/>
                      <w:sz w:val="18"/>
                      <w:szCs w:val="18"/>
                      <w14:textFill>
                        <w14:solidFill>
                          <w14:schemeClr w14:val="tx1"/>
                        </w14:solidFill>
                      </w14:textFill>
                    </w:rPr>
                    <w:t>（kg/h）</w:t>
                  </w:r>
                </w:p>
              </w:tc>
            </w:tr>
            <w:tr w14:paraId="44FA1F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487" w:type="pct"/>
                  <w:vMerge w:val="restart"/>
                  <w:vAlign w:val="center"/>
                </w:tcPr>
                <w:p w14:paraId="7BD119E8">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DA001</w:t>
                  </w:r>
                </w:p>
              </w:tc>
              <w:tc>
                <w:tcPr>
                  <w:tcW w:w="769" w:type="pct"/>
                  <w:vAlign w:val="center"/>
                </w:tcPr>
                <w:p w14:paraId="1F323FCB">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二氧化硫</w:t>
                  </w:r>
                </w:p>
              </w:tc>
              <w:tc>
                <w:tcPr>
                  <w:tcW w:w="845" w:type="pct"/>
                  <w:vAlign w:val="center"/>
                </w:tcPr>
                <w:p w14:paraId="446BEE5C">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3.905</w:t>
                  </w:r>
                </w:p>
              </w:tc>
              <w:tc>
                <w:tcPr>
                  <w:tcW w:w="1008" w:type="pct"/>
                  <w:vAlign w:val="center"/>
                </w:tcPr>
                <w:p w14:paraId="69182D5A">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0.421 </w:t>
                  </w:r>
                </w:p>
              </w:tc>
              <w:tc>
                <w:tcPr>
                  <w:tcW w:w="1072" w:type="pct"/>
                  <w:vAlign w:val="center"/>
                </w:tcPr>
                <w:p w14:paraId="5B0B878C">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w:t>
                  </w:r>
                </w:p>
              </w:tc>
              <w:tc>
                <w:tcPr>
                  <w:tcW w:w="817" w:type="pct"/>
                  <w:vAlign w:val="center"/>
                </w:tcPr>
                <w:p w14:paraId="00B30EC3">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0.06</w:t>
                  </w:r>
                </w:p>
              </w:tc>
            </w:tr>
            <w:tr w14:paraId="75DCFD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487" w:type="pct"/>
                  <w:vMerge w:val="continue"/>
                  <w:vAlign w:val="center"/>
                </w:tcPr>
                <w:p w14:paraId="17769CF2">
                  <w:pPr>
                    <w:spacing w:before="48" w:beforeLines="20"/>
                    <w:jc w:val="center"/>
                    <w:rPr>
                      <w:b/>
                      <w:bCs/>
                      <w:color w:val="000000" w:themeColor="text1"/>
                      <w:sz w:val="18"/>
                      <w:szCs w:val="18"/>
                      <w14:textFill>
                        <w14:solidFill>
                          <w14:schemeClr w14:val="tx1"/>
                        </w14:solidFill>
                      </w14:textFill>
                    </w:rPr>
                  </w:pPr>
                </w:p>
              </w:tc>
              <w:tc>
                <w:tcPr>
                  <w:tcW w:w="769" w:type="pct"/>
                  <w:vAlign w:val="center"/>
                </w:tcPr>
                <w:p w14:paraId="35962E7A">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颗粒物</w:t>
                  </w:r>
                </w:p>
              </w:tc>
              <w:tc>
                <w:tcPr>
                  <w:tcW w:w="845" w:type="pct"/>
                  <w:vAlign w:val="center"/>
                </w:tcPr>
                <w:p w14:paraId="4FF04323">
                  <w:pPr>
                    <w:spacing w:before="48" w:beforeLines="2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0.045</w:t>
                  </w:r>
                </w:p>
              </w:tc>
              <w:tc>
                <w:tcPr>
                  <w:tcW w:w="1008" w:type="pct"/>
                  <w:vAlign w:val="center"/>
                </w:tcPr>
                <w:p w14:paraId="26D13158">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0.974 </w:t>
                  </w:r>
                </w:p>
              </w:tc>
              <w:tc>
                <w:tcPr>
                  <w:tcW w:w="1072" w:type="pct"/>
                  <w:vAlign w:val="center"/>
                </w:tcPr>
                <w:p w14:paraId="0FAEED5B">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13.7</w:t>
                  </w:r>
                </w:p>
              </w:tc>
              <w:tc>
                <w:tcPr>
                  <w:tcW w:w="817" w:type="pct"/>
                  <w:vAlign w:val="center"/>
                </w:tcPr>
                <w:p w14:paraId="09320C6B">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0.139</w:t>
                  </w:r>
                </w:p>
              </w:tc>
            </w:tr>
            <w:tr w14:paraId="08B5B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487" w:type="pct"/>
                  <w:vMerge w:val="continue"/>
                  <w:vAlign w:val="center"/>
                </w:tcPr>
                <w:p w14:paraId="7B9C5043">
                  <w:pPr>
                    <w:spacing w:before="48" w:beforeLines="20"/>
                    <w:jc w:val="center"/>
                    <w:rPr>
                      <w:b/>
                      <w:bCs/>
                      <w:color w:val="000000" w:themeColor="text1"/>
                      <w:sz w:val="18"/>
                      <w:szCs w:val="18"/>
                      <w14:textFill>
                        <w14:solidFill>
                          <w14:schemeClr w14:val="tx1"/>
                        </w14:solidFill>
                      </w14:textFill>
                    </w:rPr>
                  </w:pPr>
                </w:p>
              </w:tc>
              <w:tc>
                <w:tcPr>
                  <w:tcW w:w="769" w:type="pct"/>
                  <w:vAlign w:val="center"/>
                </w:tcPr>
                <w:p w14:paraId="54C535DC">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氮氧化物</w:t>
                  </w:r>
                </w:p>
              </w:tc>
              <w:tc>
                <w:tcPr>
                  <w:tcW w:w="845" w:type="pct"/>
                  <w:vAlign w:val="center"/>
                </w:tcPr>
                <w:p w14:paraId="758839A6">
                  <w:pPr>
                    <w:spacing w:before="48" w:beforeLines="2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3.585</w:t>
                  </w:r>
                </w:p>
              </w:tc>
              <w:tc>
                <w:tcPr>
                  <w:tcW w:w="1008" w:type="pct"/>
                  <w:vAlign w:val="center"/>
                </w:tcPr>
                <w:p w14:paraId="47F72DF2">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2.033 </w:t>
                  </w:r>
                </w:p>
              </w:tc>
              <w:tc>
                <w:tcPr>
                  <w:tcW w:w="1072" w:type="pct"/>
                  <w:vAlign w:val="center"/>
                </w:tcPr>
                <w:p w14:paraId="23DD7550">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26</w:t>
                  </w:r>
                </w:p>
              </w:tc>
              <w:tc>
                <w:tcPr>
                  <w:tcW w:w="817" w:type="pct"/>
                  <w:vAlign w:val="center"/>
                </w:tcPr>
                <w:p w14:paraId="348F14F2">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0.29</w:t>
                  </w:r>
                </w:p>
              </w:tc>
            </w:tr>
            <w:tr w14:paraId="57BAD1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487" w:type="pct"/>
                  <w:vMerge w:val="continue"/>
                  <w:vAlign w:val="center"/>
                </w:tcPr>
                <w:p w14:paraId="62AF4094">
                  <w:pPr>
                    <w:spacing w:before="48" w:beforeLines="20"/>
                    <w:jc w:val="center"/>
                    <w:rPr>
                      <w:b/>
                      <w:bCs/>
                      <w:color w:val="000000" w:themeColor="text1"/>
                      <w:sz w:val="18"/>
                      <w:szCs w:val="18"/>
                      <w14:textFill>
                        <w14:solidFill>
                          <w14:schemeClr w14:val="tx1"/>
                        </w14:solidFill>
                      </w14:textFill>
                    </w:rPr>
                  </w:pPr>
                </w:p>
              </w:tc>
              <w:tc>
                <w:tcPr>
                  <w:tcW w:w="769" w:type="pct"/>
                  <w:vAlign w:val="center"/>
                </w:tcPr>
                <w:p w14:paraId="14FDF4C1">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氨</w:t>
                  </w:r>
                </w:p>
              </w:tc>
              <w:tc>
                <w:tcPr>
                  <w:tcW w:w="845" w:type="pct"/>
                  <w:vAlign w:val="center"/>
                </w:tcPr>
                <w:p w14:paraId="797898AF">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0.1318</w:t>
                  </w:r>
                </w:p>
              </w:tc>
              <w:tc>
                <w:tcPr>
                  <w:tcW w:w="1008" w:type="pct"/>
                  <w:vAlign w:val="center"/>
                </w:tcPr>
                <w:p w14:paraId="0F2A04CF">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0.128 </w:t>
                  </w:r>
                </w:p>
              </w:tc>
              <w:tc>
                <w:tcPr>
                  <w:tcW w:w="1072" w:type="pct"/>
                  <w:vAlign w:val="center"/>
                </w:tcPr>
                <w:p w14:paraId="6505CF6F">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1.8</w:t>
                  </w:r>
                </w:p>
              </w:tc>
              <w:tc>
                <w:tcPr>
                  <w:tcW w:w="817" w:type="pct"/>
                  <w:vAlign w:val="center"/>
                </w:tcPr>
                <w:p w14:paraId="22C67CBB">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0.0182</w:t>
                  </w:r>
                </w:p>
              </w:tc>
            </w:tr>
            <w:tr w14:paraId="7CB365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487" w:type="pct"/>
                  <w:vMerge w:val="continue"/>
                  <w:vAlign w:val="center"/>
                </w:tcPr>
                <w:p w14:paraId="5A8D9B1A">
                  <w:pPr>
                    <w:spacing w:before="48" w:beforeLines="20"/>
                    <w:jc w:val="center"/>
                    <w:rPr>
                      <w:b/>
                      <w:bCs/>
                      <w:color w:val="000000" w:themeColor="text1"/>
                      <w:sz w:val="18"/>
                      <w:szCs w:val="18"/>
                      <w14:textFill>
                        <w14:solidFill>
                          <w14:schemeClr w14:val="tx1"/>
                        </w14:solidFill>
                      </w14:textFill>
                    </w:rPr>
                  </w:pPr>
                </w:p>
              </w:tc>
              <w:tc>
                <w:tcPr>
                  <w:tcW w:w="769" w:type="pct"/>
                  <w:vAlign w:val="center"/>
                </w:tcPr>
                <w:p w14:paraId="02AEDE4D">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硫化氢</w:t>
                  </w:r>
                </w:p>
              </w:tc>
              <w:tc>
                <w:tcPr>
                  <w:tcW w:w="845" w:type="pct"/>
                  <w:vAlign w:val="center"/>
                </w:tcPr>
                <w:p w14:paraId="279C00D6">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0.0264</w:t>
                  </w:r>
                </w:p>
              </w:tc>
              <w:tc>
                <w:tcPr>
                  <w:tcW w:w="1008" w:type="pct"/>
                  <w:vAlign w:val="center"/>
                </w:tcPr>
                <w:p w14:paraId="7D810F74">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0.026 </w:t>
                  </w:r>
                </w:p>
              </w:tc>
              <w:tc>
                <w:tcPr>
                  <w:tcW w:w="1072" w:type="pct"/>
                  <w:vAlign w:val="center"/>
                </w:tcPr>
                <w:p w14:paraId="37C47192">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0.36</w:t>
                  </w:r>
                </w:p>
              </w:tc>
              <w:tc>
                <w:tcPr>
                  <w:tcW w:w="817" w:type="pct"/>
                  <w:vAlign w:val="center"/>
                </w:tcPr>
                <w:p w14:paraId="14EEA8ED">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0.0037</w:t>
                  </w:r>
                </w:p>
              </w:tc>
            </w:tr>
            <w:tr w14:paraId="6ADBE4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487" w:type="pct"/>
                  <w:vMerge w:val="restart"/>
                  <w:vAlign w:val="center"/>
                </w:tcPr>
                <w:p w14:paraId="3E7B0F12">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DA002</w:t>
                  </w:r>
                </w:p>
              </w:tc>
              <w:tc>
                <w:tcPr>
                  <w:tcW w:w="769" w:type="pct"/>
                  <w:vAlign w:val="center"/>
                </w:tcPr>
                <w:p w14:paraId="63D7150C">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二氧化硫</w:t>
                  </w:r>
                </w:p>
              </w:tc>
              <w:tc>
                <w:tcPr>
                  <w:tcW w:w="845" w:type="pct"/>
                  <w:vAlign w:val="center"/>
                </w:tcPr>
                <w:p w14:paraId="5D1F634E">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13.891</w:t>
                  </w:r>
                </w:p>
              </w:tc>
              <w:tc>
                <w:tcPr>
                  <w:tcW w:w="1008" w:type="pct"/>
                  <w:vAlign w:val="center"/>
                </w:tcPr>
                <w:p w14:paraId="4BD2DA02">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0.701 </w:t>
                  </w:r>
                </w:p>
              </w:tc>
              <w:tc>
                <w:tcPr>
                  <w:tcW w:w="1072" w:type="pct"/>
                  <w:vAlign w:val="center"/>
                </w:tcPr>
                <w:p w14:paraId="24B3B8D0">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7</w:t>
                  </w:r>
                </w:p>
              </w:tc>
              <w:tc>
                <w:tcPr>
                  <w:tcW w:w="817" w:type="pct"/>
                  <w:vAlign w:val="center"/>
                </w:tcPr>
                <w:p w14:paraId="11EB2761">
                  <w:pPr>
                    <w:spacing w:before="48" w:beforeLines="20"/>
                    <w:jc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0.1</w:t>
                  </w:r>
                </w:p>
              </w:tc>
            </w:tr>
            <w:tr w14:paraId="18819B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487" w:type="pct"/>
                  <w:vMerge w:val="continue"/>
                  <w:vAlign w:val="center"/>
                </w:tcPr>
                <w:p w14:paraId="356FCAE4">
                  <w:pPr>
                    <w:spacing w:before="48" w:beforeLines="20"/>
                    <w:jc w:val="center"/>
                    <w:rPr>
                      <w:b/>
                      <w:bCs/>
                      <w:color w:val="000000" w:themeColor="text1"/>
                      <w:sz w:val="18"/>
                      <w:szCs w:val="18"/>
                      <w14:textFill>
                        <w14:solidFill>
                          <w14:schemeClr w14:val="tx1"/>
                        </w14:solidFill>
                      </w14:textFill>
                    </w:rPr>
                  </w:pPr>
                </w:p>
              </w:tc>
              <w:tc>
                <w:tcPr>
                  <w:tcW w:w="769" w:type="pct"/>
                  <w:vAlign w:val="center"/>
                </w:tcPr>
                <w:p w14:paraId="05EAAC23">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颗粒物</w:t>
                  </w:r>
                </w:p>
              </w:tc>
              <w:tc>
                <w:tcPr>
                  <w:tcW w:w="845" w:type="pct"/>
                  <w:vAlign w:val="center"/>
                </w:tcPr>
                <w:p w14:paraId="69687C06">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0.344</w:t>
                  </w:r>
                </w:p>
              </w:tc>
              <w:tc>
                <w:tcPr>
                  <w:tcW w:w="1008" w:type="pct"/>
                  <w:vAlign w:val="center"/>
                </w:tcPr>
                <w:p w14:paraId="7B0FDDD9">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0.981 </w:t>
                  </w:r>
                </w:p>
              </w:tc>
              <w:tc>
                <w:tcPr>
                  <w:tcW w:w="1072" w:type="pct"/>
                  <w:vAlign w:val="center"/>
                </w:tcPr>
                <w:p w14:paraId="1FB8D6B5">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7.7</w:t>
                  </w:r>
                </w:p>
              </w:tc>
              <w:tc>
                <w:tcPr>
                  <w:tcW w:w="817" w:type="pct"/>
                  <w:vAlign w:val="center"/>
                </w:tcPr>
                <w:p w14:paraId="649F8E07">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0.1</w:t>
                  </w:r>
                  <w:r>
                    <w:rPr>
                      <w:rFonts w:hint="eastAsia"/>
                      <w:color w:val="000000" w:themeColor="text1"/>
                      <w:sz w:val="18"/>
                      <w:szCs w:val="18"/>
                      <w14:textFill>
                        <w14:solidFill>
                          <w14:schemeClr w14:val="tx1"/>
                        </w14:solidFill>
                      </w14:textFill>
                    </w:rPr>
                    <w:t>4</w:t>
                  </w:r>
                </w:p>
              </w:tc>
            </w:tr>
            <w:tr w14:paraId="0969A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487" w:type="pct"/>
                  <w:vMerge w:val="continue"/>
                  <w:vAlign w:val="center"/>
                </w:tcPr>
                <w:p w14:paraId="709418A3">
                  <w:pPr>
                    <w:spacing w:before="48" w:beforeLines="20"/>
                    <w:jc w:val="center"/>
                    <w:rPr>
                      <w:b/>
                      <w:bCs/>
                      <w:color w:val="000000" w:themeColor="text1"/>
                      <w:sz w:val="18"/>
                      <w:szCs w:val="18"/>
                      <w14:textFill>
                        <w14:solidFill>
                          <w14:schemeClr w14:val="tx1"/>
                        </w14:solidFill>
                      </w14:textFill>
                    </w:rPr>
                  </w:pPr>
                </w:p>
              </w:tc>
              <w:tc>
                <w:tcPr>
                  <w:tcW w:w="769" w:type="pct"/>
                  <w:vAlign w:val="center"/>
                </w:tcPr>
                <w:p w14:paraId="44ADB811">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氮氧化物</w:t>
                  </w:r>
                </w:p>
              </w:tc>
              <w:tc>
                <w:tcPr>
                  <w:tcW w:w="845" w:type="pct"/>
                  <w:vAlign w:val="center"/>
                </w:tcPr>
                <w:p w14:paraId="0C638034">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4.946</w:t>
                  </w:r>
                </w:p>
              </w:tc>
              <w:tc>
                <w:tcPr>
                  <w:tcW w:w="1008" w:type="pct"/>
                  <w:vAlign w:val="center"/>
                </w:tcPr>
                <w:p w14:paraId="36642EAE">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6.239 </w:t>
                  </w:r>
                </w:p>
              </w:tc>
              <w:tc>
                <w:tcPr>
                  <w:tcW w:w="1072" w:type="pct"/>
                  <w:vAlign w:val="center"/>
                </w:tcPr>
                <w:p w14:paraId="54CF98F0">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51</w:t>
                  </w:r>
                </w:p>
              </w:tc>
              <w:tc>
                <w:tcPr>
                  <w:tcW w:w="817" w:type="pct"/>
                  <w:vAlign w:val="center"/>
                </w:tcPr>
                <w:p w14:paraId="0AD3A8C7">
                  <w:pPr>
                    <w:spacing w:before="48" w:beforeLines="2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0.89</w:t>
                  </w:r>
                </w:p>
              </w:tc>
            </w:tr>
            <w:tr w14:paraId="7C3E2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487" w:type="pct"/>
                  <w:vMerge w:val="continue"/>
                  <w:vAlign w:val="center"/>
                </w:tcPr>
                <w:p w14:paraId="70A05824">
                  <w:pPr>
                    <w:spacing w:before="48" w:beforeLines="20"/>
                    <w:jc w:val="center"/>
                    <w:rPr>
                      <w:b/>
                      <w:bCs/>
                      <w:color w:val="000000" w:themeColor="text1"/>
                      <w:sz w:val="18"/>
                      <w:szCs w:val="18"/>
                      <w14:textFill>
                        <w14:solidFill>
                          <w14:schemeClr w14:val="tx1"/>
                        </w14:solidFill>
                      </w14:textFill>
                    </w:rPr>
                  </w:pPr>
                </w:p>
              </w:tc>
              <w:tc>
                <w:tcPr>
                  <w:tcW w:w="769" w:type="pct"/>
                  <w:vAlign w:val="center"/>
                </w:tcPr>
                <w:p w14:paraId="30B8A410">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氨</w:t>
                  </w:r>
                </w:p>
              </w:tc>
              <w:tc>
                <w:tcPr>
                  <w:tcW w:w="845" w:type="pct"/>
                  <w:vAlign w:val="center"/>
                </w:tcPr>
                <w:p w14:paraId="6F950723">
                  <w:pPr>
                    <w:spacing w:before="48" w:beforeLines="2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0.2636</w:t>
                  </w:r>
                </w:p>
              </w:tc>
              <w:tc>
                <w:tcPr>
                  <w:tcW w:w="1008" w:type="pct"/>
                  <w:vAlign w:val="center"/>
                </w:tcPr>
                <w:p w14:paraId="0B9351F9">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0.24</w:t>
                  </w:r>
                </w:p>
              </w:tc>
              <w:tc>
                <w:tcPr>
                  <w:tcW w:w="1072" w:type="pct"/>
                  <w:vAlign w:val="center"/>
                </w:tcPr>
                <w:p w14:paraId="1DD12943">
                  <w:pPr>
                    <w:spacing w:before="48" w:beforeLines="2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2.01</w:t>
                  </w:r>
                </w:p>
              </w:tc>
              <w:tc>
                <w:tcPr>
                  <w:tcW w:w="817" w:type="pct"/>
                  <w:vAlign w:val="center"/>
                </w:tcPr>
                <w:p w14:paraId="2FFFF426">
                  <w:pPr>
                    <w:spacing w:before="48" w:beforeLines="2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0.0342</w:t>
                  </w:r>
                </w:p>
              </w:tc>
            </w:tr>
            <w:tr w14:paraId="6C4B48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487" w:type="pct"/>
                  <w:vMerge w:val="continue"/>
                  <w:vAlign w:val="center"/>
                </w:tcPr>
                <w:p w14:paraId="7AA1686D">
                  <w:pPr>
                    <w:spacing w:before="48" w:beforeLines="20"/>
                    <w:jc w:val="center"/>
                    <w:rPr>
                      <w:b/>
                      <w:bCs/>
                      <w:color w:val="000000" w:themeColor="text1"/>
                      <w:sz w:val="18"/>
                      <w:szCs w:val="18"/>
                      <w14:textFill>
                        <w14:solidFill>
                          <w14:schemeClr w14:val="tx1"/>
                        </w14:solidFill>
                      </w14:textFill>
                    </w:rPr>
                  </w:pPr>
                </w:p>
              </w:tc>
              <w:tc>
                <w:tcPr>
                  <w:tcW w:w="769" w:type="pct"/>
                  <w:vAlign w:val="center"/>
                </w:tcPr>
                <w:p w14:paraId="71046C55">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硫化氢</w:t>
                  </w:r>
                </w:p>
              </w:tc>
              <w:tc>
                <w:tcPr>
                  <w:tcW w:w="845" w:type="pct"/>
                  <w:vAlign w:val="center"/>
                </w:tcPr>
                <w:p w14:paraId="66AEC9E3">
                  <w:pPr>
                    <w:spacing w:before="48" w:beforeLines="2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0.0528</w:t>
                  </w:r>
                </w:p>
              </w:tc>
              <w:tc>
                <w:tcPr>
                  <w:tcW w:w="1008" w:type="pct"/>
                  <w:vAlign w:val="center"/>
                </w:tcPr>
                <w:p w14:paraId="4CA06CA5">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0.044 </w:t>
                  </w:r>
                </w:p>
              </w:tc>
              <w:tc>
                <w:tcPr>
                  <w:tcW w:w="1072" w:type="pct"/>
                  <w:vAlign w:val="center"/>
                </w:tcPr>
                <w:p w14:paraId="1D0A0D37">
                  <w:pPr>
                    <w:spacing w:before="48" w:beforeLines="2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0.36</w:t>
                  </w:r>
                </w:p>
              </w:tc>
              <w:tc>
                <w:tcPr>
                  <w:tcW w:w="817" w:type="pct"/>
                  <w:vAlign w:val="center"/>
                </w:tcPr>
                <w:p w14:paraId="4C460863">
                  <w:pPr>
                    <w:spacing w:before="48" w:beforeLines="2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0.0063</w:t>
                  </w:r>
                </w:p>
              </w:tc>
            </w:tr>
          </w:tbl>
          <w:p w14:paraId="3F0A43ED">
            <w:pPr>
              <w:pStyle w:val="5"/>
              <w:spacing w:before="48" w:beforeLines="20"/>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6" o:spt="75" type="#_x0000_t75" style="height:153.55pt;width:287.15pt;" o:ole="t" filled="f" o:preferrelative="t" stroked="f" coordsize="21600,21600">
                  <v:path/>
                  <v:fill on="f" focussize="0,0"/>
                  <v:stroke on="f" joinstyle="miter"/>
                  <v:imagedata r:id="rId25" o:title=""/>
                  <o:lock v:ext="edit" aspectratio="f"/>
                  <w10:wrap type="none"/>
                  <w10:anchorlock/>
                </v:shape>
                <o:OLEObject Type="Embed" ProgID="Visio.Drawing.11" ShapeID="_x0000_i1026" DrawAspect="Content" ObjectID="_1468075726" r:id="rId24">
                  <o:LockedField>false</o:LockedField>
                </o:OLEObject>
              </w:object>
            </w:r>
          </w:p>
          <w:p w14:paraId="38B8B7B2">
            <w:pPr>
              <w:pStyle w:val="5"/>
              <w:spacing w:before="48" w:beforeLines="20"/>
              <w:jc w:val="center"/>
              <w:rPr>
                <w:b/>
                <w:bCs/>
                <w:color w:val="000000" w:themeColor="text1"/>
                <w:sz w:val="21"/>
                <w:szCs w:val="32"/>
                <w14:textFill>
                  <w14:solidFill>
                    <w14:schemeClr w14:val="tx1"/>
                  </w14:solidFill>
                </w14:textFill>
              </w:rPr>
            </w:pPr>
            <w:r>
              <w:rPr>
                <w:b/>
                <w:bCs/>
                <w:color w:val="000000" w:themeColor="text1"/>
                <w:sz w:val="21"/>
                <w:szCs w:val="32"/>
                <w14:textFill>
                  <w14:solidFill>
                    <w14:schemeClr w14:val="tx1"/>
                  </w14:solidFill>
                </w14:textFill>
              </w:rPr>
              <w:t>图</w:t>
            </w:r>
            <w:r>
              <w:rPr>
                <w:rFonts w:hint="eastAsia"/>
                <w:b/>
                <w:bCs/>
                <w:color w:val="000000" w:themeColor="text1"/>
                <w:sz w:val="21"/>
                <w:szCs w:val="32"/>
                <w14:textFill>
                  <w14:solidFill>
                    <w14:schemeClr w14:val="tx1"/>
                  </w14:solidFill>
                </w14:textFill>
              </w:rPr>
              <w:t>2-9</w:t>
            </w:r>
            <w:r>
              <w:rPr>
                <w:b/>
                <w:bCs/>
                <w:color w:val="000000" w:themeColor="text1"/>
                <w:sz w:val="21"/>
                <w:szCs w:val="32"/>
                <w14:textFill>
                  <w14:solidFill>
                    <w14:schemeClr w14:val="tx1"/>
                  </w14:solidFill>
                </w14:textFill>
              </w:rPr>
              <w:t>有组织废气监测示意图</w:t>
            </w:r>
          </w:p>
          <w:p w14:paraId="5DE88A8A">
            <w:pPr>
              <w:pStyle w:val="5"/>
              <w:spacing w:before="48" w:beforeLines="20" w:after="0" w:line="360" w:lineRule="auto"/>
              <w:ind w:firstLine="482" w:firstLineChars="200"/>
              <w:jc w:val="left"/>
              <w:rPr>
                <w:b/>
                <w:bCs/>
                <w:color w:val="000000" w:themeColor="text1"/>
                <w:sz w:val="24"/>
                <w:szCs w:val="40"/>
                <w14:textFill>
                  <w14:solidFill>
                    <w14:schemeClr w14:val="tx1"/>
                  </w14:solidFill>
                </w14:textFill>
              </w:rPr>
            </w:pPr>
            <w:r>
              <w:rPr>
                <w:rFonts w:hint="eastAsia"/>
                <w:b/>
                <w:bCs/>
                <w:color w:val="000000" w:themeColor="text1"/>
                <w:sz w:val="24"/>
                <w:szCs w:val="40"/>
                <w14:textFill>
                  <w14:solidFill>
                    <w14:schemeClr w14:val="tx1"/>
                  </w14:solidFill>
                </w14:textFill>
              </w:rPr>
              <w:t>②</w:t>
            </w:r>
            <w:r>
              <w:rPr>
                <w:b/>
                <w:bCs/>
                <w:color w:val="000000" w:themeColor="text1"/>
                <w:sz w:val="24"/>
                <w:szCs w:val="40"/>
                <w14:textFill>
                  <w14:solidFill>
                    <w14:schemeClr w14:val="tx1"/>
                  </w14:solidFill>
                </w14:textFill>
              </w:rPr>
              <w:t>无组织排放废气</w:t>
            </w:r>
          </w:p>
          <w:p w14:paraId="6098F7BC">
            <w:pPr>
              <w:spacing w:before="48" w:beforeLines="20" w:line="360" w:lineRule="auto"/>
              <w:ind w:firstLine="48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a</w:t>
            </w:r>
            <w:r>
              <w:rPr>
                <w:b/>
                <w:bCs/>
                <w:color w:val="000000" w:themeColor="text1"/>
                <w:sz w:val="24"/>
                <w14:textFill>
                  <w14:solidFill>
                    <w14:schemeClr w14:val="tx1"/>
                  </w14:solidFill>
                </w14:textFill>
              </w:rPr>
              <w:t>恶臭气体</w:t>
            </w:r>
          </w:p>
          <w:p w14:paraId="73066F62">
            <w:pPr>
              <w:spacing w:before="48" w:beforeLines="20"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根据监测数据，无组织排放废气氨、硫化氢、臭气浓度厂界值达到《恶臭污染物排放标准》（GB14554-93）表1二级标准，即NH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≤1.5</w:t>
            </w:r>
            <w:r>
              <w:rPr>
                <w:color w:val="000000" w:themeColor="text1"/>
                <w:sz w:val="24"/>
                <w:lang w:val="zh-CN"/>
                <w14:textFill>
                  <w14:solidFill>
                    <w14:schemeClr w14:val="tx1"/>
                  </w14:solidFill>
                </w14:textFill>
              </w:rPr>
              <w:t>mg/m</w:t>
            </w:r>
            <w:r>
              <w:rPr>
                <w:color w:val="000000" w:themeColor="text1"/>
                <w:sz w:val="24"/>
                <w:vertAlign w:val="superscript"/>
                <w:lang w:val="zh-CN"/>
                <w14:textFill>
                  <w14:solidFill>
                    <w14:schemeClr w14:val="tx1"/>
                  </w14:solidFill>
                </w14:textFill>
              </w:rPr>
              <w:t>3</w:t>
            </w:r>
            <w:r>
              <w:rPr>
                <w:color w:val="000000" w:themeColor="text1"/>
                <w:sz w:val="24"/>
                <w14:textFill>
                  <w14:solidFill>
                    <w14:schemeClr w14:val="tx1"/>
                  </w14:solidFill>
                </w14:textFill>
              </w:rPr>
              <w:t>，H</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S≤0.06</w:t>
            </w:r>
            <w:r>
              <w:rPr>
                <w:color w:val="000000" w:themeColor="text1"/>
                <w:sz w:val="24"/>
                <w:lang w:val="zh-CN"/>
                <w14:textFill>
                  <w14:solidFill>
                    <w14:schemeClr w14:val="tx1"/>
                  </w14:solidFill>
                </w14:textFill>
              </w:rPr>
              <w:t>mg/m</w:t>
            </w:r>
            <w:r>
              <w:rPr>
                <w:color w:val="000000" w:themeColor="text1"/>
                <w:sz w:val="24"/>
                <w:vertAlign w:val="superscript"/>
                <w:lang w:val="zh-CN"/>
                <w14:textFill>
                  <w14:solidFill>
                    <w14:schemeClr w14:val="tx1"/>
                  </w14:solidFill>
                </w14:textFill>
              </w:rPr>
              <w:t>3</w:t>
            </w:r>
            <w:r>
              <w:rPr>
                <w:color w:val="000000" w:themeColor="text1"/>
                <w:sz w:val="24"/>
                <w14:textFill>
                  <w14:solidFill>
                    <w14:schemeClr w14:val="tx1"/>
                  </w14:solidFill>
                </w14:textFill>
              </w:rPr>
              <w:t>，臭气浓度≤20（无量纲）。</w:t>
            </w:r>
          </w:p>
          <w:p w14:paraId="66479E29">
            <w:pPr>
              <w:spacing w:before="48" w:beforeLines="20"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b</w:t>
            </w:r>
            <w:r>
              <w:rPr>
                <w:b/>
                <w:bCs/>
                <w:color w:val="000000" w:themeColor="text1"/>
                <w:sz w:val="24"/>
                <w14:textFill>
                  <w14:solidFill>
                    <w14:schemeClr w14:val="tx1"/>
                  </w14:solidFill>
                </w14:textFill>
              </w:rPr>
              <w:t>厨房油烟</w:t>
            </w:r>
          </w:p>
          <w:p w14:paraId="5B53AC57">
            <w:pPr>
              <w:autoSpaceDE w:val="0"/>
              <w:autoSpaceDN w:val="0"/>
              <w:spacing w:before="48" w:beforeLines="20" w:line="360" w:lineRule="auto"/>
              <w:ind w:firstLine="480" w:firstLineChars="200"/>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现有</w:t>
            </w:r>
            <w:r>
              <w:rPr>
                <w:bCs/>
                <w:color w:val="000000" w:themeColor="text1"/>
                <w:sz w:val="24"/>
                <w14:textFill>
                  <w14:solidFill>
                    <w14:schemeClr w14:val="tx1"/>
                  </w14:solidFill>
                </w14:textFill>
              </w:rPr>
              <w:t>项目</w:t>
            </w:r>
            <w:r>
              <w:rPr>
                <w:color w:val="000000" w:themeColor="text1"/>
                <w:sz w:val="24"/>
                <w14:textFill>
                  <w14:solidFill>
                    <w14:schemeClr w14:val="tx1"/>
                  </w14:solidFill>
                </w14:textFill>
              </w:rPr>
              <w:t>劳动定员47人，设置有一个中型规模员工厨房，为员工提供两餐，在厂区就餐人数中餐38人，晚餐10人。根据业主提供资料，食用油消耗量约1.92</w:t>
            </w:r>
            <w:r>
              <w:rPr>
                <w:rFonts w:eastAsia="Times New Roman"/>
                <w:color w:val="000000" w:themeColor="text1"/>
                <w:sz w:val="24"/>
                <w14:textFill>
                  <w14:solidFill>
                    <w14:schemeClr w14:val="tx1"/>
                  </w14:solidFill>
                </w14:textFill>
              </w:rPr>
              <w:t>kg/d</w:t>
            </w:r>
            <w:r>
              <w:rPr>
                <w:color w:val="000000" w:themeColor="text1"/>
                <w:sz w:val="24"/>
                <w14:textFill>
                  <w14:solidFill>
                    <w14:schemeClr w14:val="tx1"/>
                  </w14:solidFill>
                </w14:textFill>
              </w:rPr>
              <w:t>，油烟产生量约0.054kg/d，17.982kg/a。烹饪使用电作为能源，属清洁能源</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员工食堂厨房已安装具有合格证处理效率为90%的油烟净化器，排风量约为8000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rFonts w:eastAsia="Times New Roman"/>
                <w:color w:val="000000" w:themeColor="text1"/>
                <w:sz w:val="24"/>
                <w14:textFill>
                  <w14:solidFill>
                    <w14:schemeClr w14:val="tx1"/>
                  </w14:solidFill>
                </w14:textFill>
              </w:rPr>
              <w:t>/</w:t>
            </w:r>
            <w:r>
              <w:rPr>
                <w:color w:val="000000" w:themeColor="text1"/>
                <w:sz w:val="24"/>
                <w14:textFill>
                  <w14:solidFill>
                    <w14:schemeClr w14:val="tx1"/>
                  </w14:solidFill>
                </w14:textFill>
              </w:rPr>
              <w:t>h，油烟机每天工作4h，油烟经净化引至厨房油烟集中排烟管道，由员工食堂屋顶1.5m高排气筒排放，排放浓度约为1.69mg/m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，达到《饮食业油烟排放标准（试行）》（GB18483-2001）中的有关规定即排放浓度≤2mg/m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。排放量约0.0054kg</w:t>
            </w:r>
            <w:r>
              <w:rPr>
                <w:rFonts w:eastAsia="Times New Roman"/>
                <w:color w:val="000000" w:themeColor="text1"/>
                <w:sz w:val="24"/>
                <w14:textFill>
                  <w14:solidFill>
                    <w14:schemeClr w14:val="tx1"/>
                  </w14:solidFill>
                </w14:textFill>
              </w:rPr>
              <w:t>/d</w:t>
            </w:r>
            <w:r>
              <w:rPr>
                <w:color w:val="000000" w:themeColor="text1"/>
                <w:sz w:val="24"/>
                <w14:textFill>
                  <w14:solidFill>
                    <w14:schemeClr w14:val="tx1"/>
                  </w14:solidFill>
                </w14:textFill>
              </w:rPr>
              <w:t>，1.8kg</w:t>
            </w:r>
            <w:r>
              <w:rPr>
                <w:rFonts w:eastAsia="Times New Roman"/>
                <w:color w:val="000000" w:themeColor="text1"/>
                <w:sz w:val="24"/>
                <w14:textFill>
                  <w14:solidFill>
                    <w14:schemeClr w14:val="tx1"/>
                  </w14:solidFill>
                </w14:textFill>
              </w:rPr>
              <w:t>/a</w:t>
            </w:r>
            <w:r>
              <w:rPr>
                <w:color w:val="000000" w:themeColor="text1"/>
                <w:sz w:val="24"/>
                <w14:textFill>
                  <w14:solidFill>
                    <w14:schemeClr w14:val="tx1"/>
                  </w14:solidFill>
                </w14:textFill>
              </w:rPr>
              <w:t>。</w:t>
            </w:r>
          </w:p>
          <w:p w14:paraId="72A0194A">
            <w:pPr>
              <w:spacing w:before="48" w:beforeLines="20" w:line="240" w:lineRule="atLeas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2</w:t>
            </w:r>
            <w:r>
              <w:rPr>
                <w:b/>
                <w:color w:val="000000" w:themeColor="text1"/>
                <w:szCs w:val="21"/>
                <w14:textFill>
                  <w14:solidFill>
                    <w14:schemeClr w14:val="tx1"/>
                  </w14:solidFill>
                </w14:textFill>
              </w:rPr>
              <w:t>-</w:t>
            </w:r>
            <w:r>
              <w:rPr>
                <w:rFonts w:hint="eastAsia"/>
                <w:b/>
                <w:color w:val="000000" w:themeColor="text1"/>
                <w:szCs w:val="21"/>
                <w14:textFill>
                  <w14:solidFill>
                    <w14:schemeClr w14:val="tx1"/>
                  </w14:solidFill>
                </w14:textFill>
              </w:rPr>
              <w:t>13</w:t>
            </w:r>
            <w:r>
              <w:rPr>
                <w:b/>
                <w:color w:val="000000" w:themeColor="text1"/>
                <w:szCs w:val="21"/>
                <w14:textFill>
                  <w14:solidFill>
                    <w14:schemeClr w14:val="tx1"/>
                  </w14:solidFill>
                </w14:textFill>
              </w:rPr>
              <w:t xml:space="preserve">  食堂油烟废气产排情况表</w:t>
            </w:r>
          </w:p>
          <w:tbl>
            <w:tblPr>
              <w:tblStyle w:val="2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00"/>
              <w:gridCol w:w="797"/>
              <w:gridCol w:w="930"/>
              <w:gridCol w:w="3329"/>
              <w:gridCol w:w="1182"/>
              <w:gridCol w:w="1166"/>
            </w:tblGrid>
            <w:tr w14:paraId="5ACD0D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93" w:type="dxa"/>
                  <w:vMerge w:val="restart"/>
                  <w:vAlign w:val="center"/>
                </w:tcPr>
                <w:p w14:paraId="43CCE3EB">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污染源</w:t>
                  </w:r>
                </w:p>
              </w:tc>
              <w:tc>
                <w:tcPr>
                  <w:tcW w:w="1716" w:type="dxa"/>
                  <w:gridSpan w:val="2"/>
                  <w:vAlign w:val="center"/>
                </w:tcPr>
                <w:p w14:paraId="6CB3D44A">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产生情况</w:t>
                  </w:r>
                </w:p>
              </w:tc>
              <w:tc>
                <w:tcPr>
                  <w:tcW w:w="3308" w:type="dxa"/>
                  <w:vMerge w:val="restart"/>
                  <w:vAlign w:val="center"/>
                </w:tcPr>
                <w:p w14:paraId="7416BFF2">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环保措施及处理效率</w:t>
                  </w:r>
                </w:p>
              </w:tc>
              <w:tc>
                <w:tcPr>
                  <w:tcW w:w="2334" w:type="dxa"/>
                  <w:gridSpan w:val="2"/>
                  <w:vAlign w:val="center"/>
                </w:tcPr>
                <w:p w14:paraId="15F89000">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排放情况</w:t>
                  </w:r>
                </w:p>
              </w:tc>
            </w:tr>
            <w:tr w14:paraId="2B9B7D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93" w:type="dxa"/>
                  <w:vMerge w:val="continue"/>
                  <w:vAlign w:val="center"/>
                </w:tcPr>
                <w:p w14:paraId="11345A18">
                  <w:pPr>
                    <w:spacing w:before="48" w:beforeLines="20"/>
                    <w:jc w:val="center"/>
                    <w:rPr>
                      <w:b/>
                      <w:bCs/>
                      <w:color w:val="000000" w:themeColor="text1"/>
                      <w:szCs w:val="21"/>
                      <w14:textFill>
                        <w14:solidFill>
                          <w14:schemeClr w14:val="tx1"/>
                        </w14:solidFill>
                      </w14:textFill>
                    </w:rPr>
                  </w:pPr>
                </w:p>
              </w:tc>
              <w:tc>
                <w:tcPr>
                  <w:tcW w:w="792" w:type="dxa"/>
                  <w:vAlign w:val="center"/>
                </w:tcPr>
                <w:p w14:paraId="571ACA6A">
                  <w:pPr>
                    <w:spacing w:before="48" w:beforeLines="20"/>
                    <w:jc w:val="center"/>
                    <w:rPr>
                      <w:b/>
                      <w:bCs/>
                      <w:color w:val="000000" w:themeColor="text1"/>
                      <w:szCs w:val="21"/>
                      <w14:textFill>
                        <w14:solidFill>
                          <w14:schemeClr w14:val="tx1"/>
                        </w14:solidFill>
                      </w14:textFill>
                    </w:rPr>
                  </w:pPr>
                  <w:r>
                    <w:rPr>
                      <w:color w:val="000000" w:themeColor="text1"/>
                      <w:sz w:val="24"/>
                      <w14:textFill>
                        <w14:solidFill>
                          <w14:schemeClr w14:val="tx1"/>
                        </w14:solidFill>
                      </w14:textFill>
                    </w:rPr>
                    <w:t>kg</w:t>
                  </w:r>
                  <w:r>
                    <w:rPr>
                      <w:b/>
                      <w:bCs/>
                      <w:color w:val="000000" w:themeColor="text1"/>
                      <w:szCs w:val="21"/>
                      <w14:textFill>
                        <w14:solidFill>
                          <w14:schemeClr w14:val="tx1"/>
                        </w14:solidFill>
                      </w14:textFill>
                    </w:rPr>
                    <w:t>/d</w:t>
                  </w:r>
                </w:p>
              </w:tc>
              <w:tc>
                <w:tcPr>
                  <w:tcW w:w="924" w:type="dxa"/>
                  <w:vAlign w:val="center"/>
                </w:tcPr>
                <w:p w14:paraId="30005EEC">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kg/a</w:t>
                  </w:r>
                </w:p>
              </w:tc>
              <w:tc>
                <w:tcPr>
                  <w:tcW w:w="3308" w:type="dxa"/>
                  <w:vMerge w:val="continue"/>
                  <w:vAlign w:val="center"/>
                </w:tcPr>
                <w:p w14:paraId="2E83786E">
                  <w:pPr>
                    <w:spacing w:before="48" w:beforeLines="20"/>
                    <w:jc w:val="center"/>
                    <w:rPr>
                      <w:b/>
                      <w:bCs/>
                      <w:color w:val="000000" w:themeColor="text1"/>
                      <w:szCs w:val="21"/>
                      <w14:textFill>
                        <w14:solidFill>
                          <w14:schemeClr w14:val="tx1"/>
                        </w14:solidFill>
                      </w14:textFill>
                    </w:rPr>
                  </w:pPr>
                </w:p>
              </w:tc>
              <w:tc>
                <w:tcPr>
                  <w:tcW w:w="1175" w:type="dxa"/>
                  <w:vAlign w:val="center"/>
                </w:tcPr>
                <w:p w14:paraId="20D15D97">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mg/m</w:t>
                  </w:r>
                  <w:r>
                    <w:rPr>
                      <w:b/>
                      <w:bCs/>
                      <w:color w:val="000000" w:themeColor="text1"/>
                      <w:szCs w:val="21"/>
                      <w:vertAlign w:val="superscript"/>
                      <w14:textFill>
                        <w14:solidFill>
                          <w14:schemeClr w14:val="tx1"/>
                        </w14:solidFill>
                      </w14:textFill>
                    </w:rPr>
                    <w:t>3</w:t>
                  </w:r>
                </w:p>
              </w:tc>
              <w:tc>
                <w:tcPr>
                  <w:tcW w:w="1159" w:type="dxa"/>
                  <w:vAlign w:val="center"/>
                </w:tcPr>
                <w:p w14:paraId="1950897A">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kg/a</w:t>
                  </w:r>
                </w:p>
              </w:tc>
            </w:tr>
            <w:tr w14:paraId="45ABB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93" w:type="dxa"/>
                  <w:vAlign w:val="center"/>
                </w:tcPr>
                <w:p w14:paraId="36DC71C6">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厨房油烟</w:t>
                  </w:r>
                </w:p>
              </w:tc>
              <w:tc>
                <w:tcPr>
                  <w:tcW w:w="792" w:type="dxa"/>
                  <w:vAlign w:val="center"/>
                </w:tcPr>
                <w:p w14:paraId="5A88FC5A">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0.054</w:t>
                  </w:r>
                </w:p>
              </w:tc>
              <w:tc>
                <w:tcPr>
                  <w:tcW w:w="924" w:type="dxa"/>
                  <w:vAlign w:val="center"/>
                </w:tcPr>
                <w:p w14:paraId="228BD543">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17.982</w:t>
                  </w:r>
                </w:p>
              </w:tc>
              <w:tc>
                <w:tcPr>
                  <w:tcW w:w="3308" w:type="dxa"/>
                  <w:vAlign w:val="center"/>
                </w:tcPr>
                <w:p w14:paraId="7FEB930B">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采用处理效率90%的油烟净化器</w:t>
                  </w:r>
                </w:p>
              </w:tc>
              <w:tc>
                <w:tcPr>
                  <w:tcW w:w="1175" w:type="dxa"/>
                  <w:vAlign w:val="center"/>
                </w:tcPr>
                <w:p w14:paraId="5AF5A50F">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1.69</w:t>
                  </w:r>
                </w:p>
              </w:tc>
              <w:tc>
                <w:tcPr>
                  <w:tcW w:w="1159" w:type="dxa"/>
                  <w:vAlign w:val="center"/>
                </w:tcPr>
                <w:p w14:paraId="71FD27CB">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w:t>
                  </w:r>
                </w:p>
              </w:tc>
            </w:tr>
          </w:tbl>
          <w:p w14:paraId="55AB898A">
            <w:pPr>
              <w:adjustRightInd w:val="0"/>
              <w:snapToGrid w:val="0"/>
              <w:spacing w:before="48" w:beforeLines="20" w:line="360" w:lineRule="auto"/>
              <w:ind w:firstLine="482" w:firstLineChars="200"/>
              <w:textAlignment w:val="baseline"/>
              <w:outlineLvl w:val="1"/>
              <w:rPr>
                <w:b/>
                <w:bCs/>
                <w:color w:val="000000" w:themeColor="text1"/>
                <w:sz w:val="24"/>
                <w14:textFill>
                  <w14:solidFill>
                    <w14:schemeClr w14:val="tx1"/>
                  </w14:solidFill>
                </w14:textFill>
              </w:rPr>
            </w:pPr>
            <w:bookmarkStart w:id="27" w:name="_Toc14883"/>
            <w:bookmarkStart w:id="28" w:name="_Toc21178"/>
            <w:bookmarkStart w:id="29" w:name="_Toc8782"/>
            <w:bookmarkStart w:id="30" w:name="_Toc16244"/>
            <w:bookmarkStart w:id="31" w:name="_Toc21902"/>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噪声</w:t>
            </w:r>
            <w:bookmarkEnd w:id="27"/>
            <w:bookmarkEnd w:id="28"/>
            <w:bookmarkEnd w:id="29"/>
            <w:bookmarkEnd w:id="30"/>
            <w:bookmarkEnd w:id="31"/>
          </w:p>
          <w:p w14:paraId="61B8C012">
            <w:pPr>
              <w:autoSpaceDE w:val="0"/>
              <w:autoSpaceDN w:val="0"/>
              <w:adjustRightInd w:val="0"/>
              <w:spacing w:before="48" w:beforeLines="20" w:line="360" w:lineRule="auto"/>
              <w:ind w:firstLine="480" w:firstLineChars="200"/>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现有工程</w:t>
            </w:r>
            <w:r>
              <w:rPr>
                <w:color w:val="000000" w:themeColor="text1"/>
                <w:sz w:val="24"/>
                <w14:textFill>
                  <w14:solidFill>
                    <w14:schemeClr w14:val="tx1"/>
                  </w14:solidFill>
                </w14:textFill>
              </w:rPr>
              <w:t>项目运营期间产生的噪声主要来源于机械设备工作时产生的噪声，主要为</w:t>
            </w:r>
            <w:r>
              <w:rPr>
                <w:bCs/>
                <w:color w:val="000000" w:themeColor="text1"/>
                <w:kern w:val="0"/>
                <w:sz w:val="24"/>
                <w:lang w:bidi="ar"/>
                <w14:textFill>
                  <w14:solidFill>
                    <w14:schemeClr w14:val="tx1"/>
                  </w14:solidFill>
                </w14:textFill>
              </w:rPr>
              <w:t>破碎分选机</w:t>
            </w:r>
            <w:r>
              <w:rPr>
                <w:color w:val="000000" w:themeColor="text1"/>
                <w:sz w:val="24"/>
                <w14:textFill>
                  <w14:solidFill>
                    <w14:schemeClr w14:val="tx1"/>
                  </w14:solidFill>
                </w14:textFill>
              </w:rPr>
              <w:t>、压榨机、烘干机、引风机、冷却风机、粉碎机、打包机、固液分离机、潜水搅拌机、气浮一体机、鼓风机、板框压滤机等机械噪声，其噪声源类型为固定噪声源。根据建设方提供设备说明书，设备噪声强度在65~95dB（A）。根据监测数据，项目建成后东、南、西、北面厂界昼间、夜间噪声贡献值均能满足《工业企业厂界环境噪声排放标准》（GB12348-2008）2类标准要求（即：昼间等效声级≤60dB（A）、夜间等效声级≤50dB（A））。</w:t>
            </w:r>
          </w:p>
          <w:p w14:paraId="5CB79E1C">
            <w:pPr>
              <w:pStyle w:val="106"/>
              <w:snapToGrid w:val="0"/>
              <w:spacing w:before="48" w:beforeLines="20" w:line="360" w:lineRule="auto"/>
              <w:ind w:firstLine="482" w:firstLineChars="200"/>
              <w:rPr>
                <w:rFonts w:ascii="Times New Roman"/>
                <w:b/>
                <w:bCs/>
                <w:color w:val="000000" w:themeColor="text1"/>
                <w14:textFill>
                  <w14:solidFill>
                    <w14:schemeClr w14:val="tx1"/>
                  </w14:solidFill>
                </w14:textFill>
              </w:rPr>
            </w:pPr>
            <w:r>
              <w:rPr>
                <w:rFonts w:hint="eastAsia" w:ascii="Times New Roman"/>
                <w:b/>
                <w:bCs/>
                <w:color w:val="000000" w:themeColor="text1"/>
                <w14:textFill>
                  <w14:solidFill>
                    <w14:schemeClr w14:val="tx1"/>
                  </w14:solidFill>
                </w14:textFill>
              </w:rPr>
              <w:t>（4）</w:t>
            </w:r>
            <w:r>
              <w:rPr>
                <w:rFonts w:ascii="Times New Roman"/>
                <w:b/>
                <w:bCs/>
                <w:color w:val="000000" w:themeColor="text1"/>
                <w14:textFill>
                  <w14:solidFill>
                    <w14:schemeClr w14:val="tx1"/>
                  </w14:solidFill>
                </w14:textFill>
              </w:rPr>
              <w:t>固体废弃物</w:t>
            </w:r>
          </w:p>
          <w:p w14:paraId="6C34E8FC">
            <w:pPr>
              <w:snapToGrid w:val="0"/>
              <w:spacing w:before="48" w:beforeLines="20" w:line="360" w:lineRule="auto"/>
              <w:ind w:firstLine="480" w:firstLineChars="200"/>
              <w:jc w:val="left"/>
              <w:rPr>
                <w:color w:val="000000" w:themeColor="text1"/>
                <w:sz w:val="24"/>
                <w14:textFill>
                  <w14:solidFill>
                    <w14:schemeClr w14:val="tx1"/>
                  </w14:solidFill>
                </w14:textFill>
              </w:rPr>
            </w:pPr>
            <w:r>
              <w:rPr>
                <w:rFonts w:hint="eastAsia"/>
                <w:color w:val="000000" w:themeColor="text1"/>
                <w:kern w:val="0"/>
                <w:sz w:val="24"/>
                <w:lang w:bidi="ar"/>
                <w14:textFill>
                  <w14:solidFill>
                    <w14:schemeClr w14:val="tx1"/>
                  </w14:solidFill>
                </w14:textFill>
              </w:rPr>
              <w:t>现有工程</w:t>
            </w:r>
            <w:r>
              <w:rPr>
                <w:color w:val="000000" w:themeColor="text1"/>
                <w:kern w:val="0"/>
                <w:sz w:val="24"/>
                <w:lang w:bidi="ar"/>
                <w14:textFill>
                  <w14:solidFill>
                    <w14:schemeClr w14:val="tx1"/>
                  </w14:solidFill>
                </w14:textFill>
              </w:rPr>
              <w:t>项目运营期间产生的固体废物主要为生活垃圾、厨房废水隔油器废油、化粪池污泥、生产废水处理系统污泥和热风炉生物质燃烧灰渣、收尘渣、废矿物油等。</w:t>
            </w:r>
          </w:p>
          <w:p w14:paraId="0BD3C0CF">
            <w:pPr>
              <w:widowControl/>
              <w:spacing w:before="48" w:beforeLines="20"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①</w:t>
            </w:r>
            <w:r>
              <w:rPr>
                <w:b/>
                <w:bCs/>
                <w:color w:val="000000" w:themeColor="text1"/>
                <w:kern w:val="0"/>
                <w:sz w:val="24"/>
                <w:lang w:bidi="ar"/>
                <w14:textFill>
                  <w14:solidFill>
                    <w14:schemeClr w14:val="tx1"/>
                  </w14:solidFill>
                </w14:textFill>
              </w:rPr>
              <w:t>生活垃圾</w:t>
            </w:r>
          </w:p>
          <w:p w14:paraId="3EBEC5FE">
            <w:pPr>
              <w:widowControl/>
              <w:spacing w:before="48" w:beforeLines="20"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根据实际运行情况，生活垃圾产生量约20kg/d，6.67t/a；收集于垃圾桶内，定期委托环卫部门清运处置。</w:t>
            </w:r>
          </w:p>
          <w:p w14:paraId="546AC035">
            <w:pPr>
              <w:widowControl/>
              <w:spacing w:before="48" w:beforeLines="20"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②</w:t>
            </w:r>
            <w:r>
              <w:rPr>
                <w:b/>
                <w:bCs/>
                <w:color w:val="000000" w:themeColor="text1"/>
                <w:kern w:val="0"/>
                <w:sz w:val="24"/>
                <w:lang w:bidi="ar"/>
                <w14:textFill>
                  <w14:solidFill>
                    <w14:schemeClr w14:val="tx1"/>
                  </w14:solidFill>
                </w14:textFill>
              </w:rPr>
              <w:t>厨房废水隔油器废油</w:t>
            </w:r>
          </w:p>
          <w:p w14:paraId="1012B24E">
            <w:pPr>
              <w:pStyle w:val="106"/>
              <w:spacing w:before="48" w:beforeLines="20" w:line="360" w:lineRule="auto"/>
              <w:ind w:firstLine="464" w:firstLineChars="200"/>
              <w:rPr>
                <w:rFonts w:ascii="Times New Roman"/>
                <w:color w:val="000000" w:themeColor="text1"/>
                <w:kern w:val="0"/>
                <w:lang w:bidi="ar"/>
                <w14:textFill>
                  <w14:solidFill>
                    <w14:schemeClr w14:val="tx1"/>
                  </w14:solidFill>
                </w14:textFill>
              </w:rPr>
            </w:pPr>
            <w:r>
              <w:rPr>
                <w:rFonts w:ascii="Times New Roman"/>
                <w:color w:val="000000" w:themeColor="text1"/>
                <w:spacing w:val="-4"/>
                <w14:textFill>
                  <w14:solidFill>
                    <w14:schemeClr w14:val="tx1"/>
                  </w14:solidFill>
                </w14:textFill>
              </w:rPr>
              <w:t>根据实际运行情况，隔油箱</w:t>
            </w:r>
            <w:r>
              <w:rPr>
                <w:rFonts w:ascii="Times New Roman"/>
                <w:color w:val="000000" w:themeColor="text1"/>
                <w:spacing w:val="-5"/>
                <w14:textFill>
                  <w14:solidFill>
                    <w14:schemeClr w14:val="tx1"/>
                  </w14:solidFill>
                </w14:textFill>
              </w:rPr>
              <w:t>预处理废油</w:t>
            </w:r>
            <w:r>
              <w:rPr>
                <w:rFonts w:ascii="Times New Roman"/>
                <w:color w:val="000000" w:themeColor="text1"/>
                <w:spacing w:val="-4"/>
                <w14:textFill>
                  <w14:solidFill>
                    <w14:schemeClr w14:val="tx1"/>
                  </w14:solidFill>
                </w14:textFill>
              </w:rPr>
              <w:t>为0.10</w:t>
            </w:r>
            <w:r>
              <w:rPr>
                <w:rFonts w:ascii="Times New Roman" w:eastAsia="Times New Roman"/>
                <w:color w:val="000000" w:themeColor="text1"/>
                <w:spacing w:val="-4"/>
                <w14:textFill>
                  <w14:solidFill>
                    <w14:schemeClr w14:val="tx1"/>
                  </w14:solidFill>
                </w14:textFill>
              </w:rPr>
              <w:t>kg/</w:t>
            </w:r>
            <w:r>
              <w:rPr>
                <w:rFonts w:ascii="Times New Roman" w:eastAsia="Times New Roman"/>
                <w:color w:val="000000" w:themeColor="text1"/>
                <w:spacing w:val="-5"/>
                <w14:textFill>
                  <w14:solidFill>
                    <w14:schemeClr w14:val="tx1"/>
                  </w14:solidFill>
                </w14:textFill>
              </w:rPr>
              <w:t>d</w:t>
            </w:r>
            <w:r>
              <w:rPr>
                <w:rFonts w:ascii="Times New Roman" w:eastAsia="Times New Roman"/>
                <w:color w:val="000000" w:themeColor="text1"/>
                <w:spacing w:val="-32"/>
                <w14:textFill>
                  <w14:solidFill>
                    <w14:schemeClr w14:val="tx1"/>
                  </w14:solidFill>
                </w14:textFill>
              </w:rPr>
              <w:t xml:space="preserve"> </w:t>
            </w:r>
            <w:r>
              <w:rPr>
                <w:rFonts w:ascii="Times New Roman"/>
                <w:color w:val="000000" w:themeColor="text1"/>
                <w:spacing w:val="-32"/>
                <w14:textFill>
                  <w14:solidFill>
                    <w14:schemeClr w14:val="tx1"/>
                  </w14:solidFill>
                </w14:textFill>
              </w:rPr>
              <w:t>，</w:t>
            </w:r>
            <w:r>
              <w:rPr>
                <w:rFonts w:ascii="Times New Roman"/>
                <w:color w:val="000000" w:themeColor="text1"/>
                <w:spacing w:val="-5"/>
                <w14:textFill>
                  <w14:solidFill>
                    <w14:schemeClr w14:val="tx1"/>
                  </w14:solidFill>
                </w14:textFill>
              </w:rPr>
              <w:t>0.03</w:t>
            </w:r>
            <w:r>
              <w:rPr>
                <w:rFonts w:ascii="Times New Roman" w:eastAsia="Times New Roman"/>
                <w:color w:val="000000" w:themeColor="text1"/>
                <w:spacing w:val="-5"/>
                <w14:textFill>
                  <w14:solidFill>
                    <w14:schemeClr w14:val="tx1"/>
                  </w14:solidFill>
                </w14:textFill>
              </w:rPr>
              <w:t>t/a</w:t>
            </w:r>
            <w:r>
              <w:rPr>
                <w:rFonts w:ascii="Times New Roman" w:eastAsia="Times New Roman"/>
                <w:color w:val="000000" w:themeColor="text1"/>
                <w:spacing w:val="-35"/>
                <w14:textFill>
                  <w14:solidFill>
                    <w14:schemeClr w14:val="tx1"/>
                  </w14:solidFill>
                </w14:textFill>
              </w:rPr>
              <w:t xml:space="preserve"> </w:t>
            </w:r>
            <w:r>
              <w:rPr>
                <w:rFonts w:ascii="Times New Roman"/>
                <w:color w:val="000000" w:themeColor="text1"/>
                <w:spacing w:val="3"/>
                <w14:textFill>
                  <w14:solidFill>
                    <w14:schemeClr w14:val="tx1"/>
                  </w14:solidFill>
                </w14:textFill>
              </w:rPr>
              <w:t>。</w:t>
            </w:r>
            <w:r>
              <w:rPr>
                <w:rFonts w:ascii="Times New Roman"/>
                <w:color w:val="000000" w:themeColor="text1"/>
                <w:kern w:val="0"/>
                <w:lang w:bidi="ar"/>
                <w14:textFill>
                  <w14:solidFill>
                    <w14:schemeClr w14:val="tx1"/>
                  </w14:solidFill>
                </w14:textFill>
              </w:rPr>
              <w:t>收集于专用带盖塑料桶内，定期</w:t>
            </w:r>
            <w:r>
              <w:rPr>
                <w:rFonts w:ascii="Times New Roman"/>
                <w:color w:val="000000" w:themeColor="text1"/>
                <w14:textFill>
                  <w14:solidFill>
                    <w14:schemeClr w14:val="tx1"/>
                  </w14:solidFill>
                </w14:textFill>
              </w:rPr>
              <w:t>委托有资质单位</w:t>
            </w:r>
            <w:r>
              <w:rPr>
                <w:rFonts w:ascii="Times New Roman"/>
                <w:color w:val="000000" w:themeColor="text1"/>
                <w:kern w:val="0"/>
                <w:lang w:bidi="ar"/>
                <w14:textFill>
                  <w14:solidFill>
                    <w14:schemeClr w14:val="tx1"/>
                  </w14:solidFill>
                </w14:textFill>
              </w:rPr>
              <w:t>清运处置。</w:t>
            </w:r>
          </w:p>
          <w:p w14:paraId="7B7CCC27">
            <w:pPr>
              <w:widowControl/>
              <w:spacing w:before="48" w:beforeLines="20"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③</w:t>
            </w:r>
            <w:r>
              <w:rPr>
                <w:b/>
                <w:bCs/>
                <w:color w:val="000000" w:themeColor="text1"/>
                <w:kern w:val="0"/>
                <w:sz w:val="24"/>
                <w:lang w:bidi="ar"/>
                <w14:textFill>
                  <w14:solidFill>
                    <w14:schemeClr w14:val="tx1"/>
                  </w14:solidFill>
                </w14:textFill>
              </w:rPr>
              <w:t>厨余垃圾</w:t>
            </w:r>
          </w:p>
          <w:p w14:paraId="0CB3170B">
            <w:pPr>
              <w:spacing w:before="48" w:beforeLines="20"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厨余垃圾主要为厨房泔水及剩菜剩饭等，根据实际运行情况，厨余垃圾产生量约5kg/d，1.67t/a。使用泔水桶收集厨余垃圾，之后委托有资质单位清运处置。</w:t>
            </w:r>
          </w:p>
          <w:p w14:paraId="05008412">
            <w:pPr>
              <w:widowControl/>
              <w:spacing w:before="48" w:beforeLines="20"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④</w:t>
            </w:r>
            <w:r>
              <w:rPr>
                <w:b/>
                <w:bCs/>
                <w:color w:val="000000" w:themeColor="text1"/>
                <w:kern w:val="0"/>
                <w:sz w:val="24"/>
                <w:lang w:bidi="ar"/>
                <w14:textFill>
                  <w14:solidFill>
                    <w14:schemeClr w14:val="tx1"/>
                  </w14:solidFill>
                </w14:textFill>
              </w:rPr>
              <w:t>化粪池污泥</w:t>
            </w:r>
          </w:p>
          <w:p w14:paraId="403B92AC">
            <w:pPr>
              <w:widowControl/>
              <w:spacing w:before="48" w:beforeLines="20"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项目化粪池在对</w:t>
            </w:r>
            <w:r>
              <w:rPr>
                <w:rFonts w:hint="eastAsia"/>
                <w:color w:val="000000" w:themeColor="text1"/>
                <w:kern w:val="0"/>
                <w:sz w:val="24"/>
                <w:lang w:bidi="ar"/>
                <w14:textFill>
                  <w14:solidFill>
                    <w14:schemeClr w14:val="tx1"/>
                  </w14:solidFill>
                </w14:textFill>
              </w:rPr>
              <w:t>生活污水</w:t>
            </w:r>
            <w:r>
              <w:rPr>
                <w:color w:val="000000" w:themeColor="text1"/>
                <w:kern w:val="0"/>
                <w:sz w:val="24"/>
                <w:lang w:bidi="ar"/>
                <w14:textFill>
                  <w14:solidFill>
                    <w14:schemeClr w14:val="tx1"/>
                  </w14:solidFill>
                </w14:textFill>
              </w:rPr>
              <w:t>进行处理过程中将产生少量污泥，项目进化粪池的废水量约2.732m</w:t>
            </w:r>
            <w:r>
              <w:rPr>
                <w:color w:val="000000" w:themeColor="text1"/>
                <w:kern w:val="0"/>
                <w:sz w:val="24"/>
                <w:vertAlign w:val="superscript"/>
                <w:lang w:bidi="ar"/>
                <w14:textFill>
                  <w14:solidFill>
                    <w14:schemeClr w14:val="tx1"/>
                  </w14:solidFill>
                </w14:textFill>
              </w:rPr>
              <w:t>3</w:t>
            </w:r>
            <w:r>
              <w:rPr>
                <w:color w:val="000000" w:themeColor="text1"/>
                <w:kern w:val="0"/>
                <w:sz w:val="24"/>
                <w:lang w:bidi="ar"/>
                <w14:textFill>
                  <w14:solidFill>
                    <w14:schemeClr w14:val="tx1"/>
                  </w14:solidFill>
                </w14:textFill>
              </w:rPr>
              <w:t>/d，根据实际运行情况，化粪池污泥产生量约2.72kg/d，0.9058t/a，定期委托环卫部门清掏处置。</w:t>
            </w:r>
          </w:p>
          <w:p w14:paraId="4DAC4377">
            <w:pPr>
              <w:widowControl/>
              <w:spacing w:before="48" w:beforeLines="20"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⑤</w:t>
            </w:r>
            <w:r>
              <w:rPr>
                <w:b/>
                <w:bCs/>
                <w:color w:val="000000" w:themeColor="text1"/>
                <w:kern w:val="0"/>
                <w:sz w:val="24"/>
                <w:lang w:bidi="ar"/>
                <w14:textFill>
                  <w14:solidFill>
                    <w14:schemeClr w14:val="tx1"/>
                  </w14:solidFill>
                </w14:textFill>
              </w:rPr>
              <w:t>生产废水处理系统污泥</w:t>
            </w:r>
          </w:p>
          <w:p w14:paraId="5E02E71A">
            <w:pPr>
              <w:widowControl/>
              <w:spacing w:before="48" w:beforeLines="20"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根据设计资料，生产废水处理系统污泥池产生的污泥约</w:t>
            </w:r>
            <w:r>
              <w:rPr>
                <w:color w:val="000000" w:themeColor="text1"/>
                <w:sz w:val="24"/>
                <w14:textFill>
                  <w14:solidFill>
                    <w14:schemeClr w14:val="tx1"/>
                  </w14:solidFill>
                </w14:textFill>
              </w:rPr>
              <w:t>2t/a，送至叠螺机进行脱水处理后，检查已达《城镇污水处理厂污染物排放标准》GB18918-2002中表6 污泥农用时污染物控制标准限值后，运往</w:t>
            </w:r>
            <w:bookmarkStart w:id="32" w:name="_Hlk177223121"/>
            <w:r>
              <w:rPr>
                <w:color w:val="000000" w:themeColor="text1"/>
                <w:sz w:val="24"/>
                <w14:textFill>
                  <w14:solidFill>
                    <w14:schemeClr w14:val="tx1"/>
                  </w14:solidFill>
                </w14:textFill>
              </w:rPr>
              <w:t>云南龙氏肥业有限公司</w:t>
            </w:r>
            <w:bookmarkEnd w:id="32"/>
            <w:r>
              <w:rPr>
                <w:color w:val="000000" w:themeColor="text1"/>
                <w:sz w:val="24"/>
                <w14:textFill>
                  <w14:solidFill>
                    <w14:schemeClr w14:val="tx1"/>
                  </w14:solidFill>
                </w14:textFill>
              </w:rPr>
              <w:t>处置，已签订相关协议</w:t>
            </w:r>
            <w:r>
              <w:rPr>
                <w:color w:val="000000" w:themeColor="text1"/>
                <w:kern w:val="0"/>
                <w:sz w:val="24"/>
                <w:lang w:bidi="ar"/>
                <w14:textFill>
                  <w14:solidFill>
                    <w14:schemeClr w14:val="tx1"/>
                  </w14:solidFill>
                </w14:textFill>
              </w:rPr>
              <w:t>。云南龙氏肥业有限公司已取得《云南龙氏有机固废无害化及资源化利用项目竣工环境保护验收意见》</w:t>
            </w:r>
            <w:r>
              <w:rPr>
                <w:rFonts w:hint="eastAsia"/>
                <w:color w:val="000000" w:themeColor="text1"/>
                <w:kern w:val="0"/>
                <w:sz w:val="24"/>
                <w:lang w:bidi="ar"/>
                <w14:textFill>
                  <w14:solidFill>
                    <w14:schemeClr w14:val="tx1"/>
                  </w14:solidFill>
                </w14:textFill>
              </w:rPr>
              <w:t>。</w:t>
            </w:r>
          </w:p>
          <w:p w14:paraId="420C8593">
            <w:pPr>
              <w:widowControl/>
              <w:spacing w:before="48" w:beforeLines="20"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⑥</w:t>
            </w:r>
            <w:r>
              <w:rPr>
                <w:b/>
                <w:bCs/>
                <w:color w:val="000000" w:themeColor="text1"/>
                <w:kern w:val="0"/>
                <w:sz w:val="24"/>
                <w:lang w:bidi="ar"/>
                <w14:textFill>
                  <w14:solidFill>
                    <w14:schemeClr w14:val="tx1"/>
                  </w14:solidFill>
                </w14:textFill>
              </w:rPr>
              <w:t>热风炉生物质燃烧灰渣</w:t>
            </w:r>
          </w:p>
          <w:p w14:paraId="2EAADE21">
            <w:pPr>
              <w:widowControl/>
              <w:spacing w:before="48" w:beforeLines="20"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根据设计资料，项目生物质燃烧产生的灰渣约180t/a，由于锅炉燃料为生物质颗粒等，不含重金属、有毒有害有机物，属于草木灰系列，钾含量较高，同时还含有丰富的营养成分如、磷和钙等，可用作高效农业肥料，</w:t>
            </w:r>
            <w:r>
              <w:rPr>
                <w:color w:val="000000" w:themeColor="text1"/>
                <w:sz w:val="24"/>
                <w14:textFill>
                  <w14:solidFill>
                    <w14:schemeClr w14:val="tx1"/>
                  </w14:solidFill>
                </w14:textFill>
              </w:rPr>
              <w:t>运往云南龙氏肥业有限公司处置，已签订相关协议</w:t>
            </w:r>
            <w:r>
              <w:rPr>
                <w:color w:val="000000" w:themeColor="text1"/>
                <w:kern w:val="0"/>
                <w:sz w:val="24"/>
                <w:lang w:bidi="ar"/>
                <w14:textFill>
                  <w14:solidFill>
                    <w14:schemeClr w14:val="tx1"/>
                  </w14:solidFill>
                </w14:textFill>
              </w:rPr>
              <w:t>。</w:t>
            </w:r>
          </w:p>
          <w:p w14:paraId="0B4A1D95">
            <w:pPr>
              <w:widowControl/>
              <w:spacing w:before="48" w:beforeLines="20"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⑦</w:t>
            </w:r>
            <w:r>
              <w:rPr>
                <w:b/>
                <w:bCs/>
                <w:color w:val="000000" w:themeColor="text1"/>
                <w:kern w:val="0"/>
                <w:sz w:val="24"/>
                <w:lang w:bidi="ar"/>
                <w14:textFill>
                  <w14:solidFill>
                    <w14:schemeClr w14:val="tx1"/>
                  </w14:solidFill>
                </w14:textFill>
              </w:rPr>
              <w:t>收尘渣</w:t>
            </w:r>
          </w:p>
          <w:p w14:paraId="4D3D72D1">
            <w:pPr>
              <w:widowControl/>
              <w:spacing w:before="48" w:beforeLines="20"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项目热风炉燃料燃烧废气通过降尘室、水膜除尘（水膜喷淋循环沉淀沉渣）时，粉碎机粉尘通过袋式除尘器处理时，均会收集到尘渣；根据实际运行情况，尘渣量约为7t/a，由于锅炉燃料为生物质颗粒等，不含重金属、有毒有害有机物，属于草木灰系列，钾含量较高，同时还含有丰富的营养成分如、磷和钙等，可用作高效农业肥料；粉碎机粉尘不含重金属、有毒有害物质，含有大量的有机物质，这些有机物质可在微生物的作用下被分解成简单的有机物质，如碳水化合物、氨基酸、脂肪酸等。这些物质通过微生物的分解作用逐渐腐熟可转化为稳定的有机肥料‌。</w:t>
            </w:r>
            <w:r>
              <w:rPr>
                <w:color w:val="000000" w:themeColor="text1"/>
                <w:sz w:val="24"/>
                <w14:textFill>
                  <w14:solidFill>
                    <w14:schemeClr w14:val="tx1"/>
                  </w14:solidFill>
                </w14:textFill>
              </w:rPr>
              <w:t>运往云南龙氏肥业有限公司处置，已签订相关协议</w:t>
            </w:r>
            <w:r>
              <w:rPr>
                <w:color w:val="000000" w:themeColor="text1"/>
                <w:kern w:val="0"/>
                <w:sz w:val="24"/>
                <w:lang w:bidi="ar"/>
                <w14:textFill>
                  <w14:solidFill>
                    <w14:schemeClr w14:val="tx1"/>
                  </w14:solidFill>
                </w14:textFill>
              </w:rPr>
              <w:t>。</w:t>
            </w:r>
          </w:p>
          <w:p w14:paraId="1570352A">
            <w:pPr>
              <w:widowControl/>
              <w:spacing w:before="48" w:beforeLines="20"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⑧</w:t>
            </w:r>
            <w:r>
              <w:rPr>
                <w:b/>
                <w:bCs/>
                <w:color w:val="000000" w:themeColor="text1"/>
                <w:kern w:val="0"/>
                <w:sz w:val="24"/>
                <w:lang w:bidi="ar"/>
                <w14:textFill>
                  <w14:solidFill>
                    <w14:schemeClr w14:val="tx1"/>
                  </w14:solidFill>
                </w14:textFill>
              </w:rPr>
              <w:t>废活性炭</w:t>
            </w:r>
          </w:p>
          <w:p w14:paraId="3922FD4C">
            <w:pPr>
              <w:widowControl/>
              <w:spacing w:before="48" w:beforeLines="20" w:line="360" w:lineRule="auto"/>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现有</w:t>
            </w:r>
            <w:r>
              <w:rPr>
                <w:color w:val="000000" w:themeColor="text1"/>
                <w:kern w:val="0"/>
                <w:sz w:val="24"/>
                <w:lang w:bidi="ar"/>
                <w14:textFill>
                  <w14:solidFill>
                    <w14:schemeClr w14:val="tx1"/>
                  </w14:solidFill>
                </w14:textFill>
              </w:rPr>
              <w:t>项目生产废水处理系统中投加粉末活性炭净化水质，会产生废活性炭，产生量约为12t/a，经对照《国家危险废物名录》（2025年）水质净化过程中产生的废活性炭未列入其中，废活性炭和污泥一起处置。</w:t>
            </w:r>
          </w:p>
          <w:p w14:paraId="0DEAF988">
            <w:pPr>
              <w:widowControl/>
              <w:spacing w:before="48" w:beforeLines="20"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⑨</w:t>
            </w:r>
            <w:r>
              <w:rPr>
                <w:b/>
                <w:bCs/>
                <w:color w:val="000000" w:themeColor="text1"/>
                <w:kern w:val="0"/>
                <w:sz w:val="24"/>
                <w:lang w:bidi="ar"/>
                <w14:textFill>
                  <w14:solidFill>
                    <w14:schemeClr w14:val="tx1"/>
                  </w14:solidFill>
                </w14:textFill>
              </w:rPr>
              <w:t>废矿物油</w:t>
            </w:r>
          </w:p>
          <w:p w14:paraId="1F15382F">
            <w:pPr>
              <w:widowControl/>
              <w:spacing w:before="48" w:beforeLines="20" w:line="360" w:lineRule="auto"/>
              <w:ind w:firstLine="480" w:firstLineChars="200"/>
              <w:rPr>
                <w:b/>
                <w:color w:val="000000" w:themeColor="text1"/>
                <w:kern w:val="1"/>
                <w:szCs w:val="21"/>
                <w14:textFill>
                  <w14:solidFill>
                    <w14:schemeClr w14:val="tx1"/>
                  </w14:solidFill>
                </w14:textFill>
              </w:rPr>
            </w:pPr>
            <w:r>
              <w:rPr>
                <w:rFonts w:hint="eastAsia"/>
                <w:color w:val="000000" w:themeColor="text1"/>
                <w:kern w:val="0"/>
                <w:sz w:val="24"/>
                <w:lang w:bidi="ar"/>
                <w14:textFill>
                  <w14:solidFill>
                    <w14:schemeClr w14:val="tx1"/>
                  </w14:solidFill>
                </w14:textFill>
              </w:rPr>
              <w:t>现有</w:t>
            </w:r>
            <w:r>
              <w:rPr>
                <w:color w:val="000000" w:themeColor="text1"/>
                <w:kern w:val="0"/>
                <w:sz w:val="24"/>
                <w:lang w:bidi="ar"/>
                <w14:textFill>
                  <w14:solidFill>
                    <w14:schemeClr w14:val="tx1"/>
                  </w14:solidFill>
                </w14:textFill>
              </w:rPr>
              <w:t>项目机械设备维护、修理过程中产生的含油废物属《国家危险废物名录》</w:t>
            </w:r>
            <w:r>
              <w:rPr>
                <w:color w:val="000000" w:themeColor="text1"/>
                <w:sz w:val="24"/>
                <w14:textFill>
                  <w14:solidFill>
                    <w14:schemeClr w14:val="tx1"/>
                  </w14:solidFill>
                </w14:textFill>
              </w:rPr>
              <w:t>（2021年）</w:t>
            </w:r>
            <w:r>
              <w:rPr>
                <w:color w:val="000000" w:themeColor="text1"/>
                <w:kern w:val="0"/>
                <w:sz w:val="24"/>
                <w:lang w:bidi="ar"/>
                <w14:textFill>
                  <w14:solidFill>
                    <w14:schemeClr w14:val="tx1"/>
                  </w14:solidFill>
                </w14:textFill>
              </w:rPr>
              <w:t>中废矿物油及含矿物油废物（HW08）类别中900-214-08所规定的危险废物。根据同行业类比分析，项目运营期间废矿物油产生量约0.05t/a，已建设有一间建筑面积不小于6m</w:t>
            </w:r>
            <w:r>
              <w:rPr>
                <w:color w:val="000000" w:themeColor="text1"/>
                <w:kern w:val="0"/>
                <w:sz w:val="24"/>
                <w:vertAlign w:val="superscript"/>
                <w:lang w:bidi="ar"/>
                <w14:textFill>
                  <w14:solidFill>
                    <w14:schemeClr w14:val="tx1"/>
                  </w14:solidFill>
                </w14:textFill>
              </w:rPr>
              <w:t>2</w:t>
            </w:r>
            <w:r>
              <w:rPr>
                <w:color w:val="000000" w:themeColor="text1"/>
                <w:kern w:val="0"/>
                <w:sz w:val="24"/>
                <w:lang w:bidi="ar"/>
                <w14:textFill>
                  <w14:solidFill>
                    <w14:schemeClr w14:val="tx1"/>
                  </w14:solidFill>
                </w14:textFill>
              </w:rPr>
              <w:t>的危险废物贮存库并配有1个危废临时储存容器用于收集机械设备维护、修理过程中产生的含油废物等危险废物，定期交由云南泽森环保科技有限公司进行处理，</w:t>
            </w:r>
            <w:r>
              <w:rPr>
                <w:color w:val="000000" w:themeColor="text1"/>
                <w:sz w:val="24"/>
                <w14:textFill>
                  <w14:solidFill>
                    <w14:schemeClr w14:val="tx1"/>
                  </w14:solidFill>
                </w14:textFill>
              </w:rPr>
              <w:t>运往云南龙氏肥业有限公司处置，已签订相关协议</w:t>
            </w:r>
            <w:r>
              <w:rPr>
                <w:color w:val="000000" w:themeColor="text1"/>
                <w:kern w:val="0"/>
                <w:sz w:val="24"/>
                <w:lang w:bidi="ar"/>
                <w14:textFill>
                  <w14:solidFill>
                    <w14:schemeClr w14:val="tx1"/>
                  </w14:solidFill>
                </w14:textFill>
              </w:rPr>
              <w:t>。并建立健全危险废物产生、处理、转移台账记录。</w:t>
            </w:r>
          </w:p>
          <w:p w14:paraId="6CCBA002">
            <w:pPr>
              <w:spacing w:before="48" w:beforeLines="20"/>
              <w:jc w:val="center"/>
              <w:rPr>
                <w:b/>
                <w:color w:val="000000" w:themeColor="text1"/>
                <w:kern w:val="1"/>
                <w:szCs w:val="21"/>
                <w14:textFill>
                  <w14:solidFill>
                    <w14:schemeClr w14:val="tx1"/>
                  </w14:solidFill>
                </w14:textFill>
              </w:rPr>
            </w:pPr>
            <w:r>
              <w:rPr>
                <w:b/>
                <w:color w:val="000000" w:themeColor="text1"/>
                <w:kern w:val="1"/>
                <w:szCs w:val="21"/>
                <w14:textFill>
                  <w14:solidFill>
                    <w14:schemeClr w14:val="tx1"/>
                  </w14:solidFill>
                </w14:textFill>
              </w:rPr>
              <w:t>表</w:t>
            </w:r>
            <w:r>
              <w:rPr>
                <w:rFonts w:hint="eastAsia"/>
                <w:b/>
                <w:color w:val="000000" w:themeColor="text1"/>
                <w:kern w:val="1"/>
                <w:szCs w:val="21"/>
                <w14:textFill>
                  <w14:solidFill>
                    <w14:schemeClr w14:val="tx1"/>
                  </w14:solidFill>
                </w14:textFill>
              </w:rPr>
              <w:t>2</w:t>
            </w:r>
            <w:r>
              <w:rPr>
                <w:b/>
                <w:color w:val="000000" w:themeColor="text1"/>
                <w:kern w:val="1"/>
                <w:szCs w:val="21"/>
                <w14:textFill>
                  <w14:solidFill>
                    <w14:schemeClr w14:val="tx1"/>
                  </w14:solidFill>
                </w14:textFill>
              </w:rPr>
              <w:t>-</w:t>
            </w:r>
            <w:r>
              <w:rPr>
                <w:rFonts w:hint="eastAsia"/>
                <w:b/>
                <w:color w:val="000000" w:themeColor="text1"/>
                <w:kern w:val="1"/>
                <w:szCs w:val="21"/>
                <w14:textFill>
                  <w14:solidFill>
                    <w14:schemeClr w14:val="tx1"/>
                  </w14:solidFill>
                </w14:textFill>
              </w:rPr>
              <w:t>14</w:t>
            </w:r>
            <w:r>
              <w:rPr>
                <w:b/>
                <w:color w:val="000000" w:themeColor="text1"/>
                <w:kern w:val="1"/>
                <w:szCs w:val="21"/>
                <w14:textFill>
                  <w14:solidFill>
                    <w14:schemeClr w14:val="tx1"/>
                  </w14:solidFill>
                </w14:textFill>
              </w:rPr>
              <w:t xml:space="preserve">  项目主要固废产生和处置情况表</w:t>
            </w:r>
          </w:p>
          <w:tbl>
            <w:tblPr>
              <w:tblStyle w:val="23"/>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794"/>
              <w:gridCol w:w="1306"/>
              <w:gridCol w:w="1533"/>
              <w:gridCol w:w="1304"/>
              <w:gridCol w:w="2662"/>
            </w:tblGrid>
            <w:tr w14:paraId="2400A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043" w:type="pct"/>
                  <w:vAlign w:val="center"/>
                </w:tcPr>
                <w:p w14:paraId="243DEBAD">
                  <w:pPr>
                    <w:spacing w:before="48" w:beforeLines="20"/>
                    <w:jc w:val="center"/>
                    <w:rPr>
                      <w:b/>
                      <w:bCs/>
                      <w:color w:val="000000" w:themeColor="text1"/>
                      <w:kern w:val="1"/>
                      <w:szCs w:val="21"/>
                      <w14:textFill>
                        <w14:solidFill>
                          <w14:schemeClr w14:val="tx1"/>
                        </w14:solidFill>
                      </w14:textFill>
                    </w:rPr>
                  </w:pPr>
                  <w:r>
                    <w:rPr>
                      <w:b/>
                      <w:bCs/>
                      <w:color w:val="000000" w:themeColor="text1"/>
                      <w:kern w:val="1"/>
                      <w:szCs w:val="21"/>
                      <w14:textFill>
                        <w14:solidFill>
                          <w14:schemeClr w14:val="tx1"/>
                        </w14:solidFill>
                      </w14:textFill>
                    </w:rPr>
                    <w:t>固废种类</w:t>
                  </w:r>
                </w:p>
              </w:tc>
              <w:tc>
                <w:tcPr>
                  <w:tcW w:w="759" w:type="pct"/>
                  <w:vAlign w:val="center"/>
                </w:tcPr>
                <w:p w14:paraId="3EFF92DF">
                  <w:pPr>
                    <w:spacing w:before="48" w:beforeLines="20"/>
                    <w:jc w:val="center"/>
                    <w:rPr>
                      <w:b/>
                      <w:bCs/>
                      <w:color w:val="000000" w:themeColor="text1"/>
                      <w:kern w:val="1"/>
                      <w:szCs w:val="21"/>
                      <w14:textFill>
                        <w14:solidFill>
                          <w14:schemeClr w14:val="tx1"/>
                        </w14:solidFill>
                      </w14:textFill>
                    </w:rPr>
                  </w:pPr>
                  <w:r>
                    <w:rPr>
                      <w:b/>
                      <w:bCs/>
                      <w:color w:val="000000" w:themeColor="text1"/>
                      <w:kern w:val="1"/>
                      <w:szCs w:val="21"/>
                      <w14:textFill>
                        <w14:solidFill>
                          <w14:schemeClr w14:val="tx1"/>
                        </w14:solidFill>
                      </w14:textFill>
                    </w:rPr>
                    <w:t>固废类型</w:t>
                  </w:r>
                </w:p>
              </w:tc>
              <w:tc>
                <w:tcPr>
                  <w:tcW w:w="891" w:type="pct"/>
                  <w:vAlign w:val="center"/>
                </w:tcPr>
                <w:p w14:paraId="65F101BD">
                  <w:pPr>
                    <w:spacing w:before="48" w:beforeLines="20"/>
                    <w:jc w:val="center"/>
                    <w:rPr>
                      <w:b/>
                      <w:bCs/>
                      <w:color w:val="000000" w:themeColor="text1"/>
                      <w:kern w:val="1"/>
                      <w:szCs w:val="21"/>
                      <w14:textFill>
                        <w14:solidFill>
                          <w14:schemeClr w14:val="tx1"/>
                        </w14:solidFill>
                      </w14:textFill>
                    </w:rPr>
                  </w:pPr>
                  <w:r>
                    <w:rPr>
                      <w:b/>
                      <w:bCs/>
                      <w:color w:val="000000" w:themeColor="text1"/>
                      <w:kern w:val="1"/>
                      <w:szCs w:val="21"/>
                      <w14:textFill>
                        <w14:solidFill>
                          <w14:schemeClr w14:val="tx1"/>
                        </w14:solidFill>
                      </w14:textFill>
                    </w:rPr>
                    <w:t>固废、危废</w:t>
                  </w:r>
                </w:p>
                <w:p w14:paraId="44986DF6">
                  <w:pPr>
                    <w:spacing w:before="48" w:beforeLines="20"/>
                    <w:jc w:val="center"/>
                    <w:rPr>
                      <w:b/>
                      <w:bCs/>
                      <w:color w:val="000000" w:themeColor="text1"/>
                      <w:kern w:val="1"/>
                      <w:szCs w:val="21"/>
                      <w14:textFill>
                        <w14:solidFill>
                          <w14:schemeClr w14:val="tx1"/>
                        </w14:solidFill>
                      </w14:textFill>
                    </w:rPr>
                  </w:pPr>
                  <w:r>
                    <w:rPr>
                      <w:b/>
                      <w:bCs/>
                      <w:color w:val="000000" w:themeColor="text1"/>
                      <w:kern w:val="1"/>
                      <w:szCs w:val="21"/>
                      <w14:textFill>
                        <w14:solidFill>
                          <w14:schemeClr w14:val="tx1"/>
                        </w14:solidFill>
                      </w14:textFill>
                    </w:rPr>
                    <w:t>代码</w:t>
                  </w:r>
                </w:p>
              </w:tc>
              <w:tc>
                <w:tcPr>
                  <w:tcW w:w="758" w:type="pct"/>
                  <w:vAlign w:val="center"/>
                </w:tcPr>
                <w:p w14:paraId="11868FE6">
                  <w:pPr>
                    <w:spacing w:before="48" w:beforeLines="20"/>
                    <w:jc w:val="center"/>
                    <w:rPr>
                      <w:b/>
                      <w:bCs/>
                      <w:color w:val="000000" w:themeColor="text1"/>
                      <w:kern w:val="1"/>
                      <w:szCs w:val="21"/>
                      <w14:textFill>
                        <w14:solidFill>
                          <w14:schemeClr w14:val="tx1"/>
                        </w14:solidFill>
                      </w14:textFill>
                    </w:rPr>
                  </w:pPr>
                  <w:r>
                    <w:rPr>
                      <w:b/>
                      <w:bCs/>
                      <w:color w:val="000000" w:themeColor="text1"/>
                      <w:kern w:val="1"/>
                      <w:szCs w:val="21"/>
                      <w14:textFill>
                        <w14:solidFill>
                          <w14:schemeClr w14:val="tx1"/>
                        </w14:solidFill>
                      </w14:textFill>
                    </w:rPr>
                    <w:t>产生量</w:t>
                  </w:r>
                </w:p>
              </w:tc>
              <w:tc>
                <w:tcPr>
                  <w:tcW w:w="1547" w:type="pct"/>
                  <w:vAlign w:val="center"/>
                </w:tcPr>
                <w:p w14:paraId="687BFCC5">
                  <w:pPr>
                    <w:spacing w:before="48" w:beforeLines="20"/>
                    <w:jc w:val="center"/>
                    <w:rPr>
                      <w:b/>
                      <w:bCs/>
                      <w:color w:val="000000" w:themeColor="text1"/>
                      <w:kern w:val="1"/>
                      <w:szCs w:val="21"/>
                      <w14:textFill>
                        <w14:solidFill>
                          <w14:schemeClr w14:val="tx1"/>
                        </w14:solidFill>
                      </w14:textFill>
                    </w:rPr>
                  </w:pPr>
                  <w:r>
                    <w:rPr>
                      <w:b/>
                      <w:bCs/>
                      <w:color w:val="000000" w:themeColor="text1"/>
                      <w:kern w:val="1"/>
                      <w:szCs w:val="21"/>
                      <w14:textFill>
                        <w14:solidFill>
                          <w14:schemeClr w14:val="tx1"/>
                        </w14:solidFill>
                      </w14:textFill>
                    </w:rPr>
                    <w:t>备注</w:t>
                  </w:r>
                </w:p>
              </w:tc>
            </w:tr>
            <w:tr w14:paraId="03A6B5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043" w:type="pct"/>
                  <w:vAlign w:val="center"/>
                </w:tcPr>
                <w:p w14:paraId="5A5CB8AC">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生活垃圾</w:t>
                  </w:r>
                </w:p>
              </w:tc>
              <w:tc>
                <w:tcPr>
                  <w:tcW w:w="759" w:type="pct"/>
                  <w:vAlign w:val="center"/>
                </w:tcPr>
                <w:p w14:paraId="1F20288D">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一般固废</w:t>
                  </w:r>
                </w:p>
              </w:tc>
              <w:tc>
                <w:tcPr>
                  <w:tcW w:w="891" w:type="pct"/>
                  <w:vAlign w:val="center"/>
                </w:tcPr>
                <w:p w14:paraId="648CAF4D">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900-099-S64</w:t>
                  </w:r>
                </w:p>
              </w:tc>
              <w:tc>
                <w:tcPr>
                  <w:tcW w:w="758" w:type="pct"/>
                  <w:vAlign w:val="center"/>
                </w:tcPr>
                <w:p w14:paraId="6415E0C7">
                  <w:pPr>
                    <w:spacing w:before="48" w:beforeLines="20"/>
                    <w:jc w:val="center"/>
                    <w:rPr>
                      <w:color w:val="000000" w:themeColor="text1"/>
                      <w:kern w:val="1"/>
                      <w:szCs w:val="21"/>
                      <w14:textFill>
                        <w14:solidFill>
                          <w14:schemeClr w14:val="tx1"/>
                        </w14:solidFill>
                      </w14:textFill>
                    </w:rPr>
                  </w:pPr>
                  <w:r>
                    <w:rPr>
                      <w:color w:val="000000" w:themeColor="text1"/>
                      <w:kern w:val="0"/>
                      <w:szCs w:val="21"/>
                      <w:lang w:bidi="ar"/>
                      <w14:textFill>
                        <w14:solidFill>
                          <w14:schemeClr w14:val="tx1"/>
                        </w14:solidFill>
                      </w14:textFill>
                    </w:rPr>
                    <w:t>6.67</w:t>
                  </w:r>
                  <w:r>
                    <w:rPr>
                      <w:color w:val="000000" w:themeColor="text1"/>
                      <w:kern w:val="1"/>
                      <w:szCs w:val="21"/>
                      <w14:textFill>
                        <w14:solidFill>
                          <w14:schemeClr w14:val="tx1"/>
                        </w14:solidFill>
                      </w14:textFill>
                    </w:rPr>
                    <w:t>t/a</w:t>
                  </w:r>
                </w:p>
              </w:tc>
              <w:tc>
                <w:tcPr>
                  <w:tcW w:w="1547" w:type="pct"/>
                  <w:vAlign w:val="center"/>
                </w:tcPr>
                <w:p w14:paraId="1DCD4351">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收集于垃圾桶内，定期委托环卫部门</w:t>
                  </w:r>
                  <w:r>
                    <w:rPr>
                      <w:color w:val="000000" w:themeColor="text1"/>
                      <w:kern w:val="0"/>
                      <w:szCs w:val="21"/>
                      <w:lang w:bidi="ar"/>
                      <w14:textFill>
                        <w14:solidFill>
                          <w14:schemeClr w14:val="tx1"/>
                        </w14:solidFill>
                      </w14:textFill>
                    </w:rPr>
                    <w:t>清运处置。</w:t>
                  </w:r>
                </w:p>
              </w:tc>
            </w:tr>
            <w:tr w14:paraId="34DAF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043" w:type="pct"/>
                  <w:vAlign w:val="center"/>
                </w:tcPr>
                <w:p w14:paraId="6EFB8748">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厨房废水隔油器废油</w:t>
                  </w:r>
                </w:p>
              </w:tc>
              <w:tc>
                <w:tcPr>
                  <w:tcW w:w="759" w:type="pct"/>
                  <w:vAlign w:val="center"/>
                </w:tcPr>
                <w:p w14:paraId="32D43F35">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一般固废</w:t>
                  </w:r>
                </w:p>
              </w:tc>
              <w:tc>
                <w:tcPr>
                  <w:tcW w:w="891" w:type="pct"/>
                  <w:vAlign w:val="center"/>
                </w:tcPr>
                <w:p w14:paraId="60B37FDE">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900-099-S64</w:t>
                  </w:r>
                </w:p>
              </w:tc>
              <w:tc>
                <w:tcPr>
                  <w:tcW w:w="758" w:type="pct"/>
                  <w:vAlign w:val="center"/>
                </w:tcPr>
                <w:p w14:paraId="18B6D63C">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0.03t/a</w:t>
                  </w:r>
                </w:p>
              </w:tc>
              <w:tc>
                <w:tcPr>
                  <w:tcW w:w="1547" w:type="pct"/>
                  <w:vAlign w:val="center"/>
                </w:tcPr>
                <w:p w14:paraId="32D2ECFF">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自行清掏，收集于专用带盖塑料桶内，定期</w:t>
                  </w:r>
                  <w:r>
                    <w:rPr>
                      <w:color w:val="000000" w:themeColor="text1"/>
                      <w:szCs w:val="21"/>
                      <w14:textFill>
                        <w14:solidFill>
                          <w14:schemeClr w14:val="tx1"/>
                        </w14:solidFill>
                      </w14:textFill>
                    </w:rPr>
                    <w:t>委托资质单位</w:t>
                  </w:r>
                  <w:r>
                    <w:rPr>
                      <w:color w:val="000000" w:themeColor="text1"/>
                      <w:kern w:val="1"/>
                      <w:szCs w:val="21"/>
                      <w14:textFill>
                        <w14:solidFill>
                          <w14:schemeClr w14:val="tx1"/>
                        </w14:solidFill>
                      </w14:textFill>
                    </w:rPr>
                    <w:t>清运处置。</w:t>
                  </w:r>
                </w:p>
              </w:tc>
            </w:tr>
            <w:tr w14:paraId="7D52C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043" w:type="pct"/>
                  <w:vAlign w:val="center"/>
                </w:tcPr>
                <w:p w14:paraId="74ACB23E">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厨余垃圾</w:t>
                  </w:r>
                </w:p>
              </w:tc>
              <w:tc>
                <w:tcPr>
                  <w:tcW w:w="759" w:type="pct"/>
                  <w:vAlign w:val="center"/>
                </w:tcPr>
                <w:p w14:paraId="34791D3F">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一般固废</w:t>
                  </w:r>
                </w:p>
              </w:tc>
              <w:tc>
                <w:tcPr>
                  <w:tcW w:w="891" w:type="pct"/>
                  <w:vAlign w:val="center"/>
                </w:tcPr>
                <w:p w14:paraId="3CC11C42">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900-002-S61</w:t>
                  </w:r>
                </w:p>
              </w:tc>
              <w:tc>
                <w:tcPr>
                  <w:tcW w:w="758" w:type="pct"/>
                  <w:vAlign w:val="center"/>
                </w:tcPr>
                <w:p w14:paraId="2496DCA4">
                  <w:pPr>
                    <w:spacing w:before="48" w:beforeLines="20"/>
                    <w:jc w:val="center"/>
                    <w:rPr>
                      <w:color w:val="000000" w:themeColor="text1"/>
                      <w:kern w:val="1"/>
                      <w:szCs w:val="21"/>
                      <w14:textFill>
                        <w14:solidFill>
                          <w14:schemeClr w14:val="tx1"/>
                        </w14:solidFill>
                      </w14:textFill>
                    </w:rPr>
                  </w:pPr>
                  <w:r>
                    <w:rPr>
                      <w:color w:val="000000" w:themeColor="text1"/>
                      <w:szCs w:val="21"/>
                      <w14:textFill>
                        <w14:solidFill>
                          <w14:schemeClr w14:val="tx1"/>
                        </w14:solidFill>
                      </w14:textFill>
                    </w:rPr>
                    <w:t>1.67t/a</w:t>
                  </w:r>
                </w:p>
              </w:tc>
              <w:tc>
                <w:tcPr>
                  <w:tcW w:w="1547" w:type="pct"/>
                  <w:vAlign w:val="center"/>
                </w:tcPr>
                <w:p w14:paraId="352E633B">
                  <w:pPr>
                    <w:spacing w:before="48" w:beforeLines="20"/>
                    <w:jc w:val="center"/>
                    <w:rPr>
                      <w:color w:val="000000" w:themeColor="text1"/>
                      <w:kern w:val="1"/>
                      <w:szCs w:val="21"/>
                      <w14:textFill>
                        <w14:solidFill>
                          <w14:schemeClr w14:val="tx1"/>
                        </w14:solidFill>
                      </w14:textFill>
                    </w:rPr>
                  </w:pPr>
                  <w:r>
                    <w:rPr>
                      <w:color w:val="000000" w:themeColor="text1"/>
                      <w:szCs w:val="21"/>
                      <w14:textFill>
                        <w14:solidFill>
                          <w14:schemeClr w14:val="tx1"/>
                        </w14:solidFill>
                      </w14:textFill>
                    </w:rPr>
                    <w:t>委托有资质单位清运处置。</w:t>
                  </w:r>
                </w:p>
              </w:tc>
            </w:tr>
            <w:tr w14:paraId="56FE45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043" w:type="pct"/>
                  <w:vAlign w:val="center"/>
                </w:tcPr>
                <w:p w14:paraId="259A08DB">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化粪池污泥</w:t>
                  </w:r>
                </w:p>
              </w:tc>
              <w:tc>
                <w:tcPr>
                  <w:tcW w:w="759" w:type="pct"/>
                  <w:vAlign w:val="center"/>
                </w:tcPr>
                <w:p w14:paraId="65FCA238">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一般固废</w:t>
                  </w:r>
                </w:p>
              </w:tc>
              <w:tc>
                <w:tcPr>
                  <w:tcW w:w="891" w:type="pct"/>
                  <w:vAlign w:val="center"/>
                </w:tcPr>
                <w:p w14:paraId="57260CA8">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900-002-S64</w:t>
                  </w:r>
                </w:p>
              </w:tc>
              <w:tc>
                <w:tcPr>
                  <w:tcW w:w="758" w:type="pct"/>
                  <w:vAlign w:val="center"/>
                </w:tcPr>
                <w:p w14:paraId="65A13F67">
                  <w:pPr>
                    <w:spacing w:before="48" w:beforeLines="20"/>
                    <w:jc w:val="center"/>
                    <w:rPr>
                      <w:color w:val="000000" w:themeColor="text1"/>
                      <w:kern w:val="1"/>
                      <w:szCs w:val="21"/>
                      <w14:textFill>
                        <w14:solidFill>
                          <w14:schemeClr w14:val="tx1"/>
                        </w14:solidFill>
                      </w14:textFill>
                    </w:rPr>
                  </w:pPr>
                  <w:r>
                    <w:rPr>
                      <w:color w:val="000000" w:themeColor="text1"/>
                      <w:kern w:val="0"/>
                      <w:szCs w:val="21"/>
                      <w:lang w:bidi="ar"/>
                      <w14:textFill>
                        <w14:solidFill>
                          <w14:schemeClr w14:val="tx1"/>
                        </w14:solidFill>
                      </w14:textFill>
                    </w:rPr>
                    <w:t>2.72</w:t>
                  </w:r>
                  <w:r>
                    <w:rPr>
                      <w:color w:val="000000" w:themeColor="text1"/>
                      <w:kern w:val="1"/>
                      <w:szCs w:val="21"/>
                      <w14:textFill>
                        <w14:solidFill>
                          <w14:schemeClr w14:val="tx1"/>
                        </w14:solidFill>
                      </w14:textFill>
                    </w:rPr>
                    <w:t>t/a</w:t>
                  </w:r>
                </w:p>
              </w:tc>
              <w:tc>
                <w:tcPr>
                  <w:tcW w:w="1547" w:type="pct"/>
                  <w:vAlign w:val="center"/>
                </w:tcPr>
                <w:p w14:paraId="1D70B7D6">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定期委托环卫部门清掏处置。</w:t>
                  </w:r>
                </w:p>
              </w:tc>
            </w:tr>
            <w:tr w14:paraId="1E6C00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043" w:type="pct"/>
                  <w:vAlign w:val="center"/>
                </w:tcPr>
                <w:p w14:paraId="599C4D85">
                  <w:pPr>
                    <w:spacing w:before="48" w:beforeLines="20"/>
                    <w:jc w:val="center"/>
                    <w:rPr>
                      <w:color w:val="000000" w:themeColor="text1"/>
                      <w:kern w:val="1"/>
                      <w:szCs w:val="21"/>
                      <w14:textFill>
                        <w14:solidFill>
                          <w14:schemeClr w14:val="tx1"/>
                        </w14:solidFill>
                      </w14:textFill>
                    </w:rPr>
                  </w:pPr>
                  <w:r>
                    <w:rPr>
                      <w:color w:val="000000" w:themeColor="text1"/>
                      <w:kern w:val="0"/>
                      <w:szCs w:val="21"/>
                      <w:lang w:bidi="ar"/>
                      <w14:textFill>
                        <w14:solidFill>
                          <w14:schemeClr w14:val="tx1"/>
                        </w14:solidFill>
                      </w14:textFill>
                    </w:rPr>
                    <w:t>生产废水处理系统污泥</w:t>
                  </w:r>
                </w:p>
              </w:tc>
              <w:tc>
                <w:tcPr>
                  <w:tcW w:w="759" w:type="pct"/>
                  <w:vAlign w:val="center"/>
                </w:tcPr>
                <w:p w14:paraId="0F90EF4C">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一般固废</w:t>
                  </w:r>
                </w:p>
              </w:tc>
              <w:tc>
                <w:tcPr>
                  <w:tcW w:w="891" w:type="pct"/>
                  <w:vAlign w:val="center"/>
                </w:tcPr>
                <w:p w14:paraId="084A59DE">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900-099-S07</w:t>
                  </w:r>
                </w:p>
              </w:tc>
              <w:tc>
                <w:tcPr>
                  <w:tcW w:w="758" w:type="pct"/>
                  <w:vAlign w:val="center"/>
                </w:tcPr>
                <w:p w14:paraId="07611536">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2t/a</w:t>
                  </w:r>
                </w:p>
              </w:tc>
              <w:tc>
                <w:tcPr>
                  <w:tcW w:w="1547" w:type="pct"/>
                  <w:vAlign w:val="center"/>
                </w:tcPr>
                <w:p w14:paraId="3A5F0CC2">
                  <w:pPr>
                    <w:spacing w:before="48" w:beforeLines="20"/>
                    <w:jc w:val="center"/>
                    <w:rPr>
                      <w:color w:val="000000" w:themeColor="text1"/>
                      <w:kern w:val="1"/>
                      <w:szCs w:val="21"/>
                      <w14:textFill>
                        <w14:solidFill>
                          <w14:schemeClr w14:val="tx1"/>
                        </w14:solidFill>
                      </w14:textFill>
                    </w:rPr>
                  </w:pPr>
                  <w:r>
                    <w:rPr>
                      <w:color w:val="000000" w:themeColor="text1"/>
                      <w:szCs w:val="21"/>
                      <w14:textFill>
                        <w14:solidFill>
                          <w14:schemeClr w14:val="tx1"/>
                        </w14:solidFill>
                      </w14:textFill>
                    </w:rPr>
                    <w:t>定期运往</w:t>
                  </w:r>
                  <w:r>
                    <w:rPr>
                      <w:color w:val="000000" w:themeColor="text1"/>
                      <w14:textFill>
                        <w14:solidFill>
                          <w14:schemeClr w14:val="tx1"/>
                        </w14:solidFill>
                      </w14:textFill>
                    </w:rPr>
                    <w:t>云南龙氏肥业有限公司</w:t>
                  </w:r>
                  <w:r>
                    <w:rPr>
                      <w:color w:val="000000" w:themeColor="text1"/>
                      <w:szCs w:val="21"/>
                      <w14:textFill>
                        <w14:solidFill>
                          <w14:schemeClr w14:val="tx1"/>
                        </w14:solidFill>
                      </w14:textFill>
                    </w:rPr>
                    <w:t>处置。</w:t>
                  </w:r>
                </w:p>
              </w:tc>
            </w:tr>
            <w:tr w14:paraId="59C7B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043" w:type="pct"/>
                  <w:vAlign w:val="center"/>
                </w:tcPr>
                <w:p w14:paraId="1A2F860B">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生物质燃烧灰渣</w:t>
                  </w:r>
                </w:p>
              </w:tc>
              <w:tc>
                <w:tcPr>
                  <w:tcW w:w="759" w:type="pct"/>
                  <w:vAlign w:val="center"/>
                </w:tcPr>
                <w:p w14:paraId="3F0A8F6D">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一般固废</w:t>
                  </w:r>
                </w:p>
              </w:tc>
              <w:tc>
                <w:tcPr>
                  <w:tcW w:w="891" w:type="pct"/>
                  <w:vAlign w:val="center"/>
                </w:tcPr>
                <w:p w14:paraId="477B59A3">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900-099-S03</w:t>
                  </w:r>
                </w:p>
              </w:tc>
              <w:tc>
                <w:tcPr>
                  <w:tcW w:w="758" w:type="pct"/>
                  <w:vAlign w:val="center"/>
                </w:tcPr>
                <w:p w14:paraId="2A1176CD">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180t/a</w:t>
                  </w:r>
                </w:p>
              </w:tc>
              <w:tc>
                <w:tcPr>
                  <w:tcW w:w="1547" w:type="pct"/>
                  <w:vMerge w:val="restart"/>
                  <w:vAlign w:val="center"/>
                </w:tcPr>
                <w:p w14:paraId="566148B0">
                  <w:pPr>
                    <w:spacing w:before="48" w:beforeLines="20"/>
                    <w:jc w:val="center"/>
                    <w:rPr>
                      <w:color w:val="000000" w:themeColor="text1"/>
                      <w:kern w:val="1"/>
                      <w:szCs w:val="21"/>
                      <w14:textFill>
                        <w14:solidFill>
                          <w14:schemeClr w14:val="tx1"/>
                        </w14:solidFill>
                      </w14:textFill>
                    </w:rPr>
                  </w:pPr>
                  <w:r>
                    <w:rPr>
                      <w:color w:val="000000" w:themeColor="text1"/>
                      <w:szCs w:val="21"/>
                      <w14:textFill>
                        <w14:solidFill>
                          <w14:schemeClr w14:val="tx1"/>
                        </w14:solidFill>
                      </w14:textFill>
                    </w:rPr>
                    <w:t>定期运往</w:t>
                  </w:r>
                  <w:r>
                    <w:rPr>
                      <w:color w:val="000000" w:themeColor="text1"/>
                      <w14:textFill>
                        <w14:solidFill>
                          <w14:schemeClr w14:val="tx1"/>
                        </w14:solidFill>
                      </w14:textFill>
                    </w:rPr>
                    <w:t>云南龙氏肥业有限公司</w:t>
                  </w:r>
                  <w:r>
                    <w:rPr>
                      <w:color w:val="000000" w:themeColor="text1"/>
                      <w:szCs w:val="21"/>
                      <w14:textFill>
                        <w14:solidFill>
                          <w14:schemeClr w14:val="tx1"/>
                        </w14:solidFill>
                      </w14:textFill>
                    </w:rPr>
                    <w:t>处置。</w:t>
                  </w:r>
                </w:p>
              </w:tc>
            </w:tr>
            <w:tr w14:paraId="27EF1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043" w:type="pct"/>
                  <w:vAlign w:val="center"/>
                </w:tcPr>
                <w:p w14:paraId="5DF8F6A8">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收尘渣</w:t>
                  </w:r>
                </w:p>
              </w:tc>
              <w:tc>
                <w:tcPr>
                  <w:tcW w:w="759" w:type="pct"/>
                  <w:vAlign w:val="center"/>
                </w:tcPr>
                <w:p w14:paraId="4BFB7F2E">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一般固废</w:t>
                  </w:r>
                </w:p>
              </w:tc>
              <w:tc>
                <w:tcPr>
                  <w:tcW w:w="891" w:type="pct"/>
                  <w:vAlign w:val="center"/>
                </w:tcPr>
                <w:p w14:paraId="2CE4722C">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900-099-S06</w:t>
                  </w:r>
                </w:p>
              </w:tc>
              <w:tc>
                <w:tcPr>
                  <w:tcW w:w="758" w:type="pct"/>
                  <w:vAlign w:val="center"/>
                </w:tcPr>
                <w:p w14:paraId="78CD17F6">
                  <w:pPr>
                    <w:spacing w:before="48" w:beforeLines="20"/>
                    <w:jc w:val="center"/>
                    <w:rPr>
                      <w:color w:val="000000" w:themeColor="text1"/>
                      <w:kern w:val="1"/>
                      <w:szCs w:val="21"/>
                      <w14:textFill>
                        <w14:solidFill>
                          <w14:schemeClr w14:val="tx1"/>
                        </w14:solidFill>
                      </w14:textFill>
                    </w:rPr>
                  </w:pPr>
                  <w:r>
                    <w:rPr>
                      <w:color w:val="000000" w:themeColor="text1"/>
                      <w:kern w:val="0"/>
                      <w:szCs w:val="21"/>
                      <w:lang w:bidi="ar"/>
                      <w14:textFill>
                        <w14:solidFill>
                          <w14:schemeClr w14:val="tx1"/>
                        </w14:solidFill>
                      </w14:textFill>
                    </w:rPr>
                    <w:t>7</w:t>
                  </w:r>
                  <w:r>
                    <w:rPr>
                      <w:color w:val="000000" w:themeColor="text1"/>
                      <w:kern w:val="1"/>
                      <w:szCs w:val="21"/>
                      <w14:textFill>
                        <w14:solidFill>
                          <w14:schemeClr w14:val="tx1"/>
                        </w14:solidFill>
                      </w14:textFill>
                    </w:rPr>
                    <w:t>t/a</w:t>
                  </w:r>
                </w:p>
              </w:tc>
              <w:tc>
                <w:tcPr>
                  <w:tcW w:w="1547" w:type="pct"/>
                  <w:vMerge w:val="continue"/>
                  <w:vAlign w:val="center"/>
                </w:tcPr>
                <w:p w14:paraId="76F56EB2">
                  <w:pPr>
                    <w:spacing w:before="48" w:beforeLines="20"/>
                    <w:jc w:val="center"/>
                    <w:rPr>
                      <w:color w:val="000000" w:themeColor="text1"/>
                      <w:kern w:val="1"/>
                      <w:szCs w:val="21"/>
                      <w14:textFill>
                        <w14:solidFill>
                          <w14:schemeClr w14:val="tx1"/>
                        </w14:solidFill>
                      </w14:textFill>
                    </w:rPr>
                  </w:pPr>
                </w:p>
              </w:tc>
            </w:tr>
            <w:tr w14:paraId="53F56F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043" w:type="pct"/>
                  <w:vAlign w:val="center"/>
                </w:tcPr>
                <w:p w14:paraId="538672E9">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废活性炭</w:t>
                  </w:r>
                </w:p>
              </w:tc>
              <w:tc>
                <w:tcPr>
                  <w:tcW w:w="759" w:type="pct"/>
                  <w:vAlign w:val="center"/>
                </w:tcPr>
                <w:p w14:paraId="0C96CFB2">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一般固废</w:t>
                  </w:r>
                </w:p>
              </w:tc>
              <w:tc>
                <w:tcPr>
                  <w:tcW w:w="891" w:type="pct"/>
                  <w:vAlign w:val="center"/>
                </w:tcPr>
                <w:p w14:paraId="77F4ECEE">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900-008-S59</w:t>
                  </w:r>
                </w:p>
              </w:tc>
              <w:tc>
                <w:tcPr>
                  <w:tcW w:w="758" w:type="pct"/>
                  <w:vAlign w:val="center"/>
                </w:tcPr>
                <w:p w14:paraId="03162683">
                  <w:pPr>
                    <w:spacing w:before="48" w:beforeLines="20"/>
                    <w:jc w:val="center"/>
                    <w:rPr>
                      <w:color w:val="000000" w:themeColor="text1"/>
                      <w:kern w:val="0"/>
                      <w:szCs w:val="21"/>
                      <w:lang w:bidi="ar"/>
                      <w14:textFill>
                        <w14:solidFill>
                          <w14:schemeClr w14:val="tx1"/>
                        </w14:solidFill>
                      </w14:textFill>
                    </w:rPr>
                  </w:pPr>
                  <w:r>
                    <w:rPr>
                      <w:color w:val="000000" w:themeColor="text1"/>
                      <w:szCs w:val="21"/>
                      <w14:textFill>
                        <w14:solidFill>
                          <w14:schemeClr w14:val="tx1"/>
                        </w14:solidFill>
                      </w14:textFill>
                    </w:rPr>
                    <w:t>12t/a</w:t>
                  </w:r>
                </w:p>
              </w:tc>
              <w:tc>
                <w:tcPr>
                  <w:tcW w:w="1547" w:type="pct"/>
                  <w:vAlign w:val="center"/>
                </w:tcPr>
                <w:p w14:paraId="60BF8509">
                  <w:pPr>
                    <w:spacing w:before="48" w:beforeLines="20"/>
                    <w:rPr>
                      <w:color w:val="000000" w:themeColor="text1"/>
                      <w:kern w:val="0"/>
                      <w:szCs w:val="21"/>
                      <w:lang w:bidi="ar"/>
                      <w14:textFill>
                        <w14:solidFill>
                          <w14:schemeClr w14:val="tx1"/>
                        </w14:solidFill>
                      </w14:textFill>
                    </w:rPr>
                  </w:pPr>
                  <w:r>
                    <w:rPr>
                      <w:color w:val="000000" w:themeColor="text1"/>
                      <w14:textFill>
                        <w14:solidFill>
                          <w14:schemeClr w14:val="tx1"/>
                        </w14:solidFill>
                      </w14:textFill>
                    </w:rPr>
                    <w:t>废活性炭和污水处理站污泥</w:t>
                  </w:r>
                  <w:r>
                    <w:rPr>
                      <w:color w:val="000000" w:themeColor="text1"/>
                      <w:szCs w:val="21"/>
                      <w14:textFill>
                        <w14:solidFill>
                          <w14:schemeClr w14:val="tx1"/>
                        </w14:solidFill>
                      </w14:textFill>
                    </w:rPr>
                    <w:t>定期运往</w:t>
                  </w:r>
                  <w:r>
                    <w:rPr>
                      <w:color w:val="000000" w:themeColor="text1"/>
                      <w14:textFill>
                        <w14:solidFill>
                          <w14:schemeClr w14:val="tx1"/>
                        </w14:solidFill>
                      </w14:textFill>
                    </w:rPr>
                    <w:t>云南龙氏肥业有限公司</w:t>
                  </w:r>
                  <w:r>
                    <w:rPr>
                      <w:color w:val="000000" w:themeColor="text1"/>
                      <w:szCs w:val="21"/>
                      <w14:textFill>
                        <w14:solidFill>
                          <w14:schemeClr w14:val="tx1"/>
                        </w14:solidFill>
                      </w14:textFill>
                    </w:rPr>
                    <w:t>处置。</w:t>
                  </w:r>
                </w:p>
              </w:tc>
            </w:tr>
            <w:tr w14:paraId="313AB1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043" w:type="pct"/>
                  <w:vAlign w:val="center"/>
                </w:tcPr>
                <w:p w14:paraId="37336C11">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废矿物油</w:t>
                  </w:r>
                </w:p>
              </w:tc>
              <w:tc>
                <w:tcPr>
                  <w:tcW w:w="759" w:type="pct"/>
                  <w:vAlign w:val="center"/>
                </w:tcPr>
                <w:p w14:paraId="0A29EE98">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危险固废</w:t>
                  </w:r>
                </w:p>
              </w:tc>
              <w:tc>
                <w:tcPr>
                  <w:tcW w:w="891" w:type="pct"/>
                  <w:vAlign w:val="center"/>
                </w:tcPr>
                <w:p w14:paraId="4F668E29">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900-214-08</w:t>
                  </w:r>
                </w:p>
              </w:tc>
              <w:tc>
                <w:tcPr>
                  <w:tcW w:w="758" w:type="pct"/>
                  <w:vAlign w:val="center"/>
                </w:tcPr>
                <w:p w14:paraId="033A5CC0">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0.05t/a</w:t>
                  </w:r>
                </w:p>
              </w:tc>
              <w:tc>
                <w:tcPr>
                  <w:tcW w:w="1547" w:type="pct"/>
                  <w:vAlign w:val="center"/>
                </w:tcPr>
                <w:p w14:paraId="527C6DBF">
                  <w:pPr>
                    <w:spacing w:before="48" w:beforeLines="20"/>
                    <w:jc w:val="center"/>
                    <w:rPr>
                      <w:color w:val="000000" w:themeColor="text1"/>
                      <w:kern w:val="1"/>
                      <w:szCs w:val="21"/>
                      <w14:textFill>
                        <w14:solidFill>
                          <w14:schemeClr w14:val="tx1"/>
                        </w14:solidFill>
                      </w14:textFill>
                    </w:rPr>
                  </w:pPr>
                  <w:r>
                    <w:rPr>
                      <w:color w:val="000000" w:themeColor="text1"/>
                      <w:kern w:val="0"/>
                      <w:szCs w:val="21"/>
                      <w:lang w:bidi="ar"/>
                      <w14:textFill>
                        <w14:solidFill>
                          <w14:schemeClr w14:val="tx1"/>
                        </w14:solidFill>
                      </w14:textFill>
                    </w:rPr>
                    <w:t>暂存于已建6m</w:t>
                  </w:r>
                  <w:r>
                    <w:rPr>
                      <w:color w:val="000000" w:themeColor="text1"/>
                      <w:kern w:val="0"/>
                      <w:szCs w:val="21"/>
                      <w:vertAlign w:val="superscript"/>
                      <w:lang w:bidi="ar"/>
                      <w14:textFill>
                        <w14:solidFill>
                          <w14:schemeClr w14:val="tx1"/>
                        </w14:solidFill>
                      </w14:textFill>
                    </w:rPr>
                    <w:t>2</w:t>
                  </w:r>
                  <w:r>
                    <w:rPr>
                      <w:color w:val="000000" w:themeColor="text1"/>
                      <w:kern w:val="0"/>
                      <w:szCs w:val="21"/>
                      <w:lang w:bidi="ar"/>
                      <w14:textFill>
                        <w14:solidFill>
                          <w14:schemeClr w14:val="tx1"/>
                        </w14:solidFill>
                      </w14:textFill>
                    </w:rPr>
                    <w:t>的</w:t>
                  </w:r>
                  <w:r>
                    <w:rPr>
                      <w:color w:val="000000" w:themeColor="text1"/>
                      <w14:textFill>
                        <w14:solidFill>
                          <w14:schemeClr w14:val="tx1"/>
                        </w14:solidFill>
                      </w14:textFill>
                    </w:rPr>
                    <w:t>危险废物贮存库</w:t>
                  </w:r>
                  <w:r>
                    <w:rPr>
                      <w:color w:val="000000" w:themeColor="text1"/>
                      <w:kern w:val="0"/>
                      <w:szCs w:val="21"/>
                      <w:lang w:bidi="ar"/>
                      <w14:textFill>
                        <w14:solidFill>
                          <w14:schemeClr w14:val="tx1"/>
                        </w14:solidFill>
                      </w14:textFill>
                    </w:rPr>
                    <w:t>，并配置</w:t>
                  </w:r>
                  <w:r>
                    <w:rPr>
                      <w:rFonts w:hint="eastAsia"/>
                      <w:color w:val="000000" w:themeColor="text1"/>
                      <w:kern w:val="0"/>
                      <w:szCs w:val="21"/>
                      <w:lang w:bidi="ar"/>
                      <w14:textFill>
                        <w14:solidFill>
                          <w14:schemeClr w14:val="tx1"/>
                        </w14:solidFill>
                      </w14:textFill>
                    </w:rPr>
                    <w:t>1</w:t>
                  </w:r>
                  <w:r>
                    <w:rPr>
                      <w:color w:val="000000" w:themeColor="text1"/>
                      <w:kern w:val="0"/>
                      <w:szCs w:val="21"/>
                      <w:lang w:bidi="ar"/>
                      <w14:textFill>
                        <w14:solidFill>
                          <w14:schemeClr w14:val="tx1"/>
                        </w14:solidFill>
                      </w14:textFill>
                    </w:rPr>
                    <w:t>个危废临时储存容器用于收集机械设备维护、修理过程中产生的废矿物油和含油废物等危险废物，定期交由云南泽森环保科技有限公司进行处理，并建立健全危险废物产生、处理、转移台账记录。</w:t>
                  </w:r>
                </w:p>
              </w:tc>
            </w:tr>
          </w:tbl>
          <w:p w14:paraId="4EFF2664">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四、</w:t>
            </w:r>
            <w:r>
              <w:rPr>
                <w:rFonts w:hint="eastAsia"/>
                <w:b/>
                <w:bCs/>
                <w:color w:val="000000" w:themeColor="text1"/>
                <w:sz w:val="24"/>
                <w14:textFill>
                  <w14:solidFill>
                    <w14:schemeClr w14:val="tx1"/>
                  </w14:solidFill>
                </w14:textFill>
              </w:rPr>
              <w:t>现有工程主要存在的环境问题为：</w:t>
            </w:r>
          </w:p>
          <w:p w14:paraId="355DE1B6">
            <w:pPr>
              <w:pStyle w:val="16"/>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1）厂区综合废水排放口未设置标识标牌。不符合《排污口规范化整治技术要求（试行）》（环监〔1996〕470号）及《固定污染源排污口标识牌设置技术规范》等相关标准规范要求，未按规定设置包含排放口名称、污染物种类、执行标准、排放去向等内容的明显、规范标识标牌。该问题会导致排放口信息不清晰，既不利于企业自身对废水排放情况的日常管理与溯源，也影响生态环境监管部门的现场检查和监督执法，存在环境管理不到位的漏洞。</w:t>
            </w:r>
          </w:p>
          <w:p w14:paraId="3A8A3084">
            <w:pPr>
              <w:pStyle w:val="16"/>
              <w:spacing w:line="360" w:lineRule="auto"/>
              <w:ind w:firstLine="480" w:firstLineChars="200"/>
              <w:rPr>
                <w:color w:val="000000" w:themeColor="text1"/>
                <w:sz w:val="24"/>
                <w:szCs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（2）</w:t>
            </w:r>
            <w:r>
              <w:rPr>
                <w:rFonts w:hint="eastAsia" w:ascii="Times New Roman" w:hAnsi="Times New Roman"/>
                <w:color w:val="000000" w:themeColor="text1"/>
                <w:sz w:val="24"/>
                <w:szCs w:val="24"/>
                <w14:textFill>
                  <w14:solidFill>
                    <w14:schemeClr w14:val="tx1"/>
                  </w14:solidFill>
                </w14:textFill>
              </w:rPr>
              <w:t>事故应急池中存有积水，尚未排空。</w:t>
            </w:r>
            <w:r>
              <w:rPr>
                <w:rFonts w:hint="eastAsia"/>
                <w:color w:val="000000" w:themeColor="text1"/>
                <w:sz w:val="24"/>
                <w:szCs w:val="24"/>
                <w14:textFill>
                  <w14:solidFill>
                    <w14:schemeClr w14:val="tx1"/>
                  </w14:solidFill>
                </w14:textFill>
              </w:rPr>
              <w:t>该积水占用了应急池的有效应急容积，一旦发生生产废水泄漏、处理设施故障溢流等突发环境事件，应急池将无法及时接纳事故废水，可能导致废水外溢至厂区外环境，引发土壤、地下水或地表水的污染风险。此外，积水中可能残留项目生产或废水处理过程中的污染物，长期积存未处理易通过池体渗透影响周边土壤质量，若未经合规处理直接排放，还会违反废水排放管理相关规定，进一步加剧项目环境管理的漏洞。</w:t>
            </w:r>
          </w:p>
          <w:p w14:paraId="65DC0DEC">
            <w:pPr>
              <w:spacing w:line="360" w:lineRule="auto"/>
              <w:ind w:firstLine="241" w:firstLineChars="1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五、</w:t>
            </w:r>
            <w:r>
              <w:rPr>
                <w:rFonts w:hint="eastAsia"/>
                <w:b/>
                <w:bCs/>
                <w:color w:val="000000" w:themeColor="text1"/>
                <w:sz w:val="24"/>
                <w14:textFill>
                  <w14:solidFill>
                    <w14:schemeClr w14:val="tx1"/>
                  </w14:solidFill>
                </w14:textFill>
              </w:rPr>
              <w:t>以新带老整改措施：</w:t>
            </w:r>
          </w:p>
          <w:p w14:paraId="57374F11">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严格按照《排污口规范化整治技术要求（试行）》（环监〔1996〕470号）及《固定污染源排污口标识牌设置技术规范》等相关标准规范，在各排放口设置包含排放口名称、污染物种类、执行标准、排放去向等内容的明显且规范的标识标牌，确保标识信息完整清晰、持久易识别，满足企业自身管理及生态环境监管部门检查需求。</w:t>
            </w:r>
          </w:p>
          <w:p w14:paraId="29424184">
            <w:pPr>
              <w:spacing w:line="360" w:lineRule="auto"/>
              <w:ind w:firstLine="480" w:firstLineChars="200"/>
              <w:rPr>
                <w:b/>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针对事故应急池积水问题，采取以下整改措施：一是立即排空池内积水，将积水纳入厂区现有废水处理系统处理达标后排放，严禁未经处理直接外排；二是积水排空后，对池体防渗层进行全面检查，若发现破损及时修复，确保池体防渗性能符合规范要求；三是建立事故应急池日常巡查维护机制，每周至少开展1次巡查，记录池内状态，发现积水及时清理，保证应急池始终处于空置备用状态；四是完善应急池管理台账，详细记录巡查、维护、检测及处理情况，强化环境风险防控责任落实。</w:t>
            </w:r>
          </w:p>
        </w:tc>
      </w:tr>
    </w:tbl>
    <w:p w14:paraId="7B216BE2">
      <w:pPr>
        <w:pStyle w:val="39"/>
        <w:widowControl w:val="0"/>
        <w:spacing w:before="0" w:beforeAutospacing="0" w:after="0" w:afterAutospacing="0"/>
        <w:jc w:val="center"/>
        <w:rPr>
          <w:rFonts w:hint="eastAsia" w:ascii="黑体" w:hAnsi="黑体" w:eastAsia="黑体"/>
          <w:color w:val="000000" w:themeColor="text1"/>
          <w:kern w:val="0"/>
          <w:sz w:val="21"/>
          <w:szCs w:val="21"/>
          <w14:textFill>
            <w14:solidFill>
              <w14:schemeClr w14:val="tx1"/>
            </w14:solidFill>
          </w14:textFill>
        </w:rPr>
        <w:sectPr>
          <w:pgSz w:w="11906" w:h="16838"/>
          <w:pgMar w:top="1701" w:right="1417" w:bottom="1417" w:left="1417" w:header="851" w:footer="851" w:gutter="0"/>
          <w:pgBorders>
            <w:top w:val="none" w:sz="0" w:space="0"/>
            <w:left w:val="none" w:sz="0" w:space="0"/>
            <w:bottom w:val="none" w:sz="0" w:space="0"/>
            <w:right w:val="none" w:sz="0" w:space="0"/>
          </w:pgBorders>
          <w:pgNumType w:start="1"/>
          <w:cols w:space="720" w:num="1"/>
          <w:docGrid w:linePitch="312" w:charSpace="0"/>
        </w:sectPr>
      </w:pPr>
    </w:p>
    <w:p w14:paraId="773C8D55">
      <w:pPr>
        <w:pStyle w:val="39"/>
        <w:widowControl w:val="0"/>
        <w:spacing w:before="0" w:beforeAutospacing="0" w:after="0" w:afterAutospacing="0" w:line="360" w:lineRule="auto"/>
        <w:jc w:val="center"/>
        <w:outlineLvl w:val="0"/>
        <w:rPr>
          <w:rFonts w:hint="eastAsia" w:ascii="黑体" w:hAnsi="黑体" w:eastAsia="黑体"/>
          <w:color w:val="000000" w:themeColor="text1"/>
          <w:kern w:val="0"/>
          <w:sz w:val="30"/>
          <w:szCs w:val="30"/>
          <w14:textFill>
            <w14:solidFill>
              <w14:schemeClr w14:val="tx1"/>
            </w14:solidFill>
          </w14:textFill>
        </w:rPr>
      </w:pPr>
      <w:bookmarkStart w:id="33" w:name="_Toc30799"/>
      <w:bookmarkStart w:id="34" w:name="_Toc3557"/>
      <w:bookmarkStart w:id="35" w:name="_Toc16299"/>
      <w:bookmarkStart w:id="36" w:name="_Toc19397"/>
      <w:r>
        <w:rPr>
          <w:rFonts w:hint="eastAsia" w:ascii="黑体" w:hAnsi="黑体" w:eastAsia="黑体"/>
          <w:color w:val="000000" w:themeColor="text1"/>
          <w:kern w:val="0"/>
          <w:sz w:val="30"/>
          <w:szCs w:val="30"/>
          <w14:textFill>
            <w14:solidFill>
              <w14:schemeClr w14:val="tx1"/>
            </w14:solidFill>
          </w14:textFill>
        </w:rPr>
        <w:t>三、区域环境质量现状、环境保护目标及评价标准</w:t>
      </w:r>
      <w:bookmarkEnd w:id="33"/>
      <w:bookmarkEnd w:id="34"/>
      <w:bookmarkEnd w:id="35"/>
      <w:bookmarkEnd w:id="36"/>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833"/>
      </w:tblGrid>
      <w:tr w14:paraId="6208D8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10" w:hRule="atLeast"/>
          <w:jc w:val="center"/>
        </w:trPr>
        <w:tc>
          <w:tcPr>
            <w:tcW w:w="751" w:type="dxa"/>
            <w:vAlign w:val="center"/>
          </w:tcPr>
          <w:p w14:paraId="54EA24E1">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区域</w:t>
            </w:r>
          </w:p>
          <w:p w14:paraId="5FE78AF9">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14:paraId="49F4B700">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质量</w:t>
            </w:r>
          </w:p>
          <w:p w14:paraId="5D4F7C13">
            <w:pPr>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现状</w:t>
            </w:r>
          </w:p>
        </w:tc>
        <w:tc>
          <w:tcPr>
            <w:tcW w:w="8537" w:type="dxa"/>
            <w:vAlign w:val="center"/>
          </w:tcPr>
          <w:p w14:paraId="4893C950">
            <w:pPr>
              <w:spacing w:before="120" w:beforeLines="50" w:line="360" w:lineRule="auto"/>
              <w:ind w:firstLine="482"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1、环境空气质量现状</w:t>
            </w:r>
          </w:p>
          <w:p w14:paraId="243DEC29">
            <w:pPr>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（1）</w:t>
            </w:r>
            <w:r>
              <w:rPr>
                <w:b/>
                <w:bCs/>
                <w:color w:val="000000" w:themeColor="text1"/>
                <w:kern w:val="0"/>
                <w:sz w:val="24"/>
                <w14:textFill>
                  <w14:solidFill>
                    <w14:schemeClr w14:val="tx1"/>
                  </w14:solidFill>
                </w14:textFill>
              </w:rPr>
              <w:t>环境空气质量标准</w:t>
            </w:r>
          </w:p>
          <w:p w14:paraId="7F45446A">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项目位于云南省昆明市寻甸县仁德街道，</w:t>
            </w:r>
            <w:r>
              <w:rPr>
                <w:color w:val="000000" w:themeColor="text1"/>
                <w:sz w:val="24"/>
                <w14:textFill>
                  <w14:solidFill>
                    <w14:schemeClr w14:val="tx1"/>
                  </w14:solidFill>
                </w14:textFill>
              </w:rPr>
              <w:t>属于</w:t>
            </w:r>
            <w:r>
              <w:rPr>
                <w:rFonts w:hint="eastAsia"/>
                <w:color w:val="000000" w:themeColor="text1"/>
                <w:sz w:val="24"/>
                <w14:textFill>
                  <w14:solidFill>
                    <w14:schemeClr w14:val="tx1"/>
                  </w14:solidFill>
                </w14:textFill>
              </w:rPr>
              <w:t>乡镇地</w:t>
            </w:r>
            <w:r>
              <w:rPr>
                <w:color w:val="000000" w:themeColor="text1"/>
                <w:sz w:val="24"/>
                <w14:textFill>
                  <w14:solidFill>
                    <w14:schemeClr w14:val="tx1"/>
                  </w14:solidFill>
                </w14:textFill>
              </w:rPr>
              <w:t>区，</w:t>
            </w:r>
            <w:r>
              <w:rPr>
                <w:rFonts w:hint="eastAsia"/>
                <w:color w:val="000000" w:themeColor="text1"/>
                <w:sz w:val="24"/>
                <w14:textFill>
                  <w14:solidFill>
                    <w14:schemeClr w14:val="tx1"/>
                  </w14:solidFill>
                </w14:textFill>
              </w:rPr>
              <w:t>根据《环境空气质量标准》（GB 3095—2026）中环境空气功能区划分，</w:t>
            </w:r>
            <w:r>
              <w:rPr>
                <w:color w:val="000000" w:themeColor="text1"/>
                <w:sz w:val="24"/>
                <w14:textFill>
                  <w14:solidFill>
                    <w14:schemeClr w14:val="tx1"/>
                  </w14:solidFill>
                </w14:textFill>
              </w:rPr>
              <w:t>项目所在地属于环境空气质量二类区</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根据文件要求，</w:t>
            </w:r>
            <w:r>
              <w:rPr>
                <w:rFonts w:hint="eastAsia"/>
                <w:color w:val="000000" w:themeColor="text1"/>
                <w:sz w:val="24"/>
                <w:lang w:val="en-US" w:eastAsia="zh-CN"/>
                <w14:textFill>
                  <w14:solidFill>
                    <w14:schemeClr w14:val="tx1"/>
                  </w14:solidFill>
                </w14:textFill>
              </w:rPr>
              <w:t>自</w:t>
            </w:r>
            <w:r>
              <w:rPr>
                <w:rFonts w:hint="eastAsia"/>
                <w:color w:val="000000" w:themeColor="text1"/>
                <w:sz w:val="24"/>
                <w14:textFill>
                  <w14:solidFill>
                    <w14:schemeClr w14:val="tx1"/>
                  </w14:solidFill>
                </w14:textFill>
              </w:rPr>
              <w:t>标准实施之日起至2030年12月31日止，环境空气污染物基本项目（表1）实施过渡阶段浓度限值。</w:t>
            </w:r>
            <w:r>
              <w:rPr>
                <w:rFonts w:hint="eastAsia"/>
                <w:color w:val="000000" w:themeColor="text1"/>
                <w:sz w:val="24"/>
                <w:lang w:val="en-US" w:eastAsia="zh-CN"/>
                <w14:textFill>
                  <w14:solidFill>
                    <w14:schemeClr w14:val="tx1"/>
                  </w14:solidFill>
                </w14:textFill>
              </w:rPr>
              <w:t>2031执行浓度限值要求。</w:t>
            </w:r>
            <w:r>
              <w:rPr>
                <w:rFonts w:hint="eastAsia"/>
                <w:color w:val="000000" w:themeColor="text1"/>
                <w:sz w:val="24"/>
                <w14:textFill>
                  <w14:solidFill>
                    <w14:schemeClr w14:val="tx1"/>
                  </w14:solidFill>
                </w14:textFill>
              </w:rPr>
              <w:t>因此本项目</w:t>
            </w:r>
            <w:r>
              <w:rPr>
                <w:color w:val="000000" w:themeColor="text1"/>
                <w:sz w:val="24"/>
                <w14:textFill>
                  <w14:solidFill>
                    <w14:schemeClr w14:val="tx1"/>
                  </w14:solidFill>
                </w14:textFill>
              </w:rPr>
              <w:t>所在地属于环境空气质量二类区</w:t>
            </w:r>
            <w:r>
              <w:rPr>
                <w:rFonts w:hint="eastAsia"/>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执行</w:t>
            </w:r>
            <w:r>
              <w:rPr>
                <w:color w:val="000000" w:themeColor="text1"/>
                <w:sz w:val="24"/>
                <w14:textFill>
                  <w14:solidFill>
                    <w14:schemeClr w14:val="tx1"/>
                  </w14:solidFill>
                </w14:textFill>
              </w:rPr>
              <w:t>《环境空气质量标准》（GB3095-20</w:t>
            </w:r>
            <w:r>
              <w:rPr>
                <w:rFonts w:hint="eastAsia"/>
                <w:color w:val="000000" w:themeColor="text1"/>
                <w:sz w:val="24"/>
                <w14:textFill>
                  <w14:solidFill>
                    <w14:schemeClr w14:val="tx1"/>
                  </w14:solidFill>
                </w14:textFill>
              </w:rPr>
              <w:t>26</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过渡阶段浓度限值</w:t>
            </w:r>
            <w:r>
              <w:rPr>
                <w:color w:val="000000" w:themeColor="text1"/>
                <w:sz w:val="24"/>
                <w14:textFill>
                  <w14:solidFill>
                    <w14:schemeClr w14:val="tx1"/>
                  </w14:solidFill>
                </w14:textFill>
              </w:rPr>
              <w:t>二级标准。</w:t>
            </w:r>
            <w:r>
              <w:rPr>
                <w:rFonts w:hint="eastAsia"/>
                <w:color w:val="000000" w:themeColor="text1"/>
                <w:kern w:val="0"/>
                <w:sz w:val="24"/>
                <w14:textFill>
                  <w14:solidFill>
                    <w14:schemeClr w14:val="tx1"/>
                  </w14:solidFill>
                </w14:textFill>
              </w:rPr>
              <w:t>标准值见表3-1。</w:t>
            </w:r>
          </w:p>
          <w:p w14:paraId="7C2AF813">
            <w:pPr>
              <w:ind w:firstLine="422" w:firstLineChars="200"/>
              <w:jc w:val="center"/>
              <w:rPr>
                <w:b/>
                <w:color w:val="000000" w:themeColor="text1"/>
                <w:kern w:val="0"/>
                <w:szCs w:val="20"/>
                <w:vertAlign w:val="superscript"/>
                <w14:textFill>
                  <w14:solidFill>
                    <w14:schemeClr w14:val="tx1"/>
                  </w14:solidFill>
                </w14:textFill>
              </w:rPr>
            </w:pPr>
            <w:r>
              <w:rPr>
                <w:b/>
                <w:color w:val="000000" w:themeColor="text1"/>
                <w:kern w:val="0"/>
                <w:szCs w:val="20"/>
                <w14:textFill>
                  <w14:solidFill>
                    <w14:schemeClr w14:val="tx1"/>
                  </w14:solidFill>
                </w14:textFill>
              </w:rPr>
              <w:t>表3-1  环境空气质量标准 单位：μg/m</w:t>
            </w:r>
            <w:r>
              <w:rPr>
                <w:b/>
                <w:color w:val="000000" w:themeColor="text1"/>
                <w:kern w:val="0"/>
                <w:szCs w:val="20"/>
                <w:vertAlign w:val="superscript"/>
                <w14:textFill>
                  <w14:solidFill>
                    <w14:schemeClr w14:val="tx1"/>
                  </w14:solidFill>
                </w14:textFill>
              </w:rPr>
              <w:t>3</w:t>
            </w:r>
          </w:p>
          <w:tbl>
            <w:tblPr>
              <w:tblStyle w:val="23"/>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08"/>
              <w:gridCol w:w="1977"/>
              <w:gridCol w:w="1502"/>
              <w:gridCol w:w="1528"/>
              <w:gridCol w:w="1982"/>
            </w:tblGrid>
            <w:tr w14:paraId="18AAE9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5" w:type="pct"/>
                  <w:vAlign w:val="center"/>
                </w:tcPr>
                <w:p w14:paraId="0544F483">
                  <w:pPr>
                    <w:pStyle w:val="92"/>
                    <w:tabs>
                      <w:tab w:val="left" w:pos="-2848"/>
                    </w:tabs>
                    <w:spacing w:line="240" w:lineRule="auto"/>
                    <w:ind w:hanging="6"/>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污染物名称</w:t>
                  </w:r>
                </w:p>
              </w:tc>
              <w:tc>
                <w:tcPr>
                  <w:tcW w:w="1149" w:type="pct"/>
                  <w:vAlign w:val="center"/>
                </w:tcPr>
                <w:p w14:paraId="4164FC10">
                  <w:pPr>
                    <w:pStyle w:val="92"/>
                    <w:tabs>
                      <w:tab w:val="left" w:pos="-2848"/>
                    </w:tabs>
                    <w:spacing w:line="240" w:lineRule="auto"/>
                    <w:ind w:hanging="6"/>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取值时间</w:t>
                  </w:r>
                </w:p>
              </w:tc>
              <w:tc>
                <w:tcPr>
                  <w:tcW w:w="873" w:type="pct"/>
                  <w:tcBorders>
                    <w:right w:val="single" w:color="auto" w:sz="4" w:space="0"/>
                  </w:tcBorders>
                  <w:vAlign w:val="center"/>
                </w:tcPr>
                <w:p w14:paraId="36380662">
                  <w:pPr>
                    <w:pStyle w:val="92"/>
                    <w:tabs>
                      <w:tab w:val="left" w:pos="-2848"/>
                    </w:tabs>
                    <w:spacing w:line="240" w:lineRule="auto"/>
                    <w:ind w:hanging="6"/>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过渡阶段浓度</w:t>
                  </w:r>
                  <w:r>
                    <w:rPr>
                      <w:b/>
                      <w:bCs/>
                      <w:color w:val="000000" w:themeColor="text1"/>
                      <w:szCs w:val="21"/>
                      <w14:textFill>
                        <w14:solidFill>
                          <w14:schemeClr w14:val="tx1"/>
                        </w14:solidFill>
                      </w14:textFill>
                    </w:rPr>
                    <w:t>二级标准浓度限值</w:t>
                  </w:r>
                </w:p>
                <w:p w14:paraId="5A26CDAC">
                  <w:pPr>
                    <w:pStyle w:val="92"/>
                    <w:tabs>
                      <w:tab w:val="left" w:pos="-2848"/>
                    </w:tabs>
                    <w:spacing w:line="240" w:lineRule="auto"/>
                    <w:ind w:hanging="6"/>
                    <w:rPr>
                      <w:rFonts w:hint="eastAsia" w:eastAsia="宋体"/>
                      <w:b/>
                      <w:bCs/>
                      <w:color w:val="000000" w:themeColor="text1"/>
                      <w:szCs w:val="21"/>
                      <w:lang w:eastAsia="zh-CN"/>
                      <w14:textFill>
                        <w14:solidFill>
                          <w14:schemeClr w14:val="tx1"/>
                        </w14:solidFill>
                      </w14:textFill>
                    </w:rPr>
                  </w:pPr>
                  <w:r>
                    <w:rPr>
                      <w:rFonts w:hint="eastAsia"/>
                      <w:b/>
                      <w:bCs/>
                      <w:color w:val="000000" w:themeColor="text1"/>
                      <w:szCs w:val="21"/>
                      <w:lang w:eastAsia="zh-CN"/>
                      <w14:textFill>
                        <w14:solidFill>
                          <w14:schemeClr w14:val="tx1"/>
                        </w14:solidFill>
                      </w14:textFill>
                    </w:rPr>
                    <w:t>（</w:t>
                  </w:r>
                  <w:r>
                    <w:rPr>
                      <w:rFonts w:hint="eastAsia"/>
                      <w:b/>
                      <w:bCs/>
                      <w:color w:val="000000" w:themeColor="text1"/>
                      <w:szCs w:val="21"/>
                      <w:lang w:val="en-US" w:eastAsia="zh-CN"/>
                      <w14:textFill>
                        <w14:solidFill>
                          <w14:schemeClr w14:val="tx1"/>
                        </w14:solidFill>
                      </w14:textFill>
                    </w:rPr>
                    <w:t>二级</w:t>
                  </w:r>
                  <w:r>
                    <w:rPr>
                      <w:rFonts w:hint="eastAsia"/>
                      <w:b/>
                      <w:bCs/>
                      <w:color w:val="000000" w:themeColor="text1"/>
                      <w:szCs w:val="21"/>
                      <w:lang w:eastAsia="zh-CN"/>
                      <w14:textFill>
                        <w14:solidFill>
                          <w14:schemeClr w14:val="tx1"/>
                        </w14:solidFill>
                      </w14:textFill>
                    </w:rPr>
                    <w:t>）</w:t>
                  </w:r>
                </w:p>
              </w:tc>
              <w:tc>
                <w:tcPr>
                  <w:tcW w:w="888" w:type="pct"/>
                  <w:tcBorders>
                    <w:left w:val="single" w:color="auto" w:sz="4" w:space="0"/>
                  </w:tcBorders>
                  <w:vAlign w:val="center"/>
                </w:tcPr>
                <w:p w14:paraId="0AC8A008">
                  <w:pPr>
                    <w:pStyle w:val="92"/>
                    <w:tabs>
                      <w:tab w:val="left" w:pos="-2848"/>
                    </w:tabs>
                    <w:spacing w:line="240" w:lineRule="auto"/>
                    <w:ind w:hanging="6"/>
                    <w:rPr>
                      <w:rFonts w:hint="eastAsia"/>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浓度限值</w:t>
                  </w:r>
                </w:p>
                <w:p w14:paraId="330707B4">
                  <w:pPr>
                    <w:pStyle w:val="92"/>
                    <w:tabs>
                      <w:tab w:val="left" w:pos="-2848"/>
                    </w:tabs>
                    <w:spacing w:line="240" w:lineRule="auto"/>
                    <w:ind w:hanging="6"/>
                    <w:rPr>
                      <w:rFonts w:hint="eastAsia" w:eastAsia="宋体"/>
                      <w:b/>
                      <w:bCs/>
                      <w:color w:val="000000" w:themeColor="text1"/>
                      <w:szCs w:val="21"/>
                      <w:lang w:val="en-US" w:eastAsia="zh-CN"/>
                      <w14:textFill>
                        <w14:solidFill>
                          <w14:schemeClr w14:val="tx1"/>
                        </w14:solidFill>
                      </w14:textFill>
                    </w:rPr>
                  </w:pPr>
                  <w:r>
                    <w:rPr>
                      <w:rFonts w:hint="eastAsia"/>
                      <w:b/>
                      <w:bCs/>
                      <w:color w:val="000000" w:themeColor="text1"/>
                      <w:szCs w:val="21"/>
                      <w:lang w:eastAsia="zh-CN"/>
                      <w14:textFill>
                        <w14:solidFill>
                          <w14:schemeClr w14:val="tx1"/>
                        </w14:solidFill>
                      </w14:textFill>
                    </w:rPr>
                    <w:t>（</w:t>
                  </w:r>
                  <w:r>
                    <w:rPr>
                      <w:rFonts w:hint="eastAsia"/>
                      <w:b/>
                      <w:bCs/>
                      <w:color w:val="000000" w:themeColor="text1"/>
                      <w:szCs w:val="21"/>
                      <w:lang w:val="en-US" w:eastAsia="zh-CN"/>
                      <w14:textFill>
                        <w14:solidFill>
                          <w14:schemeClr w14:val="tx1"/>
                        </w14:solidFill>
                      </w14:textFill>
                    </w:rPr>
                    <w:t>二级</w:t>
                  </w:r>
                  <w:r>
                    <w:rPr>
                      <w:rFonts w:hint="eastAsia"/>
                      <w:b/>
                      <w:bCs/>
                      <w:color w:val="000000" w:themeColor="text1"/>
                      <w:szCs w:val="21"/>
                      <w:lang w:eastAsia="zh-CN"/>
                      <w14:textFill>
                        <w14:solidFill>
                          <w14:schemeClr w14:val="tx1"/>
                        </w14:solidFill>
                      </w14:textFill>
                    </w:rPr>
                    <w:t>）</w:t>
                  </w:r>
                </w:p>
              </w:tc>
              <w:tc>
                <w:tcPr>
                  <w:tcW w:w="1152" w:type="pct"/>
                  <w:tcBorders>
                    <w:left w:val="single" w:color="auto" w:sz="4" w:space="0"/>
                  </w:tcBorders>
                  <w:vAlign w:val="center"/>
                </w:tcPr>
                <w:p w14:paraId="1DAD33DA">
                  <w:pPr>
                    <w:pStyle w:val="92"/>
                    <w:tabs>
                      <w:tab w:val="left" w:pos="-2848"/>
                    </w:tabs>
                    <w:spacing w:line="240" w:lineRule="auto"/>
                    <w:ind w:hanging="6"/>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标准来源</w:t>
                  </w:r>
                </w:p>
              </w:tc>
            </w:tr>
            <w:tr w14:paraId="690007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5" w:type="pct"/>
                  <w:vMerge w:val="restart"/>
                  <w:vAlign w:val="center"/>
                </w:tcPr>
                <w:p w14:paraId="6FBB2355">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SO</w:t>
                  </w:r>
                  <w:r>
                    <w:rPr>
                      <w:rFonts w:hint="eastAsia"/>
                      <w:color w:val="000000" w:themeColor="text1"/>
                      <w:szCs w:val="21"/>
                      <w:vertAlign w:val="subscript"/>
                      <w14:textFill>
                        <w14:solidFill>
                          <w14:schemeClr w14:val="tx1"/>
                        </w14:solidFill>
                      </w14:textFill>
                    </w:rPr>
                    <w:t>2</w:t>
                  </w:r>
                </w:p>
                <w:p w14:paraId="794779FF">
                  <w:pPr>
                    <w:pStyle w:val="92"/>
                    <w:tabs>
                      <w:tab w:val="left" w:pos="-2848"/>
                    </w:tabs>
                    <w:spacing w:line="240" w:lineRule="auto"/>
                    <w:ind w:hanging="6"/>
                    <w:rPr>
                      <w:color w:val="000000" w:themeColor="text1"/>
                      <w:szCs w:val="21"/>
                      <w14:textFill>
                        <w14:solidFill>
                          <w14:schemeClr w14:val="tx1"/>
                        </w14:solidFill>
                      </w14:textFill>
                    </w:rPr>
                  </w:pPr>
                </w:p>
              </w:tc>
              <w:tc>
                <w:tcPr>
                  <w:tcW w:w="1149" w:type="pct"/>
                  <w:vAlign w:val="center"/>
                </w:tcPr>
                <w:p w14:paraId="4620313C">
                  <w:pPr>
                    <w:pStyle w:val="92"/>
                    <w:tabs>
                      <w:tab w:val="left" w:pos="-2848"/>
                    </w:tabs>
                    <w:spacing w:line="240" w:lineRule="auto"/>
                    <w:ind w:hanging="6"/>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w:t>
                  </w:r>
                </w:p>
              </w:tc>
              <w:tc>
                <w:tcPr>
                  <w:tcW w:w="873" w:type="pct"/>
                  <w:tcBorders>
                    <w:right w:val="single" w:color="auto" w:sz="4" w:space="0"/>
                  </w:tcBorders>
                  <w:vAlign w:val="center"/>
                </w:tcPr>
                <w:p w14:paraId="5C0D9F8A">
                  <w:pPr>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888" w:type="pct"/>
                  <w:tcBorders>
                    <w:left w:val="single" w:color="auto" w:sz="4" w:space="0"/>
                  </w:tcBorders>
                  <w:vAlign w:val="center"/>
                </w:tcPr>
                <w:p w14:paraId="7E2F6913">
                  <w:pPr>
                    <w:spacing w:line="240" w:lineRule="atLeast"/>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w:t>
                  </w:r>
                </w:p>
              </w:tc>
              <w:tc>
                <w:tcPr>
                  <w:tcW w:w="1152" w:type="pct"/>
                  <w:vMerge w:val="restart"/>
                  <w:tcBorders>
                    <w:left w:val="single" w:color="auto" w:sz="4" w:space="0"/>
                  </w:tcBorders>
                  <w:vAlign w:val="center"/>
                </w:tcPr>
                <w:p w14:paraId="11AE5BAF">
                  <w:pPr>
                    <w:pStyle w:val="92"/>
                    <w:tabs>
                      <w:tab w:val="left" w:pos="-2848"/>
                    </w:tabs>
                    <w:spacing w:line="240" w:lineRule="auto"/>
                    <w:ind w:hanging="6"/>
                    <w:rPr>
                      <w:color w:val="000000" w:themeColor="text1"/>
                      <w:szCs w:val="21"/>
                      <w14:textFill>
                        <w14:solidFill>
                          <w14:schemeClr w14:val="tx1"/>
                        </w14:solidFill>
                      </w14:textFill>
                    </w:rPr>
                  </w:pPr>
                  <w:r>
                    <w:rPr>
                      <w:color w:val="000000" w:themeColor="text1"/>
                      <w:szCs w:val="21"/>
                      <w14:textFill>
                        <w14:solidFill>
                          <w14:schemeClr w14:val="tx1"/>
                        </w14:solidFill>
                      </w14:textFill>
                    </w:rPr>
                    <w:t>《环境空气质量标准》（GB3095-20</w:t>
                  </w:r>
                  <w:r>
                    <w:rPr>
                      <w:rFonts w:hint="eastAsia"/>
                      <w:color w:val="000000" w:themeColor="text1"/>
                      <w:szCs w:val="21"/>
                      <w14:textFill>
                        <w14:solidFill>
                          <w14:schemeClr w14:val="tx1"/>
                        </w14:solidFill>
                      </w14:textFill>
                    </w:rPr>
                    <w:t>26</w:t>
                  </w:r>
                  <w:r>
                    <w:rPr>
                      <w:color w:val="000000" w:themeColor="text1"/>
                      <w:szCs w:val="21"/>
                      <w14:textFill>
                        <w14:solidFill>
                          <w14:schemeClr w14:val="tx1"/>
                        </w14:solidFill>
                      </w14:textFill>
                    </w:rPr>
                    <w:t>）</w:t>
                  </w:r>
                </w:p>
              </w:tc>
            </w:tr>
            <w:tr w14:paraId="19330D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5" w:type="pct"/>
                  <w:vMerge w:val="continue"/>
                  <w:vAlign w:val="center"/>
                </w:tcPr>
                <w:p w14:paraId="41247CFF">
                  <w:pPr>
                    <w:pStyle w:val="92"/>
                    <w:tabs>
                      <w:tab w:val="left" w:pos="-2848"/>
                    </w:tabs>
                    <w:spacing w:line="240" w:lineRule="auto"/>
                    <w:ind w:hanging="6"/>
                    <w:rPr>
                      <w:color w:val="000000" w:themeColor="text1"/>
                      <w:szCs w:val="21"/>
                      <w14:textFill>
                        <w14:solidFill>
                          <w14:schemeClr w14:val="tx1"/>
                        </w14:solidFill>
                      </w14:textFill>
                    </w:rPr>
                  </w:pPr>
                </w:p>
              </w:tc>
              <w:tc>
                <w:tcPr>
                  <w:tcW w:w="1149" w:type="pct"/>
                  <w:vAlign w:val="center"/>
                </w:tcPr>
                <w:p w14:paraId="2FDC17A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日</w:t>
                  </w:r>
                  <w:r>
                    <w:rPr>
                      <w:color w:val="000000" w:themeColor="text1"/>
                      <w:szCs w:val="21"/>
                      <w14:textFill>
                        <w14:solidFill>
                          <w14:schemeClr w14:val="tx1"/>
                        </w14:solidFill>
                      </w14:textFill>
                    </w:rPr>
                    <w:t>平均</w:t>
                  </w:r>
                </w:p>
              </w:tc>
              <w:tc>
                <w:tcPr>
                  <w:tcW w:w="873" w:type="pct"/>
                  <w:tcBorders>
                    <w:right w:val="single" w:color="auto" w:sz="4" w:space="0"/>
                  </w:tcBorders>
                  <w:vAlign w:val="center"/>
                </w:tcPr>
                <w:p w14:paraId="29854E45">
                  <w:pPr>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150</w:t>
                  </w:r>
                </w:p>
              </w:tc>
              <w:tc>
                <w:tcPr>
                  <w:tcW w:w="888" w:type="pct"/>
                  <w:tcBorders>
                    <w:left w:val="single" w:color="auto" w:sz="4" w:space="0"/>
                  </w:tcBorders>
                  <w:vAlign w:val="center"/>
                </w:tcPr>
                <w:p w14:paraId="57AE7655">
                  <w:pPr>
                    <w:spacing w:line="240" w:lineRule="atLeast"/>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w:t>
                  </w:r>
                </w:p>
              </w:tc>
              <w:tc>
                <w:tcPr>
                  <w:tcW w:w="1152" w:type="pct"/>
                  <w:vMerge w:val="continue"/>
                  <w:tcBorders>
                    <w:left w:val="single" w:color="auto" w:sz="4" w:space="0"/>
                  </w:tcBorders>
                  <w:vAlign w:val="center"/>
                </w:tcPr>
                <w:p w14:paraId="3B16ECCF">
                  <w:pPr>
                    <w:pStyle w:val="92"/>
                    <w:tabs>
                      <w:tab w:val="left" w:pos="-2848"/>
                    </w:tabs>
                    <w:spacing w:line="240" w:lineRule="auto"/>
                    <w:ind w:hanging="6"/>
                    <w:rPr>
                      <w:color w:val="000000" w:themeColor="text1"/>
                      <w:szCs w:val="21"/>
                      <w14:textFill>
                        <w14:solidFill>
                          <w14:schemeClr w14:val="tx1"/>
                        </w14:solidFill>
                      </w14:textFill>
                    </w:rPr>
                  </w:pPr>
                </w:p>
              </w:tc>
            </w:tr>
            <w:tr w14:paraId="54B02A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5" w:type="pct"/>
                  <w:vMerge w:val="continue"/>
                  <w:vAlign w:val="center"/>
                </w:tcPr>
                <w:p w14:paraId="5686CCAF">
                  <w:pPr>
                    <w:pStyle w:val="92"/>
                    <w:tabs>
                      <w:tab w:val="left" w:pos="-2848"/>
                    </w:tabs>
                    <w:spacing w:line="240" w:lineRule="auto"/>
                    <w:ind w:hanging="6"/>
                    <w:rPr>
                      <w:color w:val="000000" w:themeColor="text1"/>
                      <w:szCs w:val="21"/>
                      <w14:textFill>
                        <w14:solidFill>
                          <w14:schemeClr w14:val="tx1"/>
                        </w14:solidFill>
                      </w14:textFill>
                    </w:rPr>
                  </w:pPr>
                </w:p>
              </w:tc>
              <w:tc>
                <w:tcPr>
                  <w:tcW w:w="1149" w:type="pct"/>
                  <w:vAlign w:val="center"/>
                </w:tcPr>
                <w:p w14:paraId="0C672FF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1小时平均</w:t>
                  </w:r>
                </w:p>
              </w:tc>
              <w:tc>
                <w:tcPr>
                  <w:tcW w:w="873" w:type="pct"/>
                  <w:tcBorders>
                    <w:right w:val="single" w:color="auto" w:sz="4" w:space="0"/>
                  </w:tcBorders>
                  <w:vAlign w:val="center"/>
                </w:tcPr>
                <w:p w14:paraId="6DA6E646">
                  <w:pPr>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500</w:t>
                  </w:r>
                </w:p>
              </w:tc>
              <w:tc>
                <w:tcPr>
                  <w:tcW w:w="888" w:type="pct"/>
                  <w:tcBorders>
                    <w:left w:val="single" w:color="auto" w:sz="4" w:space="0"/>
                  </w:tcBorders>
                  <w:vAlign w:val="center"/>
                </w:tcPr>
                <w:p w14:paraId="1DE75D9B">
                  <w:pPr>
                    <w:spacing w:line="240" w:lineRule="atLeast"/>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150</w:t>
                  </w:r>
                </w:p>
              </w:tc>
              <w:tc>
                <w:tcPr>
                  <w:tcW w:w="1152" w:type="pct"/>
                  <w:vMerge w:val="continue"/>
                  <w:tcBorders>
                    <w:left w:val="single" w:color="auto" w:sz="4" w:space="0"/>
                  </w:tcBorders>
                  <w:vAlign w:val="center"/>
                </w:tcPr>
                <w:p w14:paraId="12213F50">
                  <w:pPr>
                    <w:pStyle w:val="92"/>
                    <w:tabs>
                      <w:tab w:val="left" w:pos="-2848"/>
                    </w:tabs>
                    <w:spacing w:line="240" w:lineRule="auto"/>
                    <w:ind w:hanging="6"/>
                    <w:rPr>
                      <w:color w:val="000000" w:themeColor="text1"/>
                      <w:szCs w:val="21"/>
                      <w14:textFill>
                        <w14:solidFill>
                          <w14:schemeClr w14:val="tx1"/>
                        </w14:solidFill>
                      </w14:textFill>
                    </w:rPr>
                  </w:pPr>
                </w:p>
              </w:tc>
            </w:tr>
            <w:tr w14:paraId="2EB802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5" w:type="pct"/>
                  <w:vMerge w:val="restart"/>
                  <w:vAlign w:val="center"/>
                </w:tcPr>
                <w:p w14:paraId="054B8DD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二氧化氮</w:t>
                  </w:r>
                </w:p>
                <w:p w14:paraId="3E8C867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w:t>
                  </w:r>
                </w:p>
              </w:tc>
              <w:tc>
                <w:tcPr>
                  <w:tcW w:w="1149" w:type="pct"/>
                  <w:vAlign w:val="center"/>
                </w:tcPr>
                <w:p w14:paraId="30100AAE">
                  <w:pPr>
                    <w:pStyle w:val="92"/>
                    <w:tabs>
                      <w:tab w:val="left" w:pos="-2848"/>
                    </w:tabs>
                    <w:spacing w:line="240" w:lineRule="auto"/>
                    <w:ind w:hanging="6"/>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w:t>
                  </w:r>
                </w:p>
              </w:tc>
              <w:tc>
                <w:tcPr>
                  <w:tcW w:w="873" w:type="pct"/>
                  <w:tcBorders>
                    <w:right w:val="single" w:color="auto" w:sz="4" w:space="0"/>
                  </w:tcBorders>
                  <w:vAlign w:val="center"/>
                </w:tcPr>
                <w:p w14:paraId="7276818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c>
                <w:tcPr>
                  <w:tcW w:w="888" w:type="pct"/>
                  <w:tcBorders>
                    <w:left w:val="single" w:color="auto" w:sz="4" w:space="0"/>
                  </w:tcBorders>
                  <w:vAlign w:val="center"/>
                </w:tcPr>
                <w:p w14:paraId="5B1654F4">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30</w:t>
                  </w:r>
                </w:p>
              </w:tc>
              <w:tc>
                <w:tcPr>
                  <w:tcW w:w="1152" w:type="pct"/>
                  <w:vMerge w:val="continue"/>
                  <w:tcBorders>
                    <w:left w:val="single" w:color="auto" w:sz="4" w:space="0"/>
                  </w:tcBorders>
                  <w:vAlign w:val="center"/>
                </w:tcPr>
                <w:p w14:paraId="7A71442F">
                  <w:pPr>
                    <w:pStyle w:val="92"/>
                    <w:tabs>
                      <w:tab w:val="left" w:pos="-2848"/>
                    </w:tabs>
                    <w:spacing w:line="240" w:lineRule="auto"/>
                    <w:ind w:hanging="6"/>
                    <w:rPr>
                      <w:color w:val="000000" w:themeColor="text1"/>
                      <w:szCs w:val="21"/>
                      <w14:textFill>
                        <w14:solidFill>
                          <w14:schemeClr w14:val="tx1"/>
                        </w14:solidFill>
                      </w14:textFill>
                    </w:rPr>
                  </w:pPr>
                </w:p>
              </w:tc>
            </w:tr>
            <w:tr w14:paraId="3915DC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5" w:type="pct"/>
                  <w:vMerge w:val="continue"/>
                  <w:vAlign w:val="center"/>
                </w:tcPr>
                <w:p w14:paraId="64548A18">
                  <w:pPr>
                    <w:pStyle w:val="92"/>
                    <w:tabs>
                      <w:tab w:val="left" w:pos="-2848"/>
                    </w:tabs>
                    <w:spacing w:line="240" w:lineRule="auto"/>
                    <w:ind w:hanging="6"/>
                    <w:rPr>
                      <w:color w:val="000000" w:themeColor="text1"/>
                      <w:szCs w:val="21"/>
                      <w14:textFill>
                        <w14:solidFill>
                          <w14:schemeClr w14:val="tx1"/>
                        </w14:solidFill>
                      </w14:textFill>
                    </w:rPr>
                  </w:pPr>
                </w:p>
              </w:tc>
              <w:tc>
                <w:tcPr>
                  <w:tcW w:w="1149" w:type="pct"/>
                  <w:vAlign w:val="center"/>
                </w:tcPr>
                <w:p w14:paraId="1A42B8A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日</w:t>
                  </w:r>
                  <w:r>
                    <w:rPr>
                      <w:color w:val="000000" w:themeColor="text1"/>
                      <w:szCs w:val="21"/>
                      <w14:textFill>
                        <w14:solidFill>
                          <w14:schemeClr w14:val="tx1"/>
                        </w14:solidFill>
                      </w14:textFill>
                    </w:rPr>
                    <w:t>平均</w:t>
                  </w:r>
                </w:p>
              </w:tc>
              <w:tc>
                <w:tcPr>
                  <w:tcW w:w="873" w:type="pct"/>
                  <w:tcBorders>
                    <w:right w:val="single" w:color="auto" w:sz="4" w:space="0"/>
                  </w:tcBorders>
                  <w:vAlign w:val="center"/>
                </w:tcPr>
                <w:p w14:paraId="0CB3854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w:t>
                  </w:r>
                </w:p>
              </w:tc>
              <w:tc>
                <w:tcPr>
                  <w:tcW w:w="888" w:type="pct"/>
                  <w:tcBorders>
                    <w:left w:val="single" w:color="auto" w:sz="4" w:space="0"/>
                  </w:tcBorders>
                  <w:vAlign w:val="center"/>
                </w:tcPr>
                <w:p w14:paraId="696F69A2">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w:t>
                  </w:r>
                </w:p>
              </w:tc>
              <w:tc>
                <w:tcPr>
                  <w:tcW w:w="1152" w:type="pct"/>
                  <w:vMerge w:val="continue"/>
                  <w:tcBorders>
                    <w:left w:val="single" w:color="auto" w:sz="4" w:space="0"/>
                  </w:tcBorders>
                  <w:vAlign w:val="center"/>
                </w:tcPr>
                <w:p w14:paraId="0A4B9013">
                  <w:pPr>
                    <w:pStyle w:val="92"/>
                    <w:tabs>
                      <w:tab w:val="left" w:pos="-2848"/>
                    </w:tabs>
                    <w:spacing w:line="240" w:lineRule="auto"/>
                    <w:ind w:hanging="6"/>
                    <w:rPr>
                      <w:color w:val="000000" w:themeColor="text1"/>
                      <w:szCs w:val="21"/>
                      <w14:textFill>
                        <w14:solidFill>
                          <w14:schemeClr w14:val="tx1"/>
                        </w14:solidFill>
                      </w14:textFill>
                    </w:rPr>
                  </w:pPr>
                </w:p>
              </w:tc>
            </w:tr>
            <w:tr w14:paraId="74E284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5" w:type="pct"/>
                  <w:vMerge w:val="continue"/>
                  <w:vAlign w:val="center"/>
                </w:tcPr>
                <w:p w14:paraId="16AAA04D">
                  <w:pPr>
                    <w:pStyle w:val="92"/>
                    <w:tabs>
                      <w:tab w:val="left" w:pos="-2848"/>
                    </w:tabs>
                    <w:spacing w:line="240" w:lineRule="auto"/>
                    <w:ind w:hanging="6"/>
                    <w:rPr>
                      <w:color w:val="000000" w:themeColor="text1"/>
                      <w:szCs w:val="21"/>
                      <w14:textFill>
                        <w14:solidFill>
                          <w14:schemeClr w14:val="tx1"/>
                        </w14:solidFill>
                      </w14:textFill>
                    </w:rPr>
                  </w:pPr>
                </w:p>
              </w:tc>
              <w:tc>
                <w:tcPr>
                  <w:tcW w:w="1149" w:type="pct"/>
                  <w:vAlign w:val="center"/>
                </w:tcPr>
                <w:p w14:paraId="2AD47A4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1小时平均</w:t>
                  </w:r>
                </w:p>
              </w:tc>
              <w:tc>
                <w:tcPr>
                  <w:tcW w:w="873" w:type="pct"/>
                  <w:tcBorders>
                    <w:right w:val="single" w:color="auto" w:sz="4" w:space="0"/>
                  </w:tcBorders>
                  <w:vAlign w:val="center"/>
                </w:tcPr>
                <w:p w14:paraId="346484A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w:t>
                  </w:r>
                </w:p>
              </w:tc>
              <w:tc>
                <w:tcPr>
                  <w:tcW w:w="888" w:type="pct"/>
                  <w:tcBorders>
                    <w:left w:val="single" w:color="auto" w:sz="4" w:space="0"/>
                  </w:tcBorders>
                  <w:vAlign w:val="center"/>
                </w:tcPr>
                <w:p w14:paraId="5E843358">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200</w:t>
                  </w:r>
                </w:p>
              </w:tc>
              <w:tc>
                <w:tcPr>
                  <w:tcW w:w="1152" w:type="pct"/>
                  <w:vMerge w:val="continue"/>
                  <w:tcBorders>
                    <w:left w:val="single" w:color="auto" w:sz="4" w:space="0"/>
                  </w:tcBorders>
                  <w:vAlign w:val="center"/>
                </w:tcPr>
                <w:p w14:paraId="5460F024">
                  <w:pPr>
                    <w:pStyle w:val="92"/>
                    <w:tabs>
                      <w:tab w:val="left" w:pos="-2848"/>
                    </w:tabs>
                    <w:spacing w:line="240" w:lineRule="auto"/>
                    <w:ind w:hanging="6"/>
                    <w:rPr>
                      <w:color w:val="000000" w:themeColor="text1"/>
                      <w:szCs w:val="21"/>
                      <w14:textFill>
                        <w14:solidFill>
                          <w14:schemeClr w14:val="tx1"/>
                        </w14:solidFill>
                      </w14:textFill>
                    </w:rPr>
                  </w:pPr>
                </w:p>
              </w:tc>
            </w:tr>
            <w:tr w14:paraId="1A2329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5" w:type="pct"/>
                  <w:vMerge w:val="restart"/>
                  <w:vAlign w:val="center"/>
                </w:tcPr>
                <w:p w14:paraId="3111C3A6">
                  <w:pPr>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CO</w:t>
                  </w:r>
                </w:p>
              </w:tc>
              <w:tc>
                <w:tcPr>
                  <w:tcW w:w="1149" w:type="pct"/>
                  <w:vAlign w:val="center"/>
                </w:tcPr>
                <w:p w14:paraId="118B8B74">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日</w:t>
                  </w:r>
                  <w:r>
                    <w:rPr>
                      <w:b w:val="0"/>
                      <w:bCs w:val="0"/>
                      <w:color w:val="000000" w:themeColor="text1"/>
                      <w:szCs w:val="21"/>
                      <w14:textFill>
                        <w14:solidFill>
                          <w14:schemeClr w14:val="tx1"/>
                        </w14:solidFill>
                      </w14:textFill>
                    </w:rPr>
                    <w:t>平均</w:t>
                  </w:r>
                </w:p>
              </w:tc>
              <w:tc>
                <w:tcPr>
                  <w:tcW w:w="873" w:type="pct"/>
                  <w:tcBorders>
                    <w:right w:val="single" w:color="auto" w:sz="4" w:space="0"/>
                  </w:tcBorders>
                  <w:vAlign w:val="center"/>
                </w:tcPr>
                <w:p w14:paraId="317193F1">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4000</w:t>
                  </w:r>
                </w:p>
              </w:tc>
              <w:tc>
                <w:tcPr>
                  <w:tcW w:w="888" w:type="pct"/>
                  <w:tcBorders>
                    <w:left w:val="single" w:color="auto" w:sz="4" w:space="0"/>
                  </w:tcBorders>
                  <w:vAlign w:val="center"/>
                </w:tcPr>
                <w:p w14:paraId="4B494705">
                  <w:pPr>
                    <w:jc w:val="center"/>
                    <w:rPr>
                      <w:rFonts w:hint="eastAsia"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4</w:t>
                  </w:r>
                </w:p>
              </w:tc>
              <w:tc>
                <w:tcPr>
                  <w:tcW w:w="1152" w:type="pct"/>
                  <w:vMerge w:val="continue"/>
                  <w:tcBorders>
                    <w:left w:val="single" w:color="auto" w:sz="4" w:space="0"/>
                  </w:tcBorders>
                  <w:vAlign w:val="center"/>
                </w:tcPr>
                <w:p w14:paraId="64708612">
                  <w:pPr>
                    <w:pStyle w:val="92"/>
                    <w:tabs>
                      <w:tab w:val="left" w:pos="-2848"/>
                    </w:tabs>
                    <w:spacing w:line="240" w:lineRule="auto"/>
                    <w:ind w:hanging="6"/>
                    <w:rPr>
                      <w:color w:val="000000" w:themeColor="text1"/>
                      <w:szCs w:val="21"/>
                      <w14:textFill>
                        <w14:solidFill>
                          <w14:schemeClr w14:val="tx1"/>
                        </w14:solidFill>
                      </w14:textFill>
                    </w:rPr>
                  </w:pPr>
                </w:p>
              </w:tc>
            </w:tr>
            <w:tr w14:paraId="6E910C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5" w:type="pct"/>
                  <w:vMerge w:val="continue"/>
                  <w:vAlign w:val="center"/>
                </w:tcPr>
                <w:p w14:paraId="520BC0DC">
                  <w:pPr>
                    <w:pStyle w:val="92"/>
                    <w:tabs>
                      <w:tab w:val="left" w:pos="-2848"/>
                    </w:tabs>
                    <w:spacing w:line="240" w:lineRule="auto"/>
                    <w:ind w:hanging="6"/>
                    <w:rPr>
                      <w:b w:val="0"/>
                      <w:bCs w:val="0"/>
                      <w:color w:val="000000" w:themeColor="text1"/>
                      <w:szCs w:val="21"/>
                      <w14:textFill>
                        <w14:solidFill>
                          <w14:schemeClr w14:val="tx1"/>
                        </w14:solidFill>
                      </w14:textFill>
                    </w:rPr>
                  </w:pPr>
                </w:p>
              </w:tc>
              <w:tc>
                <w:tcPr>
                  <w:tcW w:w="1149" w:type="pct"/>
                  <w:vAlign w:val="center"/>
                </w:tcPr>
                <w:p w14:paraId="27F2A35F">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1小时平均</w:t>
                  </w:r>
                </w:p>
              </w:tc>
              <w:tc>
                <w:tcPr>
                  <w:tcW w:w="873" w:type="pct"/>
                  <w:tcBorders>
                    <w:right w:val="single" w:color="auto" w:sz="4" w:space="0"/>
                  </w:tcBorders>
                  <w:vAlign w:val="center"/>
                </w:tcPr>
                <w:p w14:paraId="2272391F">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10000</w:t>
                  </w:r>
                </w:p>
              </w:tc>
              <w:tc>
                <w:tcPr>
                  <w:tcW w:w="888" w:type="pct"/>
                  <w:tcBorders>
                    <w:left w:val="single" w:color="auto" w:sz="4" w:space="0"/>
                  </w:tcBorders>
                  <w:vAlign w:val="center"/>
                </w:tcPr>
                <w:p w14:paraId="5A486C0F">
                  <w:pPr>
                    <w:jc w:val="center"/>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10</w:t>
                  </w:r>
                </w:p>
              </w:tc>
              <w:tc>
                <w:tcPr>
                  <w:tcW w:w="1152" w:type="pct"/>
                  <w:vMerge w:val="continue"/>
                  <w:tcBorders>
                    <w:left w:val="single" w:color="auto" w:sz="4" w:space="0"/>
                  </w:tcBorders>
                  <w:vAlign w:val="center"/>
                </w:tcPr>
                <w:p w14:paraId="7850BC36">
                  <w:pPr>
                    <w:pStyle w:val="92"/>
                    <w:tabs>
                      <w:tab w:val="left" w:pos="-2848"/>
                    </w:tabs>
                    <w:spacing w:line="240" w:lineRule="auto"/>
                    <w:ind w:hanging="6"/>
                    <w:rPr>
                      <w:color w:val="000000" w:themeColor="text1"/>
                      <w:szCs w:val="21"/>
                      <w14:textFill>
                        <w14:solidFill>
                          <w14:schemeClr w14:val="tx1"/>
                        </w14:solidFill>
                      </w14:textFill>
                    </w:rPr>
                  </w:pPr>
                </w:p>
              </w:tc>
            </w:tr>
            <w:tr w14:paraId="663F8A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5" w:type="pct"/>
                  <w:vMerge w:val="restart"/>
                  <w:vAlign w:val="center"/>
                </w:tcPr>
                <w:p w14:paraId="4D88779C">
                  <w:pPr>
                    <w:spacing w:line="240" w:lineRule="atLeast"/>
                    <w:jc w:val="center"/>
                    <w:rPr>
                      <w:b w:val="0"/>
                      <w:bCs w:val="0"/>
                      <w:color w:val="000000" w:themeColor="text1"/>
                      <w:szCs w:val="21"/>
                      <w14:textFill>
                        <w14:solidFill>
                          <w14:schemeClr w14:val="tx1"/>
                        </w14:solidFill>
                      </w14:textFill>
                    </w:rPr>
                  </w:pPr>
                  <w:r>
                    <w:rPr>
                      <w:b w:val="0"/>
                      <w:bCs w:val="0"/>
                      <w:color w:val="000000" w:themeColor="text1"/>
                      <w14:textFill>
                        <w14:solidFill>
                          <w14:schemeClr w14:val="tx1"/>
                        </w14:solidFill>
                      </w14:textFill>
                    </w:rPr>
                    <w:t>O</w:t>
                  </w:r>
                  <w:r>
                    <w:rPr>
                      <w:b w:val="0"/>
                      <w:bCs w:val="0"/>
                      <w:color w:val="000000" w:themeColor="text1"/>
                      <w:vertAlign w:val="subscript"/>
                      <w14:textFill>
                        <w14:solidFill>
                          <w14:schemeClr w14:val="tx1"/>
                        </w14:solidFill>
                      </w14:textFill>
                    </w:rPr>
                    <w:t>3</w:t>
                  </w:r>
                </w:p>
              </w:tc>
              <w:tc>
                <w:tcPr>
                  <w:tcW w:w="1149" w:type="pct"/>
                  <w:vAlign w:val="center"/>
                </w:tcPr>
                <w:p w14:paraId="076185B3">
                  <w:pPr>
                    <w:spacing w:line="240" w:lineRule="atLeast"/>
                    <w:jc w:val="center"/>
                    <w:rPr>
                      <w:b w:val="0"/>
                      <w:bCs w:val="0"/>
                      <w:color w:val="000000" w:themeColor="text1"/>
                      <w:szCs w:val="21"/>
                      <w14:textFill>
                        <w14:solidFill>
                          <w14:schemeClr w14:val="tx1"/>
                        </w14:solidFill>
                      </w14:textFill>
                    </w:rPr>
                  </w:pPr>
                  <w:r>
                    <w:rPr>
                      <w:b w:val="0"/>
                      <w:bCs w:val="0"/>
                      <w:color w:val="000000" w:themeColor="text1"/>
                      <w14:textFill>
                        <w14:solidFill>
                          <w14:schemeClr w14:val="tx1"/>
                        </w14:solidFill>
                      </w14:textFill>
                    </w:rPr>
                    <w:t>最大日8小时平均</w:t>
                  </w:r>
                </w:p>
              </w:tc>
              <w:tc>
                <w:tcPr>
                  <w:tcW w:w="873" w:type="pct"/>
                  <w:tcBorders>
                    <w:right w:val="single" w:color="auto" w:sz="4" w:space="0"/>
                  </w:tcBorders>
                  <w:vAlign w:val="center"/>
                </w:tcPr>
                <w:p w14:paraId="4352D854">
                  <w:pPr>
                    <w:spacing w:line="240" w:lineRule="atLeast"/>
                    <w:jc w:val="center"/>
                    <w:rPr>
                      <w:b w:val="0"/>
                      <w:bCs w:val="0"/>
                      <w:color w:val="000000" w:themeColor="text1"/>
                      <w:szCs w:val="21"/>
                      <w14:textFill>
                        <w14:solidFill>
                          <w14:schemeClr w14:val="tx1"/>
                        </w14:solidFill>
                      </w14:textFill>
                    </w:rPr>
                  </w:pPr>
                  <w:r>
                    <w:rPr>
                      <w:b w:val="0"/>
                      <w:bCs w:val="0"/>
                      <w:color w:val="000000" w:themeColor="text1"/>
                      <w14:textFill>
                        <w14:solidFill>
                          <w14:schemeClr w14:val="tx1"/>
                        </w14:solidFill>
                      </w14:textFill>
                    </w:rPr>
                    <w:t>160</w:t>
                  </w:r>
                </w:p>
              </w:tc>
              <w:tc>
                <w:tcPr>
                  <w:tcW w:w="888" w:type="pct"/>
                  <w:tcBorders>
                    <w:left w:val="single" w:color="auto" w:sz="4" w:space="0"/>
                  </w:tcBorders>
                  <w:vAlign w:val="center"/>
                </w:tcPr>
                <w:p w14:paraId="2D3DE72D">
                  <w:pPr>
                    <w:spacing w:line="240" w:lineRule="atLeast"/>
                    <w:jc w:val="center"/>
                    <w:rPr>
                      <w:rFonts w:hint="default" w:eastAsia="宋体"/>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160</w:t>
                  </w:r>
                </w:p>
              </w:tc>
              <w:tc>
                <w:tcPr>
                  <w:tcW w:w="1152" w:type="pct"/>
                  <w:vMerge w:val="continue"/>
                  <w:tcBorders>
                    <w:left w:val="single" w:color="auto" w:sz="4" w:space="0"/>
                  </w:tcBorders>
                  <w:vAlign w:val="center"/>
                </w:tcPr>
                <w:p w14:paraId="081EA8C9">
                  <w:pPr>
                    <w:pStyle w:val="92"/>
                    <w:tabs>
                      <w:tab w:val="left" w:pos="-2848"/>
                    </w:tabs>
                    <w:spacing w:line="240" w:lineRule="auto"/>
                    <w:ind w:hanging="6"/>
                    <w:rPr>
                      <w:color w:val="000000" w:themeColor="text1"/>
                      <w:szCs w:val="21"/>
                      <w14:textFill>
                        <w14:solidFill>
                          <w14:schemeClr w14:val="tx1"/>
                        </w14:solidFill>
                      </w14:textFill>
                    </w:rPr>
                  </w:pPr>
                </w:p>
              </w:tc>
            </w:tr>
            <w:tr w14:paraId="136BF8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5" w:type="pct"/>
                  <w:vMerge w:val="continue"/>
                  <w:vAlign w:val="center"/>
                </w:tcPr>
                <w:p w14:paraId="2EC2AB5A">
                  <w:pPr>
                    <w:snapToGrid w:val="0"/>
                    <w:ind w:firstLine="420"/>
                    <w:jc w:val="center"/>
                    <w:rPr>
                      <w:b w:val="0"/>
                      <w:bCs w:val="0"/>
                      <w:color w:val="000000" w:themeColor="text1"/>
                      <w:szCs w:val="21"/>
                      <w14:textFill>
                        <w14:solidFill>
                          <w14:schemeClr w14:val="tx1"/>
                        </w14:solidFill>
                      </w14:textFill>
                    </w:rPr>
                  </w:pPr>
                </w:p>
              </w:tc>
              <w:tc>
                <w:tcPr>
                  <w:tcW w:w="1149" w:type="pct"/>
                  <w:vAlign w:val="center"/>
                </w:tcPr>
                <w:p w14:paraId="7D346712">
                  <w:pPr>
                    <w:spacing w:line="240" w:lineRule="atLeast"/>
                    <w:jc w:val="center"/>
                    <w:rPr>
                      <w:b w:val="0"/>
                      <w:bCs w:val="0"/>
                      <w:color w:val="000000" w:themeColor="text1"/>
                      <w:szCs w:val="21"/>
                      <w14:textFill>
                        <w14:solidFill>
                          <w14:schemeClr w14:val="tx1"/>
                        </w14:solidFill>
                      </w14:textFill>
                    </w:rPr>
                  </w:pPr>
                  <w:r>
                    <w:rPr>
                      <w:b w:val="0"/>
                      <w:bCs w:val="0"/>
                      <w:color w:val="000000" w:themeColor="text1"/>
                      <w14:textFill>
                        <w14:solidFill>
                          <w14:schemeClr w14:val="tx1"/>
                        </w14:solidFill>
                      </w14:textFill>
                    </w:rPr>
                    <w:t>1小时平均</w:t>
                  </w:r>
                </w:p>
              </w:tc>
              <w:tc>
                <w:tcPr>
                  <w:tcW w:w="873" w:type="pct"/>
                  <w:tcBorders>
                    <w:right w:val="single" w:color="auto" w:sz="4" w:space="0"/>
                  </w:tcBorders>
                  <w:vAlign w:val="center"/>
                </w:tcPr>
                <w:p w14:paraId="5E631366">
                  <w:pPr>
                    <w:spacing w:line="240" w:lineRule="atLeast"/>
                    <w:jc w:val="center"/>
                    <w:rPr>
                      <w:b w:val="0"/>
                      <w:bCs w:val="0"/>
                      <w:color w:val="000000" w:themeColor="text1"/>
                      <w:szCs w:val="21"/>
                      <w14:textFill>
                        <w14:solidFill>
                          <w14:schemeClr w14:val="tx1"/>
                        </w14:solidFill>
                      </w14:textFill>
                    </w:rPr>
                  </w:pPr>
                  <w:r>
                    <w:rPr>
                      <w:b w:val="0"/>
                      <w:bCs w:val="0"/>
                      <w:color w:val="000000" w:themeColor="text1"/>
                      <w14:textFill>
                        <w14:solidFill>
                          <w14:schemeClr w14:val="tx1"/>
                        </w14:solidFill>
                      </w14:textFill>
                    </w:rPr>
                    <w:t>200</w:t>
                  </w:r>
                </w:p>
              </w:tc>
              <w:tc>
                <w:tcPr>
                  <w:tcW w:w="888" w:type="pct"/>
                  <w:tcBorders>
                    <w:left w:val="single" w:color="auto" w:sz="4" w:space="0"/>
                  </w:tcBorders>
                  <w:vAlign w:val="center"/>
                </w:tcPr>
                <w:p w14:paraId="38CF801A">
                  <w:pPr>
                    <w:spacing w:line="240" w:lineRule="atLeast"/>
                    <w:jc w:val="center"/>
                    <w:rPr>
                      <w:rFonts w:hint="default" w:eastAsia="宋体"/>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200</w:t>
                  </w:r>
                </w:p>
              </w:tc>
              <w:tc>
                <w:tcPr>
                  <w:tcW w:w="1152" w:type="pct"/>
                  <w:vMerge w:val="continue"/>
                  <w:tcBorders>
                    <w:left w:val="single" w:color="auto" w:sz="4" w:space="0"/>
                  </w:tcBorders>
                  <w:vAlign w:val="center"/>
                </w:tcPr>
                <w:p w14:paraId="6FE5780B">
                  <w:pPr>
                    <w:jc w:val="center"/>
                    <w:rPr>
                      <w:color w:val="000000" w:themeColor="text1"/>
                      <w:szCs w:val="21"/>
                      <w14:textFill>
                        <w14:solidFill>
                          <w14:schemeClr w14:val="tx1"/>
                        </w14:solidFill>
                      </w14:textFill>
                    </w:rPr>
                  </w:pPr>
                </w:p>
              </w:tc>
            </w:tr>
            <w:tr w14:paraId="7FE0C8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5" w:type="pct"/>
                  <w:vMerge w:val="restart"/>
                  <w:vAlign w:val="center"/>
                </w:tcPr>
                <w:p w14:paraId="30166E39">
                  <w:pPr>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颗粒物（粒径小于等于10μm</w:t>
                  </w:r>
                  <w:r>
                    <w:rPr>
                      <w:rFonts w:hint="eastAsia"/>
                      <w:b w:val="0"/>
                      <w:bCs w:val="0"/>
                      <w:color w:val="000000" w:themeColor="text1"/>
                      <w:szCs w:val="21"/>
                      <w14:textFill>
                        <w14:solidFill>
                          <w14:schemeClr w14:val="tx1"/>
                        </w14:solidFill>
                      </w14:textFill>
                    </w:rPr>
                    <w:t>,PM</w:t>
                  </w:r>
                  <w:r>
                    <w:rPr>
                      <w:rFonts w:hint="eastAsia"/>
                      <w:b w:val="0"/>
                      <w:bCs w:val="0"/>
                      <w:color w:val="000000" w:themeColor="text1"/>
                      <w:szCs w:val="21"/>
                      <w:vertAlign w:val="subscript"/>
                      <w14:textFill>
                        <w14:solidFill>
                          <w14:schemeClr w14:val="tx1"/>
                        </w14:solidFill>
                      </w14:textFill>
                    </w:rPr>
                    <w:t>10</w:t>
                  </w:r>
                  <w:r>
                    <w:rPr>
                      <w:b w:val="0"/>
                      <w:bCs w:val="0"/>
                      <w:color w:val="000000" w:themeColor="text1"/>
                      <w:szCs w:val="21"/>
                      <w14:textFill>
                        <w14:solidFill>
                          <w14:schemeClr w14:val="tx1"/>
                        </w14:solidFill>
                      </w14:textFill>
                    </w:rPr>
                    <w:t>）</w:t>
                  </w:r>
                </w:p>
              </w:tc>
              <w:tc>
                <w:tcPr>
                  <w:tcW w:w="1149" w:type="pct"/>
                  <w:vAlign w:val="center"/>
                </w:tcPr>
                <w:p w14:paraId="678F4018">
                  <w:pPr>
                    <w:pStyle w:val="92"/>
                    <w:tabs>
                      <w:tab w:val="left" w:pos="-2848"/>
                    </w:tabs>
                    <w:spacing w:line="240" w:lineRule="auto"/>
                    <w:ind w:hanging="6"/>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年平均</w:t>
                  </w:r>
                </w:p>
              </w:tc>
              <w:tc>
                <w:tcPr>
                  <w:tcW w:w="873" w:type="pct"/>
                  <w:tcBorders>
                    <w:right w:val="single" w:color="auto" w:sz="4" w:space="0"/>
                  </w:tcBorders>
                  <w:vAlign w:val="center"/>
                </w:tcPr>
                <w:p w14:paraId="7D9ACC2E">
                  <w:pPr>
                    <w:pStyle w:val="92"/>
                    <w:tabs>
                      <w:tab w:val="left" w:pos="-2848"/>
                    </w:tabs>
                    <w:spacing w:line="240" w:lineRule="auto"/>
                    <w:ind w:hanging="6"/>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60</w:t>
                  </w:r>
                </w:p>
              </w:tc>
              <w:tc>
                <w:tcPr>
                  <w:tcW w:w="888" w:type="pct"/>
                  <w:tcBorders>
                    <w:left w:val="single" w:color="auto" w:sz="4" w:space="0"/>
                  </w:tcBorders>
                  <w:vAlign w:val="center"/>
                </w:tcPr>
                <w:p w14:paraId="2A4ACE7A">
                  <w:pPr>
                    <w:pStyle w:val="92"/>
                    <w:tabs>
                      <w:tab w:val="left" w:pos="-2848"/>
                    </w:tabs>
                    <w:spacing w:line="240" w:lineRule="auto"/>
                    <w:ind w:hanging="6"/>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50</w:t>
                  </w:r>
                </w:p>
              </w:tc>
              <w:tc>
                <w:tcPr>
                  <w:tcW w:w="1152" w:type="pct"/>
                  <w:vMerge w:val="continue"/>
                  <w:tcBorders>
                    <w:left w:val="single" w:color="auto" w:sz="4" w:space="0"/>
                  </w:tcBorders>
                  <w:vAlign w:val="center"/>
                </w:tcPr>
                <w:p w14:paraId="3CA09B57">
                  <w:pPr>
                    <w:pStyle w:val="92"/>
                    <w:tabs>
                      <w:tab w:val="left" w:pos="-2848"/>
                    </w:tabs>
                    <w:spacing w:line="240" w:lineRule="auto"/>
                    <w:ind w:hanging="6"/>
                    <w:rPr>
                      <w:color w:val="000000" w:themeColor="text1"/>
                      <w:szCs w:val="21"/>
                      <w14:textFill>
                        <w14:solidFill>
                          <w14:schemeClr w14:val="tx1"/>
                        </w14:solidFill>
                      </w14:textFill>
                    </w:rPr>
                  </w:pPr>
                </w:p>
              </w:tc>
            </w:tr>
            <w:tr w14:paraId="4F0B02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5" w:type="pct"/>
                  <w:vMerge w:val="continue"/>
                  <w:vAlign w:val="center"/>
                </w:tcPr>
                <w:p w14:paraId="6D8295BD">
                  <w:pPr>
                    <w:snapToGrid w:val="0"/>
                    <w:ind w:firstLine="420"/>
                    <w:jc w:val="center"/>
                    <w:rPr>
                      <w:b w:val="0"/>
                      <w:bCs w:val="0"/>
                      <w:color w:val="000000" w:themeColor="text1"/>
                      <w:szCs w:val="21"/>
                      <w14:textFill>
                        <w14:solidFill>
                          <w14:schemeClr w14:val="tx1"/>
                        </w14:solidFill>
                      </w14:textFill>
                    </w:rPr>
                  </w:pPr>
                </w:p>
              </w:tc>
              <w:tc>
                <w:tcPr>
                  <w:tcW w:w="1149" w:type="pct"/>
                  <w:vAlign w:val="center"/>
                </w:tcPr>
                <w:p w14:paraId="45B756CA">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日</w:t>
                  </w:r>
                  <w:r>
                    <w:rPr>
                      <w:b w:val="0"/>
                      <w:bCs w:val="0"/>
                      <w:color w:val="000000" w:themeColor="text1"/>
                      <w:szCs w:val="21"/>
                      <w14:textFill>
                        <w14:solidFill>
                          <w14:schemeClr w14:val="tx1"/>
                        </w14:solidFill>
                      </w14:textFill>
                    </w:rPr>
                    <w:t>平均</w:t>
                  </w:r>
                </w:p>
              </w:tc>
              <w:tc>
                <w:tcPr>
                  <w:tcW w:w="873" w:type="pct"/>
                  <w:tcBorders>
                    <w:right w:val="single" w:color="auto" w:sz="4" w:space="0"/>
                  </w:tcBorders>
                  <w:vAlign w:val="center"/>
                </w:tcPr>
                <w:p w14:paraId="25896936">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120</w:t>
                  </w:r>
                </w:p>
              </w:tc>
              <w:tc>
                <w:tcPr>
                  <w:tcW w:w="888" w:type="pct"/>
                  <w:tcBorders>
                    <w:left w:val="single" w:color="auto" w:sz="4" w:space="0"/>
                  </w:tcBorders>
                  <w:vAlign w:val="center"/>
                </w:tcPr>
                <w:p w14:paraId="1B435154">
                  <w:pPr>
                    <w:jc w:val="center"/>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100</w:t>
                  </w:r>
                </w:p>
              </w:tc>
              <w:tc>
                <w:tcPr>
                  <w:tcW w:w="1152" w:type="pct"/>
                  <w:vMerge w:val="continue"/>
                  <w:tcBorders>
                    <w:left w:val="single" w:color="auto" w:sz="4" w:space="0"/>
                  </w:tcBorders>
                  <w:vAlign w:val="center"/>
                </w:tcPr>
                <w:p w14:paraId="1AD0B918">
                  <w:pPr>
                    <w:jc w:val="center"/>
                    <w:rPr>
                      <w:color w:val="000000" w:themeColor="text1"/>
                      <w:szCs w:val="21"/>
                      <w14:textFill>
                        <w14:solidFill>
                          <w14:schemeClr w14:val="tx1"/>
                        </w14:solidFill>
                      </w14:textFill>
                    </w:rPr>
                  </w:pPr>
                </w:p>
              </w:tc>
            </w:tr>
            <w:tr w14:paraId="678BE7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5" w:type="pct"/>
                  <w:vMerge w:val="restart"/>
                  <w:vAlign w:val="center"/>
                </w:tcPr>
                <w:p w14:paraId="745DB627">
                  <w:pPr>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颗粒物（粒径小于等</w:t>
                  </w:r>
                  <w:r>
                    <w:rPr>
                      <w:rFonts w:hint="eastAsia"/>
                      <w:b w:val="0"/>
                      <w:bCs w:val="0"/>
                      <w:color w:val="000000" w:themeColor="text1"/>
                      <w:szCs w:val="21"/>
                      <w14:textFill>
                        <w14:solidFill>
                          <w14:schemeClr w14:val="tx1"/>
                        </w14:solidFill>
                      </w14:textFill>
                    </w:rPr>
                    <w:t>于</w:t>
                  </w:r>
                  <w:r>
                    <w:rPr>
                      <w:b w:val="0"/>
                      <w:bCs w:val="0"/>
                      <w:color w:val="000000" w:themeColor="text1"/>
                      <w:szCs w:val="21"/>
                      <w14:textFill>
                        <w14:solidFill>
                          <w14:schemeClr w14:val="tx1"/>
                        </w14:solidFill>
                      </w14:textFill>
                    </w:rPr>
                    <w:t>2.5μm</w:t>
                  </w:r>
                  <w:r>
                    <w:rPr>
                      <w:rFonts w:hint="eastAsia"/>
                      <w:b w:val="0"/>
                      <w:bCs w:val="0"/>
                      <w:color w:val="000000" w:themeColor="text1"/>
                      <w:szCs w:val="21"/>
                      <w14:textFill>
                        <w14:solidFill>
                          <w14:schemeClr w14:val="tx1"/>
                        </w14:solidFill>
                      </w14:textFill>
                    </w:rPr>
                    <w:t>,PM</w:t>
                  </w:r>
                  <w:r>
                    <w:rPr>
                      <w:rFonts w:hint="eastAsia"/>
                      <w:b w:val="0"/>
                      <w:bCs w:val="0"/>
                      <w:color w:val="000000" w:themeColor="text1"/>
                      <w:szCs w:val="21"/>
                      <w:vertAlign w:val="subscript"/>
                      <w14:textFill>
                        <w14:solidFill>
                          <w14:schemeClr w14:val="tx1"/>
                        </w14:solidFill>
                      </w14:textFill>
                    </w:rPr>
                    <w:t>2.5</w:t>
                  </w:r>
                  <w:r>
                    <w:rPr>
                      <w:b w:val="0"/>
                      <w:bCs w:val="0"/>
                      <w:color w:val="000000" w:themeColor="text1"/>
                      <w:szCs w:val="21"/>
                      <w14:textFill>
                        <w14:solidFill>
                          <w14:schemeClr w14:val="tx1"/>
                        </w14:solidFill>
                      </w14:textFill>
                    </w:rPr>
                    <w:t>）</w:t>
                  </w:r>
                </w:p>
              </w:tc>
              <w:tc>
                <w:tcPr>
                  <w:tcW w:w="1149" w:type="pct"/>
                  <w:vAlign w:val="center"/>
                </w:tcPr>
                <w:p w14:paraId="4A21F446">
                  <w:pPr>
                    <w:pStyle w:val="92"/>
                    <w:tabs>
                      <w:tab w:val="left" w:pos="-2848"/>
                    </w:tabs>
                    <w:spacing w:line="240" w:lineRule="auto"/>
                    <w:ind w:hanging="6"/>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年平均</w:t>
                  </w:r>
                </w:p>
              </w:tc>
              <w:tc>
                <w:tcPr>
                  <w:tcW w:w="873" w:type="pct"/>
                  <w:tcBorders>
                    <w:right w:val="single" w:color="auto" w:sz="4" w:space="0"/>
                  </w:tcBorders>
                  <w:vAlign w:val="center"/>
                </w:tcPr>
                <w:p w14:paraId="13A4EFE2">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30</w:t>
                  </w:r>
                </w:p>
              </w:tc>
              <w:tc>
                <w:tcPr>
                  <w:tcW w:w="888" w:type="pct"/>
                  <w:tcBorders>
                    <w:left w:val="single" w:color="auto" w:sz="4" w:space="0"/>
                  </w:tcBorders>
                  <w:vAlign w:val="center"/>
                </w:tcPr>
                <w:p w14:paraId="17B09BB1">
                  <w:pPr>
                    <w:jc w:val="center"/>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25</w:t>
                  </w:r>
                </w:p>
              </w:tc>
              <w:tc>
                <w:tcPr>
                  <w:tcW w:w="1152" w:type="pct"/>
                  <w:vMerge w:val="continue"/>
                  <w:tcBorders>
                    <w:left w:val="single" w:color="auto" w:sz="4" w:space="0"/>
                  </w:tcBorders>
                  <w:vAlign w:val="center"/>
                </w:tcPr>
                <w:p w14:paraId="088AD016">
                  <w:pPr>
                    <w:jc w:val="center"/>
                    <w:rPr>
                      <w:color w:val="000000" w:themeColor="text1"/>
                      <w:szCs w:val="21"/>
                      <w14:textFill>
                        <w14:solidFill>
                          <w14:schemeClr w14:val="tx1"/>
                        </w14:solidFill>
                      </w14:textFill>
                    </w:rPr>
                  </w:pPr>
                </w:p>
              </w:tc>
            </w:tr>
            <w:tr w14:paraId="6C7AD2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5" w:type="pct"/>
                  <w:vMerge w:val="continue"/>
                  <w:vAlign w:val="center"/>
                </w:tcPr>
                <w:p w14:paraId="7D436D20">
                  <w:pPr>
                    <w:ind w:firstLine="420"/>
                    <w:jc w:val="center"/>
                    <w:rPr>
                      <w:b w:val="0"/>
                      <w:bCs w:val="0"/>
                      <w:color w:val="000000" w:themeColor="text1"/>
                      <w:szCs w:val="21"/>
                      <w14:textFill>
                        <w14:solidFill>
                          <w14:schemeClr w14:val="tx1"/>
                        </w14:solidFill>
                      </w14:textFill>
                    </w:rPr>
                  </w:pPr>
                </w:p>
              </w:tc>
              <w:tc>
                <w:tcPr>
                  <w:tcW w:w="1149" w:type="pct"/>
                  <w:vAlign w:val="center"/>
                </w:tcPr>
                <w:p w14:paraId="1EBE54F2">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日</w:t>
                  </w:r>
                  <w:r>
                    <w:rPr>
                      <w:b w:val="0"/>
                      <w:bCs w:val="0"/>
                      <w:color w:val="000000" w:themeColor="text1"/>
                      <w:szCs w:val="21"/>
                      <w14:textFill>
                        <w14:solidFill>
                          <w14:schemeClr w14:val="tx1"/>
                        </w14:solidFill>
                      </w14:textFill>
                    </w:rPr>
                    <w:t>平均</w:t>
                  </w:r>
                </w:p>
              </w:tc>
              <w:tc>
                <w:tcPr>
                  <w:tcW w:w="873" w:type="pct"/>
                  <w:tcBorders>
                    <w:right w:val="single" w:color="auto" w:sz="4" w:space="0"/>
                  </w:tcBorders>
                  <w:vAlign w:val="center"/>
                </w:tcPr>
                <w:p w14:paraId="06CD862F">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60</w:t>
                  </w:r>
                </w:p>
              </w:tc>
              <w:tc>
                <w:tcPr>
                  <w:tcW w:w="888" w:type="pct"/>
                  <w:tcBorders>
                    <w:left w:val="single" w:color="auto" w:sz="4" w:space="0"/>
                  </w:tcBorders>
                  <w:vAlign w:val="center"/>
                </w:tcPr>
                <w:p w14:paraId="0CBAFD46">
                  <w:pPr>
                    <w:jc w:val="center"/>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50</w:t>
                  </w:r>
                </w:p>
              </w:tc>
              <w:tc>
                <w:tcPr>
                  <w:tcW w:w="1152" w:type="pct"/>
                  <w:vMerge w:val="continue"/>
                  <w:tcBorders>
                    <w:left w:val="single" w:color="auto" w:sz="4" w:space="0"/>
                  </w:tcBorders>
                  <w:vAlign w:val="center"/>
                </w:tcPr>
                <w:p w14:paraId="14D35DF6">
                  <w:pPr>
                    <w:jc w:val="center"/>
                    <w:rPr>
                      <w:color w:val="000000" w:themeColor="text1"/>
                      <w:szCs w:val="21"/>
                      <w14:textFill>
                        <w14:solidFill>
                          <w14:schemeClr w14:val="tx1"/>
                        </w14:solidFill>
                      </w14:textFill>
                    </w:rPr>
                  </w:pPr>
                </w:p>
              </w:tc>
            </w:tr>
            <w:tr w14:paraId="40B06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5" w:type="pct"/>
                  <w:vMerge w:val="restart"/>
                  <w:vAlign w:val="center"/>
                </w:tcPr>
                <w:p w14:paraId="3EEFE1C1">
                  <w:pPr>
                    <w:pStyle w:val="92"/>
                    <w:tabs>
                      <w:tab w:val="left" w:pos="-2848"/>
                    </w:tabs>
                    <w:spacing w:line="240" w:lineRule="auto"/>
                    <w:ind w:hanging="6"/>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总悬浮颗粒物（TSP）</w:t>
                  </w:r>
                </w:p>
              </w:tc>
              <w:tc>
                <w:tcPr>
                  <w:tcW w:w="1149" w:type="pct"/>
                  <w:vAlign w:val="center"/>
                </w:tcPr>
                <w:p w14:paraId="13B46C7A">
                  <w:pPr>
                    <w:pStyle w:val="92"/>
                    <w:tabs>
                      <w:tab w:val="left" w:pos="-2848"/>
                    </w:tabs>
                    <w:spacing w:line="240" w:lineRule="auto"/>
                    <w:ind w:hanging="6"/>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年平均</w:t>
                  </w:r>
                </w:p>
              </w:tc>
              <w:tc>
                <w:tcPr>
                  <w:tcW w:w="873" w:type="pct"/>
                  <w:tcBorders>
                    <w:right w:val="single" w:color="auto" w:sz="4" w:space="0"/>
                  </w:tcBorders>
                  <w:vAlign w:val="center"/>
                </w:tcPr>
                <w:p w14:paraId="0BB2431D">
                  <w:pPr>
                    <w:pStyle w:val="92"/>
                    <w:tabs>
                      <w:tab w:val="left" w:pos="-2848"/>
                    </w:tabs>
                    <w:spacing w:line="240" w:lineRule="auto"/>
                    <w:ind w:hanging="6"/>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200</w:t>
                  </w:r>
                </w:p>
              </w:tc>
              <w:tc>
                <w:tcPr>
                  <w:tcW w:w="888" w:type="pct"/>
                  <w:tcBorders>
                    <w:left w:val="single" w:color="auto" w:sz="4" w:space="0"/>
                  </w:tcBorders>
                  <w:vAlign w:val="center"/>
                </w:tcPr>
                <w:p w14:paraId="6A0225F3">
                  <w:pPr>
                    <w:pStyle w:val="92"/>
                    <w:tabs>
                      <w:tab w:val="left" w:pos="-2848"/>
                    </w:tabs>
                    <w:spacing w:line="240" w:lineRule="auto"/>
                    <w:ind w:hanging="6"/>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200</w:t>
                  </w:r>
                </w:p>
              </w:tc>
              <w:tc>
                <w:tcPr>
                  <w:tcW w:w="1152" w:type="pct"/>
                  <w:vMerge w:val="continue"/>
                  <w:tcBorders>
                    <w:left w:val="single" w:color="auto" w:sz="4" w:space="0"/>
                  </w:tcBorders>
                  <w:vAlign w:val="center"/>
                </w:tcPr>
                <w:p w14:paraId="6778D7E5">
                  <w:pPr>
                    <w:jc w:val="center"/>
                    <w:rPr>
                      <w:color w:val="000000" w:themeColor="text1"/>
                      <w:szCs w:val="21"/>
                      <w14:textFill>
                        <w14:solidFill>
                          <w14:schemeClr w14:val="tx1"/>
                        </w14:solidFill>
                      </w14:textFill>
                    </w:rPr>
                  </w:pPr>
                </w:p>
              </w:tc>
            </w:tr>
            <w:tr w14:paraId="2705B4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35" w:type="pct"/>
                  <w:vMerge w:val="continue"/>
                  <w:vAlign w:val="center"/>
                </w:tcPr>
                <w:p w14:paraId="4B670134">
                  <w:pPr>
                    <w:ind w:firstLine="420"/>
                    <w:jc w:val="center"/>
                    <w:rPr>
                      <w:b w:val="0"/>
                      <w:bCs w:val="0"/>
                      <w:color w:val="000000" w:themeColor="text1"/>
                      <w:szCs w:val="21"/>
                      <w14:textFill>
                        <w14:solidFill>
                          <w14:schemeClr w14:val="tx1"/>
                        </w14:solidFill>
                      </w14:textFill>
                    </w:rPr>
                  </w:pPr>
                </w:p>
              </w:tc>
              <w:tc>
                <w:tcPr>
                  <w:tcW w:w="1149" w:type="pct"/>
                  <w:vAlign w:val="center"/>
                </w:tcPr>
                <w:p w14:paraId="49A5F8F6">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日</w:t>
                  </w:r>
                  <w:r>
                    <w:rPr>
                      <w:b w:val="0"/>
                      <w:bCs w:val="0"/>
                      <w:color w:val="000000" w:themeColor="text1"/>
                      <w:szCs w:val="21"/>
                      <w14:textFill>
                        <w14:solidFill>
                          <w14:schemeClr w14:val="tx1"/>
                        </w14:solidFill>
                      </w14:textFill>
                    </w:rPr>
                    <w:t>平均</w:t>
                  </w:r>
                </w:p>
              </w:tc>
              <w:tc>
                <w:tcPr>
                  <w:tcW w:w="873" w:type="pct"/>
                  <w:tcBorders>
                    <w:right w:val="single" w:color="auto" w:sz="4" w:space="0"/>
                  </w:tcBorders>
                  <w:vAlign w:val="center"/>
                </w:tcPr>
                <w:p w14:paraId="7F4CE3BC">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300</w:t>
                  </w:r>
                </w:p>
              </w:tc>
              <w:tc>
                <w:tcPr>
                  <w:tcW w:w="888" w:type="pct"/>
                  <w:tcBorders>
                    <w:left w:val="single" w:color="auto" w:sz="4" w:space="0"/>
                  </w:tcBorders>
                  <w:vAlign w:val="center"/>
                </w:tcPr>
                <w:p w14:paraId="5AFC95C8">
                  <w:pPr>
                    <w:jc w:val="center"/>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300</w:t>
                  </w:r>
                </w:p>
              </w:tc>
              <w:tc>
                <w:tcPr>
                  <w:tcW w:w="1152" w:type="pct"/>
                  <w:vMerge w:val="continue"/>
                  <w:tcBorders>
                    <w:left w:val="single" w:color="auto" w:sz="4" w:space="0"/>
                  </w:tcBorders>
                  <w:vAlign w:val="center"/>
                </w:tcPr>
                <w:p w14:paraId="58D3B726">
                  <w:pPr>
                    <w:jc w:val="center"/>
                    <w:rPr>
                      <w:color w:val="000000" w:themeColor="text1"/>
                      <w:szCs w:val="21"/>
                      <w14:textFill>
                        <w14:solidFill>
                          <w14:schemeClr w14:val="tx1"/>
                        </w14:solidFill>
                      </w14:textFill>
                    </w:rPr>
                  </w:pPr>
                </w:p>
              </w:tc>
            </w:tr>
            <w:tr w14:paraId="5408C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5" w:type="pct"/>
                  <w:vMerge w:val="restart"/>
                  <w:vAlign w:val="center"/>
                </w:tcPr>
                <w:p w14:paraId="20EB8732">
                  <w:pPr>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氮氧化物（NOx）</w:t>
                  </w:r>
                </w:p>
                <w:p w14:paraId="06AE4F13">
                  <w:pPr>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（以NO</w:t>
                  </w:r>
                  <w:r>
                    <w:rPr>
                      <w:rFonts w:hint="eastAsia"/>
                      <w:b w:val="0"/>
                      <w:bCs w:val="0"/>
                      <w:color w:val="000000" w:themeColor="text1"/>
                      <w:szCs w:val="21"/>
                      <w:vertAlign w:val="subscript"/>
                      <w14:textFill>
                        <w14:solidFill>
                          <w14:schemeClr w14:val="tx1"/>
                        </w14:solidFill>
                      </w14:textFill>
                    </w:rPr>
                    <w:t>2</w:t>
                  </w:r>
                  <w:r>
                    <w:rPr>
                      <w:rFonts w:hint="eastAsia"/>
                      <w:b w:val="0"/>
                      <w:bCs w:val="0"/>
                      <w:color w:val="000000" w:themeColor="text1"/>
                      <w:szCs w:val="21"/>
                      <w14:textFill>
                        <w14:solidFill>
                          <w14:schemeClr w14:val="tx1"/>
                        </w14:solidFill>
                      </w14:textFill>
                    </w:rPr>
                    <w:t>计）</w:t>
                  </w:r>
                </w:p>
              </w:tc>
              <w:tc>
                <w:tcPr>
                  <w:tcW w:w="1149" w:type="pct"/>
                  <w:vAlign w:val="center"/>
                </w:tcPr>
                <w:p w14:paraId="681C516F">
                  <w:pPr>
                    <w:pStyle w:val="92"/>
                    <w:tabs>
                      <w:tab w:val="left" w:pos="-2848"/>
                    </w:tabs>
                    <w:spacing w:line="240" w:lineRule="auto"/>
                    <w:ind w:hanging="6"/>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年平均</w:t>
                  </w:r>
                </w:p>
              </w:tc>
              <w:tc>
                <w:tcPr>
                  <w:tcW w:w="873" w:type="pct"/>
                  <w:tcBorders>
                    <w:right w:val="single" w:color="auto" w:sz="4" w:space="0"/>
                  </w:tcBorders>
                  <w:vAlign w:val="center"/>
                </w:tcPr>
                <w:p w14:paraId="216CFEBF">
                  <w:pPr>
                    <w:pStyle w:val="92"/>
                    <w:tabs>
                      <w:tab w:val="left" w:pos="-2848"/>
                    </w:tabs>
                    <w:spacing w:line="240" w:lineRule="auto"/>
                    <w:ind w:hanging="6"/>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50</w:t>
                  </w:r>
                </w:p>
              </w:tc>
              <w:tc>
                <w:tcPr>
                  <w:tcW w:w="888" w:type="pct"/>
                  <w:tcBorders>
                    <w:left w:val="single" w:color="auto" w:sz="4" w:space="0"/>
                  </w:tcBorders>
                  <w:vAlign w:val="center"/>
                </w:tcPr>
                <w:p w14:paraId="4B89BB11">
                  <w:pPr>
                    <w:pStyle w:val="92"/>
                    <w:tabs>
                      <w:tab w:val="left" w:pos="-2848"/>
                    </w:tabs>
                    <w:spacing w:line="240" w:lineRule="auto"/>
                    <w:ind w:hanging="6"/>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40</w:t>
                  </w:r>
                </w:p>
              </w:tc>
              <w:tc>
                <w:tcPr>
                  <w:tcW w:w="1152" w:type="pct"/>
                  <w:vMerge w:val="continue"/>
                  <w:tcBorders>
                    <w:left w:val="single" w:color="auto" w:sz="4" w:space="0"/>
                  </w:tcBorders>
                  <w:vAlign w:val="center"/>
                </w:tcPr>
                <w:p w14:paraId="6BDC4EE1">
                  <w:pPr>
                    <w:jc w:val="center"/>
                    <w:rPr>
                      <w:color w:val="000000" w:themeColor="text1"/>
                      <w:szCs w:val="21"/>
                      <w14:textFill>
                        <w14:solidFill>
                          <w14:schemeClr w14:val="tx1"/>
                        </w14:solidFill>
                      </w14:textFill>
                    </w:rPr>
                  </w:pPr>
                </w:p>
              </w:tc>
            </w:tr>
            <w:tr w14:paraId="7B16A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5" w:type="pct"/>
                  <w:vMerge w:val="continue"/>
                  <w:vAlign w:val="center"/>
                </w:tcPr>
                <w:p w14:paraId="6EEED3E4">
                  <w:pPr>
                    <w:snapToGrid w:val="0"/>
                    <w:jc w:val="center"/>
                    <w:rPr>
                      <w:b w:val="0"/>
                      <w:bCs w:val="0"/>
                      <w:color w:val="000000" w:themeColor="text1"/>
                      <w:szCs w:val="21"/>
                      <w14:textFill>
                        <w14:solidFill>
                          <w14:schemeClr w14:val="tx1"/>
                        </w14:solidFill>
                      </w14:textFill>
                    </w:rPr>
                  </w:pPr>
                </w:p>
              </w:tc>
              <w:tc>
                <w:tcPr>
                  <w:tcW w:w="1149" w:type="pct"/>
                  <w:vAlign w:val="center"/>
                </w:tcPr>
                <w:p w14:paraId="5B43BA21">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日</w:t>
                  </w:r>
                  <w:r>
                    <w:rPr>
                      <w:b w:val="0"/>
                      <w:bCs w:val="0"/>
                      <w:color w:val="000000" w:themeColor="text1"/>
                      <w:szCs w:val="21"/>
                      <w14:textFill>
                        <w14:solidFill>
                          <w14:schemeClr w14:val="tx1"/>
                        </w14:solidFill>
                      </w14:textFill>
                    </w:rPr>
                    <w:t>平均</w:t>
                  </w:r>
                </w:p>
              </w:tc>
              <w:tc>
                <w:tcPr>
                  <w:tcW w:w="873" w:type="pct"/>
                  <w:tcBorders>
                    <w:right w:val="single" w:color="auto" w:sz="4" w:space="0"/>
                  </w:tcBorders>
                  <w:vAlign w:val="center"/>
                </w:tcPr>
                <w:p w14:paraId="504857D5">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100</w:t>
                  </w:r>
                </w:p>
              </w:tc>
              <w:tc>
                <w:tcPr>
                  <w:tcW w:w="888" w:type="pct"/>
                  <w:tcBorders>
                    <w:left w:val="single" w:color="auto" w:sz="4" w:space="0"/>
                  </w:tcBorders>
                  <w:vAlign w:val="center"/>
                </w:tcPr>
                <w:p w14:paraId="73D6099F">
                  <w:pPr>
                    <w:jc w:val="center"/>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70</w:t>
                  </w:r>
                </w:p>
              </w:tc>
              <w:tc>
                <w:tcPr>
                  <w:tcW w:w="1152" w:type="pct"/>
                  <w:vMerge w:val="continue"/>
                  <w:tcBorders>
                    <w:left w:val="single" w:color="auto" w:sz="4" w:space="0"/>
                  </w:tcBorders>
                  <w:vAlign w:val="center"/>
                </w:tcPr>
                <w:p w14:paraId="0ED05232">
                  <w:pPr>
                    <w:jc w:val="center"/>
                    <w:rPr>
                      <w:color w:val="000000" w:themeColor="text1"/>
                      <w:szCs w:val="21"/>
                      <w14:textFill>
                        <w14:solidFill>
                          <w14:schemeClr w14:val="tx1"/>
                        </w14:solidFill>
                      </w14:textFill>
                    </w:rPr>
                  </w:pPr>
                </w:p>
              </w:tc>
            </w:tr>
            <w:tr w14:paraId="67138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5" w:type="pct"/>
                  <w:vMerge w:val="continue"/>
                  <w:vAlign w:val="center"/>
                </w:tcPr>
                <w:p w14:paraId="65EFA77B">
                  <w:pPr>
                    <w:snapToGrid w:val="0"/>
                    <w:jc w:val="center"/>
                    <w:rPr>
                      <w:b w:val="0"/>
                      <w:bCs w:val="0"/>
                      <w:color w:val="000000" w:themeColor="text1"/>
                      <w:szCs w:val="21"/>
                      <w14:textFill>
                        <w14:solidFill>
                          <w14:schemeClr w14:val="tx1"/>
                        </w14:solidFill>
                      </w14:textFill>
                    </w:rPr>
                  </w:pPr>
                </w:p>
              </w:tc>
              <w:tc>
                <w:tcPr>
                  <w:tcW w:w="1149" w:type="pct"/>
                  <w:vAlign w:val="center"/>
                </w:tcPr>
                <w:p w14:paraId="1B4C75DC">
                  <w:pPr>
                    <w:jc w:val="center"/>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1小时平均</w:t>
                  </w:r>
                </w:p>
              </w:tc>
              <w:tc>
                <w:tcPr>
                  <w:tcW w:w="873" w:type="pct"/>
                  <w:tcBorders>
                    <w:right w:val="single" w:color="auto" w:sz="4" w:space="0"/>
                  </w:tcBorders>
                  <w:vAlign w:val="center"/>
                </w:tcPr>
                <w:p w14:paraId="057AA04E">
                  <w:pPr>
                    <w:jc w:val="center"/>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250</w:t>
                  </w:r>
                </w:p>
              </w:tc>
              <w:tc>
                <w:tcPr>
                  <w:tcW w:w="888" w:type="pct"/>
                  <w:tcBorders>
                    <w:left w:val="single" w:color="auto" w:sz="4" w:space="0"/>
                  </w:tcBorders>
                  <w:vAlign w:val="center"/>
                </w:tcPr>
                <w:p w14:paraId="540F4BA9">
                  <w:pPr>
                    <w:jc w:val="center"/>
                    <w:rPr>
                      <w:rFonts w:hint="default"/>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250</w:t>
                  </w:r>
                </w:p>
              </w:tc>
              <w:tc>
                <w:tcPr>
                  <w:tcW w:w="1152" w:type="pct"/>
                  <w:vMerge w:val="continue"/>
                  <w:tcBorders>
                    <w:left w:val="single" w:color="auto" w:sz="4" w:space="0"/>
                  </w:tcBorders>
                  <w:vAlign w:val="center"/>
                </w:tcPr>
                <w:p w14:paraId="45871CE9">
                  <w:pPr>
                    <w:jc w:val="center"/>
                    <w:rPr>
                      <w:color w:val="000000" w:themeColor="text1"/>
                      <w:szCs w:val="21"/>
                      <w14:textFill>
                        <w14:solidFill>
                          <w14:schemeClr w14:val="tx1"/>
                        </w14:solidFill>
                      </w14:textFill>
                    </w:rPr>
                  </w:pPr>
                </w:p>
              </w:tc>
            </w:tr>
            <w:tr w14:paraId="25BEC0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5" w:type="pct"/>
                  <w:vMerge w:val="restart"/>
                  <w:vAlign w:val="center"/>
                </w:tcPr>
                <w:p w14:paraId="2EC7A086">
                  <w:pPr>
                    <w:spacing w:line="240" w:lineRule="atLeast"/>
                    <w:jc w:val="center"/>
                    <w:rPr>
                      <w:b w:val="0"/>
                      <w:bCs w:val="0"/>
                      <w:color w:val="000000" w:themeColor="text1"/>
                      <w:szCs w:val="21"/>
                      <w14:textFill>
                        <w14:solidFill>
                          <w14:schemeClr w14:val="tx1"/>
                        </w14:solidFill>
                      </w14:textFill>
                    </w:rPr>
                  </w:pPr>
                  <w:r>
                    <w:rPr>
                      <w:rFonts w:hint="eastAsia"/>
                      <w:b w:val="0"/>
                      <w:bCs w:val="0"/>
                      <w:color w:val="000000" w:themeColor="text1"/>
                      <w14:textFill>
                        <w14:solidFill>
                          <w14:schemeClr w14:val="tx1"/>
                        </w14:solidFill>
                      </w14:textFill>
                    </w:rPr>
                    <w:t>铅（Pb）</w:t>
                  </w:r>
                </w:p>
              </w:tc>
              <w:tc>
                <w:tcPr>
                  <w:tcW w:w="1149" w:type="pct"/>
                  <w:vAlign w:val="center"/>
                </w:tcPr>
                <w:p w14:paraId="3B65FE56">
                  <w:pPr>
                    <w:pStyle w:val="92"/>
                    <w:tabs>
                      <w:tab w:val="left" w:pos="-2848"/>
                    </w:tabs>
                    <w:spacing w:line="240" w:lineRule="auto"/>
                    <w:ind w:hanging="6"/>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年平均</w:t>
                  </w:r>
                </w:p>
              </w:tc>
              <w:tc>
                <w:tcPr>
                  <w:tcW w:w="873" w:type="pct"/>
                  <w:tcBorders>
                    <w:right w:val="single" w:color="auto" w:sz="4" w:space="0"/>
                  </w:tcBorders>
                  <w:vAlign w:val="center"/>
                </w:tcPr>
                <w:p w14:paraId="52DAF1EC">
                  <w:pPr>
                    <w:spacing w:line="240" w:lineRule="atLeast"/>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0.5</w:t>
                  </w:r>
                </w:p>
              </w:tc>
              <w:tc>
                <w:tcPr>
                  <w:tcW w:w="888" w:type="pct"/>
                  <w:tcBorders>
                    <w:left w:val="single" w:color="auto" w:sz="4" w:space="0"/>
                  </w:tcBorders>
                  <w:vAlign w:val="center"/>
                </w:tcPr>
                <w:p w14:paraId="1CD549AD">
                  <w:pPr>
                    <w:spacing w:line="240" w:lineRule="atLeast"/>
                    <w:jc w:val="center"/>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0.5</w:t>
                  </w:r>
                </w:p>
              </w:tc>
              <w:tc>
                <w:tcPr>
                  <w:tcW w:w="1152" w:type="pct"/>
                  <w:vMerge w:val="continue"/>
                  <w:tcBorders>
                    <w:left w:val="single" w:color="auto" w:sz="4" w:space="0"/>
                  </w:tcBorders>
                  <w:vAlign w:val="center"/>
                </w:tcPr>
                <w:p w14:paraId="6E1D91BC">
                  <w:pPr>
                    <w:jc w:val="center"/>
                    <w:rPr>
                      <w:color w:val="000000" w:themeColor="text1"/>
                      <w:szCs w:val="21"/>
                      <w14:textFill>
                        <w14:solidFill>
                          <w14:schemeClr w14:val="tx1"/>
                        </w14:solidFill>
                      </w14:textFill>
                    </w:rPr>
                  </w:pPr>
                </w:p>
              </w:tc>
            </w:tr>
            <w:tr w14:paraId="7E553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5" w:type="pct"/>
                  <w:vMerge w:val="continue"/>
                  <w:vAlign w:val="center"/>
                </w:tcPr>
                <w:p w14:paraId="21E7F494">
                  <w:pPr>
                    <w:spacing w:line="240" w:lineRule="atLeast"/>
                    <w:jc w:val="center"/>
                    <w:rPr>
                      <w:b w:val="0"/>
                      <w:bCs w:val="0"/>
                      <w:color w:val="000000" w:themeColor="text1"/>
                      <w:szCs w:val="21"/>
                      <w14:textFill>
                        <w14:solidFill>
                          <w14:schemeClr w14:val="tx1"/>
                        </w14:solidFill>
                      </w14:textFill>
                    </w:rPr>
                  </w:pPr>
                </w:p>
              </w:tc>
              <w:tc>
                <w:tcPr>
                  <w:tcW w:w="1149" w:type="pct"/>
                  <w:vAlign w:val="center"/>
                </w:tcPr>
                <w:p w14:paraId="5A9E9E57">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季</w:t>
                  </w:r>
                  <w:r>
                    <w:rPr>
                      <w:b w:val="0"/>
                      <w:bCs w:val="0"/>
                      <w:color w:val="000000" w:themeColor="text1"/>
                      <w:szCs w:val="21"/>
                      <w14:textFill>
                        <w14:solidFill>
                          <w14:schemeClr w14:val="tx1"/>
                        </w14:solidFill>
                      </w14:textFill>
                    </w:rPr>
                    <w:t>平均</w:t>
                  </w:r>
                </w:p>
              </w:tc>
              <w:tc>
                <w:tcPr>
                  <w:tcW w:w="873" w:type="pct"/>
                  <w:tcBorders>
                    <w:right w:val="single" w:color="auto" w:sz="4" w:space="0"/>
                  </w:tcBorders>
                  <w:vAlign w:val="center"/>
                </w:tcPr>
                <w:p w14:paraId="122D61E0">
                  <w:pPr>
                    <w:spacing w:line="240" w:lineRule="atLeast"/>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1.0</w:t>
                  </w:r>
                </w:p>
              </w:tc>
              <w:tc>
                <w:tcPr>
                  <w:tcW w:w="888" w:type="pct"/>
                  <w:tcBorders>
                    <w:left w:val="single" w:color="auto" w:sz="4" w:space="0"/>
                  </w:tcBorders>
                  <w:vAlign w:val="center"/>
                </w:tcPr>
                <w:p w14:paraId="7A57940D">
                  <w:pPr>
                    <w:spacing w:line="240" w:lineRule="atLeast"/>
                    <w:jc w:val="center"/>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1.0</w:t>
                  </w:r>
                </w:p>
              </w:tc>
              <w:tc>
                <w:tcPr>
                  <w:tcW w:w="1152" w:type="pct"/>
                  <w:vMerge w:val="continue"/>
                  <w:tcBorders>
                    <w:left w:val="single" w:color="auto" w:sz="4" w:space="0"/>
                  </w:tcBorders>
                  <w:vAlign w:val="center"/>
                </w:tcPr>
                <w:p w14:paraId="34A023FB">
                  <w:pPr>
                    <w:jc w:val="center"/>
                    <w:rPr>
                      <w:color w:val="000000" w:themeColor="text1"/>
                      <w:szCs w:val="21"/>
                      <w14:textFill>
                        <w14:solidFill>
                          <w14:schemeClr w14:val="tx1"/>
                        </w14:solidFill>
                      </w14:textFill>
                    </w:rPr>
                  </w:pPr>
                </w:p>
              </w:tc>
            </w:tr>
            <w:tr w14:paraId="6C34BE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5" w:type="pct"/>
                  <w:vMerge w:val="restart"/>
                  <w:vAlign w:val="center"/>
                </w:tcPr>
                <w:p w14:paraId="2694DD01">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苯并[a]芘（BaP）</w:t>
                  </w:r>
                </w:p>
              </w:tc>
              <w:tc>
                <w:tcPr>
                  <w:tcW w:w="1149" w:type="pct"/>
                  <w:vAlign w:val="center"/>
                </w:tcPr>
                <w:p w14:paraId="37EF4502">
                  <w:pPr>
                    <w:pStyle w:val="92"/>
                    <w:tabs>
                      <w:tab w:val="left" w:pos="-2848"/>
                    </w:tabs>
                    <w:spacing w:line="240" w:lineRule="auto"/>
                    <w:ind w:hanging="6"/>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w:t>
                  </w:r>
                </w:p>
              </w:tc>
              <w:tc>
                <w:tcPr>
                  <w:tcW w:w="873" w:type="pct"/>
                  <w:tcBorders>
                    <w:right w:val="single" w:color="auto" w:sz="4" w:space="0"/>
                  </w:tcBorders>
                  <w:vAlign w:val="center"/>
                </w:tcPr>
                <w:p w14:paraId="713728CD">
                  <w:pPr>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0.001</w:t>
                  </w:r>
                </w:p>
              </w:tc>
              <w:tc>
                <w:tcPr>
                  <w:tcW w:w="888" w:type="pct"/>
                  <w:tcBorders>
                    <w:left w:val="single" w:color="auto" w:sz="4" w:space="0"/>
                  </w:tcBorders>
                  <w:vAlign w:val="center"/>
                </w:tcPr>
                <w:p w14:paraId="31C23472">
                  <w:pPr>
                    <w:spacing w:line="240" w:lineRule="atLeast"/>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0.001</w:t>
                  </w:r>
                </w:p>
              </w:tc>
              <w:tc>
                <w:tcPr>
                  <w:tcW w:w="1152" w:type="pct"/>
                  <w:vMerge w:val="continue"/>
                  <w:tcBorders>
                    <w:left w:val="single" w:color="auto" w:sz="4" w:space="0"/>
                  </w:tcBorders>
                  <w:vAlign w:val="center"/>
                </w:tcPr>
                <w:p w14:paraId="7AFB6A02">
                  <w:pPr>
                    <w:jc w:val="center"/>
                    <w:rPr>
                      <w:color w:val="000000" w:themeColor="text1"/>
                      <w:szCs w:val="21"/>
                      <w14:textFill>
                        <w14:solidFill>
                          <w14:schemeClr w14:val="tx1"/>
                        </w14:solidFill>
                      </w14:textFill>
                    </w:rPr>
                  </w:pPr>
                </w:p>
              </w:tc>
            </w:tr>
            <w:tr w14:paraId="3E60D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5" w:type="pct"/>
                  <w:vMerge w:val="continue"/>
                  <w:vAlign w:val="center"/>
                </w:tcPr>
                <w:p w14:paraId="3E76C16F">
                  <w:pPr>
                    <w:spacing w:line="240" w:lineRule="atLeast"/>
                    <w:jc w:val="center"/>
                    <w:rPr>
                      <w:color w:val="000000" w:themeColor="text1"/>
                      <w:szCs w:val="21"/>
                      <w14:textFill>
                        <w14:solidFill>
                          <w14:schemeClr w14:val="tx1"/>
                        </w14:solidFill>
                      </w14:textFill>
                    </w:rPr>
                  </w:pPr>
                </w:p>
              </w:tc>
              <w:tc>
                <w:tcPr>
                  <w:tcW w:w="1149" w:type="pct"/>
                  <w:vAlign w:val="center"/>
                </w:tcPr>
                <w:p w14:paraId="6CE7913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日</w:t>
                  </w:r>
                  <w:r>
                    <w:rPr>
                      <w:color w:val="000000" w:themeColor="text1"/>
                      <w:szCs w:val="21"/>
                      <w14:textFill>
                        <w14:solidFill>
                          <w14:schemeClr w14:val="tx1"/>
                        </w14:solidFill>
                      </w14:textFill>
                    </w:rPr>
                    <w:t>平均</w:t>
                  </w:r>
                </w:p>
              </w:tc>
              <w:tc>
                <w:tcPr>
                  <w:tcW w:w="873" w:type="pct"/>
                  <w:tcBorders>
                    <w:right w:val="single" w:color="auto" w:sz="4" w:space="0"/>
                  </w:tcBorders>
                  <w:vAlign w:val="center"/>
                </w:tcPr>
                <w:p w14:paraId="0ABAFFA4">
                  <w:pPr>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0.0025</w:t>
                  </w:r>
                </w:p>
              </w:tc>
              <w:tc>
                <w:tcPr>
                  <w:tcW w:w="888" w:type="pct"/>
                  <w:tcBorders>
                    <w:left w:val="single" w:color="auto" w:sz="4" w:space="0"/>
                  </w:tcBorders>
                  <w:vAlign w:val="center"/>
                </w:tcPr>
                <w:p w14:paraId="54CF0534">
                  <w:pPr>
                    <w:spacing w:line="240" w:lineRule="atLeast"/>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0.0025</w:t>
                  </w:r>
                </w:p>
              </w:tc>
              <w:tc>
                <w:tcPr>
                  <w:tcW w:w="1152" w:type="pct"/>
                  <w:vMerge w:val="continue"/>
                  <w:tcBorders>
                    <w:left w:val="single" w:color="auto" w:sz="4" w:space="0"/>
                  </w:tcBorders>
                  <w:vAlign w:val="center"/>
                </w:tcPr>
                <w:p w14:paraId="18424C43">
                  <w:pPr>
                    <w:jc w:val="center"/>
                    <w:rPr>
                      <w:color w:val="000000" w:themeColor="text1"/>
                      <w:szCs w:val="21"/>
                      <w14:textFill>
                        <w14:solidFill>
                          <w14:schemeClr w14:val="tx1"/>
                        </w14:solidFill>
                      </w14:textFill>
                    </w:rPr>
                  </w:pPr>
                </w:p>
              </w:tc>
            </w:tr>
          </w:tbl>
          <w:p w14:paraId="51D639A8">
            <w:pPr>
              <w:ind w:firstLine="422" w:firstLineChars="200"/>
              <w:jc w:val="center"/>
              <w:rPr>
                <w:b/>
                <w:color w:val="000000" w:themeColor="text1"/>
                <w:kern w:val="0"/>
                <w:szCs w:val="20"/>
                <w:vertAlign w:val="superscript"/>
                <w14:textFill>
                  <w14:solidFill>
                    <w14:schemeClr w14:val="tx1"/>
                  </w14:solidFill>
                </w14:textFill>
              </w:rPr>
            </w:pPr>
          </w:p>
          <w:p w14:paraId="57B7F0F5">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根据《环境影响评价技术导则  大气环境》（HJ2.2-2018）6.2.1.1，项目所在区域达标判定，优先采用国家或地方生态环境主管部门公开发布的评价基准年环境质量公告或者环境质量报告中的结论或数据。</w:t>
            </w:r>
          </w:p>
          <w:p w14:paraId="2D1DF40B">
            <w:pPr>
              <w:spacing w:before="120" w:beforeLines="50" w:line="360" w:lineRule="auto"/>
              <w:ind w:firstLine="482"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w:t>
            </w:r>
            <w:r>
              <w:rPr>
                <w:rFonts w:hint="eastAsia"/>
                <w:b/>
                <w:color w:val="000000" w:themeColor="text1"/>
                <w:kern w:val="0"/>
                <w:sz w:val="24"/>
                <w14:textFill>
                  <w14:solidFill>
                    <w14:schemeClr w14:val="tx1"/>
                  </w14:solidFill>
                </w14:textFill>
              </w:rPr>
              <w:t>2</w:t>
            </w:r>
            <w:r>
              <w:rPr>
                <w:b/>
                <w:color w:val="000000" w:themeColor="text1"/>
                <w:kern w:val="0"/>
                <w:sz w:val="24"/>
                <w14:textFill>
                  <w14:solidFill>
                    <w14:schemeClr w14:val="tx1"/>
                  </w14:solidFill>
                </w14:textFill>
              </w:rPr>
              <w:t>）</w:t>
            </w:r>
            <w:r>
              <w:rPr>
                <w:rFonts w:hint="eastAsia"/>
                <w:b/>
                <w:color w:val="000000" w:themeColor="text1"/>
                <w:kern w:val="0"/>
                <w:sz w:val="24"/>
                <w14:textFill>
                  <w14:solidFill>
                    <w14:schemeClr w14:val="tx1"/>
                  </w14:solidFill>
                </w14:textFill>
              </w:rPr>
              <w:t>常规污染物</w:t>
            </w:r>
            <w:r>
              <w:rPr>
                <w:b/>
                <w:color w:val="000000" w:themeColor="text1"/>
                <w:kern w:val="0"/>
                <w:sz w:val="24"/>
                <w14:textFill>
                  <w14:solidFill>
                    <w14:schemeClr w14:val="tx1"/>
                  </w14:solidFill>
                </w14:textFill>
              </w:rPr>
              <w:t>达标判定</w:t>
            </w:r>
            <w:r>
              <w:rPr>
                <w:rFonts w:hint="eastAsia"/>
                <w:b/>
                <w:color w:val="000000" w:themeColor="text1"/>
                <w:kern w:val="0"/>
                <w:sz w:val="24"/>
                <w14:textFill>
                  <w14:solidFill>
                    <w14:schemeClr w14:val="tx1"/>
                  </w14:solidFill>
                </w14:textFill>
              </w:rPr>
              <w:t>：</w:t>
            </w:r>
          </w:p>
          <w:p w14:paraId="079231EB">
            <w:pPr>
              <w:spacing w:line="360" w:lineRule="auto"/>
              <w:ind w:firstLine="480" w:firstLineChars="200"/>
              <w:rPr>
                <w:bCs/>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根据《2024年度昆明市生态环境状况公报》，“2024年昆明市主城区外所辖的8个县（市）、区环境空气质量总体保持良好，各项污染物平均浓度均达到《环境空气质量标准》（GB3095-2012）二级标准”，</w:t>
            </w:r>
            <w:r>
              <w:rPr>
                <w:rFonts w:hint="eastAsia"/>
                <w:bCs/>
                <w:color w:val="000000" w:themeColor="text1"/>
                <w:kern w:val="0"/>
                <w:sz w:val="24"/>
                <w14:textFill>
                  <w14:solidFill>
                    <w14:schemeClr w14:val="tx1"/>
                  </w14:solidFill>
                </w14:textFill>
              </w:rPr>
              <w:t>项目所在区域环境空气质量达标。</w:t>
            </w:r>
          </w:p>
          <w:p w14:paraId="1E860EFB">
            <w:pPr>
              <w:tabs>
                <w:tab w:val="left" w:pos="6300"/>
              </w:tabs>
              <w:spacing w:line="360" w:lineRule="auto"/>
              <w:ind w:firstLine="482" w:firstLineChars="200"/>
              <w:rPr>
                <w:b/>
                <w:color w:val="000000" w:themeColor="text1"/>
                <w:kern w:val="0"/>
                <w:sz w:val="24"/>
                <w:szCs w:val="20"/>
                <w14:textFill>
                  <w14:solidFill>
                    <w14:schemeClr w14:val="tx1"/>
                  </w14:solidFill>
                </w14:textFill>
              </w:rPr>
            </w:pPr>
            <w:bookmarkStart w:id="37" w:name="OLE_LINK271"/>
            <w:r>
              <w:rPr>
                <w:rFonts w:hAnsi="宋体"/>
                <w:b/>
                <w:color w:val="000000" w:themeColor="text1"/>
                <w:kern w:val="0"/>
                <w:sz w:val="24"/>
                <w:szCs w:val="20"/>
                <w14:textFill>
                  <w14:solidFill>
                    <w14:schemeClr w14:val="tx1"/>
                  </w14:solidFill>
                </w14:textFill>
              </w:rPr>
              <w:t>（</w:t>
            </w:r>
            <w:r>
              <w:rPr>
                <w:rFonts w:hint="eastAsia" w:hAnsi="宋体"/>
                <w:b/>
                <w:color w:val="000000" w:themeColor="text1"/>
                <w:kern w:val="0"/>
                <w:sz w:val="24"/>
                <w:szCs w:val="20"/>
                <w14:textFill>
                  <w14:solidFill>
                    <w14:schemeClr w14:val="tx1"/>
                  </w14:solidFill>
                </w14:textFill>
              </w:rPr>
              <w:t>3</w:t>
            </w:r>
            <w:r>
              <w:rPr>
                <w:rFonts w:hAnsi="宋体"/>
                <w:b/>
                <w:color w:val="000000" w:themeColor="text1"/>
                <w:kern w:val="0"/>
                <w:sz w:val="24"/>
                <w:szCs w:val="20"/>
                <w14:textFill>
                  <w14:solidFill>
                    <w14:schemeClr w14:val="tx1"/>
                  </w14:solidFill>
                </w14:textFill>
              </w:rPr>
              <w:t>）</w:t>
            </w:r>
            <w:r>
              <w:rPr>
                <w:rFonts w:hint="eastAsia" w:hAnsi="宋体"/>
                <w:b/>
                <w:color w:val="000000" w:themeColor="text1"/>
                <w:kern w:val="0"/>
                <w:sz w:val="24"/>
                <w:szCs w:val="20"/>
                <w14:textFill>
                  <w14:solidFill>
                    <w14:schemeClr w14:val="tx1"/>
                  </w14:solidFill>
                </w14:textFill>
              </w:rPr>
              <w:t>特征污染物达标判定：</w:t>
            </w:r>
          </w:p>
          <w:p w14:paraId="08F2A639">
            <w:pPr>
              <w:pStyle w:val="99"/>
              <w:ind w:firstLine="470"/>
              <w:jc w:val="both"/>
              <w:rPr>
                <w:rFonts w:eastAsia="宋体"/>
                <w:color w:val="000000" w:themeColor="text1"/>
                <w:kern w:val="0"/>
                <w:sz w:val="24"/>
                <w:szCs w:val="24"/>
                <w14:textFill>
                  <w14:solidFill>
                    <w14:schemeClr w14:val="tx1"/>
                  </w14:solidFill>
                </w14:textFill>
              </w:rPr>
            </w:pPr>
            <w:r>
              <w:rPr>
                <w:rFonts w:eastAsia="宋体"/>
                <w:color w:val="000000" w:themeColor="text1"/>
                <w:kern w:val="0"/>
                <w:sz w:val="24"/>
                <w:szCs w:val="24"/>
                <w14:textFill>
                  <w14:solidFill>
                    <w14:schemeClr w14:val="tx1"/>
                  </w14:solidFill>
                </w14:textFill>
              </w:rPr>
              <w:t>本项目大气特征污染因子为</w:t>
            </w:r>
            <w:r>
              <w:rPr>
                <w:rFonts w:hint="eastAsia" w:eastAsia="宋体"/>
                <w:color w:val="000000" w:themeColor="text1"/>
                <w:kern w:val="0"/>
                <w:sz w:val="24"/>
                <w:szCs w:val="24"/>
                <w14:textFill>
                  <w14:solidFill>
                    <w14:schemeClr w14:val="tx1"/>
                  </w14:solidFill>
                </w14:textFill>
              </w:rPr>
              <w:t>TSP</w:t>
            </w:r>
            <w:r>
              <w:rPr>
                <w:rFonts w:hint="eastAsia" w:eastAsia="宋体"/>
                <w:color w:val="000000" w:themeColor="text1"/>
                <w:kern w:val="0"/>
                <w:sz w:val="24"/>
                <w:szCs w:val="24"/>
                <w:lang w:eastAsia="zh-CN"/>
                <w14:textFill>
                  <w14:solidFill>
                    <w14:schemeClr w14:val="tx1"/>
                  </w14:solidFill>
                </w14:textFill>
              </w:rPr>
              <w:t>、</w:t>
            </w:r>
            <w:r>
              <w:rPr>
                <w:rFonts w:hint="eastAsia" w:eastAsia="宋体"/>
                <w:color w:val="000000" w:themeColor="text1"/>
                <w:kern w:val="0"/>
                <w:sz w:val="24"/>
                <w:szCs w:val="24"/>
                <w:lang w:val="en-US" w:eastAsia="zh-CN"/>
                <w14:textFill>
                  <w14:solidFill>
                    <w14:schemeClr w14:val="tx1"/>
                  </w14:solidFill>
                </w14:textFill>
              </w:rPr>
              <w:t>氨、硫化氢</w:t>
            </w:r>
            <w:r>
              <w:rPr>
                <w:rFonts w:hint="eastAsia" w:eastAsia="宋体"/>
                <w:color w:val="000000" w:themeColor="text1"/>
                <w:kern w:val="0"/>
                <w:sz w:val="24"/>
                <w:szCs w:val="24"/>
                <w14:textFill>
                  <w14:solidFill>
                    <w14:schemeClr w14:val="tx1"/>
                  </w14:solidFill>
                </w14:textFill>
              </w:rPr>
              <w:t>，故本次对TSP</w:t>
            </w:r>
            <w:r>
              <w:rPr>
                <w:rFonts w:hint="eastAsia" w:eastAsia="宋体"/>
                <w:color w:val="000000" w:themeColor="text1"/>
                <w:kern w:val="0"/>
                <w:sz w:val="24"/>
                <w:szCs w:val="24"/>
                <w:lang w:eastAsia="zh-CN"/>
                <w14:textFill>
                  <w14:solidFill>
                    <w14:schemeClr w14:val="tx1"/>
                  </w14:solidFill>
                </w14:textFill>
              </w:rPr>
              <w:t>、</w:t>
            </w:r>
            <w:r>
              <w:rPr>
                <w:rFonts w:hint="eastAsia" w:eastAsia="宋体"/>
                <w:color w:val="000000" w:themeColor="text1"/>
                <w:kern w:val="0"/>
                <w:sz w:val="24"/>
                <w:szCs w:val="24"/>
                <w:lang w:val="en-US" w:eastAsia="zh-CN"/>
                <w14:textFill>
                  <w14:solidFill>
                    <w14:schemeClr w14:val="tx1"/>
                  </w14:solidFill>
                </w14:textFill>
              </w:rPr>
              <w:t>氨、硫化氢</w:t>
            </w:r>
            <w:r>
              <w:rPr>
                <w:rFonts w:hint="eastAsia" w:eastAsia="宋体"/>
                <w:color w:val="000000" w:themeColor="text1"/>
                <w:kern w:val="0"/>
                <w:sz w:val="24"/>
                <w:szCs w:val="24"/>
                <w14:textFill>
                  <w14:solidFill>
                    <w14:schemeClr w14:val="tx1"/>
                  </w14:solidFill>
                </w14:textFill>
              </w:rPr>
              <w:t>进行监测，</w:t>
            </w:r>
            <w:bookmarkStart w:id="38" w:name="OLE_LINK12"/>
            <w:r>
              <w:rPr>
                <w:rFonts w:hint="eastAsia" w:eastAsia="宋体"/>
                <w:color w:val="000000" w:themeColor="text1"/>
                <w:kern w:val="0"/>
                <w:sz w:val="24"/>
                <w:szCs w:val="24"/>
                <w14:textFill>
                  <w14:solidFill>
                    <w14:schemeClr w14:val="tx1"/>
                  </w14:solidFill>
                </w14:textFill>
              </w:rPr>
              <w:t>于新建地块</w:t>
            </w:r>
            <w:r>
              <w:rPr>
                <w:rFonts w:hint="eastAsia" w:eastAsia="宋体"/>
                <w:color w:val="000000" w:themeColor="text1"/>
                <w:sz w:val="24"/>
                <w:szCs w:val="24"/>
                <w14:textFill>
                  <w14:solidFill>
                    <w14:schemeClr w14:val="tx1"/>
                  </w14:solidFill>
                </w14:textFill>
              </w:rPr>
              <w:t>下风向布设一个监测点位</w:t>
            </w:r>
            <w:bookmarkEnd w:id="38"/>
            <w:r>
              <w:rPr>
                <w:rFonts w:hint="eastAsia" w:eastAsia="宋体"/>
                <w:color w:val="000000" w:themeColor="text1"/>
                <w:sz w:val="24"/>
                <w:szCs w:val="24"/>
                <w14:textFill>
                  <w14:solidFill>
                    <w14:schemeClr w14:val="tx1"/>
                  </w14:solidFill>
                </w14:textFill>
              </w:rPr>
              <w:t>，</w:t>
            </w:r>
            <w:bookmarkStart w:id="39" w:name="OLE_LINK11"/>
            <w:r>
              <w:rPr>
                <w:rFonts w:hint="eastAsia" w:eastAsia="宋体"/>
                <w:color w:val="000000" w:themeColor="text1"/>
                <w:sz w:val="24"/>
                <w:szCs w:val="24"/>
                <w14:textFill>
                  <w14:solidFill>
                    <w14:schemeClr w14:val="tx1"/>
                  </w14:solidFill>
                </w14:textFill>
              </w:rPr>
              <w:t>根据</w:t>
            </w:r>
            <w:bookmarkStart w:id="40" w:name="OLE_LINK270"/>
            <w:r>
              <w:rPr>
                <w:rFonts w:hint="eastAsia" w:eastAsia="宋体"/>
                <w:color w:val="000000" w:themeColor="text1"/>
                <w:sz w:val="24"/>
                <w:szCs w:val="24"/>
                <w14:textFill>
                  <w14:solidFill>
                    <w14:schemeClr w14:val="tx1"/>
                  </w14:solidFill>
                </w14:textFill>
              </w:rPr>
              <w:t>中佰科技（云南）</w:t>
            </w:r>
            <w:r>
              <w:rPr>
                <w:rFonts w:eastAsia="宋体"/>
                <w:color w:val="000000" w:themeColor="text1"/>
                <w:kern w:val="0"/>
                <w:sz w:val="24"/>
                <w:szCs w:val="24"/>
                <w14:textFill>
                  <w14:solidFill>
                    <w14:schemeClr w14:val="tx1"/>
                  </w14:solidFill>
                </w14:textFill>
              </w:rPr>
              <w:t>有限公司</w:t>
            </w:r>
            <w:bookmarkEnd w:id="40"/>
            <w:r>
              <w:rPr>
                <w:rFonts w:eastAsia="宋体"/>
                <w:color w:val="000000" w:themeColor="text1"/>
                <w:kern w:val="0"/>
                <w:sz w:val="24"/>
                <w:szCs w:val="24"/>
                <w14:textFill>
                  <w14:solidFill>
                    <w14:schemeClr w14:val="tx1"/>
                  </w14:solidFill>
                </w14:textFill>
              </w:rPr>
              <w:t>于202</w:t>
            </w:r>
            <w:r>
              <w:rPr>
                <w:rFonts w:hint="eastAsia" w:eastAsia="宋体"/>
                <w:color w:val="000000" w:themeColor="text1"/>
                <w:kern w:val="0"/>
                <w:sz w:val="24"/>
                <w:szCs w:val="24"/>
                <w14:textFill>
                  <w14:solidFill>
                    <w14:schemeClr w14:val="tx1"/>
                  </w14:solidFill>
                </w14:textFill>
              </w:rPr>
              <w:t>5</w:t>
            </w:r>
            <w:r>
              <w:rPr>
                <w:rFonts w:eastAsia="宋体"/>
                <w:color w:val="000000" w:themeColor="text1"/>
                <w:kern w:val="0"/>
                <w:sz w:val="24"/>
                <w:szCs w:val="24"/>
                <w14:textFill>
                  <w14:solidFill>
                    <w14:schemeClr w14:val="tx1"/>
                  </w14:solidFill>
                </w14:textFill>
              </w:rPr>
              <w:t>年</w:t>
            </w:r>
            <w:r>
              <w:rPr>
                <w:rFonts w:hint="eastAsia" w:eastAsia="宋体"/>
                <w:color w:val="000000" w:themeColor="text1"/>
                <w:kern w:val="0"/>
                <w:sz w:val="24"/>
                <w:szCs w:val="24"/>
                <w14:textFill>
                  <w14:solidFill>
                    <w14:schemeClr w14:val="tx1"/>
                  </w14:solidFill>
                </w14:textFill>
              </w:rPr>
              <w:t>12</w:t>
            </w:r>
            <w:r>
              <w:rPr>
                <w:rFonts w:eastAsia="宋体"/>
                <w:color w:val="000000" w:themeColor="text1"/>
                <w:kern w:val="0"/>
                <w:sz w:val="24"/>
                <w:szCs w:val="24"/>
                <w14:textFill>
                  <w14:solidFill>
                    <w14:schemeClr w14:val="tx1"/>
                  </w14:solidFill>
                </w14:textFill>
              </w:rPr>
              <w:t>月</w:t>
            </w:r>
            <w:r>
              <w:rPr>
                <w:rFonts w:hint="eastAsia" w:eastAsia="宋体"/>
                <w:color w:val="000000" w:themeColor="text1"/>
                <w:kern w:val="0"/>
                <w:sz w:val="24"/>
                <w:szCs w:val="24"/>
                <w14:textFill>
                  <w14:solidFill>
                    <w14:schemeClr w14:val="tx1"/>
                  </w14:solidFill>
                </w14:textFill>
              </w:rPr>
              <w:t xml:space="preserve">11 </w:t>
            </w:r>
            <w:r>
              <w:rPr>
                <w:rFonts w:eastAsia="宋体"/>
                <w:color w:val="000000" w:themeColor="text1"/>
                <w:kern w:val="0"/>
                <w:sz w:val="24"/>
                <w:szCs w:val="24"/>
                <w14:textFill>
                  <w14:solidFill>
                    <w14:schemeClr w14:val="tx1"/>
                  </w14:solidFill>
                </w14:textFill>
              </w:rPr>
              <w:t>日</w:t>
            </w:r>
            <w:r>
              <w:rPr>
                <w:rFonts w:hint="eastAsia" w:eastAsia="宋体"/>
                <w:color w:val="000000" w:themeColor="text1"/>
                <w:kern w:val="0"/>
                <w:sz w:val="24"/>
                <w:szCs w:val="24"/>
                <w14:textFill>
                  <w14:solidFill>
                    <w14:schemeClr w14:val="tx1"/>
                  </w14:solidFill>
                </w14:textFill>
              </w:rPr>
              <w:t>—12月13日</w:t>
            </w:r>
            <w:r>
              <w:rPr>
                <w:rFonts w:eastAsia="宋体"/>
                <w:color w:val="000000" w:themeColor="text1"/>
                <w:kern w:val="0"/>
                <w:sz w:val="24"/>
                <w:szCs w:val="24"/>
                <w14:textFill>
                  <w14:solidFill>
                    <w14:schemeClr w14:val="tx1"/>
                  </w14:solidFill>
                </w14:textFill>
              </w:rPr>
              <w:t>进行连续三天</w:t>
            </w:r>
            <w:r>
              <w:rPr>
                <w:rFonts w:hint="eastAsia" w:eastAsia="宋体"/>
                <w:color w:val="000000" w:themeColor="text1"/>
                <w:kern w:val="0"/>
                <w:sz w:val="24"/>
                <w:szCs w:val="24"/>
                <w14:textFill>
                  <w14:solidFill>
                    <w14:schemeClr w14:val="tx1"/>
                  </w14:solidFill>
                </w14:textFill>
              </w:rPr>
              <w:t>TSP的</w:t>
            </w:r>
            <w:r>
              <w:rPr>
                <w:rFonts w:eastAsia="宋体"/>
                <w:color w:val="000000" w:themeColor="text1"/>
                <w:kern w:val="0"/>
                <w:sz w:val="24"/>
                <w:szCs w:val="24"/>
                <w14:textFill>
                  <w14:solidFill>
                    <w14:schemeClr w14:val="tx1"/>
                  </w14:solidFill>
                </w14:textFill>
              </w:rPr>
              <w:t>监测</w:t>
            </w:r>
            <w:r>
              <w:rPr>
                <w:rFonts w:hint="eastAsia" w:eastAsia="宋体"/>
                <w:color w:val="000000" w:themeColor="text1"/>
                <w:kern w:val="0"/>
                <w:sz w:val="24"/>
                <w:szCs w:val="24"/>
                <w14:textFill>
                  <w14:solidFill>
                    <w14:schemeClr w14:val="tx1"/>
                  </w14:solidFill>
                </w14:textFill>
              </w:rPr>
              <w:t>情况（监测报告见</w:t>
            </w:r>
            <w:r>
              <w:rPr>
                <w:rFonts w:hint="eastAsia" w:eastAsia="宋体"/>
                <w:b/>
                <w:bCs/>
                <w:color w:val="000000" w:themeColor="text1"/>
                <w:kern w:val="0"/>
                <w:sz w:val="24"/>
                <w:szCs w:val="24"/>
                <w14:textFill>
                  <w14:solidFill>
                    <w14:schemeClr w14:val="tx1"/>
                  </w14:solidFill>
                </w14:textFill>
              </w:rPr>
              <w:t>附件</w:t>
            </w:r>
            <w:r>
              <w:rPr>
                <w:rFonts w:hint="eastAsia" w:eastAsia="宋体"/>
                <w:b/>
                <w:bCs/>
                <w:color w:val="000000" w:themeColor="text1"/>
                <w:kern w:val="0"/>
                <w:sz w:val="24"/>
                <w:szCs w:val="24"/>
                <w:lang w:val="en-US" w:eastAsia="zh-CN"/>
                <w14:textFill>
                  <w14:solidFill>
                    <w14:schemeClr w14:val="tx1"/>
                  </w14:solidFill>
                </w14:textFill>
              </w:rPr>
              <w:t>10</w:t>
            </w:r>
            <w:r>
              <w:rPr>
                <w:rFonts w:hint="eastAsia" w:eastAsia="宋体"/>
                <w:color w:val="000000" w:themeColor="text1"/>
                <w:kern w:val="0"/>
                <w:sz w:val="24"/>
                <w:szCs w:val="24"/>
                <w14:textFill>
                  <w14:solidFill>
                    <w14:schemeClr w14:val="tx1"/>
                  </w14:solidFill>
                </w14:textFill>
              </w:rPr>
              <w:t>，中佰检字[2025]-11391）</w:t>
            </w:r>
            <w:bookmarkEnd w:id="37"/>
            <w:bookmarkEnd w:id="39"/>
            <w:r>
              <w:rPr>
                <w:rFonts w:hint="eastAsia" w:eastAsia="宋体"/>
                <w:color w:val="000000" w:themeColor="text1"/>
                <w:kern w:val="0"/>
                <w:sz w:val="24"/>
                <w:szCs w:val="24"/>
                <w:lang w:eastAsia="zh-CN"/>
                <w14:textFill>
                  <w14:solidFill>
                    <w14:schemeClr w14:val="tx1"/>
                  </w14:solidFill>
                </w14:textFill>
              </w:rPr>
              <w:t>；</w:t>
            </w:r>
            <w:r>
              <w:rPr>
                <w:rFonts w:hint="eastAsia" w:eastAsia="宋体"/>
                <w:color w:val="000000" w:themeColor="text1"/>
                <w:sz w:val="24"/>
                <w:szCs w:val="24"/>
                <w14:textFill>
                  <w14:solidFill>
                    <w14:schemeClr w14:val="tx1"/>
                  </w14:solidFill>
                </w14:textFill>
              </w:rPr>
              <w:t>根据</w:t>
            </w:r>
            <w:r>
              <w:rPr>
                <w:rFonts w:hint="eastAsia" w:eastAsia="宋体"/>
                <w:color w:val="000000" w:themeColor="text1"/>
                <w:sz w:val="24"/>
                <w:szCs w:val="24"/>
                <w:lang w:val="en-US" w:eastAsia="zh-CN"/>
                <w14:textFill>
                  <w14:solidFill>
                    <w14:schemeClr w14:val="tx1"/>
                  </w14:solidFill>
                </w14:textFill>
              </w:rPr>
              <w:t>云南华晨职业卫生技术服务</w:t>
            </w:r>
            <w:r>
              <w:rPr>
                <w:rFonts w:eastAsia="宋体"/>
                <w:color w:val="000000" w:themeColor="text1"/>
                <w:kern w:val="0"/>
                <w:sz w:val="24"/>
                <w:szCs w:val="24"/>
                <w14:textFill>
                  <w14:solidFill>
                    <w14:schemeClr w14:val="tx1"/>
                  </w14:solidFill>
                </w14:textFill>
              </w:rPr>
              <w:t>有限公司于202</w:t>
            </w:r>
            <w:r>
              <w:rPr>
                <w:rFonts w:hint="eastAsia" w:eastAsia="宋体"/>
                <w:color w:val="000000" w:themeColor="text1"/>
                <w:kern w:val="0"/>
                <w:sz w:val="24"/>
                <w:szCs w:val="24"/>
                <w:lang w:val="en-US" w:eastAsia="zh-CN"/>
                <w14:textFill>
                  <w14:solidFill>
                    <w14:schemeClr w14:val="tx1"/>
                  </w14:solidFill>
                </w14:textFill>
              </w:rPr>
              <w:t>6</w:t>
            </w:r>
            <w:r>
              <w:rPr>
                <w:rFonts w:eastAsia="宋体"/>
                <w:color w:val="000000" w:themeColor="text1"/>
                <w:kern w:val="0"/>
                <w:sz w:val="24"/>
                <w:szCs w:val="24"/>
                <w14:textFill>
                  <w14:solidFill>
                    <w14:schemeClr w14:val="tx1"/>
                  </w14:solidFill>
                </w14:textFill>
              </w:rPr>
              <w:t>年</w:t>
            </w:r>
            <w:r>
              <w:rPr>
                <w:rFonts w:hint="eastAsia" w:eastAsia="宋体"/>
                <w:color w:val="000000" w:themeColor="text1"/>
                <w:kern w:val="0"/>
                <w:sz w:val="24"/>
                <w:szCs w:val="24"/>
                <w:lang w:val="en-US" w:eastAsia="zh-CN"/>
                <w14:textFill>
                  <w14:solidFill>
                    <w14:schemeClr w14:val="tx1"/>
                  </w14:solidFill>
                </w14:textFill>
              </w:rPr>
              <w:t>4</w:t>
            </w:r>
            <w:r>
              <w:rPr>
                <w:rFonts w:eastAsia="宋体"/>
                <w:color w:val="000000" w:themeColor="text1"/>
                <w:kern w:val="0"/>
                <w:sz w:val="24"/>
                <w:szCs w:val="24"/>
                <w14:textFill>
                  <w14:solidFill>
                    <w14:schemeClr w14:val="tx1"/>
                  </w14:solidFill>
                </w14:textFill>
              </w:rPr>
              <w:t>月</w:t>
            </w:r>
            <w:r>
              <w:rPr>
                <w:rFonts w:hint="eastAsia" w:eastAsia="宋体"/>
                <w:color w:val="000000" w:themeColor="text1"/>
                <w:kern w:val="0"/>
                <w:sz w:val="24"/>
                <w:szCs w:val="24"/>
                <w:lang w:val="en-US" w:eastAsia="zh-CN"/>
                <w14:textFill>
                  <w14:solidFill>
                    <w14:schemeClr w14:val="tx1"/>
                  </w14:solidFill>
                </w14:textFill>
              </w:rPr>
              <w:t>7</w:t>
            </w:r>
            <w:r>
              <w:rPr>
                <w:rFonts w:hint="eastAsia" w:eastAsia="宋体"/>
                <w:color w:val="000000" w:themeColor="text1"/>
                <w:kern w:val="0"/>
                <w:sz w:val="24"/>
                <w:szCs w:val="24"/>
                <w14:textFill>
                  <w14:solidFill>
                    <w14:schemeClr w14:val="tx1"/>
                  </w14:solidFill>
                </w14:textFill>
              </w:rPr>
              <w:t xml:space="preserve"> </w:t>
            </w:r>
            <w:r>
              <w:rPr>
                <w:rFonts w:eastAsia="宋体"/>
                <w:color w:val="000000" w:themeColor="text1"/>
                <w:kern w:val="0"/>
                <w:sz w:val="24"/>
                <w:szCs w:val="24"/>
                <w14:textFill>
                  <w14:solidFill>
                    <w14:schemeClr w14:val="tx1"/>
                  </w14:solidFill>
                </w14:textFill>
              </w:rPr>
              <w:t>日</w:t>
            </w:r>
            <w:r>
              <w:rPr>
                <w:rFonts w:hint="eastAsia" w:eastAsia="宋体"/>
                <w:color w:val="000000" w:themeColor="text1"/>
                <w:kern w:val="0"/>
                <w:sz w:val="24"/>
                <w:szCs w:val="24"/>
                <w14:textFill>
                  <w14:solidFill>
                    <w14:schemeClr w14:val="tx1"/>
                  </w14:solidFill>
                </w14:textFill>
              </w:rPr>
              <w:t>—</w:t>
            </w:r>
            <w:r>
              <w:rPr>
                <w:rFonts w:hint="eastAsia" w:eastAsia="宋体"/>
                <w:color w:val="000000" w:themeColor="text1"/>
                <w:kern w:val="0"/>
                <w:sz w:val="24"/>
                <w:szCs w:val="24"/>
                <w:lang w:val="en-US" w:eastAsia="zh-CN"/>
                <w14:textFill>
                  <w14:solidFill>
                    <w14:schemeClr w14:val="tx1"/>
                  </w14:solidFill>
                </w14:textFill>
              </w:rPr>
              <w:t>4</w:t>
            </w:r>
            <w:r>
              <w:rPr>
                <w:rFonts w:hint="eastAsia" w:eastAsia="宋体"/>
                <w:color w:val="000000" w:themeColor="text1"/>
                <w:kern w:val="0"/>
                <w:sz w:val="24"/>
                <w:szCs w:val="24"/>
                <w14:textFill>
                  <w14:solidFill>
                    <w14:schemeClr w14:val="tx1"/>
                  </w14:solidFill>
                </w14:textFill>
              </w:rPr>
              <w:t>月</w:t>
            </w:r>
            <w:r>
              <w:rPr>
                <w:rFonts w:hint="eastAsia" w:eastAsia="宋体"/>
                <w:color w:val="000000" w:themeColor="text1"/>
                <w:kern w:val="0"/>
                <w:sz w:val="24"/>
                <w:szCs w:val="24"/>
                <w:lang w:val="en-US" w:eastAsia="zh-CN"/>
                <w14:textFill>
                  <w14:solidFill>
                    <w14:schemeClr w14:val="tx1"/>
                  </w14:solidFill>
                </w14:textFill>
              </w:rPr>
              <w:t>9</w:t>
            </w:r>
            <w:r>
              <w:rPr>
                <w:rFonts w:hint="eastAsia" w:eastAsia="宋体"/>
                <w:color w:val="000000" w:themeColor="text1"/>
                <w:kern w:val="0"/>
                <w:sz w:val="24"/>
                <w:szCs w:val="24"/>
                <w14:textFill>
                  <w14:solidFill>
                    <w14:schemeClr w14:val="tx1"/>
                  </w14:solidFill>
                </w14:textFill>
              </w:rPr>
              <w:t>日</w:t>
            </w:r>
            <w:r>
              <w:rPr>
                <w:rFonts w:eastAsia="宋体"/>
                <w:color w:val="000000" w:themeColor="text1"/>
                <w:kern w:val="0"/>
                <w:sz w:val="24"/>
                <w:szCs w:val="24"/>
                <w14:textFill>
                  <w14:solidFill>
                    <w14:schemeClr w14:val="tx1"/>
                  </w14:solidFill>
                </w14:textFill>
              </w:rPr>
              <w:t>进行连续三天</w:t>
            </w:r>
            <w:r>
              <w:rPr>
                <w:rFonts w:hint="eastAsia" w:eastAsia="宋体"/>
                <w:color w:val="000000" w:themeColor="text1"/>
                <w:kern w:val="0"/>
                <w:sz w:val="24"/>
                <w:szCs w:val="24"/>
                <w:lang w:val="en-US" w:eastAsia="zh-CN"/>
                <w14:textFill>
                  <w14:solidFill>
                    <w14:schemeClr w14:val="tx1"/>
                  </w14:solidFill>
                </w14:textFill>
              </w:rPr>
              <w:t>氨、硫化氢</w:t>
            </w:r>
            <w:r>
              <w:rPr>
                <w:rFonts w:hint="eastAsia" w:eastAsia="宋体"/>
                <w:color w:val="000000" w:themeColor="text1"/>
                <w:kern w:val="0"/>
                <w:sz w:val="24"/>
                <w:szCs w:val="24"/>
                <w14:textFill>
                  <w14:solidFill>
                    <w14:schemeClr w14:val="tx1"/>
                  </w14:solidFill>
                </w14:textFill>
              </w:rPr>
              <w:t>的</w:t>
            </w:r>
            <w:r>
              <w:rPr>
                <w:rFonts w:eastAsia="宋体"/>
                <w:color w:val="000000" w:themeColor="text1"/>
                <w:kern w:val="0"/>
                <w:sz w:val="24"/>
                <w:szCs w:val="24"/>
                <w14:textFill>
                  <w14:solidFill>
                    <w14:schemeClr w14:val="tx1"/>
                  </w14:solidFill>
                </w14:textFill>
              </w:rPr>
              <w:t>监测</w:t>
            </w:r>
            <w:r>
              <w:rPr>
                <w:rFonts w:hint="eastAsia" w:eastAsia="宋体"/>
                <w:color w:val="000000" w:themeColor="text1"/>
                <w:kern w:val="0"/>
                <w:sz w:val="24"/>
                <w:szCs w:val="24"/>
                <w14:textFill>
                  <w14:solidFill>
                    <w14:schemeClr w14:val="tx1"/>
                  </w14:solidFill>
                </w14:textFill>
              </w:rPr>
              <w:t>情况（监测报告见</w:t>
            </w:r>
            <w:r>
              <w:rPr>
                <w:rFonts w:hint="eastAsia" w:eastAsia="宋体"/>
                <w:b/>
                <w:bCs/>
                <w:color w:val="000000" w:themeColor="text1"/>
                <w:kern w:val="0"/>
                <w:sz w:val="24"/>
                <w:szCs w:val="24"/>
                <w14:textFill>
                  <w14:solidFill>
                    <w14:schemeClr w14:val="tx1"/>
                  </w14:solidFill>
                </w14:textFill>
              </w:rPr>
              <w:t>附件</w:t>
            </w:r>
            <w:r>
              <w:rPr>
                <w:rFonts w:hint="eastAsia" w:eastAsia="宋体"/>
                <w:b/>
                <w:bCs/>
                <w:color w:val="000000" w:themeColor="text1"/>
                <w:kern w:val="0"/>
                <w:sz w:val="24"/>
                <w:szCs w:val="24"/>
                <w:lang w:val="en-US" w:eastAsia="zh-CN"/>
                <w14:textFill>
                  <w14:solidFill>
                    <w14:schemeClr w14:val="tx1"/>
                  </w14:solidFill>
                </w14:textFill>
              </w:rPr>
              <w:t>10-1</w:t>
            </w:r>
            <w:bookmarkStart w:id="41" w:name="_Hlk88764585"/>
            <w:r>
              <w:rPr>
                <w:rFonts w:hint="eastAsia" w:eastAsia="宋体"/>
                <w:color w:val="000000" w:themeColor="text1"/>
                <w:kern w:val="0"/>
                <w:sz w:val="24"/>
                <w:szCs w:val="24"/>
                <w:lang w:eastAsia="zh-CN"/>
                <w14:textFill>
                  <w14:solidFill>
                    <w14:schemeClr w14:val="tx1"/>
                  </w14:solidFill>
                </w14:textFill>
              </w:rPr>
              <w:t>（华晨</w:t>
            </w:r>
            <w:r>
              <w:rPr>
                <w:rFonts w:hint="eastAsia" w:eastAsia="宋体"/>
                <w:color w:val="000000" w:themeColor="text1"/>
                <w:kern w:val="0"/>
                <w:sz w:val="24"/>
                <w:szCs w:val="24"/>
                <w14:textFill>
                  <w14:solidFill>
                    <w14:schemeClr w14:val="tx1"/>
                  </w14:solidFill>
                </w14:textFill>
              </w:rPr>
              <w:t>检字 [</w:t>
            </w:r>
            <w:r>
              <w:rPr>
                <w:rFonts w:hint="eastAsia" w:eastAsia="宋体"/>
                <w:color w:val="000000" w:themeColor="text1"/>
                <w:kern w:val="0"/>
                <w:sz w:val="24"/>
                <w:szCs w:val="24"/>
                <w:lang w:val="en-US" w:eastAsia="zh-CN"/>
                <w14:textFill>
                  <w14:solidFill>
                    <w14:schemeClr w14:val="tx1"/>
                  </w14:solidFill>
                </w14:textFill>
              </w:rPr>
              <w:t>2026</w:t>
            </w:r>
            <w:r>
              <w:rPr>
                <w:rFonts w:hint="eastAsia" w:eastAsia="宋体"/>
                <w:color w:val="000000" w:themeColor="text1"/>
                <w:kern w:val="0"/>
                <w:sz w:val="24"/>
                <w:szCs w:val="24"/>
                <w14:textFill>
                  <w14:solidFill>
                    <w14:schemeClr w14:val="tx1"/>
                  </w14:solidFill>
                </w14:textFill>
              </w:rPr>
              <w:t>]</w:t>
            </w:r>
            <w:r>
              <w:rPr>
                <w:rFonts w:hint="eastAsia" w:eastAsia="宋体"/>
                <w:color w:val="000000" w:themeColor="text1"/>
                <w:kern w:val="0"/>
                <w:sz w:val="24"/>
                <w:szCs w:val="24"/>
                <w:lang w:val="en-US" w:eastAsia="zh-CN"/>
                <w14:textFill>
                  <w14:solidFill>
                    <w14:schemeClr w14:val="tx1"/>
                  </w14:solidFill>
                </w14:textFill>
              </w:rPr>
              <w:t>040301</w:t>
            </w:r>
            <w:r>
              <w:rPr>
                <w:rFonts w:hint="eastAsia" w:eastAsia="宋体"/>
                <w:color w:val="000000" w:themeColor="text1"/>
                <w:kern w:val="0"/>
                <w:sz w:val="24"/>
                <w:szCs w:val="24"/>
                <w14:textFill>
                  <w14:solidFill>
                    <w14:schemeClr w14:val="tx1"/>
                  </w14:solidFill>
                </w14:textFill>
              </w:rPr>
              <w:t>号</w:t>
            </w:r>
            <w:bookmarkEnd w:id="41"/>
            <w:r>
              <w:rPr>
                <w:rFonts w:hint="eastAsia" w:eastAsia="宋体"/>
                <w:color w:val="000000" w:themeColor="text1"/>
                <w:kern w:val="0"/>
                <w:sz w:val="24"/>
                <w:szCs w:val="24"/>
                <w14:textFill>
                  <w14:solidFill>
                    <w14:schemeClr w14:val="tx1"/>
                  </w14:solidFill>
                </w14:textFill>
              </w:rPr>
              <w:t>）</w:t>
            </w:r>
            <w:r>
              <w:rPr>
                <w:rFonts w:hint="eastAsia" w:eastAsia="宋体"/>
                <w:color w:val="000000" w:themeColor="text1"/>
                <w:kern w:val="0"/>
                <w:sz w:val="24"/>
                <w:szCs w:val="24"/>
                <w:lang w:eastAsia="zh-CN"/>
                <w14:textFill>
                  <w14:solidFill>
                    <w14:schemeClr w14:val="tx1"/>
                  </w14:solidFill>
                </w14:textFill>
              </w:rPr>
              <w:t>；氨气、</w:t>
            </w:r>
            <w:r>
              <w:rPr>
                <w:rFonts w:hint="eastAsia" w:eastAsia="宋体"/>
                <w:color w:val="000000" w:themeColor="text1"/>
                <w:kern w:val="0"/>
                <w:sz w:val="24"/>
                <w:szCs w:val="24"/>
                <w:lang w:val="en-US" w:eastAsia="zh-CN"/>
                <w14:textFill>
                  <w14:solidFill>
                    <w14:schemeClr w14:val="tx1"/>
                  </w14:solidFill>
                </w14:textFill>
              </w:rPr>
              <w:t>硫化氢标准限值参考</w:t>
            </w:r>
            <w:r>
              <w:rPr>
                <w:rFonts w:hint="eastAsia" w:eastAsia="宋体"/>
                <w:color w:val="000000" w:themeColor="text1"/>
                <w:kern w:val="0"/>
                <w:sz w:val="24"/>
                <w:szCs w:val="24"/>
                <w:lang w:eastAsia="zh-CN"/>
                <w14:textFill>
                  <w14:solidFill>
                    <w14:schemeClr w14:val="tx1"/>
                  </w14:solidFill>
                </w14:textFill>
              </w:rPr>
              <w:t>《环境影响评价技术导则大气环境》（HJ2.2-2018）中附录D表D1相关标准要求；</w:t>
            </w:r>
            <w:r>
              <w:rPr>
                <w:rFonts w:hint="eastAsia" w:eastAsia="宋体"/>
                <w:color w:val="000000" w:themeColor="text1"/>
                <w:kern w:val="0"/>
                <w:sz w:val="24"/>
                <w:szCs w:val="24"/>
                <w14:textFill>
                  <w14:solidFill>
                    <w14:schemeClr w14:val="tx1"/>
                  </w14:solidFill>
                </w14:textFill>
              </w:rPr>
              <w:t>监测结果见表3-2。监测点位详见附图</w:t>
            </w:r>
            <w:r>
              <w:rPr>
                <w:rFonts w:hint="eastAsia" w:eastAsia="宋体"/>
                <w:color w:val="000000" w:themeColor="text1"/>
                <w:kern w:val="0"/>
                <w:sz w:val="24"/>
                <w:szCs w:val="24"/>
                <w:lang w:val="en-US" w:eastAsia="zh-CN"/>
                <w14:textFill>
                  <w14:solidFill>
                    <w14:schemeClr w14:val="tx1"/>
                  </w14:solidFill>
                </w14:textFill>
              </w:rPr>
              <w:t>8</w:t>
            </w:r>
            <w:r>
              <w:rPr>
                <w:rFonts w:hint="eastAsia" w:eastAsia="宋体"/>
                <w:color w:val="000000" w:themeColor="text1"/>
                <w:kern w:val="0"/>
                <w:sz w:val="24"/>
                <w:szCs w:val="24"/>
                <w14:textFill>
                  <w14:solidFill>
                    <w14:schemeClr w14:val="tx1"/>
                  </w14:solidFill>
                </w14:textFill>
              </w:rPr>
              <w:t>。</w:t>
            </w:r>
          </w:p>
          <w:p w14:paraId="2C11C59B">
            <w:pPr>
              <w:ind w:firstLine="422" w:firstLineChars="200"/>
              <w:jc w:val="center"/>
              <w:rPr>
                <w:b/>
                <w:color w:val="000000" w:themeColor="text1"/>
                <w:kern w:val="0"/>
                <w:szCs w:val="20"/>
                <w14:textFill>
                  <w14:solidFill>
                    <w14:schemeClr w14:val="tx1"/>
                  </w14:solidFill>
                </w14:textFill>
              </w:rPr>
            </w:pPr>
            <w:r>
              <w:rPr>
                <w:b/>
                <w:color w:val="000000" w:themeColor="text1"/>
                <w:kern w:val="0"/>
                <w:szCs w:val="20"/>
                <w14:textFill>
                  <w14:solidFill>
                    <w14:schemeClr w14:val="tx1"/>
                  </w14:solidFill>
                </w14:textFill>
              </w:rPr>
              <w:t>表3</w:t>
            </w:r>
            <w:r>
              <w:rPr>
                <w:rFonts w:hint="eastAsia"/>
                <w:b/>
                <w:color w:val="000000" w:themeColor="text1"/>
                <w:kern w:val="0"/>
                <w:szCs w:val="20"/>
                <w14:textFill>
                  <w14:solidFill>
                    <w14:schemeClr w14:val="tx1"/>
                  </w14:solidFill>
                </w14:textFill>
              </w:rPr>
              <w:t>-2  环境</w:t>
            </w:r>
            <w:r>
              <w:rPr>
                <w:b/>
                <w:color w:val="000000" w:themeColor="text1"/>
                <w:kern w:val="0"/>
                <w:szCs w:val="20"/>
                <w14:textFill>
                  <w14:solidFill>
                    <w14:schemeClr w14:val="tx1"/>
                  </w14:solidFill>
                </w14:textFill>
              </w:rPr>
              <w:t>空气质量现状</w:t>
            </w:r>
            <w:r>
              <w:rPr>
                <w:rFonts w:hint="eastAsia"/>
                <w:b/>
                <w:color w:val="000000" w:themeColor="text1"/>
                <w:kern w:val="0"/>
                <w:szCs w:val="20"/>
                <w14:textFill>
                  <w14:solidFill>
                    <w14:schemeClr w14:val="tx1"/>
                  </w14:solidFill>
                </w14:textFill>
              </w:rPr>
              <w:t>监测结果一览表（日均值） 单位：mg/m</w:t>
            </w:r>
            <w:r>
              <w:rPr>
                <w:rFonts w:hint="eastAsia"/>
                <w:b/>
                <w:color w:val="000000" w:themeColor="text1"/>
                <w:kern w:val="0"/>
                <w:szCs w:val="20"/>
                <w:vertAlign w:val="superscript"/>
                <w14:textFill>
                  <w14:solidFill>
                    <w14:schemeClr w14:val="tx1"/>
                  </w14:solidFill>
                </w14:textFill>
              </w:rPr>
              <w:t>3</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39"/>
              <w:gridCol w:w="19"/>
              <w:gridCol w:w="1111"/>
              <w:gridCol w:w="27"/>
              <w:gridCol w:w="1188"/>
              <w:gridCol w:w="5"/>
              <w:gridCol w:w="1955"/>
              <w:gridCol w:w="1742"/>
              <w:gridCol w:w="1714"/>
              <w:gridCol w:w="4"/>
            </w:tblGrid>
            <w:tr w14:paraId="3885F71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395" w:type="pct"/>
                  <w:tcBorders>
                    <w:top w:val="single" w:color="auto" w:sz="6" w:space="0"/>
                    <w:bottom w:val="single" w:color="auto" w:sz="6" w:space="0"/>
                    <w:right w:val="single" w:color="auto" w:sz="4" w:space="0"/>
                  </w:tcBorders>
                  <w:vAlign w:val="center"/>
                </w:tcPr>
                <w:p w14:paraId="156CABAE">
                  <w:pPr>
                    <w:jc w:val="center"/>
                    <w:rPr>
                      <w:b/>
                      <w:bCs/>
                      <w:color w:val="000000" w:themeColor="text1"/>
                      <w:spacing w:val="-5"/>
                      <w:szCs w:val="21"/>
                      <w:lang w:bidi="he-IL"/>
                      <w14:textFill>
                        <w14:solidFill>
                          <w14:schemeClr w14:val="tx1"/>
                        </w14:solidFill>
                      </w14:textFill>
                    </w:rPr>
                  </w:pPr>
                  <w:r>
                    <w:rPr>
                      <w:b/>
                      <w:bCs/>
                      <w:color w:val="000000" w:themeColor="text1"/>
                      <w:szCs w:val="21"/>
                      <w14:textFill>
                        <w14:solidFill>
                          <w14:schemeClr w14:val="tx1"/>
                        </w14:solidFill>
                      </w14:textFill>
                    </w:rPr>
                    <w:t>检测点位</w:t>
                  </w:r>
                </w:p>
              </w:tc>
              <w:tc>
                <w:tcPr>
                  <w:tcW w:w="1093" w:type="pct"/>
                  <w:gridSpan w:val="5"/>
                  <w:tcBorders>
                    <w:top w:val="single" w:color="auto" w:sz="6" w:space="0"/>
                    <w:left w:val="single" w:color="auto" w:sz="4" w:space="0"/>
                    <w:bottom w:val="single" w:color="auto" w:sz="6" w:space="0"/>
                  </w:tcBorders>
                  <w:vAlign w:val="center"/>
                </w:tcPr>
                <w:p w14:paraId="13D269B1">
                  <w:pPr>
                    <w:jc w:val="center"/>
                    <w:rPr>
                      <w:b/>
                      <w:bCs/>
                      <w:color w:val="000000" w:themeColor="text1"/>
                      <w:spacing w:val="-5"/>
                      <w:szCs w:val="21"/>
                      <w:lang w:bidi="he-IL"/>
                      <w14:textFill>
                        <w14:solidFill>
                          <w14:schemeClr w14:val="tx1"/>
                        </w14:solidFill>
                      </w14:textFill>
                    </w:rPr>
                  </w:pPr>
                  <w:r>
                    <w:rPr>
                      <w:b/>
                      <w:bCs/>
                      <w:color w:val="000000" w:themeColor="text1"/>
                      <w:szCs w:val="21"/>
                      <w14:textFill>
                        <w14:solidFill>
                          <w14:schemeClr w14:val="tx1"/>
                        </w14:solidFill>
                      </w14:textFill>
                    </w:rPr>
                    <w:t>采样时间</w:t>
                  </w:r>
                </w:p>
              </w:tc>
              <w:tc>
                <w:tcPr>
                  <w:tcW w:w="1328" w:type="pct"/>
                  <w:vAlign w:val="center"/>
                </w:tcPr>
                <w:p w14:paraId="3D5D3E31">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样品编号</w:t>
                  </w:r>
                </w:p>
              </w:tc>
              <w:tc>
                <w:tcPr>
                  <w:tcW w:w="1092" w:type="pct"/>
                  <w:vAlign w:val="center"/>
                </w:tcPr>
                <w:p w14:paraId="40E45401">
                  <w:pPr>
                    <w:widowControl/>
                    <w:ind w:firstLine="211" w:firstLineChars="100"/>
                    <w:jc w:val="left"/>
                    <w:textAlignment w:val="center"/>
                    <w:rPr>
                      <w:b/>
                      <w:bCs/>
                      <w:color w:val="000000" w:themeColor="text1"/>
                      <w14:textFill>
                        <w14:solidFill>
                          <w14:schemeClr w14:val="tx1"/>
                        </w14:solidFill>
                      </w14:textFill>
                    </w:rPr>
                  </w:pPr>
                  <w:r>
                    <w:rPr>
                      <w:b/>
                      <w:bCs/>
                      <w:color w:val="000000" w:themeColor="text1"/>
                      <w14:textFill>
                        <w14:solidFill>
                          <w14:schemeClr w14:val="tx1"/>
                        </w14:solidFill>
                      </w14:textFill>
                    </w:rPr>
                    <w:t>TSP（μg/m</w:t>
                  </w:r>
                  <w:r>
                    <w:rPr>
                      <w:b/>
                      <w:bCs/>
                      <w:color w:val="000000" w:themeColor="text1"/>
                      <w:vertAlign w:val="superscript"/>
                      <w14:textFill>
                        <w14:solidFill>
                          <w14:schemeClr w14:val="tx1"/>
                        </w14:solidFill>
                      </w14:textFill>
                    </w:rPr>
                    <w:t>3</w:t>
                  </w:r>
                  <w:r>
                    <w:rPr>
                      <w:b/>
                      <w:bCs/>
                      <w:color w:val="000000" w:themeColor="text1"/>
                      <w14:textFill>
                        <w14:solidFill>
                          <w14:schemeClr w14:val="tx1"/>
                        </w14:solidFill>
                      </w14:textFill>
                    </w:rPr>
                    <w:t>）</w:t>
                  </w:r>
                </w:p>
                <w:p w14:paraId="2EDC9877">
                  <w:pPr>
                    <w:pStyle w:val="5"/>
                    <w:rPr>
                      <w:b/>
                      <w:bCs/>
                      <w:color w:val="000000" w:themeColor="text1"/>
                      <w14:textFill>
                        <w14:solidFill>
                          <w14:schemeClr w14:val="tx1"/>
                        </w14:solidFill>
                      </w14:textFill>
                    </w:rPr>
                  </w:pPr>
                  <w:r>
                    <w:rPr>
                      <w:b/>
                      <w:bCs/>
                      <w:color w:val="000000" w:themeColor="text1"/>
                      <w:sz w:val="21"/>
                      <w:szCs w:val="21"/>
                      <w14:textFill>
                        <w14:solidFill>
                          <w14:schemeClr w14:val="tx1"/>
                        </w14:solidFill>
                      </w14:textFill>
                    </w:rPr>
                    <w:t>检测结果</w:t>
                  </w:r>
                </w:p>
              </w:tc>
              <w:tc>
                <w:tcPr>
                  <w:tcW w:w="1089" w:type="pct"/>
                  <w:gridSpan w:val="2"/>
                  <w:vAlign w:val="center"/>
                </w:tcPr>
                <w:p w14:paraId="58B76FCB">
                  <w:pPr>
                    <w:widowControl/>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标准值（μg/m</w:t>
                  </w:r>
                  <w:r>
                    <w:rPr>
                      <w:b/>
                      <w:bCs/>
                      <w:color w:val="000000" w:themeColor="text1"/>
                      <w:spacing w:val="-6"/>
                      <w:szCs w:val="21"/>
                      <w:vertAlign w:val="superscript"/>
                      <w14:textFill>
                        <w14:solidFill>
                          <w14:schemeClr w14:val="tx1"/>
                        </w14:solidFill>
                      </w14:textFill>
                    </w:rPr>
                    <w:t>3</w:t>
                  </w: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 xml:space="preserve">    日均值</w:t>
                  </w:r>
                </w:p>
              </w:tc>
            </w:tr>
            <w:tr w14:paraId="0AE9DC9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395" w:type="pct"/>
                  <w:vMerge w:val="restart"/>
                  <w:tcBorders>
                    <w:top w:val="single" w:color="auto" w:sz="6" w:space="0"/>
                    <w:right w:val="single" w:color="auto" w:sz="4" w:space="0"/>
                  </w:tcBorders>
                  <w:vAlign w:val="center"/>
                </w:tcPr>
                <w:p w14:paraId="6E22A9B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厂界下风向</w:t>
                  </w:r>
                </w:p>
              </w:tc>
              <w:tc>
                <w:tcPr>
                  <w:tcW w:w="1093" w:type="pct"/>
                  <w:gridSpan w:val="5"/>
                  <w:tcBorders>
                    <w:top w:val="single" w:color="auto" w:sz="6" w:space="0"/>
                    <w:left w:val="single" w:color="auto" w:sz="4" w:space="0"/>
                  </w:tcBorders>
                  <w:vAlign w:val="center"/>
                </w:tcPr>
                <w:p w14:paraId="2FE06199">
                  <w:pPr>
                    <w:jc w:val="center"/>
                    <w:rPr>
                      <w:bCs/>
                      <w:color w:val="000000" w:themeColor="text1"/>
                      <w:spacing w:val="-5"/>
                      <w:szCs w:val="21"/>
                      <w:lang w:bidi="he-IL"/>
                      <w14:textFill>
                        <w14:solidFill>
                          <w14:schemeClr w14:val="tx1"/>
                        </w14:solidFill>
                      </w14:textFill>
                    </w:rPr>
                  </w:pPr>
                  <w:r>
                    <w:rPr>
                      <w:rFonts w:hint="eastAsia"/>
                      <w:bCs/>
                      <w:color w:val="000000" w:themeColor="text1"/>
                      <w:szCs w:val="21"/>
                      <w14:textFill>
                        <w14:solidFill>
                          <w14:schemeClr w14:val="tx1"/>
                        </w14:solidFill>
                      </w14:textFill>
                    </w:rPr>
                    <w:t>2025.12.11</w:t>
                  </w:r>
                </w:p>
              </w:tc>
              <w:tc>
                <w:tcPr>
                  <w:tcW w:w="1328" w:type="pct"/>
                  <w:vAlign w:val="center"/>
                </w:tcPr>
                <w:p w14:paraId="527F0E8B">
                  <w:pPr>
                    <w:jc w:val="center"/>
                    <w:rPr>
                      <w:color w:val="000000" w:themeColor="text1"/>
                      <w:spacing w:val="-5"/>
                      <w:szCs w:val="21"/>
                      <w:highlight w:val="yellow"/>
                      <w:lang w:bidi="he-IL"/>
                      <w14:textFill>
                        <w14:solidFill>
                          <w14:schemeClr w14:val="tx1"/>
                        </w14:solidFill>
                      </w14:textFill>
                    </w:rPr>
                  </w:pPr>
                  <w:r>
                    <w:rPr>
                      <w:rFonts w:hint="eastAsia"/>
                      <w:color w:val="000000" w:themeColor="text1"/>
                      <w:szCs w:val="21"/>
                      <w14:textFill>
                        <w14:solidFill>
                          <w14:schemeClr w14:val="tx1"/>
                        </w14:solidFill>
                      </w14:textFill>
                    </w:rPr>
                    <w:t>Q251211L2-01</w:t>
                  </w:r>
                </w:p>
              </w:tc>
              <w:tc>
                <w:tcPr>
                  <w:tcW w:w="1092" w:type="pct"/>
                  <w:vAlign w:val="center"/>
                </w:tcPr>
                <w:p w14:paraId="116197DF">
                  <w:pPr>
                    <w:jc w:val="center"/>
                    <w:rPr>
                      <w:bCs/>
                      <w:color w:val="000000" w:themeColor="text1"/>
                      <w:szCs w:val="21"/>
                      <w:highlight w:val="yellow"/>
                      <w14:textFill>
                        <w14:solidFill>
                          <w14:schemeClr w14:val="tx1"/>
                        </w14:solidFill>
                      </w14:textFill>
                    </w:rPr>
                  </w:pPr>
                  <w:r>
                    <w:rPr>
                      <w:rFonts w:hint="eastAsia"/>
                      <w:bCs/>
                      <w:color w:val="000000" w:themeColor="text1"/>
                      <w:spacing w:val="-5"/>
                      <w:szCs w:val="21"/>
                      <w:lang w:bidi="he-IL"/>
                      <w14:textFill>
                        <w14:solidFill>
                          <w14:schemeClr w14:val="tx1"/>
                        </w14:solidFill>
                      </w14:textFill>
                    </w:rPr>
                    <w:t>112</w:t>
                  </w:r>
                </w:p>
              </w:tc>
              <w:tc>
                <w:tcPr>
                  <w:tcW w:w="1089" w:type="pct"/>
                  <w:gridSpan w:val="2"/>
                  <w:vAlign w:val="center"/>
                </w:tcPr>
                <w:p w14:paraId="1B68EB1B">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w:t>
                  </w:r>
                </w:p>
              </w:tc>
            </w:tr>
            <w:tr w14:paraId="16FCC95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0" w:hRule="atLeast"/>
                <w:jc w:val="center"/>
              </w:trPr>
              <w:tc>
                <w:tcPr>
                  <w:tcW w:w="395" w:type="pct"/>
                  <w:vMerge w:val="continue"/>
                  <w:tcBorders>
                    <w:right w:val="single" w:color="auto" w:sz="4" w:space="0"/>
                  </w:tcBorders>
                  <w:vAlign w:val="center"/>
                </w:tcPr>
                <w:p w14:paraId="62A9762B">
                  <w:pPr>
                    <w:jc w:val="center"/>
                    <w:rPr>
                      <w:color w:val="000000" w:themeColor="text1"/>
                      <w:szCs w:val="21"/>
                      <w14:textFill>
                        <w14:solidFill>
                          <w14:schemeClr w14:val="tx1"/>
                        </w14:solidFill>
                      </w14:textFill>
                    </w:rPr>
                  </w:pPr>
                </w:p>
              </w:tc>
              <w:tc>
                <w:tcPr>
                  <w:tcW w:w="1093" w:type="pct"/>
                  <w:gridSpan w:val="5"/>
                  <w:tcBorders>
                    <w:left w:val="single" w:color="auto" w:sz="4" w:space="0"/>
                  </w:tcBorders>
                  <w:vAlign w:val="center"/>
                </w:tcPr>
                <w:p w14:paraId="4C83F542">
                  <w:pPr>
                    <w:jc w:val="center"/>
                    <w:rPr>
                      <w:bCs/>
                      <w:color w:val="000000" w:themeColor="text1"/>
                      <w:spacing w:val="-5"/>
                      <w:szCs w:val="21"/>
                      <w:lang w:bidi="he-IL"/>
                      <w14:textFill>
                        <w14:solidFill>
                          <w14:schemeClr w14:val="tx1"/>
                        </w14:solidFill>
                      </w14:textFill>
                    </w:rPr>
                  </w:pPr>
                  <w:r>
                    <w:rPr>
                      <w:rFonts w:hint="eastAsia"/>
                      <w:bCs/>
                      <w:color w:val="000000" w:themeColor="text1"/>
                      <w:szCs w:val="21"/>
                      <w14:textFill>
                        <w14:solidFill>
                          <w14:schemeClr w14:val="tx1"/>
                        </w14:solidFill>
                      </w14:textFill>
                    </w:rPr>
                    <w:t>2025.12.12</w:t>
                  </w:r>
                </w:p>
              </w:tc>
              <w:tc>
                <w:tcPr>
                  <w:tcW w:w="1328" w:type="pct"/>
                  <w:vAlign w:val="center"/>
                </w:tcPr>
                <w:p w14:paraId="2A5F9828">
                  <w:pPr>
                    <w:jc w:val="center"/>
                    <w:rPr>
                      <w:color w:val="000000" w:themeColor="text1"/>
                      <w:spacing w:val="-5"/>
                      <w:szCs w:val="21"/>
                      <w:highlight w:val="yellow"/>
                      <w:lang w:bidi="he-IL"/>
                      <w14:textFill>
                        <w14:solidFill>
                          <w14:schemeClr w14:val="tx1"/>
                        </w14:solidFill>
                      </w14:textFill>
                    </w:rPr>
                  </w:pPr>
                  <w:r>
                    <w:rPr>
                      <w:rFonts w:hint="eastAsia"/>
                      <w:color w:val="000000" w:themeColor="text1"/>
                      <w:szCs w:val="21"/>
                      <w14:textFill>
                        <w14:solidFill>
                          <w14:schemeClr w14:val="tx1"/>
                        </w14:solidFill>
                      </w14:textFill>
                    </w:rPr>
                    <w:t>Q251212L2-01</w:t>
                  </w:r>
                </w:p>
              </w:tc>
              <w:tc>
                <w:tcPr>
                  <w:tcW w:w="1092" w:type="pct"/>
                  <w:vAlign w:val="center"/>
                </w:tcPr>
                <w:p w14:paraId="5BB137DC">
                  <w:pPr>
                    <w:jc w:val="center"/>
                    <w:rPr>
                      <w:bCs/>
                      <w:color w:val="000000" w:themeColor="text1"/>
                      <w:szCs w:val="21"/>
                      <w:highlight w:val="yellow"/>
                      <w14:textFill>
                        <w14:solidFill>
                          <w14:schemeClr w14:val="tx1"/>
                        </w14:solidFill>
                      </w14:textFill>
                    </w:rPr>
                  </w:pPr>
                  <w:r>
                    <w:rPr>
                      <w:rFonts w:hint="eastAsia"/>
                      <w:bCs/>
                      <w:color w:val="000000" w:themeColor="text1"/>
                      <w:spacing w:val="-5"/>
                      <w:szCs w:val="21"/>
                      <w:lang w:bidi="he-IL"/>
                      <w14:textFill>
                        <w14:solidFill>
                          <w14:schemeClr w14:val="tx1"/>
                        </w14:solidFill>
                      </w14:textFill>
                    </w:rPr>
                    <w:t>122</w:t>
                  </w:r>
                </w:p>
              </w:tc>
              <w:tc>
                <w:tcPr>
                  <w:tcW w:w="1089" w:type="pct"/>
                  <w:gridSpan w:val="2"/>
                  <w:vAlign w:val="center"/>
                </w:tcPr>
                <w:p w14:paraId="2465B61B">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w:t>
                  </w:r>
                </w:p>
              </w:tc>
            </w:tr>
            <w:tr w14:paraId="4765EA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0" w:hRule="atLeast"/>
                <w:jc w:val="center"/>
              </w:trPr>
              <w:tc>
                <w:tcPr>
                  <w:tcW w:w="395" w:type="pct"/>
                  <w:vMerge w:val="continue"/>
                  <w:tcBorders>
                    <w:right w:val="single" w:color="auto" w:sz="4" w:space="0"/>
                  </w:tcBorders>
                  <w:vAlign w:val="center"/>
                </w:tcPr>
                <w:p w14:paraId="65E941C6">
                  <w:pPr>
                    <w:jc w:val="center"/>
                    <w:rPr>
                      <w:color w:val="000000" w:themeColor="text1"/>
                      <w:szCs w:val="21"/>
                      <w14:textFill>
                        <w14:solidFill>
                          <w14:schemeClr w14:val="tx1"/>
                        </w14:solidFill>
                      </w14:textFill>
                    </w:rPr>
                  </w:pPr>
                </w:p>
              </w:tc>
              <w:tc>
                <w:tcPr>
                  <w:tcW w:w="1093" w:type="pct"/>
                  <w:gridSpan w:val="5"/>
                  <w:tcBorders>
                    <w:left w:val="single" w:color="auto" w:sz="4" w:space="0"/>
                  </w:tcBorders>
                  <w:vAlign w:val="center"/>
                </w:tcPr>
                <w:p w14:paraId="6E55A19A">
                  <w:pPr>
                    <w:jc w:val="center"/>
                    <w:rPr>
                      <w:bCs/>
                      <w:color w:val="000000" w:themeColor="text1"/>
                      <w:spacing w:val="-5"/>
                      <w:szCs w:val="21"/>
                      <w:lang w:bidi="he-IL"/>
                      <w14:textFill>
                        <w14:solidFill>
                          <w14:schemeClr w14:val="tx1"/>
                        </w14:solidFill>
                      </w14:textFill>
                    </w:rPr>
                  </w:pPr>
                  <w:r>
                    <w:rPr>
                      <w:rFonts w:hint="eastAsia"/>
                      <w:bCs/>
                      <w:color w:val="000000" w:themeColor="text1"/>
                      <w:szCs w:val="21"/>
                      <w14:textFill>
                        <w14:solidFill>
                          <w14:schemeClr w14:val="tx1"/>
                        </w14:solidFill>
                      </w14:textFill>
                    </w:rPr>
                    <w:t>2025.12.13</w:t>
                  </w:r>
                </w:p>
              </w:tc>
              <w:tc>
                <w:tcPr>
                  <w:tcW w:w="1328" w:type="pct"/>
                  <w:vAlign w:val="center"/>
                </w:tcPr>
                <w:p w14:paraId="2F0A39C5">
                  <w:pPr>
                    <w:jc w:val="center"/>
                    <w:rPr>
                      <w:color w:val="000000" w:themeColor="text1"/>
                      <w:spacing w:val="-5"/>
                      <w:szCs w:val="21"/>
                      <w:highlight w:val="yellow"/>
                      <w:lang w:bidi="he-IL"/>
                      <w14:textFill>
                        <w14:solidFill>
                          <w14:schemeClr w14:val="tx1"/>
                        </w14:solidFill>
                      </w14:textFill>
                    </w:rPr>
                  </w:pPr>
                  <w:r>
                    <w:rPr>
                      <w:rFonts w:hint="eastAsia"/>
                      <w:color w:val="000000" w:themeColor="text1"/>
                      <w:szCs w:val="21"/>
                      <w14:textFill>
                        <w14:solidFill>
                          <w14:schemeClr w14:val="tx1"/>
                        </w14:solidFill>
                      </w14:textFill>
                    </w:rPr>
                    <w:t>Q251213L2-01</w:t>
                  </w:r>
                </w:p>
              </w:tc>
              <w:tc>
                <w:tcPr>
                  <w:tcW w:w="1092" w:type="pct"/>
                  <w:vAlign w:val="center"/>
                </w:tcPr>
                <w:p w14:paraId="523AF347">
                  <w:pPr>
                    <w:jc w:val="center"/>
                    <w:rPr>
                      <w:bCs/>
                      <w:color w:val="000000" w:themeColor="text1"/>
                      <w:szCs w:val="21"/>
                      <w:highlight w:val="yellow"/>
                      <w14:textFill>
                        <w14:solidFill>
                          <w14:schemeClr w14:val="tx1"/>
                        </w14:solidFill>
                      </w14:textFill>
                    </w:rPr>
                  </w:pPr>
                  <w:r>
                    <w:rPr>
                      <w:rFonts w:hint="eastAsia"/>
                      <w:bCs/>
                      <w:color w:val="000000" w:themeColor="text1"/>
                      <w:spacing w:val="-5"/>
                      <w:szCs w:val="21"/>
                      <w:lang w:bidi="he-IL"/>
                      <w14:textFill>
                        <w14:solidFill>
                          <w14:schemeClr w14:val="tx1"/>
                        </w14:solidFill>
                      </w14:textFill>
                    </w:rPr>
                    <w:t>105</w:t>
                  </w:r>
                </w:p>
              </w:tc>
              <w:tc>
                <w:tcPr>
                  <w:tcW w:w="1089" w:type="pct"/>
                  <w:gridSpan w:val="2"/>
                  <w:vAlign w:val="center"/>
                </w:tcPr>
                <w:p w14:paraId="139E0F87">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w:t>
                  </w:r>
                </w:p>
              </w:tc>
            </w:tr>
            <w:tr w14:paraId="39B03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pct"/>
                <w:trHeight w:val="445" w:hRule="atLeast"/>
                <w:tblHeader/>
                <w:jc w:val="center"/>
              </w:trPr>
              <w:tc>
                <w:tcPr>
                  <w:tcW w:w="404" w:type="pct"/>
                  <w:gridSpan w:val="2"/>
                  <w:noWrap w:val="0"/>
                  <w:vAlign w:val="center"/>
                </w:tcPr>
                <w:p w14:paraId="46CB4B3A">
                  <w:pPr>
                    <w:ind w:left="0"/>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检测点位</w:t>
                  </w:r>
                </w:p>
              </w:tc>
              <w:tc>
                <w:tcPr>
                  <w:tcW w:w="1080" w:type="pct"/>
                  <w:gridSpan w:val="3"/>
                  <w:noWrap w:val="0"/>
                  <w:vAlign w:val="center"/>
                </w:tcPr>
                <w:p w14:paraId="6C6C2293">
                  <w:pPr>
                    <w:ind w:left="0"/>
                    <w:jc w:val="center"/>
                    <w:rPr>
                      <w:rFonts w:ascii="Times New Roman" w:hAnsi="Times New Roman"/>
                      <w:b/>
                      <w:bCs/>
                      <w:color w:val="000000" w:themeColor="text1"/>
                      <w:sz w:val="21"/>
                      <w:szCs w:val="21"/>
                      <w14:textFill>
                        <w14:solidFill>
                          <w14:schemeClr w14:val="tx1"/>
                        </w14:solidFill>
                      </w14:textFill>
                    </w:rPr>
                  </w:pPr>
                  <w:r>
                    <w:rPr>
                      <w:rFonts w:hint="eastAsia" w:ascii="Times New Roman" w:hAnsi="Times New Roman"/>
                      <w:b/>
                      <w:bCs/>
                      <w:color w:val="000000" w:themeColor="text1"/>
                      <w:sz w:val="21"/>
                      <w:szCs w:val="21"/>
                      <w:lang w:eastAsia="zh-CN"/>
                      <w14:textFill>
                        <w14:solidFill>
                          <w14:schemeClr w14:val="tx1"/>
                        </w14:solidFill>
                      </w14:textFill>
                    </w:rPr>
                    <w:t>采样</w:t>
                  </w:r>
                  <w:r>
                    <w:rPr>
                      <w:rFonts w:ascii="Times New Roman" w:hAnsi="Times New Roman"/>
                      <w:b/>
                      <w:bCs/>
                      <w:color w:val="000000" w:themeColor="text1"/>
                      <w:sz w:val="21"/>
                      <w:szCs w:val="21"/>
                      <w14:textFill>
                        <w14:solidFill>
                          <w14:schemeClr w14:val="tx1"/>
                        </w14:solidFill>
                      </w14:textFill>
                    </w:rPr>
                    <w:t>时间</w:t>
                  </w:r>
                </w:p>
              </w:tc>
              <w:tc>
                <w:tcPr>
                  <w:tcW w:w="1332" w:type="pct"/>
                  <w:gridSpan w:val="2"/>
                  <w:noWrap w:val="0"/>
                  <w:vAlign w:val="center"/>
                </w:tcPr>
                <w:p w14:paraId="000BBA98">
                  <w:pPr>
                    <w:ind w:left="0"/>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样品编号</w:t>
                  </w:r>
                </w:p>
              </w:tc>
              <w:tc>
                <w:tcPr>
                  <w:tcW w:w="1092" w:type="pct"/>
                  <w:noWrap w:val="0"/>
                  <w:vAlign w:val="center"/>
                </w:tcPr>
                <w:p w14:paraId="292D198E">
                  <w:pPr>
                    <w:ind w:left="0"/>
                    <w:jc w:val="center"/>
                    <w:rPr>
                      <w:rFonts w:hint="default" w:ascii="Times New Roman" w:hAnsi="Times New Roman" w:eastAsia="宋体"/>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氨</w:t>
                  </w:r>
                </w:p>
              </w:tc>
              <w:tc>
                <w:tcPr>
                  <w:tcW w:w="1075" w:type="pct"/>
                  <w:noWrap w:val="0"/>
                  <w:vAlign w:val="center"/>
                </w:tcPr>
                <w:p w14:paraId="55E5655E">
                  <w:pPr>
                    <w:ind w:left="0"/>
                    <w:jc w:val="center"/>
                    <w:rPr>
                      <w:rFonts w:hint="eastAsia" w:ascii="Times New Roman" w:hAnsi="Times New Roman"/>
                      <w:b/>
                      <w:bCs/>
                      <w:color w:val="000000" w:themeColor="text1"/>
                      <w:sz w:val="21"/>
                      <w:szCs w:val="21"/>
                      <w:lang w:val="en-US" w:eastAsia="zh-CN"/>
                      <w14:textFill>
                        <w14:solidFill>
                          <w14:schemeClr w14:val="tx1"/>
                        </w14:solidFill>
                      </w14:textFill>
                    </w:rPr>
                  </w:pPr>
                  <w:r>
                    <w:rPr>
                      <w:b/>
                      <w:bCs/>
                      <w:color w:val="000000" w:themeColor="text1"/>
                      <w:szCs w:val="21"/>
                      <w14:textFill>
                        <w14:solidFill>
                          <w14:schemeClr w14:val="tx1"/>
                        </w14:solidFill>
                      </w14:textFill>
                    </w:rPr>
                    <w:t>标准值（μg/m</w:t>
                  </w:r>
                  <w:r>
                    <w:rPr>
                      <w:b/>
                      <w:bCs/>
                      <w:color w:val="000000" w:themeColor="text1"/>
                      <w:spacing w:val="-6"/>
                      <w:szCs w:val="21"/>
                      <w:vertAlign w:val="superscript"/>
                      <w14:textFill>
                        <w14:solidFill>
                          <w14:schemeClr w14:val="tx1"/>
                        </w14:solidFill>
                      </w14:textFill>
                    </w:rPr>
                    <w:t>3</w:t>
                  </w: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 xml:space="preserve">    </w:t>
                  </w:r>
                  <w:r>
                    <w:rPr>
                      <w:rFonts w:hint="eastAsia"/>
                      <w:b/>
                      <w:bCs/>
                      <w:color w:val="000000" w:themeColor="text1"/>
                      <w:szCs w:val="21"/>
                      <w:lang w:val="en-US" w:eastAsia="zh-CN"/>
                      <w14:textFill>
                        <w14:solidFill>
                          <w14:schemeClr w14:val="tx1"/>
                        </w14:solidFill>
                      </w14:textFill>
                    </w:rPr>
                    <w:t>小时</w:t>
                  </w:r>
                  <w:r>
                    <w:rPr>
                      <w:rFonts w:hint="eastAsia"/>
                      <w:b/>
                      <w:bCs/>
                      <w:color w:val="000000" w:themeColor="text1"/>
                      <w:szCs w:val="21"/>
                      <w14:textFill>
                        <w14:solidFill>
                          <w14:schemeClr w14:val="tx1"/>
                        </w14:solidFill>
                      </w14:textFill>
                    </w:rPr>
                    <w:t>值</w:t>
                  </w:r>
                </w:p>
              </w:tc>
            </w:tr>
            <w:tr w14:paraId="2A6E0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pct"/>
                <w:trHeight w:val="397" w:hRule="atLeast"/>
                <w:jc w:val="center"/>
              </w:trPr>
              <w:tc>
                <w:tcPr>
                  <w:tcW w:w="404" w:type="pct"/>
                  <w:gridSpan w:val="2"/>
                  <w:vMerge w:val="restart"/>
                  <w:noWrap w:val="0"/>
                  <w:vAlign w:val="center"/>
                </w:tcPr>
                <w:p w14:paraId="31EED36F">
                  <w:pPr>
                    <w:ind w:left="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厂界下风向（S1）</w:t>
                  </w:r>
                </w:p>
              </w:tc>
              <w:tc>
                <w:tcPr>
                  <w:tcW w:w="298" w:type="pct"/>
                  <w:vMerge w:val="restart"/>
                  <w:noWrap w:val="0"/>
                  <w:vAlign w:val="center"/>
                </w:tcPr>
                <w:p w14:paraId="636B4599">
                  <w:pPr>
                    <w:ind w:left="0" w:leftChars="0"/>
                    <w:jc w:val="center"/>
                    <w:rPr>
                      <w:rFonts w:hint="default" w:ascii="Times New Roman" w:hAnsi="Times New Roman" w:eastAsia="宋体"/>
                      <w:bCs/>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bCs/>
                      <w:color w:val="000000" w:themeColor="text1"/>
                      <w:spacing w:val="-5"/>
                      <w:sz w:val="21"/>
                      <w:szCs w:val="21"/>
                      <w:lang w:val="en-US" w:eastAsia="zh-CN" w:bidi="he-IL"/>
                      <w14:textFill>
                        <w14:solidFill>
                          <w14:schemeClr w14:val="tx1"/>
                        </w14:solidFill>
                      </w14:textFill>
                    </w:rPr>
                    <w:t>2026.04.07</w:t>
                  </w:r>
                </w:p>
              </w:tc>
              <w:tc>
                <w:tcPr>
                  <w:tcW w:w="782" w:type="pct"/>
                  <w:gridSpan w:val="2"/>
                  <w:noWrap w:val="0"/>
                  <w:vAlign w:val="center"/>
                </w:tcPr>
                <w:p w14:paraId="3EFA8E92">
                  <w:pPr>
                    <w:ind w:left="0" w:leftChars="0"/>
                    <w:jc w:val="center"/>
                    <w:rPr>
                      <w:rFonts w:hint="default" w:ascii="Times New Roman" w:hAnsi="Times New Roman" w:eastAsia="宋体"/>
                      <w:bCs/>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bCs/>
                      <w:color w:val="000000" w:themeColor="text1"/>
                      <w:spacing w:val="-5"/>
                      <w:sz w:val="21"/>
                      <w:szCs w:val="21"/>
                      <w:lang w:val="en-US" w:eastAsia="zh-CN" w:bidi="he-IL"/>
                      <w14:textFill>
                        <w14:solidFill>
                          <w14:schemeClr w14:val="tx1"/>
                        </w14:solidFill>
                      </w14:textFill>
                    </w:rPr>
                    <w:t>09:00-09:45</w:t>
                  </w:r>
                </w:p>
              </w:tc>
              <w:tc>
                <w:tcPr>
                  <w:tcW w:w="1332" w:type="pct"/>
                  <w:gridSpan w:val="2"/>
                  <w:noWrap w:val="0"/>
                  <w:vAlign w:val="center"/>
                </w:tcPr>
                <w:p w14:paraId="7AD53000">
                  <w:pPr>
                    <w:widowControl w:val="0"/>
                    <w:spacing w:line="240" w:lineRule="auto"/>
                    <w:ind w:left="0" w:leftChars="0"/>
                    <w:jc w:val="center"/>
                    <w:rPr>
                      <w:rFonts w:hint="default" w:ascii="Times New Roman" w:hAnsi="Times New Roman"/>
                      <w:color w:val="000000" w:themeColor="text1"/>
                      <w:spacing w:val="-5"/>
                      <w:sz w:val="21"/>
                      <w:szCs w:val="21"/>
                      <w:lang w:val="en-US" w:eastAsia="zh-CN" w:bidi="he-IL"/>
                      <w14:textFill>
                        <w14:solidFill>
                          <w14:schemeClr w14:val="tx1"/>
                        </w14:solidFill>
                      </w14:textFill>
                    </w:rPr>
                  </w:pPr>
                  <w:r>
                    <w:rPr>
                      <w:rFonts w:hint="eastAsia" w:ascii="Times New Roman" w:hAnsi="Times New Roman"/>
                      <w:color w:val="000000" w:themeColor="text1"/>
                      <w:spacing w:val="-5"/>
                      <w:sz w:val="21"/>
                      <w:szCs w:val="21"/>
                      <w:lang w:val="en-US" w:eastAsia="zh-CN" w:bidi="he-IL"/>
                      <w14:textFill>
                        <w14:solidFill>
                          <w14:schemeClr w14:val="tx1"/>
                        </w14:solidFill>
                      </w14:textFill>
                    </w:rPr>
                    <w:t>A26040301Q001</w:t>
                  </w:r>
                </w:p>
              </w:tc>
              <w:tc>
                <w:tcPr>
                  <w:tcW w:w="1092" w:type="pct"/>
                  <w:noWrap w:val="0"/>
                  <w:vAlign w:val="center"/>
                </w:tcPr>
                <w:p w14:paraId="3EB59B6E">
                  <w:pPr>
                    <w:ind w:left="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0.18</w:t>
                  </w:r>
                </w:p>
              </w:tc>
              <w:tc>
                <w:tcPr>
                  <w:tcW w:w="1075" w:type="pct"/>
                  <w:noWrap w:val="0"/>
                  <w:vAlign w:val="center"/>
                </w:tcPr>
                <w:p w14:paraId="1ADD568D">
                  <w:pPr>
                    <w:ind w:left="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200</w:t>
                  </w:r>
                </w:p>
              </w:tc>
            </w:tr>
            <w:tr w14:paraId="75B11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pct"/>
                <w:trHeight w:val="397" w:hRule="atLeast"/>
                <w:jc w:val="center"/>
              </w:trPr>
              <w:tc>
                <w:tcPr>
                  <w:tcW w:w="404" w:type="pct"/>
                  <w:gridSpan w:val="2"/>
                  <w:vMerge w:val="continue"/>
                  <w:noWrap w:val="0"/>
                  <w:vAlign w:val="center"/>
                </w:tcPr>
                <w:p w14:paraId="50B203D3">
                  <w:pPr>
                    <w:ind w:left="0"/>
                    <w:jc w:val="center"/>
                    <w:rPr>
                      <w:rFonts w:ascii="Times New Roman" w:hAnsi="Times New Roman"/>
                      <w:bCs/>
                      <w:color w:val="000000" w:themeColor="text1"/>
                      <w:sz w:val="21"/>
                      <w:szCs w:val="21"/>
                      <w14:textFill>
                        <w14:solidFill>
                          <w14:schemeClr w14:val="tx1"/>
                        </w14:solidFill>
                      </w14:textFill>
                    </w:rPr>
                  </w:pPr>
                </w:p>
              </w:tc>
              <w:tc>
                <w:tcPr>
                  <w:tcW w:w="298" w:type="pct"/>
                  <w:vMerge w:val="continue"/>
                  <w:noWrap w:val="0"/>
                  <w:vAlign w:val="center"/>
                </w:tcPr>
                <w:p w14:paraId="39918771">
                  <w:pPr>
                    <w:ind w:left="0" w:leftChars="0"/>
                    <w:jc w:val="center"/>
                    <w:rPr>
                      <w:rFonts w:hint="default"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p>
              </w:tc>
              <w:tc>
                <w:tcPr>
                  <w:tcW w:w="782" w:type="pct"/>
                  <w:gridSpan w:val="2"/>
                  <w:noWrap w:val="0"/>
                  <w:vAlign w:val="center"/>
                </w:tcPr>
                <w:p w14:paraId="70FC834C">
                  <w:pPr>
                    <w:ind w:left="0" w:leftChars="0"/>
                    <w:jc w:val="center"/>
                    <w:rPr>
                      <w:rFonts w:hint="default"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bCs/>
                      <w:color w:val="000000" w:themeColor="text1"/>
                      <w:spacing w:val="-5"/>
                      <w:sz w:val="21"/>
                      <w:szCs w:val="21"/>
                      <w:lang w:val="en-US" w:eastAsia="zh-CN" w:bidi="he-IL"/>
                      <w14:textFill>
                        <w14:solidFill>
                          <w14:schemeClr w14:val="tx1"/>
                        </w14:solidFill>
                      </w14:textFill>
                    </w:rPr>
                    <w:t>11:00-11:45</w:t>
                  </w:r>
                </w:p>
              </w:tc>
              <w:tc>
                <w:tcPr>
                  <w:tcW w:w="1332" w:type="pct"/>
                  <w:gridSpan w:val="2"/>
                  <w:noWrap w:val="0"/>
                  <w:vAlign w:val="center"/>
                </w:tcPr>
                <w:p w14:paraId="15FA2FC7">
                  <w:pPr>
                    <w:widowControl w:val="0"/>
                    <w:spacing w:line="240" w:lineRule="auto"/>
                    <w:ind w:left="0" w:leftChars="0"/>
                    <w:jc w:val="center"/>
                    <w:rPr>
                      <w:rFonts w:hint="default" w:ascii="Times New Roman" w:hAnsi="Times New Roman" w:eastAsia="宋体" w:cs="Times New Roman"/>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pacing w:val="-5"/>
                      <w:sz w:val="21"/>
                      <w:szCs w:val="21"/>
                      <w:lang w:val="en-US" w:eastAsia="zh-CN" w:bidi="he-IL"/>
                      <w14:textFill>
                        <w14:solidFill>
                          <w14:schemeClr w14:val="tx1"/>
                        </w14:solidFill>
                      </w14:textFill>
                    </w:rPr>
                    <w:t>A26040301Q002</w:t>
                  </w:r>
                </w:p>
              </w:tc>
              <w:tc>
                <w:tcPr>
                  <w:tcW w:w="1092" w:type="pct"/>
                  <w:noWrap w:val="0"/>
                  <w:vAlign w:val="center"/>
                </w:tcPr>
                <w:p w14:paraId="51DB712B">
                  <w:pPr>
                    <w:ind w:left="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0.19</w:t>
                  </w:r>
                </w:p>
              </w:tc>
              <w:tc>
                <w:tcPr>
                  <w:tcW w:w="1075" w:type="pct"/>
                  <w:noWrap w:val="0"/>
                  <w:vAlign w:val="center"/>
                </w:tcPr>
                <w:p w14:paraId="3C9180F0">
                  <w:pPr>
                    <w:ind w:left="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200</w:t>
                  </w:r>
                </w:p>
              </w:tc>
            </w:tr>
            <w:tr w14:paraId="244B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pct"/>
                <w:trHeight w:val="397" w:hRule="atLeast"/>
                <w:jc w:val="center"/>
              </w:trPr>
              <w:tc>
                <w:tcPr>
                  <w:tcW w:w="404" w:type="pct"/>
                  <w:gridSpan w:val="2"/>
                  <w:vMerge w:val="continue"/>
                  <w:noWrap w:val="0"/>
                  <w:vAlign w:val="center"/>
                </w:tcPr>
                <w:p w14:paraId="60791993">
                  <w:pPr>
                    <w:ind w:left="0"/>
                    <w:jc w:val="center"/>
                    <w:rPr>
                      <w:rFonts w:ascii="Times New Roman" w:hAnsi="Times New Roman"/>
                      <w:bCs/>
                      <w:color w:val="000000" w:themeColor="text1"/>
                      <w:sz w:val="21"/>
                      <w:szCs w:val="21"/>
                      <w14:textFill>
                        <w14:solidFill>
                          <w14:schemeClr w14:val="tx1"/>
                        </w14:solidFill>
                      </w14:textFill>
                    </w:rPr>
                  </w:pPr>
                </w:p>
              </w:tc>
              <w:tc>
                <w:tcPr>
                  <w:tcW w:w="298" w:type="pct"/>
                  <w:vMerge w:val="continue"/>
                  <w:noWrap w:val="0"/>
                  <w:vAlign w:val="center"/>
                </w:tcPr>
                <w:p w14:paraId="43B531C7">
                  <w:pPr>
                    <w:ind w:left="0" w:leftChars="0"/>
                    <w:jc w:val="center"/>
                    <w:rPr>
                      <w:rFonts w:hint="default"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p>
              </w:tc>
              <w:tc>
                <w:tcPr>
                  <w:tcW w:w="782" w:type="pct"/>
                  <w:gridSpan w:val="2"/>
                  <w:noWrap w:val="0"/>
                  <w:vAlign w:val="center"/>
                </w:tcPr>
                <w:p w14:paraId="4C4743AC">
                  <w:pPr>
                    <w:ind w:left="0" w:leftChars="0"/>
                    <w:jc w:val="center"/>
                    <w:rPr>
                      <w:rFonts w:hint="default"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bCs/>
                      <w:color w:val="000000" w:themeColor="text1"/>
                      <w:spacing w:val="-5"/>
                      <w:sz w:val="21"/>
                      <w:szCs w:val="21"/>
                      <w:lang w:val="en-US" w:eastAsia="zh-CN" w:bidi="he-IL"/>
                      <w14:textFill>
                        <w14:solidFill>
                          <w14:schemeClr w14:val="tx1"/>
                        </w14:solidFill>
                      </w14:textFill>
                    </w:rPr>
                    <w:t>13:00-13:45</w:t>
                  </w:r>
                </w:p>
              </w:tc>
              <w:tc>
                <w:tcPr>
                  <w:tcW w:w="1332" w:type="pct"/>
                  <w:gridSpan w:val="2"/>
                  <w:noWrap w:val="0"/>
                  <w:vAlign w:val="center"/>
                </w:tcPr>
                <w:p w14:paraId="36836A1F">
                  <w:pPr>
                    <w:widowControl w:val="0"/>
                    <w:spacing w:line="240" w:lineRule="auto"/>
                    <w:ind w:left="0" w:leftChars="0"/>
                    <w:jc w:val="center"/>
                    <w:rPr>
                      <w:rFonts w:hint="default" w:ascii="Times New Roman" w:hAnsi="Times New Roman" w:eastAsia="宋体" w:cs="Times New Roman"/>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pacing w:val="-5"/>
                      <w:sz w:val="21"/>
                      <w:szCs w:val="21"/>
                      <w:lang w:val="en-US" w:eastAsia="zh-CN" w:bidi="he-IL"/>
                      <w14:textFill>
                        <w14:solidFill>
                          <w14:schemeClr w14:val="tx1"/>
                        </w14:solidFill>
                      </w14:textFill>
                    </w:rPr>
                    <w:t>A26040301Q003</w:t>
                  </w:r>
                </w:p>
              </w:tc>
              <w:tc>
                <w:tcPr>
                  <w:tcW w:w="1092" w:type="pct"/>
                  <w:noWrap w:val="0"/>
                  <w:vAlign w:val="center"/>
                </w:tcPr>
                <w:p w14:paraId="720E5405">
                  <w:pPr>
                    <w:ind w:left="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0.18</w:t>
                  </w:r>
                </w:p>
              </w:tc>
              <w:tc>
                <w:tcPr>
                  <w:tcW w:w="1075" w:type="pct"/>
                  <w:noWrap w:val="0"/>
                  <w:vAlign w:val="center"/>
                </w:tcPr>
                <w:p w14:paraId="30EAE008">
                  <w:pPr>
                    <w:ind w:left="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200</w:t>
                  </w:r>
                </w:p>
              </w:tc>
            </w:tr>
            <w:tr w14:paraId="768C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pct"/>
                <w:trHeight w:val="397" w:hRule="atLeast"/>
                <w:jc w:val="center"/>
              </w:trPr>
              <w:tc>
                <w:tcPr>
                  <w:tcW w:w="404" w:type="pct"/>
                  <w:gridSpan w:val="2"/>
                  <w:vMerge w:val="continue"/>
                  <w:noWrap w:val="0"/>
                  <w:vAlign w:val="center"/>
                </w:tcPr>
                <w:p w14:paraId="33755E2A">
                  <w:pPr>
                    <w:ind w:left="0"/>
                    <w:jc w:val="center"/>
                    <w:rPr>
                      <w:rFonts w:ascii="Times New Roman" w:hAnsi="Times New Roman"/>
                      <w:bCs/>
                      <w:color w:val="000000" w:themeColor="text1"/>
                      <w:sz w:val="21"/>
                      <w:szCs w:val="21"/>
                      <w14:textFill>
                        <w14:solidFill>
                          <w14:schemeClr w14:val="tx1"/>
                        </w14:solidFill>
                      </w14:textFill>
                    </w:rPr>
                  </w:pPr>
                </w:p>
              </w:tc>
              <w:tc>
                <w:tcPr>
                  <w:tcW w:w="298" w:type="pct"/>
                  <w:vMerge w:val="continue"/>
                  <w:noWrap w:val="0"/>
                  <w:vAlign w:val="center"/>
                </w:tcPr>
                <w:p w14:paraId="63868C41">
                  <w:pPr>
                    <w:ind w:left="0" w:leftChars="0"/>
                    <w:jc w:val="center"/>
                    <w:rPr>
                      <w:rFonts w:hint="eastAsia"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p>
              </w:tc>
              <w:tc>
                <w:tcPr>
                  <w:tcW w:w="782" w:type="pct"/>
                  <w:gridSpan w:val="2"/>
                  <w:noWrap w:val="0"/>
                  <w:vAlign w:val="center"/>
                </w:tcPr>
                <w:p w14:paraId="5E276719">
                  <w:pPr>
                    <w:ind w:left="0" w:leftChars="0"/>
                    <w:jc w:val="center"/>
                    <w:rPr>
                      <w:rFonts w:hint="eastAsia"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bCs/>
                      <w:color w:val="000000" w:themeColor="text1"/>
                      <w:spacing w:val="-5"/>
                      <w:sz w:val="21"/>
                      <w:szCs w:val="21"/>
                      <w:lang w:val="en-US" w:eastAsia="zh-CN" w:bidi="he-IL"/>
                      <w14:textFill>
                        <w14:solidFill>
                          <w14:schemeClr w14:val="tx1"/>
                        </w14:solidFill>
                      </w14:textFill>
                    </w:rPr>
                    <w:t>15:00-15:45</w:t>
                  </w:r>
                </w:p>
              </w:tc>
              <w:tc>
                <w:tcPr>
                  <w:tcW w:w="1332" w:type="pct"/>
                  <w:gridSpan w:val="2"/>
                  <w:noWrap w:val="0"/>
                  <w:vAlign w:val="center"/>
                </w:tcPr>
                <w:p w14:paraId="5A82D4DD">
                  <w:pPr>
                    <w:widowControl w:val="0"/>
                    <w:spacing w:line="240" w:lineRule="auto"/>
                    <w:ind w:left="0" w:leftChars="0"/>
                    <w:jc w:val="center"/>
                    <w:rPr>
                      <w:rFonts w:hint="eastAsia" w:ascii="Times New Roman" w:hAnsi="Times New Roman" w:eastAsia="宋体" w:cs="Times New Roman"/>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pacing w:val="-5"/>
                      <w:sz w:val="21"/>
                      <w:szCs w:val="21"/>
                      <w:lang w:val="en-US" w:eastAsia="zh-CN" w:bidi="he-IL"/>
                      <w14:textFill>
                        <w14:solidFill>
                          <w14:schemeClr w14:val="tx1"/>
                        </w14:solidFill>
                      </w14:textFill>
                    </w:rPr>
                    <w:t>A26040301Q004</w:t>
                  </w:r>
                </w:p>
              </w:tc>
              <w:tc>
                <w:tcPr>
                  <w:tcW w:w="1092" w:type="pct"/>
                  <w:noWrap w:val="0"/>
                  <w:vAlign w:val="center"/>
                </w:tcPr>
                <w:p w14:paraId="19275218">
                  <w:pPr>
                    <w:ind w:left="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0.17</w:t>
                  </w:r>
                </w:p>
              </w:tc>
              <w:tc>
                <w:tcPr>
                  <w:tcW w:w="1075" w:type="pct"/>
                  <w:noWrap w:val="0"/>
                  <w:vAlign w:val="center"/>
                </w:tcPr>
                <w:p w14:paraId="6E821F32">
                  <w:pPr>
                    <w:ind w:left="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200</w:t>
                  </w:r>
                </w:p>
              </w:tc>
            </w:tr>
            <w:tr w14:paraId="7EAF9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pct"/>
                <w:trHeight w:val="397" w:hRule="atLeast"/>
                <w:jc w:val="center"/>
              </w:trPr>
              <w:tc>
                <w:tcPr>
                  <w:tcW w:w="404" w:type="pct"/>
                  <w:gridSpan w:val="2"/>
                  <w:vMerge w:val="continue"/>
                  <w:noWrap w:val="0"/>
                  <w:vAlign w:val="center"/>
                </w:tcPr>
                <w:p w14:paraId="7D948FE4">
                  <w:pPr>
                    <w:ind w:left="0"/>
                    <w:jc w:val="center"/>
                    <w:rPr>
                      <w:rFonts w:ascii="Times New Roman" w:hAnsi="Times New Roman"/>
                      <w:bCs/>
                      <w:color w:val="000000" w:themeColor="text1"/>
                      <w:sz w:val="21"/>
                      <w:szCs w:val="21"/>
                      <w14:textFill>
                        <w14:solidFill>
                          <w14:schemeClr w14:val="tx1"/>
                        </w14:solidFill>
                      </w14:textFill>
                    </w:rPr>
                  </w:pPr>
                </w:p>
              </w:tc>
              <w:tc>
                <w:tcPr>
                  <w:tcW w:w="298" w:type="pct"/>
                  <w:vMerge w:val="restart"/>
                  <w:noWrap w:val="0"/>
                  <w:vAlign w:val="center"/>
                </w:tcPr>
                <w:p w14:paraId="7F32EE9B">
                  <w:pPr>
                    <w:ind w:left="0" w:leftChars="0"/>
                    <w:jc w:val="center"/>
                    <w:rPr>
                      <w:rFonts w:hint="default"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bCs/>
                      <w:color w:val="000000" w:themeColor="text1"/>
                      <w:spacing w:val="-5"/>
                      <w:sz w:val="21"/>
                      <w:szCs w:val="21"/>
                      <w:lang w:val="en-US" w:eastAsia="zh-CN" w:bidi="he-IL"/>
                      <w14:textFill>
                        <w14:solidFill>
                          <w14:schemeClr w14:val="tx1"/>
                        </w14:solidFill>
                      </w14:textFill>
                    </w:rPr>
                    <w:t>2026.04.08</w:t>
                  </w:r>
                </w:p>
              </w:tc>
              <w:tc>
                <w:tcPr>
                  <w:tcW w:w="782" w:type="pct"/>
                  <w:gridSpan w:val="2"/>
                  <w:noWrap w:val="0"/>
                  <w:vAlign w:val="center"/>
                </w:tcPr>
                <w:p w14:paraId="328BB368">
                  <w:pPr>
                    <w:ind w:left="0" w:leftChars="0"/>
                    <w:jc w:val="center"/>
                    <w:rPr>
                      <w:rFonts w:hint="eastAsia" w:ascii="Times New Roman" w:hAnsi="Times New Roman" w:eastAsia="宋体"/>
                      <w:bCs/>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bCs/>
                      <w:color w:val="000000" w:themeColor="text1"/>
                      <w:spacing w:val="-5"/>
                      <w:sz w:val="21"/>
                      <w:szCs w:val="21"/>
                      <w:lang w:val="en-US" w:eastAsia="zh-CN" w:bidi="he-IL"/>
                      <w14:textFill>
                        <w14:solidFill>
                          <w14:schemeClr w14:val="tx1"/>
                        </w14:solidFill>
                      </w14:textFill>
                    </w:rPr>
                    <w:t>09:00-09:45</w:t>
                  </w:r>
                </w:p>
              </w:tc>
              <w:tc>
                <w:tcPr>
                  <w:tcW w:w="1332" w:type="pct"/>
                  <w:gridSpan w:val="2"/>
                  <w:noWrap w:val="0"/>
                  <w:vAlign w:val="center"/>
                </w:tcPr>
                <w:p w14:paraId="7BBA3BA8">
                  <w:pPr>
                    <w:widowControl w:val="0"/>
                    <w:spacing w:line="240" w:lineRule="auto"/>
                    <w:ind w:left="0" w:leftChars="0"/>
                    <w:jc w:val="center"/>
                    <w:rPr>
                      <w:rFonts w:hint="default" w:ascii="Times New Roman" w:hAnsi="Times New Roman" w:eastAsia="宋体" w:cs="Times New Roman"/>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pacing w:val="-5"/>
                      <w:sz w:val="21"/>
                      <w:szCs w:val="21"/>
                      <w:lang w:val="en-US" w:eastAsia="zh-CN" w:bidi="he-IL"/>
                      <w14:textFill>
                        <w14:solidFill>
                          <w14:schemeClr w14:val="tx1"/>
                        </w14:solidFill>
                      </w14:textFill>
                    </w:rPr>
                    <w:t>A26040301Q009</w:t>
                  </w:r>
                </w:p>
              </w:tc>
              <w:tc>
                <w:tcPr>
                  <w:tcW w:w="1092" w:type="pct"/>
                  <w:noWrap w:val="0"/>
                  <w:vAlign w:val="center"/>
                </w:tcPr>
                <w:p w14:paraId="2B8F967B">
                  <w:pPr>
                    <w:ind w:left="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0.16</w:t>
                  </w:r>
                </w:p>
              </w:tc>
              <w:tc>
                <w:tcPr>
                  <w:tcW w:w="1075" w:type="pct"/>
                  <w:noWrap w:val="0"/>
                  <w:vAlign w:val="center"/>
                </w:tcPr>
                <w:p w14:paraId="6A1E848B">
                  <w:pPr>
                    <w:ind w:left="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200</w:t>
                  </w:r>
                </w:p>
              </w:tc>
            </w:tr>
            <w:tr w14:paraId="793D6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pct"/>
                <w:trHeight w:val="397" w:hRule="atLeast"/>
                <w:jc w:val="center"/>
              </w:trPr>
              <w:tc>
                <w:tcPr>
                  <w:tcW w:w="404" w:type="pct"/>
                  <w:gridSpan w:val="2"/>
                  <w:vMerge w:val="continue"/>
                  <w:noWrap w:val="0"/>
                  <w:vAlign w:val="center"/>
                </w:tcPr>
                <w:p w14:paraId="33D2576B">
                  <w:pPr>
                    <w:ind w:left="0"/>
                    <w:jc w:val="center"/>
                    <w:rPr>
                      <w:rFonts w:ascii="Times New Roman" w:hAnsi="Times New Roman"/>
                      <w:bCs/>
                      <w:color w:val="000000" w:themeColor="text1"/>
                      <w:sz w:val="21"/>
                      <w:szCs w:val="21"/>
                      <w14:textFill>
                        <w14:solidFill>
                          <w14:schemeClr w14:val="tx1"/>
                        </w14:solidFill>
                      </w14:textFill>
                    </w:rPr>
                  </w:pPr>
                </w:p>
              </w:tc>
              <w:tc>
                <w:tcPr>
                  <w:tcW w:w="298" w:type="pct"/>
                  <w:vMerge w:val="continue"/>
                  <w:noWrap w:val="0"/>
                  <w:vAlign w:val="center"/>
                </w:tcPr>
                <w:p w14:paraId="778CCE25">
                  <w:pPr>
                    <w:ind w:left="0" w:leftChars="0"/>
                    <w:jc w:val="center"/>
                    <w:rPr>
                      <w:rFonts w:hint="eastAsia"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p>
              </w:tc>
              <w:tc>
                <w:tcPr>
                  <w:tcW w:w="782" w:type="pct"/>
                  <w:gridSpan w:val="2"/>
                  <w:noWrap w:val="0"/>
                  <w:vAlign w:val="center"/>
                </w:tcPr>
                <w:p w14:paraId="0ED6C057">
                  <w:pPr>
                    <w:ind w:left="0" w:leftChars="0"/>
                    <w:jc w:val="center"/>
                    <w:rPr>
                      <w:rFonts w:hint="eastAsia"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bCs/>
                      <w:color w:val="000000" w:themeColor="text1"/>
                      <w:spacing w:val="-5"/>
                      <w:sz w:val="21"/>
                      <w:szCs w:val="21"/>
                      <w:lang w:val="en-US" w:eastAsia="zh-CN" w:bidi="he-IL"/>
                      <w14:textFill>
                        <w14:solidFill>
                          <w14:schemeClr w14:val="tx1"/>
                        </w14:solidFill>
                      </w14:textFill>
                    </w:rPr>
                    <w:t>11:00-11:45</w:t>
                  </w:r>
                </w:p>
              </w:tc>
              <w:tc>
                <w:tcPr>
                  <w:tcW w:w="1332" w:type="pct"/>
                  <w:gridSpan w:val="2"/>
                  <w:noWrap w:val="0"/>
                  <w:vAlign w:val="center"/>
                </w:tcPr>
                <w:p w14:paraId="52C95D95">
                  <w:pPr>
                    <w:widowControl w:val="0"/>
                    <w:spacing w:line="240" w:lineRule="auto"/>
                    <w:ind w:left="0" w:leftChars="0"/>
                    <w:jc w:val="center"/>
                    <w:rPr>
                      <w:rFonts w:hint="default" w:ascii="Times New Roman" w:hAnsi="Times New Roman" w:eastAsia="宋体" w:cs="Times New Roman"/>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pacing w:val="-5"/>
                      <w:sz w:val="21"/>
                      <w:szCs w:val="21"/>
                      <w:lang w:val="en-US" w:eastAsia="zh-CN" w:bidi="he-IL"/>
                      <w14:textFill>
                        <w14:solidFill>
                          <w14:schemeClr w14:val="tx1"/>
                        </w14:solidFill>
                      </w14:textFill>
                    </w:rPr>
                    <w:t>A26040301Q010</w:t>
                  </w:r>
                </w:p>
              </w:tc>
              <w:tc>
                <w:tcPr>
                  <w:tcW w:w="1092" w:type="pct"/>
                  <w:noWrap w:val="0"/>
                  <w:vAlign w:val="center"/>
                </w:tcPr>
                <w:p w14:paraId="38B0A8D3">
                  <w:pPr>
                    <w:ind w:left="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0.17</w:t>
                  </w:r>
                </w:p>
              </w:tc>
              <w:tc>
                <w:tcPr>
                  <w:tcW w:w="1075" w:type="pct"/>
                  <w:noWrap w:val="0"/>
                  <w:vAlign w:val="center"/>
                </w:tcPr>
                <w:p w14:paraId="47B3AA63">
                  <w:pPr>
                    <w:ind w:left="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200</w:t>
                  </w:r>
                </w:p>
              </w:tc>
            </w:tr>
            <w:tr w14:paraId="2591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pct"/>
                <w:trHeight w:val="397" w:hRule="atLeast"/>
                <w:jc w:val="center"/>
              </w:trPr>
              <w:tc>
                <w:tcPr>
                  <w:tcW w:w="404" w:type="pct"/>
                  <w:gridSpan w:val="2"/>
                  <w:vMerge w:val="continue"/>
                  <w:noWrap w:val="0"/>
                  <w:vAlign w:val="center"/>
                </w:tcPr>
                <w:p w14:paraId="32F987C0">
                  <w:pPr>
                    <w:ind w:left="0"/>
                    <w:jc w:val="center"/>
                    <w:rPr>
                      <w:rFonts w:ascii="Times New Roman" w:hAnsi="Times New Roman"/>
                      <w:bCs/>
                      <w:color w:val="000000" w:themeColor="text1"/>
                      <w:sz w:val="21"/>
                      <w:szCs w:val="21"/>
                      <w14:textFill>
                        <w14:solidFill>
                          <w14:schemeClr w14:val="tx1"/>
                        </w14:solidFill>
                      </w14:textFill>
                    </w:rPr>
                  </w:pPr>
                </w:p>
              </w:tc>
              <w:tc>
                <w:tcPr>
                  <w:tcW w:w="298" w:type="pct"/>
                  <w:vMerge w:val="continue"/>
                  <w:noWrap w:val="0"/>
                  <w:vAlign w:val="center"/>
                </w:tcPr>
                <w:p w14:paraId="4B1DD2FF">
                  <w:pPr>
                    <w:ind w:left="0" w:leftChars="0"/>
                    <w:jc w:val="center"/>
                    <w:rPr>
                      <w:rFonts w:hint="eastAsia"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p>
              </w:tc>
              <w:tc>
                <w:tcPr>
                  <w:tcW w:w="782" w:type="pct"/>
                  <w:gridSpan w:val="2"/>
                  <w:noWrap w:val="0"/>
                  <w:vAlign w:val="center"/>
                </w:tcPr>
                <w:p w14:paraId="29584BCA">
                  <w:pPr>
                    <w:ind w:left="0" w:leftChars="0"/>
                    <w:jc w:val="center"/>
                    <w:rPr>
                      <w:rFonts w:hint="eastAsia"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bCs/>
                      <w:color w:val="000000" w:themeColor="text1"/>
                      <w:spacing w:val="-5"/>
                      <w:sz w:val="21"/>
                      <w:szCs w:val="21"/>
                      <w:lang w:val="en-US" w:eastAsia="zh-CN" w:bidi="he-IL"/>
                      <w14:textFill>
                        <w14:solidFill>
                          <w14:schemeClr w14:val="tx1"/>
                        </w14:solidFill>
                      </w14:textFill>
                    </w:rPr>
                    <w:t>13:00-13:45</w:t>
                  </w:r>
                </w:p>
              </w:tc>
              <w:tc>
                <w:tcPr>
                  <w:tcW w:w="1332" w:type="pct"/>
                  <w:gridSpan w:val="2"/>
                  <w:noWrap w:val="0"/>
                  <w:vAlign w:val="center"/>
                </w:tcPr>
                <w:p w14:paraId="7CCB7819">
                  <w:pPr>
                    <w:widowControl w:val="0"/>
                    <w:spacing w:line="240" w:lineRule="auto"/>
                    <w:ind w:left="0" w:leftChars="0"/>
                    <w:jc w:val="center"/>
                    <w:rPr>
                      <w:rFonts w:hint="default" w:ascii="Times New Roman" w:hAnsi="Times New Roman" w:eastAsia="宋体" w:cs="Times New Roman"/>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pacing w:val="-5"/>
                      <w:sz w:val="21"/>
                      <w:szCs w:val="21"/>
                      <w:lang w:val="en-US" w:eastAsia="zh-CN" w:bidi="he-IL"/>
                      <w14:textFill>
                        <w14:solidFill>
                          <w14:schemeClr w14:val="tx1"/>
                        </w14:solidFill>
                      </w14:textFill>
                    </w:rPr>
                    <w:t>A26040301Q011</w:t>
                  </w:r>
                </w:p>
              </w:tc>
              <w:tc>
                <w:tcPr>
                  <w:tcW w:w="1092" w:type="pct"/>
                  <w:noWrap w:val="0"/>
                  <w:vAlign w:val="center"/>
                </w:tcPr>
                <w:p w14:paraId="3F321258">
                  <w:pPr>
                    <w:ind w:left="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0.18</w:t>
                  </w:r>
                </w:p>
              </w:tc>
              <w:tc>
                <w:tcPr>
                  <w:tcW w:w="1075" w:type="pct"/>
                  <w:noWrap w:val="0"/>
                  <w:vAlign w:val="center"/>
                </w:tcPr>
                <w:p w14:paraId="0BEFEFC3">
                  <w:pPr>
                    <w:ind w:left="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200</w:t>
                  </w:r>
                </w:p>
              </w:tc>
            </w:tr>
            <w:tr w14:paraId="67A1C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pct"/>
                <w:trHeight w:val="397" w:hRule="atLeast"/>
                <w:jc w:val="center"/>
              </w:trPr>
              <w:tc>
                <w:tcPr>
                  <w:tcW w:w="404" w:type="pct"/>
                  <w:gridSpan w:val="2"/>
                  <w:vMerge w:val="continue"/>
                  <w:noWrap w:val="0"/>
                  <w:vAlign w:val="center"/>
                </w:tcPr>
                <w:p w14:paraId="0807F1C4">
                  <w:pPr>
                    <w:ind w:left="0"/>
                    <w:jc w:val="center"/>
                    <w:rPr>
                      <w:rFonts w:ascii="Times New Roman" w:hAnsi="Times New Roman"/>
                      <w:bCs/>
                      <w:color w:val="000000" w:themeColor="text1"/>
                      <w:sz w:val="21"/>
                      <w:szCs w:val="21"/>
                      <w14:textFill>
                        <w14:solidFill>
                          <w14:schemeClr w14:val="tx1"/>
                        </w14:solidFill>
                      </w14:textFill>
                    </w:rPr>
                  </w:pPr>
                </w:p>
              </w:tc>
              <w:tc>
                <w:tcPr>
                  <w:tcW w:w="298" w:type="pct"/>
                  <w:vMerge w:val="continue"/>
                  <w:noWrap w:val="0"/>
                  <w:vAlign w:val="center"/>
                </w:tcPr>
                <w:p w14:paraId="3AB464C5">
                  <w:pPr>
                    <w:ind w:left="0" w:leftChars="0"/>
                    <w:jc w:val="center"/>
                    <w:rPr>
                      <w:rFonts w:hint="eastAsia"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p>
              </w:tc>
              <w:tc>
                <w:tcPr>
                  <w:tcW w:w="782" w:type="pct"/>
                  <w:gridSpan w:val="2"/>
                  <w:noWrap w:val="0"/>
                  <w:vAlign w:val="center"/>
                </w:tcPr>
                <w:p w14:paraId="3808CA46">
                  <w:pPr>
                    <w:ind w:left="0" w:leftChars="0"/>
                    <w:jc w:val="center"/>
                    <w:rPr>
                      <w:rFonts w:hint="default"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bCs/>
                      <w:color w:val="000000" w:themeColor="text1"/>
                      <w:spacing w:val="-5"/>
                      <w:sz w:val="21"/>
                      <w:szCs w:val="21"/>
                      <w:lang w:val="en-US" w:eastAsia="zh-CN" w:bidi="he-IL"/>
                      <w14:textFill>
                        <w14:solidFill>
                          <w14:schemeClr w14:val="tx1"/>
                        </w14:solidFill>
                      </w14:textFill>
                    </w:rPr>
                    <w:t>15:00-15:45</w:t>
                  </w:r>
                </w:p>
              </w:tc>
              <w:tc>
                <w:tcPr>
                  <w:tcW w:w="1332" w:type="pct"/>
                  <w:gridSpan w:val="2"/>
                  <w:noWrap w:val="0"/>
                  <w:vAlign w:val="center"/>
                </w:tcPr>
                <w:p w14:paraId="62AB5A2F">
                  <w:pPr>
                    <w:widowControl w:val="0"/>
                    <w:spacing w:line="240" w:lineRule="auto"/>
                    <w:ind w:left="0" w:leftChars="0"/>
                    <w:jc w:val="center"/>
                    <w:rPr>
                      <w:rFonts w:hint="default" w:ascii="Times New Roman" w:hAnsi="Times New Roman" w:eastAsia="宋体" w:cs="Times New Roman"/>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pacing w:val="-5"/>
                      <w:sz w:val="21"/>
                      <w:szCs w:val="21"/>
                      <w:lang w:val="en-US" w:eastAsia="zh-CN" w:bidi="he-IL"/>
                      <w14:textFill>
                        <w14:solidFill>
                          <w14:schemeClr w14:val="tx1"/>
                        </w14:solidFill>
                      </w14:textFill>
                    </w:rPr>
                    <w:t>A26040301Q012</w:t>
                  </w:r>
                </w:p>
              </w:tc>
              <w:tc>
                <w:tcPr>
                  <w:tcW w:w="1092" w:type="pct"/>
                  <w:noWrap w:val="0"/>
                  <w:vAlign w:val="center"/>
                </w:tcPr>
                <w:p w14:paraId="496167F4">
                  <w:pPr>
                    <w:ind w:left="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0.18</w:t>
                  </w:r>
                </w:p>
              </w:tc>
              <w:tc>
                <w:tcPr>
                  <w:tcW w:w="1075" w:type="pct"/>
                  <w:noWrap w:val="0"/>
                  <w:vAlign w:val="center"/>
                </w:tcPr>
                <w:p w14:paraId="7E834AAA">
                  <w:pPr>
                    <w:ind w:left="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200</w:t>
                  </w:r>
                </w:p>
              </w:tc>
            </w:tr>
            <w:tr w14:paraId="7E827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pct"/>
                <w:trHeight w:val="397" w:hRule="atLeast"/>
                <w:jc w:val="center"/>
              </w:trPr>
              <w:tc>
                <w:tcPr>
                  <w:tcW w:w="404" w:type="pct"/>
                  <w:gridSpan w:val="2"/>
                  <w:vMerge w:val="continue"/>
                  <w:noWrap w:val="0"/>
                  <w:vAlign w:val="center"/>
                </w:tcPr>
                <w:p w14:paraId="0453B03B">
                  <w:pPr>
                    <w:ind w:left="0"/>
                    <w:jc w:val="center"/>
                    <w:rPr>
                      <w:rFonts w:ascii="Times New Roman" w:hAnsi="Times New Roman"/>
                      <w:bCs/>
                      <w:color w:val="000000" w:themeColor="text1"/>
                      <w:sz w:val="21"/>
                      <w:szCs w:val="21"/>
                      <w14:textFill>
                        <w14:solidFill>
                          <w14:schemeClr w14:val="tx1"/>
                        </w14:solidFill>
                      </w14:textFill>
                    </w:rPr>
                  </w:pPr>
                </w:p>
              </w:tc>
              <w:tc>
                <w:tcPr>
                  <w:tcW w:w="298" w:type="pct"/>
                  <w:vMerge w:val="restart"/>
                  <w:noWrap w:val="0"/>
                  <w:vAlign w:val="center"/>
                </w:tcPr>
                <w:p w14:paraId="3FAE0F74">
                  <w:pPr>
                    <w:ind w:left="0" w:leftChars="0"/>
                    <w:jc w:val="center"/>
                    <w:rPr>
                      <w:rFonts w:hint="default"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bCs/>
                      <w:color w:val="000000" w:themeColor="text1"/>
                      <w:spacing w:val="-5"/>
                      <w:sz w:val="21"/>
                      <w:szCs w:val="21"/>
                      <w:lang w:val="en-US" w:eastAsia="zh-CN" w:bidi="he-IL"/>
                      <w14:textFill>
                        <w14:solidFill>
                          <w14:schemeClr w14:val="tx1"/>
                        </w14:solidFill>
                      </w14:textFill>
                    </w:rPr>
                    <w:t>2026.04.09</w:t>
                  </w:r>
                </w:p>
              </w:tc>
              <w:tc>
                <w:tcPr>
                  <w:tcW w:w="782" w:type="pct"/>
                  <w:gridSpan w:val="2"/>
                  <w:noWrap w:val="0"/>
                  <w:vAlign w:val="center"/>
                </w:tcPr>
                <w:p w14:paraId="10359C21">
                  <w:pPr>
                    <w:ind w:left="0" w:leftChars="0"/>
                    <w:jc w:val="center"/>
                    <w:rPr>
                      <w:rFonts w:hint="default" w:ascii="Times New Roman" w:hAnsi="Times New Roman" w:eastAsia="宋体"/>
                      <w:bCs/>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bCs/>
                      <w:color w:val="000000" w:themeColor="text1"/>
                      <w:spacing w:val="-5"/>
                      <w:sz w:val="21"/>
                      <w:szCs w:val="21"/>
                      <w:lang w:val="en-US" w:eastAsia="zh-CN" w:bidi="he-IL"/>
                      <w14:textFill>
                        <w14:solidFill>
                          <w14:schemeClr w14:val="tx1"/>
                        </w14:solidFill>
                      </w14:textFill>
                    </w:rPr>
                    <w:t>09:00-09:45</w:t>
                  </w:r>
                </w:p>
              </w:tc>
              <w:tc>
                <w:tcPr>
                  <w:tcW w:w="1332" w:type="pct"/>
                  <w:gridSpan w:val="2"/>
                  <w:noWrap w:val="0"/>
                  <w:vAlign w:val="center"/>
                </w:tcPr>
                <w:p w14:paraId="0A435CFC">
                  <w:pPr>
                    <w:widowControl w:val="0"/>
                    <w:spacing w:line="240" w:lineRule="auto"/>
                    <w:ind w:left="0" w:leftChars="0"/>
                    <w:jc w:val="center"/>
                    <w:rPr>
                      <w:rFonts w:hint="default" w:ascii="Times New Roman" w:hAnsi="Times New Roman" w:eastAsia="宋体" w:cs="Times New Roman"/>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pacing w:val="-5"/>
                      <w:sz w:val="21"/>
                      <w:szCs w:val="21"/>
                      <w:lang w:val="en-US" w:eastAsia="zh-CN" w:bidi="he-IL"/>
                      <w14:textFill>
                        <w14:solidFill>
                          <w14:schemeClr w14:val="tx1"/>
                        </w14:solidFill>
                      </w14:textFill>
                    </w:rPr>
                    <w:t>A26040301Q017</w:t>
                  </w:r>
                </w:p>
              </w:tc>
              <w:tc>
                <w:tcPr>
                  <w:tcW w:w="1092" w:type="pct"/>
                  <w:noWrap w:val="0"/>
                  <w:vAlign w:val="center"/>
                </w:tcPr>
                <w:p w14:paraId="46080B30">
                  <w:pPr>
                    <w:ind w:left="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0.17</w:t>
                  </w:r>
                </w:p>
              </w:tc>
              <w:tc>
                <w:tcPr>
                  <w:tcW w:w="1075" w:type="pct"/>
                  <w:noWrap w:val="0"/>
                  <w:vAlign w:val="center"/>
                </w:tcPr>
                <w:p w14:paraId="755F72B8">
                  <w:pPr>
                    <w:ind w:left="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200</w:t>
                  </w:r>
                </w:p>
              </w:tc>
            </w:tr>
            <w:tr w14:paraId="6A4E9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pct"/>
                <w:trHeight w:val="397" w:hRule="atLeast"/>
                <w:jc w:val="center"/>
              </w:trPr>
              <w:tc>
                <w:tcPr>
                  <w:tcW w:w="404" w:type="pct"/>
                  <w:gridSpan w:val="2"/>
                  <w:vMerge w:val="continue"/>
                  <w:noWrap w:val="0"/>
                  <w:vAlign w:val="center"/>
                </w:tcPr>
                <w:p w14:paraId="638B3A51">
                  <w:pPr>
                    <w:ind w:left="0"/>
                    <w:jc w:val="center"/>
                    <w:rPr>
                      <w:rFonts w:ascii="Times New Roman" w:hAnsi="Times New Roman"/>
                      <w:bCs/>
                      <w:color w:val="000000" w:themeColor="text1"/>
                      <w:sz w:val="21"/>
                      <w:szCs w:val="21"/>
                      <w14:textFill>
                        <w14:solidFill>
                          <w14:schemeClr w14:val="tx1"/>
                        </w14:solidFill>
                      </w14:textFill>
                    </w:rPr>
                  </w:pPr>
                </w:p>
              </w:tc>
              <w:tc>
                <w:tcPr>
                  <w:tcW w:w="298" w:type="pct"/>
                  <w:vMerge w:val="continue"/>
                  <w:noWrap w:val="0"/>
                  <w:vAlign w:val="center"/>
                </w:tcPr>
                <w:p w14:paraId="6879C7D2">
                  <w:pPr>
                    <w:ind w:left="0" w:leftChars="0"/>
                    <w:jc w:val="center"/>
                    <w:rPr>
                      <w:rFonts w:hint="eastAsia"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p>
              </w:tc>
              <w:tc>
                <w:tcPr>
                  <w:tcW w:w="782" w:type="pct"/>
                  <w:gridSpan w:val="2"/>
                  <w:noWrap w:val="0"/>
                  <w:vAlign w:val="center"/>
                </w:tcPr>
                <w:p w14:paraId="1D853213">
                  <w:pPr>
                    <w:ind w:left="0" w:leftChars="0"/>
                    <w:jc w:val="center"/>
                    <w:rPr>
                      <w:rFonts w:hint="default"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bCs/>
                      <w:color w:val="000000" w:themeColor="text1"/>
                      <w:spacing w:val="-5"/>
                      <w:sz w:val="21"/>
                      <w:szCs w:val="21"/>
                      <w:lang w:val="en-US" w:eastAsia="zh-CN" w:bidi="he-IL"/>
                      <w14:textFill>
                        <w14:solidFill>
                          <w14:schemeClr w14:val="tx1"/>
                        </w14:solidFill>
                      </w14:textFill>
                    </w:rPr>
                    <w:t>11:00-11:45</w:t>
                  </w:r>
                </w:p>
              </w:tc>
              <w:tc>
                <w:tcPr>
                  <w:tcW w:w="1332" w:type="pct"/>
                  <w:gridSpan w:val="2"/>
                  <w:noWrap w:val="0"/>
                  <w:vAlign w:val="center"/>
                </w:tcPr>
                <w:p w14:paraId="0344490B">
                  <w:pPr>
                    <w:widowControl w:val="0"/>
                    <w:spacing w:line="240" w:lineRule="auto"/>
                    <w:ind w:left="0" w:leftChars="0"/>
                    <w:jc w:val="center"/>
                    <w:rPr>
                      <w:rFonts w:hint="default" w:ascii="Times New Roman" w:hAnsi="Times New Roman" w:eastAsia="宋体" w:cs="Times New Roman"/>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pacing w:val="-5"/>
                      <w:sz w:val="21"/>
                      <w:szCs w:val="21"/>
                      <w:lang w:val="en-US" w:eastAsia="zh-CN" w:bidi="he-IL"/>
                      <w14:textFill>
                        <w14:solidFill>
                          <w14:schemeClr w14:val="tx1"/>
                        </w14:solidFill>
                      </w14:textFill>
                    </w:rPr>
                    <w:t>A26040301Q018</w:t>
                  </w:r>
                </w:p>
              </w:tc>
              <w:tc>
                <w:tcPr>
                  <w:tcW w:w="1092" w:type="pct"/>
                  <w:noWrap w:val="0"/>
                  <w:vAlign w:val="center"/>
                </w:tcPr>
                <w:p w14:paraId="5534E190">
                  <w:pPr>
                    <w:ind w:left="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0.18</w:t>
                  </w:r>
                </w:p>
              </w:tc>
              <w:tc>
                <w:tcPr>
                  <w:tcW w:w="1075" w:type="pct"/>
                  <w:noWrap w:val="0"/>
                  <w:vAlign w:val="center"/>
                </w:tcPr>
                <w:p w14:paraId="0364262E">
                  <w:pPr>
                    <w:ind w:left="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200</w:t>
                  </w:r>
                </w:p>
              </w:tc>
            </w:tr>
            <w:tr w14:paraId="2AA0E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pct"/>
                <w:trHeight w:val="397" w:hRule="atLeast"/>
                <w:jc w:val="center"/>
              </w:trPr>
              <w:tc>
                <w:tcPr>
                  <w:tcW w:w="404" w:type="pct"/>
                  <w:gridSpan w:val="2"/>
                  <w:vMerge w:val="continue"/>
                  <w:noWrap w:val="0"/>
                  <w:vAlign w:val="center"/>
                </w:tcPr>
                <w:p w14:paraId="1B9A155D">
                  <w:pPr>
                    <w:ind w:left="0"/>
                    <w:jc w:val="center"/>
                    <w:rPr>
                      <w:rFonts w:ascii="Times New Roman" w:hAnsi="Times New Roman"/>
                      <w:bCs/>
                      <w:color w:val="000000" w:themeColor="text1"/>
                      <w:sz w:val="21"/>
                      <w:szCs w:val="21"/>
                      <w14:textFill>
                        <w14:solidFill>
                          <w14:schemeClr w14:val="tx1"/>
                        </w14:solidFill>
                      </w14:textFill>
                    </w:rPr>
                  </w:pPr>
                </w:p>
              </w:tc>
              <w:tc>
                <w:tcPr>
                  <w:tcW w:w="298" w:type="pct"/>
                  <w:vMerge w:val="continue"/>
                  <w:noWrap w:val="0"/>
                  <w:vAlign w:val="center"/>
                </w:tcPr>
                <w:p w14:paraId="26A8DC6D">
                  <w:pPr>
                    <w:ind w:left="0" w:leftChars="0"/>
                    <w:jc w:val="center"/>
                    <w:rPr>
                      <w:rFonts w:hint="eastAsia"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p>
              </w:tc>
              <w:tc>
                <w:tcPr>
                  <w:tcW w:w="782" w:type="pct"/>
                  <w:gridSpan w:val="2"/>
                  <w:noWrap w:val="0"/>
                  <w:vAlign w:val="center"/>
                </w:tcPr>
                <w:p w14:paraId="681F9566">
                  <w:pPr>
                    <w:ind w:left="0" w:leftChars="0"/>
                    <w:jc w:val="center"/>
                    <w:rPr>
                      <w:rFonts w:hint="default"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bCs/>
                      <w:color w:val="000000" w:themeColor="text1"/>
                      <w:spacing w:val="-5"/>
                      <w:sz w:val="21"/>
                      <w:szCs w:val="21"/>
                      <w:lang w:val="en-US" w:eastAsia="zh-CN" w:bidi="he-IL"/>
                      <w14:textFill>
                        <w14:solidFill>
                          <w14:schemeClr w14:val="tx1"/>
                        </w14:solidFill>
                      </w14:textFill>
                    </w:rPr>
                    <w:t>13:00-13:45</w:t>
                  </w:r>
                </w:p>
              </w:tc>
              <w:tc>
                <w:tcPr>
                  <w:tcW w:w="1332" w:type="pct"/>
                  <w:gridSpan w:val="2"/>
                  <w:noWrap w:val="0"/>
                  <w:vAlign w:val="center"/>
                </w:tcPr>
                <w:p w14:paraId="6FA4EC2F">
                  <w:pPr>
                    <w:widowControl w:val="0"/>
                    <w:spacing w:line="240" w:lineRule="auto"/>
                    <w:ind w:left="0" w:leftChars="0"/>
                    <w:jc w:val="center"/>
                    <w:rPr>
                      <w:rFonts w:hint="default" w:ascii="Times New Roman" w:hAnsi="Times New Roman" w:eastAsia="宋体" w:cs="Times New Roman"/>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pacing w:val="-5"/>
                      <w:sz w:val="21"/>
                      <w:szCs w:val="21"/>
                      <w:lang w:val="en-US" w:eastAsia="zh-CN" w:bidi="he-IL"/>
                      <w14:textFill>
                        <w14:solidFill>
                          <w14:schemeClr w14:val="tx1"/>
                        </w14:solidFill>
                      </w14:textFill>
                    </w:rPr>
                    <w:t>A26040301Q019</w:t>
                  </w:r>
                </w:p>
              </w:tc>
              <w:tc>
                <w:tcPr>
                  <w:tcW w:w="1092" w:type="pct"/>
                  <w:noWrap w:val="0"/>
                  <w:vAlign w:val="center"/>
                </w:tcPr>
                <w:p w14:paraId="736699F1">
                  <w:pPr>
                    <w:ind w:left="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0.18</w:t>
                  </w:r>
                </w:p>
              </w:tc>
              <w:tc>
                <w:tcPr>
                  <w:tcW w:w="1075" w:type="pct"/>
                  <w:noWrap w:val="0"/>
                  <w:vAlign w:val="center"/>
                </w:tcPr>
                <w:p w14:paraId="1E387ECD">
                  <w:pPr>
                    <w:ind w:left="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200</w:t>
                  </w:r>
                </w:p>
              </w:tc>
            </w:tr>
            <w:tr w14:paraId="21E8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pct"/>
                <w:trHeight w:val="397" w:hRule="atLeast"/>
                <w:jc w:val="center"/>
              </w:trPr>
              <w:tc>
                <w:tcPr>
                  <w:tcW w:w="404" w:type="pct"/>
                  <w:gridSpan w:val="2"/>
                  <w:vMerge w:val="continue"/>
                  <w:noWrap w:val="0"/>
                  <w:vAlign w:val="center"/>
                </w:tcPr>
                <w:p w14:paraId="46BC45B9">
                  <w:pPr>
                    <w:ind w:left="0"/>
                    <w:jc w:val="center"/>
                    <w:rPr>
                      <w:rFonts w:ascii="Times New Roman" w:hAnsi="Times New Roman"/>
                      <w:bCs/>
                      <w:color w:val="000000" w:themeColor="text1"/>
                      <w:sz w:val="21"/>
                      <w:szCs w:val="21"/>
                      <w14:textFill>
                        <w14:solidFill>
                          <w14:schemeClr w14:val="tx1"/>
                        </w14:solidFill>
                      </w14:textFill>
                    </w:rPr>
                  </w:pPr>
                </w:p>
              </w:tc>
              <w:tc>
                <w:tcPr>
                  <w:tcW w:w="298" w:type="pct"/>
                  <w:vMerge w:val="continue"/>
                  <w:noWrap w:val="0"/>
                  <w:vAlign w:val="center"/>
                </w:tcPr>
                <w:p w14:paraId="0BE414F7">
                  <w:pPr>
                    <w:ind w:left="0" w:leftChars="0"/>
                    <w:jc w:val="center"/>
                    <w:rPr>
                      <w:rFonts w:hint="eastAsia"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p>
              </w:tc>
              <w:tc>
                <w:tcPr>
                  <w:tcW w:w="782" w:type="pct"/>
                  <w:gridSpan w:val="2"/>
                  <w:noWrap w:val="0"/>
                  <w:vAlign w:val="center"/>
                </w:tcPr>
                <w:p w14:paraId="639694E9">
                  <w:pPr>
                    <w:ind w:left="0" w:leftChars="0"/>
                    <w:jc w:val="center"/>
                    <w:rPr>
                      <w:rFonts w:hint="default"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bCs/>
                      <w:color w:val="000000" w:themeColor="text1"/>
                      <w:spacing w:val="-5"/>
                      <w:sz w:val="21"/>
                      <w:szCs w:val="21"/>
                      <w:lang w:val="en-US" w:eastAsia="zh-CN" w:bidi="he-IL"/>
                      <w14:textFill>
                        <w14:solidFill>
                          <w14:schemeClr w14:val="tx1"/>
                        </w14:solidFill>
                      </w14:textFill>
                    </w:rPr>
                    <w:t>15:00-15:45</w:t>
                  </w:r>
                </w:p>
              </w:tc>
              <w:tc>
                <w:tcPr>
                  <w:tcW w:w="1332" w:type="pct"/>
                  <w:gridSpan w:val="2"/>
                  <w:noWrap w:val="0"/>
                  <w:vAlign w:val="center"/>
                </w:tcPr>
                <w:p w14:paraId="57855B2B">
                  <w:pPr>
                    <w:widowControl w:val="0"/>
                    <w:spacing w:line="240" w:lineRule="auto"/>
                    <w:ind w:left="0" w:leftChars="0"/>
                    <w:jc w:val="center"/>
                    <w:rPr>
                      <w:rFonts w:hint="default" w:ascii="Times New Roman" w:hAnsi="Times New Roman" w:eastAsia="宋体" w:cs="Times New Roman"/>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pacing w:val="-5"/>
                      <w:sz w:val="21"/>
                      <w:szCs w:val="21"/>
                      <w:lang w:val="en-US" w:eastAsia="zh-CN" w:bidi="he-IL"/>
                      <w14:textFill>
                        <w14:solidFill>
                          <w14:schemeClr w14:val="tx1"/>
                        </w14:solidFill>
                      </w14:textFill>
                    </w:rPr>
                    <w:t>A26040301Q020</w:t>
                  </w:r>
                </w:p>
              </w:tc>
              <w:tc>
                <w:tcPr>
                  <w:tcW w:w="1092" w:type="pct"/>
                  <w:noWrap w:val="0"/>
                  <w:vAlign w:val="center"/>
                </w:tcPr>
                <w:p w14:paraId="691E4BB1">
                  <w:pPr>
                    <w:ind w:left="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0.17</w:t>
                  </w:r>
                </w:p>
              </w:tc>
              <w:tc>
                <w:tcPr>
                  <w:tcW w:w="1075" w:type="pct"/>
                  <w:noWrap w:val="0"/>
                  <w:vAlign w:val="center"/>
                </w:tcPr>
                <w:p w14:paraId="62099DC3">
                  <w:pPr>
                    <w:ind w:left="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200</w:t>
                  </w:r>
                </w:p>
              </w:tc>
            </w:tr>
            <w:tr w14:paraId="54845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blHeader/>
                <w:jc w:val="center"/>
              </w:trPr>
              <w:tc>
                <w:tcPr>
                  <w:tcW w:w="404" w:type="pct"/>
                  <w:gridSpan w:val="2"/>
                  <w:noWrap w:val="0"/>
                  <w:vAlign w:val="center"/>
                </w:tcPr>
                <w:p w14:paraId="02061BB1">
                  <w:pPr>
                    <w:ind w:left="0"/>
                    <w:jc w:val="center"/>
                    <w:rPr>
                      <w:rFonts w:ascii="Times New Roman" w:hAnsi="Times New Roman"/>
                      <w:b/>
                      <w:bCs w:val="0"/>
                      <w:color w:val="000000" w:themeColor="text1"/>
                      <w:sz w:val="21"/>
                      <w:szCs w:val="21"/>
                      <w14:textFill>
                        <w14:solidFill>
                          <w14:schemeClr w14:val="tx1"/>
                        </w14:solidFill>
                      </w14:textFill>
                    </w:rPr>
                  </w:pPr>
                  <w:r>
                    <w:rPr>
                      <w:rFonts w:ascii="Times New Roman" w:hAnsi="Times New Roman"/>
                      <w:b/>
                      <w:bCs w:val="0"/>
                      <w:color w:val="000000" w:themeColor="text1"/>
                      <w:sz w:val="21"/>
                      <w:szCs w:val="21"/>
                      <w14:textFill>
                        <w14:solidFill>
                          <w14:schemeClr w14:val="tx1"/>
                        </w14:solidFill>
                      </w14:textFill>
                    </w:rPr>
                    <w:t>检测点位</w:t>
                  </w:r>
                </w:p>
              </w:tc>
              <w:tc>
                <w:tcPr>
                  <w:tcW w:w="1080" w:type="pct"/>
                  <w:gridSpan w:val="3"/>
                  <w:noWrap w:val="0"/>
                  <w:vAlign w:val="center"/>
                </w:tcPr>
                <w:p w14:paraId="24DE0B1B">
                  <w:pPr>
                    <w:ind w:left="0"/>
                    <w:jc w:val="center"/>
                    <w:rPr>
                      <w:rFonts w:ascii="Times New Roman" w:hAnsi="Times New Roman"/>
                      <w:b/>
                      <w:bCs w:val="0"/>
                      <w:color w:val="000000" w:themeColor="text1"/>
                      <w:sz w:val="21"/>
                      <w:szCs w:val="21"/>
                      <w14:textFill>
                        <w14:solidFill>
                          <w14:schemeClr w14:val="tx1"/>
                        </w14:solidFill>
                      </w14:textFill>
                    </w:rPr>
                  </w:pPr>
                  <w:r>
                    <w:rPr>
                      <w:rFonts w:hint="eastAsia" w:ascii="Times New Roman" w:hAnsi="Times New Roman"/>
                      <w:b/>
                      <w:bCs w:val="0"/>
                      <w:color w:val="000000" w:themeColor="text1"/>
                      <w:sz w:val="21"/>
                      <w:szCs w:val="21"/>
                      <w:lang w:eastAsia="zh-CN"/>
                      <w14:textFill>
                        <w14:solidFill>
                          <w14:schemeClr w14:val="tx1"/>
                        </w14:solidFill>
                      </w14:textFill>
                    </w:rPr>
                    <w:t>采样</w:t>
                  </w:r>
                  <w:r>
                    <w:rPr>
                      <w:rFonts w:ascii="Times New Roman" w:hAnsi="Times New Roman"/>
                      <w:b/>
                      <w:bCs w:val="0"/>
                      <w:color w:val="000000" w:themeColor="text1"/>
                      <w:sz w:val="21"/>
                      <w:szCs w:val="21"/>
                      <w14:textFill>
                        <w14:solidFill>
                          <w14:schemeClr w14:val="tx1"/>
                        </w14:solidFill>
                      </w14:textFill>
                    </w:rPr>
                    <w:t>时间</w:t>
                  </w:r>
                </w:p>
              </w:tc>
              <w:tc>
                <w:tcPr>
                  <w:tcW w:w="1332" w:type="pct"/>
                  <w:gridSpan w:val="2"/>
                  <w:noWrap w:val="0"/>
                  <w:vAlign w:val="center"/>
                </w:tcPr>
                <w:p w14:paraId="12FB7E6D">
                  <w:pPr>
                    <w:ind w:left="0"/>
                    <w:jc w:val="center"/>
                    <w:rPr>
                      <w:rFonts w:ascii="Times New Roman" w:hAnsi="Times New Roman"/>
                      <w:b/>
                      <w:bCs w:val="0"/>
                      <w:color w:val="000000" w:themeColor="text1"/>
                      <w:sz w:val="21"/>
                      <w:szCs w:val="21"/>
                      <w14:textFill>
                        <w14:solidFill>
                          <w14:schemeClr w14:val="tx1"/>
                        </w14:solidFill>
                      </w14:textFill>
                    </w:rPr>
                  </w:pPr>
                  <w:r>
                    <w:rPr>
                      <w:rFonts w:ascii="Times New Roman" w:hAnsi="Times New Roman"/>
                      <w:b/>
                      <w:bCs w:val="0"/>
                      <w:color w:val="000000" w:themeColor="text1"/>
                      <w:sz w:val="21"/>
                      <w:szCs w:val="21"/>
                      <w14:textFill>
                        <w14:solidFill>
                          <w14:schemeClr w14:val="tx1"/>
                        </w14:solidFill>
                      </w14:textFill>
                    </w:rPr>
                    <w:t>样品编号</w:t>
                  </w:r>
                </w:p>
              </w:tc>
              <w:tc>
                <w:tcPr>
                  <w:tcW w:w="1092" w:type="pct"/>
                  <w:noWrap w:val="0"/>
                  <w:vAlign w:val="center"/>
                </w:tcPr>
                <w:p w14:paraId="3FEBFDC4">
                  <w:pPr>
                    <w:ind w:left="0"/>
                    <w:jc w:val="center"/>
                    <w:rPr>
                      <w:rFonts w:hint="default" w:ascii="Times New Roman" w:hAnsi="Times New Roman" w:eastAsia="宋体"/>
                      <w:b/>
                      <w:bCs w:val="0"/>
                      <w:color w:val="000000" w:themeColor="text1"/>
                      <w:sz w:val="21"/>
                      <w:szCs w:val="21"/>
                      <w:lang w:val="en-US" w:eastAsia="zh-CN"/>
                      <w14:textFill>
                        <w14:solidFill>
                          <w14:schemeClr w14:val="tx1"/>
                        </w14:solidFill>
                      </w14:textFill>
                    </w:rPr>
                  </w:pPr>
                  <w:r>
                    <w:rPr>
                      <w:rFonts w:hint="eastAsia" w:ascii="Times New Roman" w:hAnsi="Times New Roman"/>
                      <w:b/>
                      <w:bCs w:val="0"/>
                      <w:color w:val="000000" w:themeColor="text1"/>
                      <w:sz w:val="21"/>
                      <w:szCs w:val="21"/>
                      <w:lang w:val="en-US" w:eastAsia="zh-CN"/>
                      <w14:textFill>
                        <w14:solidFill>
                          <w14:schemeClr w14:val="tx1"/>
                        </w14:solidFill>
                      </w14:textFill>
                    </w:rPr>
                    <w:t>硫化氢</w:t>
                  </w:r>
                </w:p>
              </w:tc>
              <w:tc>
                <w:tcPr>
                  <w:tcW w:w="1084" w:type="pct"/>
                  <w:gridSpan w:val="2"/>
                  <w:noWrap w:val="0"/>
                  <w:vAlign w:val="center"/>
                </w:tcPr>
                <w:p w14:paraId="50A516D8">
                  <w:pPr>
                    <w:ind w:left="0"/>
                    <w:jc w:val="center"/>
                    <w:rPr>
                      <w:rFonts w:hint="eastAsia" w:ascii="Times New Roman" w:hAnsi="Times New Roman"/>
                      <w:bCs/>
                      <w:color w:val="000000" w:themeColor="text1"/>
                      <w:sz w:val="21"/>
                      <w:szCs w:val="21"/>
                      <w:lang w:val="en-US" w:eastAsia="zh-CN"/>
                      <w14:textFill>
                        <w14:solidFill>
                          <w14:schemeClr w14:val="tx1"/>
                        </w14:solidFill>
                      </w14:textFill>
                    </w:rPr>
                  </w:pPr>
                  <w:r>
                    <w:rPr>
                      <w:b/>
                      <w:bCs/>
                      <w:color w:val="000000" w:themeColor="text1"/>
                      <w:szCs w:val="21"/>
                      <w14:textFill>
                        <w14:solidFill>
                          <w14:schemeClr w14:val="tx1"/>
                        </w14:solidFill>
                      </w14:textFill>
                    </w:rPr>
                    <w:t>标准值（μg/m</w:t>
                  </w:r>
                  <w:r>
                    <w:rPr>
                      <w:b/>
                      <w:bCs/>
                      <w:color w:val="000000" w:themeColor="text1"/>
                      <w:spacing w:val="-6"/>
                      <w:szCs w:val="21"/>
                      <w:vertAlign w:val="superscript"/>
                      <w14:textFill>
                        <w14:solidFill>
                          <w14:schemeClr w14:val="tx1"/>
                        </w14:solidFill>
                      </w14:textFill>
                    </w:rPr>
                    <w:t>3</w:t>
                  </w: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 xml:space="preserve">    </w:t>
                  </w:r>
                  <w:r>
                    <w:rPr>
                      <w:rFonts w:hint="eastAsia"/>
                      <w:b/>
                      <w:bCs/>
                      <w:color w:val="000000" w:themeColor="text1"/>
                      <w:szCs w:val="21"/>
                      <w:lang w:val="en-US" w:eastAsia="zh-CN"/>
                      <w14:textFill>
                        <w14:solidFill>
                          <w14:schemeClr w14:val="tx1"/>
                        </w14:solidFill>
                      </w14:textFill>
                    </w:rPr>
                    <w:t>小时</w:t>
                  </w:r>
                  <w:r>
                    <w:rPr>
                      <w:rFonts w:hint="eastAsia"/>
                      <w:b/>
                      <w:bCs/>
                      <w:color w:val="000000" w:themeColor="text1"/>
                      <w:szCs w:val="21"/>
                      <w14:textFill>
                        <w14:solidFill>
                          <w14:schemeClr w14:val="tx1"/>
                        </w14:solidFill>
                      </w14:textFill>
                    </w:rPr>
                    <w:t>值</w:t>
                  </w:r>
                </w:p>
              </w:tc>
            </w:tr>
            <w:tr w14:paraId="6009B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gridSpan w:val="2"/>
                  <w:vMerge w:val="restart"/>
                  <w:noWrap w:val="0"/>
                  <w:vAlign w:val="center"/>
                </w:tcPr>
                <w:p w14:paraId="08CD9B45">
                  <w:pPr>
                    <w:ind w:left="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厂界下风向（S1）</w:t>
                  </w:r>
                </w:p>
              </w:tc>
              <w:tc>
                <w:tcPr>
                  <w:tcW w:w="341" w:type="pct"/>
                  <w:gridSpan w:val="2"/>
                  <w:vMerge w:val="restart"/>
                  <w:noWrap w:val="0"/>
                  <w:vAlign w:val="center"/>
                </w:tcPr>
                <w:p w14:paraId="6278D05F">
                  <w:pPr>
                    <w:ind w:left="0" w:leftChars="0"/>
                    <w:jc w:val="center"/>
                    <w:rPr>
                      <w:rFonts w:hint="default" w:ascii="Times New Roman" w:hAnsi="Times New Roman" w:eastAsia="宋体"/>
                      <w:bCs/>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bCs/>
                      <w:color w:val="000000" w:themeColor="text1"/>
                      <w:spacing w:val="-5"/>
                      <w:sz w:val="21"/>
                      <w:szCs w:val="21"/>
                      <w:lang w:val="en-US" w:eastAsia="zh-CN" w:bidi="he-IL"/>
                      <w14:textFill>
                        <w14:solidFill>
                          <w14:schemeClr w14:val="tx1"/>
                        </w14:solidFill>
                      </w14:textFill>
                    </w:rPr>
                    <w:t>2026.04.07</w:t>
                  </w:r>
                </w:p>
              </w:tc>
              <w:tc>
                <w:tcPr>
                  <w:tcW w:w="739" w:type="pct"/>
                  <w:noWrap w:val="0"/>
                  <w:vAlign w:val="center"/>
                </w:tcPr>
                <w:p w14:paraId="6D0B3FE9">
                  <w:pPr>
                    <w:ind w:left="0" w:leftChars="0"/>
                    <w:jc w:val="center"/>
                    <w:rPr>
                      <w:rFonts w:hint="default" w:ascii="Times New Roman" w:hAnsi="Times New Roman" w:eastAsia="宋体"/>
                      <w:bCs/>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bCs/>
                      <w:color w:val="000000" w:themeColor="text1"/>
                      <w:spacing w:val="-5"/>
                      <w:sz w:val="21"/>
                      <w:szCs w:val="21"/>
                      <w:lang w:val="en-US" w:eastAsia="zh-CN" w:bidi="he-IL"/>
                      <w14:textFill>
                        <w14:solidFill>
                          <w14:schemeClr w14:val="tx1"/>
                        </w14:solidFill>
                      </w14:textFill>
                    </w:rPr>
                    <w:t>09:00-10:00</w:t>
                  </w:r>
                </w:p>
              </w:tc>
              <w:tc>
                <w:tcPr>
                  <w:tcW w:w="1332" w:type="pct"/>
                  <w:gridSpan w:val="2"/>
                  <w:noWrap w:val="0"/>
                  <w:vAlign w:val="center"/>
                </w:tcPr>
                <w:p w14:paraId="659B00E9">
                  <w:pPr>
                    <w:widowControl w:val="0"/>
                    <w:spacing w:line="240" w:lineRule="auto"/>
                    <w:ind w:left="0" w:leftChars="0"/>
                    <w:jc w:val="center"/>
                    <w:rPr>
                      <w:rFonts w:hint="default" w:ascii="Times New Roman" w:hAnsi="Times New Roman"/>
                      <w:color w:val="000000" w:themeColor="text1"/>
                      <w:spacing w:val="-5"/>
                      <w:sz w:val="21"/>
                      <w:szCs w:val="21"/>
                      <w:lang w:val="en-US" w:eastAsia="zh-CN" w:bidi="he-IL"/>
                      <w14:textFill>
                        <w14:solidFill>
                          <w14:schemeClr w14:val="tx1"/>
                        </w14:solidFill>
                      </w14:textFill>
                    </w:rPr>
                  </w:pPr>
                  <w:r>
                    <w:rPr>
                      <w:rFonts w:hint="eastAsia" w:ascii="Times New Roman" w:hAnsi="Times New Roman"/>
                      <w:color w:val="000000" w:themeColor="text1"/>
                      <w:spacing w:val="-5"/>
                      <w:sz w:val="21"/>
                      <w:szCs w:val="21"/>
                      <w:lang w:val="en-US" w:eastAsia="zh-CN" w:bidi="he-IL"/>
                      <w14:textFill>
                        <w14:solidFill>
                          <w14:schemeClr w14:val="tx1"/>
                        </w14:solidFill>
                      </w14:textFill>
                    </w:rPr>
                    <w:t>A26040301Q005</w:t>
                  </w:r>
                </w:p>
              </w:tc>
              <w:tc>
                <w:tcPr>
                  <w:tcW w:w="1092" w:type="pct"/>
                  <w:noWrap w:val="0"/>
                  <w:vAlign w:val="center"/>
                </w:tcPr>
                <w:p w14:paraId="31334F21">
                  <w:pPr>
                    <w:ind w:left="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＜0.001</w:t>
                  </w:r>
                </w:p>
              </w:tc>
              <w:tc>
                <w:tcPr>
                  <w:tcW w:w="1084" w:type="pct"/>
                  <w:gridSpan w:val="2"/>
                  <w:noWrap w:val="0"/>
                  <w:vAlign w:val="center"/>
                </w:tcPr>
                <w:p w14:paraId="3D937F5D">
                  <w:pPr>
                    <w:ind w:left="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10</w:t>
                  </w:r>
                </w:p>
              </w:tc>
            </w:tr>
            <w:tr w14:paraId="53D5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gridSpan w:val="2"/>
                  <w:vMerge w:val="continue"/>
                  <w:noWrap w:val="0"/>
                  <w:vAlign w:val="center"/>
                </w:tcPr>
                <w:p w14:paraId="65E0628A">
                  <w:pPr>
                    <w:ind w:left="0"/>
                    <w:jc w:val="center"/>
                    <w:rPr>
                      <w:rFonts w:ascii="Times New Roman" w:hAnsi="Times New Roman"/>
                      <w:bCs/>
                      <w:color w:val="000000" w:themeColor="text1"/>
                      <w:sz w:val="21"/>
                      <w:szCs w:val="21"/>
                      <w14:textFill>
                        <w14:solidFill>
                          <w14:schemeClr w14:val="tx1"/>
                        </w14:solidFill>
                      </w14:textFill>
                    </w:rPr>
                  </w:pPr>
                </w:p>
              </w:tc>
              <w:tc>
                <w:tcPr>
                  <w:tcW w:w="341" w:type="pct"/>
                  <w:gridSpan w:val="2"/>
                  <w:vMerge w:val="continue"/>
                  <w:noWrap w:val="0"/>
                  <w:vAlign w:val="center"/>
                </w:tcPr>
                <w:p w14:paraId="333CD90A">
                  <w:pPr>
                    <w:ind w:left="0" w:leftChars="0"/>
                    <w:jc w:val="center"/>
                    <w:rPr>
                      <w:rFonts w:hint="default"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p>
              </w:tc>
              <w:tc>
                <w:tcPr>
                  <w:tcW w:w="739" w:type="pct"/>
                  <w:noWrap w:val="0"/>
                  <w:vAlign w:val="center"/>
                </w:tcPr>
                <w:p w14:paraId="766F7209">
                  <w:pPr>
                    <w:ind w:left="0" w:leftChars="0"/>
                    <w:jc w:val="center"/>
                    <w:rPr>
                      <w:rFonts w:hint="default"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bCs/>
                      <w:color w:val="000000" w:themeColor="text1"/>
                      <w:spacing w:val="-5"/>
                      <w:sz w:val="21"/>
                      <w:szCs w:val="21"/>
                      <w:lang w:val="en-US" w:eastAsia="zh-CN" w:bidi="he-IL"/>
                      <w14:textFill>
                        <w14:solidFill>
                          <w14:schemeClr w14:val="tx1"/>
                        </w14:solidFill>
                      </w14:textFill>
                    </w:rPr>
                    <w:t>11:00-12:00</w:t>
                  </w:r>
                </w:p>
              </w:tc>
              <w:tc>
                <w:tcPr>
                  <w:tcW w:w="1332" w:type="pct"/>
                  <w:gridSpan w:val="2"/>
                  <w:noWrap w:val="0"/>
                  <w:vAlign w:val="center"/>
                </w:tcPr>
                <w:p w14:paraId="7556CCA9">
                  <w:pPr>
                    <w:widowControl w:val="0"/>
                    <w:spacing w:line="240" w:lineRule="auto"/>
                    <w:ind w:left="0" w:leftChars="0"/>
                    <w:jc w:val="center"/>
                    <w:rPr>
                      <w:rFonts w:hint="default" w:ascii="Times New Roman" w:hAnsi="Times New Roman" w:eastAsia="宋体" w:cs="Times New Roman"/>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pacing w:val="-5"/>
                      <w:sz w:val="21"/>
                      <w:szCs w:val="21"/>
                      <w:lang w:val="en-US" w:eastAsia="zh-CN" w:bidi="he-IL"/>
                      <w14:textFill>
                        <w14:solidFill>
                          <w14:schemeClr w14:val="tx1"/>
                        </w14:solidFill>
                      </w14:textFill>
                    </w:rPr>
                    <w:t>A26040301Q006</w:t>
                  </w:r>
                </w:p>
              </w:tc>
              <w:tc>
                <w:tcPr>
                  <w:tcW w:w="1092" w:type="pct"/>
                  <w:noWrap w:val="0"/>
                  <w:vAlign w:val="center"/>
                </w:tcPr>
                <w:p w14:paraId="758C124B">
                  <w:pPr>
                    <w:ind w:left="0" w:lef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＜0.001</w:t>
                  </w:r>
                </w:p>
              </w:tc>
              <w:tc>
                <w:tcPr>
                  <w:tcW w:w="1084" w:type="pct"/>
                  <w:gridSpan w:val="2"/>
                  <w:noWrap w:val="0"/>
                  <w:vAlign w:val="center"/>
                </w:tcPr>
                <w:p w14:paraId="74A8B353">
                  <w:pPr>
                    <w:ind w:left="0" w:left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10</w:t>
                  </w:r>
                </w:p>
              </w:tc>
            </w:tr>
            <w:tr w14:paraId="34500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gridSpan w:val="2"/>
                  <w:vMerge w:val="continue"/>
                  <w:noWrap w:val="0"/>
                  <w:vAlign w:val="center"/>
                </w:tcPr>
                <w:p w14:paraId="176C7A89">
                  <w:pPr>
                    <w:ind w:left="0"/>
                    <w:jc w:val="center"/>
                    <w:rPr>
                      <w:rFonts w:ascii="Times New Roman" w:hAnsi="Times New Roman"/>
                      <w:bCs/>
                      <w:color w:val="000000" w:themeColor="text1"/>
                      <w:sz w:val="21"/>
                      <w:szCs w:val="21"/>
                      <w14:textFill>
                        <w14:solidFill>
                          <w14:schemeClr w14:val="tx1"/>
                        </w14:solidFill>
                      </w14:textFill>
                    </w:rPr>
                  </w:pPr>
                </w:p>
              </w:tc>
              <w:tc>
                <w:tcPr>
                  <w:tcW w:w="341" w:type="pct"/>
                  <w:gridSpan w:val="2"/>
                  <w:vMerge w:val="continue"/>
                  <w:noWrap w:val="0"/>
                  <w:vAlign w:val="center"/>
                </w:tcPr>
                <w:p w14:paraId="2A0D665B">
                  <w:pPr>
                    <w:ind w:left="0" w:leftChars="0"/>
                    <w:jc w:val="center"/>
                    <w:rPr>
                      <w:rFonts w:hint="default"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p>
              </w:tc>
              <w:tc>
                <w:tcPr>
                  <w:tcW w:w="739" w:type="pct"/>
                  <w:noWrap w:val="0"/>
                  <w:vAlign w:val="center"/>
                </w:tcPr>
                <w:p w14:paraId="0886B229">
                  <w:pPr>
                    <w:ind w:left="0" w:leftChars="0"/>
                    <w:jc w:val="center"/>
                    <w:rPr>
                      <w:rFonts w:hint="default"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bCs/>
                      <w:color w:val="000000" w:themeColor="text1"/>
                      <w:spacing w:val="-5"/>
                      <w:sz w:val="21"/>
                      <w:szCs w:val="21"/>
                      <w:lang w:val="en-US" w:eastAsia="zh-CN" w:bidi="he-IL"/>
                      <w14:textFill>
                        <w14:solidFill>
                          <w14:schemeClr w14:val="tx1"/>
                        </w14:solidFill>
                      </w14:textFill>
                    </w:rPr>
                    <w:t>13:00-14:00</w:t>
                  </w:r>
                </w:p>
              </w:tc>
              <w:tc>
                <w:tcPr>
                  <w:tcW w:w="1332" w:type="pct"/>
                  <w:gridSpan w:val="2"/>
                  <w:noWrap w:val="0"/>
                  <w:vAlign w:val="center"/>
                </w:tcPr>
                <w:p w14:paraId="5D53315C">
                  <w:pPr>
                    <w:widowControl w:val="0"/>
                    <w:spacing w:line="240" w:lineRule="auto"/>
                    <w:ind w:left="0" w:leftChars="0"/>
                    <w:jc w:val="center"/>
                    <w:rPr>
                      <w:rFonts w:hint="default" w:ascii="Times New Roman" w:hAnsi="Times New Roman" w:eastAsia="宋体" w:cs="Times New Roman"/>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pacing w:val="-5"/>
                      <w:sz w:val="21"/>
                      <w:szCs w:val="21"/>
                      <w:lang w:val="en-US" w:eastAsia="zh-CN" w:bidi="he-IL"/>
                      <w14:textFill>
                        <w14:solidFill>
                          <w14:schemeClr w14:val="tx1"/>
                        </w14:solidFill>
                      </w14:textFill>
                    </w:rPr>
                    <w:t>A26040301Q007</w:t>
                  </w:r>
                </w:p>
              </w:tc>
              <w:tc>
                <w:tcPr>
                  <w:tcW w:w="1092" w:type="pct"/>
                  <w:noWrap w:val="0"/>
                  <w:vAlign w:val="center"/>
                </w:tcPr>
                <w:p w14:paraId="2077A906">
                  <w:pPr>
                    <w:ind w:left="0" w:lef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＜0.001</w:t>
                  </w:r>
                </w:p>
              </w:tc>
              <w:tc>
                <w:tcPr>
                  <w:tcW w:w="1084" w:type="pct"/>
                  <w:gridSpan w:val="2"/>
                  <w:noWrap w:val="0"/>
                  <w:vAlign w:val="center"/>
                </w:tcPr>
                <w:p w14:paraId="51BC8D10">
                  <w:pPr>
                    <w:ind w:left="0" w:left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10</w:t>
                  </w:r>
                </w:p>
              </w:tc>
            </w:tr>
            <w:tr w14:paraId="23835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gridSpan w:val="2"/>
                  <w:vMerge w:val="continue"/>
                  <w:noWrap w:val="0"/>
                  <w:vAlign w:val="center"/>
                </w:tcPr>
                <w:p w14:paraId="5068E716">
                  <w:pPr>
                    <w:ind w:left="0"/>
                    <w:jc w:val="center"/>
                    <w:rPr>
                      <w:rFonts w:ascii="Times New Roman" w:hAnsi="Times New Roman"/>
                      <w:bCs/>
                      <w:color w:val="000000" w:themeColor="text1"/>
                      <w:sz w:val="21"/>
                      <w:szCs w:val="21"/>
                      <w14:textFill>
                        <w14:solidFill>
                          <w14:schemeClr w14:val="tx1"/>
                        </w14:solidFill>
                      </w14:textFill>
                    </w:rPr>
                  </w:pPr>
                </w:p>
              </w:tc>
              <w:tc>
                <w:tcPr>
                  <w:tcW w:w="341" w:type="pct"/>
                  <w:gridSpan w:val="2"/>
                  <w:vMerge w:val="continue"/>
                  <w:noWrap w:val="0"/>
                  <w:vAlign w:val="center"/>
                </w:tcPr>
                <w:p w14:paraId="1A9F2C51">
                  <w:pPr>
                    <w:ind w:left="0" w:leftChars="0"/>
                    <w:jc w:val="center"/>
                    <w:rPr>
                      <w:rFonts w:hint="eastAsia"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p>
              </w:tc>
              <w:tc>
                <w:tcPr>
                  <w:tcW w:w="739" w:type="pct"/>
                  <w:noWrap w:val="0"/>
                  <w:vAlign w:val="center"/>
                </w:tcPr>
                <w:p w14:paraId="0FBBD728">
                  <w:pPr>
                    <w:ind w:left="0" w:leftChars="0"/>
                    <w:jc w:val="center"/>
                    <w:rPr>
                      <w:rFonts w:hint="default"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bCs/>
                      <w:color w:val="000000" w:themeColor="text1"/>
                      <w:spacing w:val="-5"/>
                      <w:sz w:val="21"/>
                      <w:szCs w:val="21"/>
                      <w:lang w:val="en-US" w:eastAsia="zh-CN" w:bidi="he-IL"/>
                      <w14:textFill>
                        <w14:solidFill>
                          <w14:schemeClr w14:val="tx1"/>
                        </w14:solidFill>
                      </w14:textFill>
                    </w:rPr>
                    <w:t>15:00-16:00</w:t>
                  </w:r>
                </w:p>
              </w:tc>
              <w:tc>
                <w:tcPr>
                  <w:tcW w:w="1332" w:type="pct"/>
                  <w:gridSpan w:val="2"/>
                  <w:noWrap w:val="0"/>
                  <w:vAlign w:val="center"/>
                </w:tcPr>
                <w:p w14:paraId="1AAFDB9C">
                  <w:pPr>
                    <w:widowControl w:val="0"/>
                    <w:spacing w:line="240" w:lineRule="auto"/>
                    <w:ind w:left="0" w:leftChars="0"/>
                    <w:jc w:val="center"/>
                    <w:rPr>
                      <w:rFonts w:hint="eastAsia" w:ascii="Times New Roman" w:hAnsi="Times New Roman" w:eastAsia="宋体" w:cs="Times New Roman"/>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pacing w:val="-5"/>
                      <w:sz w:val="21"/>
                      <w:szCs w:val="21"/>
                      <w:lang w:val="en-US" w:eastAsia="zh-CN" w:bidi="he-IL"/>
                      <w14:textFill>
                        <w14:solidFill>
                          <w14:schemeClr w14:val="tx1"/>
                        </w14:solidFill>
                      </w14:textFill>
                    </w:rPr>
                    <w:t>A26040301Q008</w:t>
                  </w:r>
                </w:p>
              </w:tc>
              <w:tc>
                <w:tcPr>
                  <w:tcW w:w="1092" w:type="pct"/>
                  <w:noWrap w:val="0"/>
                  <w:vAlign w:val="center"/>
                </w:tcPr>
                <w:p w14:paraId="6FA7D02F">
                  <w:pPr>
                    <w:ind w:left="0" w:left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＜0.001</w:t>
                  </w:r>
                </w:p>
              </w:tc>
              <w:tc>
                <w:tcPr>
                  <w:tcW w:w="1084" w:type="pct"/>
                  <w:gridSpan w:val="2"/>
                  <w:noWrap w:val="0"/>
                  <w:vAlign w:val="center"/>
                </w:tcPr>
                <w:p w14:paraId="64E88836">
                  <w:pPr>
                    <w:ind w:left="0" w:left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10</w:t>
                  </w:r>
                </w:p>
              </w:tc>
            </w:tr>
            <w:tr w14:paraId="202DD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gridSpan w:val="2"/>
                  <w:vMerge w:val="continue"/>
                  <w:noWrap w:val="0"/>
                  <w:vAlign w:val="center"/>
                </w:tcPr>
                <w:p w14:paraId="7F947CBA">
                  <w:pPr>
                    <w:ind w:left="0"/>
                    <w:jc w:val="center"/>
                    <w:rPr>
                      <w:rFonts w:ascii="Times New Roman" w:hAnsi="Times New Roman"/>
                      <w:bCs/>
                      <w:color w:val="000000" w:themeColor="text1"/>
                      <w:sz w:val="21"/>
                      <w:szCs w:val="21"/>
                      <w14:textFill>
                        <w14:solidFill>
                          <w14:schemeClr w14:val="tx1"/>
                        </w14:solidFill>
                      </w14:textFill>
                    </w:rPr>
                  </w:pPr>
                </w:p>
              </w:tc>
              <w:tc>
                <w:tcPr>
                  <w:tcW w:w="341" w:type="pct"/>
                  <w:gridSpan w:val="2"/>
                  <w:vMerge w:val="restart"/>
                  <w:noWrap w:val="0"/>
                  <w:vAlign w:val="center"/>
                </w:tcPr>
                <w:p w14:paraId="1EB301FB">
                  <w:pPr>
                    <w:ind w:left="0" w:leftChars="0"/>
                    <w:jc w:val="center"/>
                    <w:rPr>
                      <w:rFonts w:hint="default"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bCs/>
                      <w:color w:val="000000" w:themeColor="text1"/>
                      <w:spacing w:val="-5"/>
                      <w:sz w:val="21"/>
                      <w:szCs w:val="21"/>
                      <w:lang w:val="en-US" w:eastAsia="zh-CN" w:bidi="he-IL"/>
                      <w14:textFill>
                        <w14:solidFill>
                          <w14:schemeClr w14:val="tx1"/>
                        </w14:solidFill>
                      </w14:textFill>
                    </w:rPr>
                    <w:t>2026.04.08</w:t>
                  </w:r>
                </w:p>
              </w:tc>
              <w:tc>
                <w:tcPr>
                  <w:tcW w:w="739" w:type="pct"/>
                  <w:noWrap w:val="0"/>
                  <w:vAlign w:val="center"/>
                </w:tcPr>
                <w:p w14:paraId="7AA8035E">
                  <w:pPr>
                    <w:ind w:left="0" w:leftChars="0"/>
                    <w:jc w:val="center"/>
                    <w:rPr>
                      <w:rFonts w:hint="default"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bCs/>
                      <w:color w:val="000000" w:themeColor="text1"/>
                      <w:spacing w:val="-5"/>
                      <w:sz w:val="21"/>
                      <w:szCs w:val="21"/>
                      <w:lang w:val="en-US" w:eastAsia="zh-CN" w:bidi="he-IL"/>
                      <w14:textFill>
                        <w14:solidFill>
                          <w14:schemeClr w14:val="tx1"/>
                        </w14:solidFill>
                      </w14:textFill>
                    </w:rPr>
                    <w:t>09:00-10:00</w:t>
                  </w:r>
                </w:p>
              </w:tc>
              <w:tc>
                <w:tcPr>
                  <w:tcW w:w="1332" w:type="pct"/>
                  <w:gridSpan w:val="2"/>
                  <w:noWrap w:val="0"/>
                  <w:vAlign w:val="center"/>
                </w:tcPr>
                <w:p w14:paraId="31BC3EFC">
                  <w:pPr>
                    <w:widowControl w:val="0"/>
                    <w:spacing w:line="240" w:lineRule="auto"/>
                    <w:ind w:left="0" w:leftChars="0"/>
                    <w:jc w:val="center"/>
                    <w:rPr>
                      <w:rFonts w:hint="default" w:ascii="Times New Roman" w:hAnsi="Times New Roman" w:eastAsia="宋体" w:cs="Times New Roman"/>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pacing w:val="-5"/>
                      <w:sz w:val="21"/>
                      <w:szCs w:val="21"/>
                      <w:lang w:val="en-US" w:eastAsia="zh-CN" w:bidi="he-IL"/>
                      <w14:textFill>
                        <w14:solidFill>
                          <w14:schemeClr w14:val="tx1"/>
                        </w14:solidFill>
                      </w14:textFill>
                    </w:rPr>
                    <w:t>A26040301Q013</w:t>
                  </w:r>
                </w:p>
              </w:tc>
              <w:tc>
                <w:tcPr>
                  <w:tcW w:w="1092" w:type="pct"/>
                  <w:noWrap w:val="0"/>
                  <w:vAlign w:val="center"/>
                </w:tcPr>
                <w:p w14:paraId="3A4CD401">
                  <w:pPr>
                    <w:ind w:left="0" w:leftChars="0"/>
                    <w:jc w:val="center"/>
                    <w:rPr>
                      <w:rFonts w:hint="eastAsia"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＜0.001</w:t>
                  </w:r>
                </w:p>
              </w:tc>
              <w:tc>
                <w:tcPr>
                  <w:tcW w:w="1084" w:type="pct"/>
                  <w:gridSpan w:val="2"/>
                  <w:noWrap w:val="0"/>
                  <w:vAlign w:val="center"/>
                </w:tcPr>
                <w:p w14:paraId="49A1DC2B">
                  <w:pPr>
                    <w:ind w:left="0" w:left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10</w:t>
                  </w:r>
                </w:p>
              </w:tc>
            </w:tr>
            <w:tr w14:paraId="0F7EA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gridSpan w:val="2"/>
                  <w:vMerge w:val="continue"/>
                  <w:noWrap w:val="0"/>
                  <w:vAlign w:val="center"/>
                </w:tcPr>
                <w:p w14:paraId="71ABB4CE">
                  <w:pPr>
                    <w:ind w:left="0"/>
                    <w:jc w:val="center"/>
                    <w:rPr>
                      <w:rFonts w:ascii="Times New Roman" w:hAnsi="Times New Roman"/>
                      <w:bCs/>
                      <w:color w:val="000000" w:themeColor="text1"/>
                      <w:sz w:val="21"/>
                      <w:szCs w:val="21"/>
                      <w14:textFill>
                        <w14:solidFill>
                          <w14:schemeClr w14:val="tx1"/>
                        </w14:solidFill>
                      </w14:textFill>
                    </w:rPr>
                  </w:pPr>
                </w:p>
              </w:tc>
              <w:tc>
                <w:tcPr>
                  <w:tcW w:w="341" w:type="pct"/>
                  <w:gridSpan w:val="2"/>
                  <w:vMerge w:val="continue"/>
                  <w:noWrap w:val="0"/>
                  <w:vAlign w:val="center"/>
                </w:tcPr>
                <w:p w14:paraId="7C571042">
                  <w:pPr>
                    <w:ind w:left="0" w:leftChars="0"/>
                    <w:jc w:val="center"/>
                    <w:rPr>
                      <w:rFonts w:hint="eastAsia"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p>
              </w:tc>
              <w:tc>
                <w:tcPr>
                  <w:tcW w:w="739" w:type="pct"/>
                  <w:noWrap w:val="0"/>
                  <w:vAlign w:val="center"/>
                </w:tcPr>
                <w:p w14:paraId="08A16046">
                  <w:pPr>
                    <w:ind w:left="0" w:leftChars="0"/>
                    <w:jc w:val="center"/>
                    <w:rPr>
                      <w:rFonts w:hint="eastAsia"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bCs/>
                      <w:color w:val="000000" w:themeColor="text1"/>
                      <w:spacing w:val="-5"/>
                      <w:sz w:val="21"/>
                      <w:szCs w:val="21"/>
                      <w:lang w:val="en-US" w:eastAsia="zh-CN" w:bidi="he-IL"/>
                      <w14:textFill>
                        <w14:solidFill>
                          <w14:schemeClr w14:val="tx1"/>
                        </w14:solidFill>
                      </w14:textFill>
                    </w:rPr>
                    <w:t>11:00-12:00</w:t>
                  </w:r>
                </w:p>
              </w:tc>
              <w:tc>
                <w:tcPr>
                  <w:tcW w:w="1332" w:type="pct"/>
                  <w:gridSpan w:val="2"/>
                  <w:noWrap w:val="0"/>
                  <w:vAlign w:val="center"/>
                </w:tcPr>
                <w:p w14:paraId="5CB20829">
                  <w:pPr>
                    <w:widowControl w:val="0"/>
                    <w:spacing w:line="240" w:lineRule="auto"/>
                    <w:ind w:left="0" w:leftChars="0"/>
                    <w:jc w:val="center"/>
                    <w:rPr>
                      <w:rFonts w:hint="default" w:ascii="Times New Roman" w:hAnsi="Times New Roman" w:eastAsia="宋体" w:cs="Times New Roman"/>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pacing w:val="-5"/>
                      <w:sz w:val="21"/>
                      <w:szCs w:val="21"/>
                      <w:lang w:val="en-US" w:eastAsia="zh-CN" w:bidi="he-IL"/>
                      <w14:textFill>
                        <w14:solidFill>
                          <w14:schemeClr w14:val="tx1"/>
                        </w14:solidFill>
                      </w14:textFill>
                    </w:rPr>
                    <w:t>A26040301Q014</w:t>
                  </w:r>
                </w:p>
              </w:tc>
              <w:tc>
                <w:tcPr>
                  <w:tcW w:w="1092" w:type="pct"/>
                  <w:noWrap w:val="0"/>
                  <w:vAlign w:val="center"/>
                </w:tcPr>
                <w:p w14:paraId="5998AC09">
                  <w:pPr>
                    <w:ind w:left="0" w:left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＜0.001</w:t>
                  </w:r>
                </w:p>
              </w:tc>
              <w:tc>
                <w:tcPr>
                  <w:tcW w:w="1084" w:type="pct"/>
                  <w:gridSpan w:val="2"/>
                  <w:noWrap w:val="0"/>
                  <w:vAlign w:val="center"/>
                </w:tcPr>
                <w:p w14:paraId="5EA8B2AF">
                  <w:pPr>
                    <w:ind w:left="0" w:left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10</w:t>
                  </w:r>
                </w:p>
              </w:tc>
            </w:tr>
            <w:tr w14:paraId="4E2B1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gridSpan w:val="2"/>
                  <w:vMerge w:val="continue"/>
                  <w:noWrap w:val="0"/>
                  <w:vAlign w:val="center"/>
                </w:tcPr>
                <w:p w14:paraId="2C298001">
                  <w:pPr>
                    <w:ind w:left="0"/>
                    <w:jc w:val="center"/>
                    <w:rPr>
                      <w:rFonts w:ascii="Times New Roman" w:hAnsi="Times New Roman"/>
                      <w:bCs/>
                      <w:color w:val="000000" w:themeColor="text1"/>
                      <w:sz w:val="21"/>
                      <w:szCs w:val="21"/>
                      <w14:textFill>
                        <w14:solidFill>
                          <w14:schemeClr w14:val="tx1"/>
                        </w14:solidFill>
                      </w14:textFill>
                    </w:rPr>
                  </w:pPr>
                </w:p>
              </w:tc>
              <w:tc>
                <w:tcPr>
                  <w:tcW w:w="341" w:type="pct"/>
                  <w:gridSpan w:val="2"/>
                  <w:vMerge w:val="continue"/>
                  <w:noWrap w:val="0"/>
                  <w:vAlign w:val="center"/>
                </w:tcPr>
                <w:p w14:paraId="36DF8F26">
                  <w:pPr>
                    <w:ind w:left="0" w:leftChars="0"/>
                    <w:jc w:val="center"/>
                    <w:rPr>
                      <w:rFonts w:hint="eastAsia"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p>
              </w:tc>
              <w:tc>
                <w:tcPr>
                  <w:tcW w:w="739" w:type="pct"/>
                  <w:noWrap w:val="0"/>
                  <w:vAlign w:val="center"/>
                </w:tcPr>
                <w:p w14:paraId="2D15AA91">
                  <w:pPr>
                    <w:ind w:left="0" w:leftChars="0"/>
                    <w:jc w:val="center"/>
                    <w:rPr>
                      <w:rFonts w:hint="default"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bCs/>
                      <w:color w:val="000000" w:themeColor="text1"/>
                      <w:spacing w:val="-5"/>
                      <w:sz w:val="21"/>
                      <w:szCs w:val="21"/>
                      <w:lang w:val="en-US" w:eastAsia="zh-CN" w:bidi="he-IL"/>
                      <w14:textFill>
                        <w14:solidFill>
                          <w14:schemeClr w14:val="tx1"/>
                        </w14:solidFill>
                      </w14:textFill>
                    </w:rPr>
                    <w:t>13:00-14:00</w:t>
                  </w:r>
                </w:p>
              </w:tc>
              <w:tc>
                <w:tcPr>
                  <w:tcW w:w="1332" w:type="pct"/>
                  <w:gridSpan w:val="2"/>
                  <w:noWrap w:val="0"/>
                  <w:vAlign w:val="center"/>
                </w:tcPr>
                <w:p w14:paraId="3FF0FA23">
                  <w:pPr>
                    <w:widowControl w:val="0"/>
                    <w:spacing w:line="240" w:lineRule="auto"/>
                    <w:ind w:left="0" w:leftChars="0"/>
                    <w:jc w:val="center"/>
                    <w:rPr>
                      <w:rFonts w:hint="default" w:ascii="Times New Roman" w:hAnsi="Times New Roman" w:eastAsia="宋体" w:cs="Times New Roman"/>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pacing w:val="-5"/>
                      <w:sz w:val="21"/>
                      <w:szCs w:val="21"/>
                      <w:lang w:val="en-US" w:eastAsia="zh-CN" w:bidi="he-IL"/>
                      <w14:textFill>
                        <w14:solidFill>
                          <w14:schemeClr w14:val="tx1"/>
                        </w14:solidFill>
                      </w14:textFill>
                    </w:rPr>
                    <w:t>A26040301Q015</w:t>
                  </w:r>
                </w:p>
              </w:tc>
              <w:tc>
                <w:tcPr>
                  <w:tcW w:w="1092" w:type="pct"/>
                  <w:noWrap w:val="0"/>
                  <w:vAlign w:val="center"/>
                </w:tcPr>
                <w:p w14:paraId="0B31F9D2">
                  <w:pPr>
                    <w:ind w:left="0" w:left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＜0.001</w:t>
                  </w:r>
                </w:p>
              </w:tc>
              <w:tc>
                <w:tcPr>
                  <w:tcW w:w="1084" w:type="pct"/>
                  <w:gridSpan w:val="2"/>
                  <w:noWrap w:val="0"/>
                  <w:vAlign w:val="center"/>
                </w:tcPr>
                <w:p w14:paraId="3BB24B1E">
                  <w:pPr>
                    <w:ind w:left="0" w:left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10</w:t>
                  </w:r>
                </w:p>
              </w:tc>
            </w:tr>
            <w:tr w14:paraId="12ACB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gridSpan w:val="2"/>
                  <w:vMerge w:val="continue"/>
                  <w:noWrap w:val="0"/>
                  <w:vAlign w:val="center"/>
                </w:tcPr>
                <w:p w14:paraId="5A43EA6C">
                  <w:pPr>
                    <w:ind w:left="0"/>
                    <w:jc w:val="center"/>
                    <w:rPr>
                      <w:rFonts w:ascii="Times New Roman" w:hAnsi="Times New Roman"/>
                      <w:bCs/>
                      <w:color w:val="000000" w:themeColor="text1"/>
                      <w:sz w:val="21"/>
                      <w:szCs w:val="21"/>
                      <w14:textFill>
                        <w14:solidFill>
                          <w14:schemeClr w14:val="tx1"/>
                        </w14:solidFill>
                      </w14:textFill>
                    </w:rPr>
                  </w:pPr>
                </w:p>
              </w:tc>
              <w:tc>
                <w:tcPr>
                  <w:tcW w:w="341" w:type="pct"/>
                  <w:gridSpan w:val="2"/>
                  <w:vMerge w:val="continue"/>
                  <w:noWrap w:val="0"/>
                  <w:vAlign w:val="center"/>
                </w:tcPr>
                <w:p w14:paraId="6623914A">
                  <w:pPr>
                    <w:ind w:left="0" w:leftChars="0"/>
                    <w:jc w:val="center"/>
                    <w:rPr>
                      <w:rFonts w:hint="eastAsia"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p>
              </w:tc>
              <w:tc>
                <w:tcPr>
                  <w:tcW w:w="739" w:type="pct"/>
                  <w:noWrap w:val="0"/>
                  <w:vAlign w:val="center"/>
                </w:tcPr>
                <w:p w14:paraId="3178EDB7">
                  <w:pPr>
                    <w:ind w:left="0" w:leftChars="0"/>
                    <w:jc w:val="center"/>
                    <w:rPr>
                      <w:rFonts w:hint="default"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bCs/>
                      <w:color w:val="000000" w:themeColor="text1"/>
                      <w:spacing w:val="-5"/>
                      <w:sz w:val="21"/>
                      <w:szCs w:val="21"/>
                      <w:lang w:val="en-US" w:eastAsia="zh-CN" w:bidi="he-IL"/>
                      <w14:textFill>
                        <w14:solidFill>
                          <w14:schemeClr w14:val="tx1"/>
                        </w14:solidFill>
                      </w14:textFill>
                    </w:rPr>
                    <w:t>15:00-16:00</w:t>
                  </w:r>
                </w:p>
              </w:tc>
              <w:tc>
                <w:tcPr>
                  <w:tcW w:w="1332" w:type="pct"/>
                  <w:gridSpan w:val="2"/>
                  <w:noWrap w:val="0"/>
                  <w:vAlign w:val="center"/>
                </w:tcPr>
                <w:p w14:paraId="4B5A5B9C">
                  <w:pPr>
                    <w:widowControl w:val="0"/>
                    <w:spacing w:line="240" w:lineRule="auto"/>
                    <w:ind w:left="0" w:leftChars="0"/>
                    <w:jc w:val="center"/>
                    <w:rPr>
                      <w:rFonts w:hint="default" w:ascii="Times New Roman" w:hAnsi="Times New Roman" w:eastAsia="宋体" w:cs="Times New Roman"/>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pacing w:val="-5"/>
                      <w:sz w:val="21"/>
                      <w:szCs w:val="21"/>
                      <w:lang w:val="en-US" w:eastAsia="zh-CN" w:bidi="he-IL"/>
                      <w14:textFill>
                        <w14:solidFill>
                          <w14:schemeClr w14:val="tx1"/>
                        </w14:solidFill>
                      </w14:textFill>
                    </w:rPr>
                    <w:t>A26040301Q016</w:t>
                  </w:r>
                </w:p>
              </w:tc>
              <w:tc>
                <w:tcPr>
                  <w:tcW w:w="1092" w:type="pct"/>
                  <w:noWrap w:val="0"/>
                  <w:vAlign w:val="center"/>
                </w:tcPr>
                <w:p w14:paraId="659A1D16">
                  <w:pPr>
                    <w:ind w:left="0" w:left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＜0.001</w:t>
                  </w:r>
                </w:p>
              </w:tc>
              <w:tc>
                <w:tcPr>
                  <w:tcW w:w="1084" w:type="pct"/>
                  <w:gridSpan w:val="2"/>
                  <w:noWrap w:val="0"/>
                  <w:vAlign w:val="center"/>
                </w:tcPr>
                <w:p w14:paraId="123CD928">
                  <w:pPr>
                    <w:ind w:left="0" w:left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10</w:t>
                  </w:r>
                </w:p>
              </w:tc>
            </w:tr>
            <w:tr w14:paraId="6DAE7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gridSpan w:val="2"/>
                  <w:vMerge w:val="continue"/>
                  <w:noWrap w:val="0"/>
                  <w:vAlign w:val="center"/>
                </w:tcPr>
                <w:p w14:paraId="38FBA468">
                  <w:pPr>
                    <w:ind w:left="0"/>
                    <w:jc w:val="center"/>
                    <w:rPr>
                      <w:rFonts w:ascii="Times New Roman" w:hAnsi="Times New Roman"/>
                      <w:bCs/>
                      <w:color w:val="000000" w:themeColor="text1"/>
                      <w:sz w:val="21"/>
                      <w:szCs w:val="21"/>
                      <w14:textFill>
                        <w14:solidFill>
                          <w14:schemeClr w14:val="tx1"/>
                        </w14:solidFill>
                      </w14:textFill>
                    </w:rPr>
                  </w:pPr>
                </w:p>
              </w:tc>
              <w:tc>
                <w:tcPr>
                  <w:tcW w:w="341" w:type="pct"/>
                  <w:gridSpan w:val="2"/>
                  <w:vMerge w:val="restart"/>
                  <w:noWrap w:val="0"/>
                  <w:vAlign w:val="center"/>
                </w:tcPr>
                <w:p w14:paraId="2C5AB6EB">
                  <w:pPr>
                    <w:ind w:left="0" w:leftChars="0"/>
                    <w:jc w:val="center"/>
                    <w:rPr>
                      <w:rFonts w:hint="default"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bCs/>
                      <w:color w:val="000000" w:themeColor="text1"/>
                      <w:spacing w:val="-5"/>
                      <w:sz w:val="21"/>
                      <w:szCs w:val="21"/>
                      <w:lang w:val="en-US" w:eastAsia="zh-CN" w:bidi="he-IL"/>
                      <w14:textFill>
                        <w14:solidFill>
                          <w14:schemeClr w14:val="tx1"/>
                        </w14:solidFill>
                      </w14:textFill>
                    </w:rPr>
                    <w:t>2026.04.09</w:t>
                  </w:r>
                </w:p>
              </w:tc>
              <w:tc>
                <w:tcPr>
                  <w:tcW w:w="739" w:type="pct"/>
                  <w:noWrap w:val="0"/>
                  <w:vAlign w:val="center"/>
                </w:tcPr>
                <w:p w14:paraId="21E82D3D">
                  <w:pPr>
                    <w:ind w:left="0" w:leftChars="0"/>
                    <w:jc w:val="center"/>
                    <w:rPr>
                      <w:rFonts w:hint="default"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bCs/>
                      <w:color w:val="000000" w:themeColor="text1"/>
                      <w:spacing w:val="-5"/>
                      <w:sz w:val="21"/>
                      <w:szCs w:val="21"/>
                      <w:lang w:val="en-US" w:eastAsia="zh-CN" w:bidi="he-IL"/>
                      <w14:textFill>
                        <w14:solidFill>
                          <w14:schemeClr w14:val="tx1"/>
                        </w14:solidFill>
                      </w14:textFill>
                    </w:rPr>
                    <w:t>09:00-10:00</w:t>
                  </w:r>
                </w:p>
              </w:tc>
              <w:tc>
                <w:tcPr>
                  <w:tcW w:w="1332" w:type="pct"/>
                  <w:gridSpan w:val="2"/>
                  <w:noWrap w:val="0"/>
                  <w:vAlign w:val="center"/>
                </w:tcPr>
                <w:p w14:paraId="5A4E8589">
                  <w:pPr>
                    <w:widowControl w:val="0"/>
                    <w:spacing w:line="240" w:lineRule="auto"/>
                    <w:ind w:left="0" w:leftChars="0"/>
                    <w:jc w:val="center"/>
                    <w:rPr>
                      <w:rFonts w:hint="default" w:ascii="Times New Roman" w:hAnsi="Times New Roman" w:eastAsia="宋体" w:cs="Times New Roman"/>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pacing w:val="-5"/>
                      <w:sz w:val="21"/>
                      <w:szCs w:val="21"/>
                      <w:lang w:val="en-US" w:eastAsia="zh-CN" w:bidi="he-IL"/>
                      <w14:textFill>
                        <w14:solidFill>
                          <w14:schemeClr w14:val="tx1"/>
                        </w14:solidFill>
                      </w14:textFill>
                    </w:rPr>
                    <w:t>A26040301Q021</w:t>
                  </w:r>
                </w:p>
              </w:tc>
              <w:tc>
                <w:tcPr>
                  <w:tcW w:w="1092" w:type="pct"/>
                  <w:noWrap w:val="0"/>
                  <w:vAlign w:val="center"/>
                </w:tcPr>
                <w:p w14:paraId="69678673">
                  <w:pPr>
                    <w:ind w:left="0" w:left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＜0.001</w:t>
                  </w:r>
                </w:p>
              </w:tc>
              <w:tc>
                <w:tcPr>
                  <w:tcW w:w="1084" w:type="pct"/>
                  <w:gridSpan w:val="2"/>
                  <w:noWrap w:val="0"/>
                  <w:vAlign w:val="center"/>
                </w:tcPr>
                <w:p w14:paraId="2AFC1DB7">
                  <w:pPr>
                    <w:ind w:left="0" w:left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10</w:t>
                  </w:r>
                </w:p>
              </w:tc>
            </w:tr>
            <w:tr w14:paraId="05E12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gridSpan w:val="2"/>
                  <w:vMerge w:val="continue"/>
                  <w:noWrap w:val="0"/>
                  <w:vAlign w:val="center"/>
                </w:tcPr>
                <w:p w14:paraId="064D0B91">
                  <w:pPr>
                    <w:ind w:left="0"/>
                    <w:jc w:val="center"/>
                    <w:rPr>
                      <w:rFonts w:ascii="Times New Roman" w:hAnsi="Times New Roman"/>
                      <w:bCs/>
                      <w:color w:val="000000" w:themeColor="text1"/>
                      <w:sz w:val="21"/>
                      <w:szCs w:val="21"/>
                      <w14:textFill>
                        <w14:solidFill>
                          <w14:schemeClr w14:val="tx1"/>
                        </w14:solidFill>
                      </w14:textFill>
                    </w:rPr>
                  </w:pPr>
                </w:p>
              </w:tc>
              <w:tc>
                <w:tcPr>
                  <w:tcW w:w="341" w:type="pct"/>
                  <w:gridSpan w:val="2"/>
                  <w:vMerge w:val="continue"/>
                  <w:noWrap w:val="0"/>
                  <w:vAlign w:val="center"/>
                </w:tcPr>
                <w:p w14:paraId="63A3F6D2">
                  <w:pPr>
                    <w:ind w:left="0" w:leftChars="0"/>
                    <w:jc w:val="center"/>
                    <w:rPr>
                      <w:rFonts w:hint="eastAsia"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p>
              </w:tc>
              <w:tc>
                <w:tcPr>
                  <w:tcW w:w="739" w:type="pct"/>
                  <w:noWrap w:val="0"/>
                  <w:vAlign w:val="center"/>
                </w:tcPr>
                <w:p w14:paraId="09471910">
                  <w:pPr>
                    <w:ind w:left="0" w:leftChars="0"/>
                    <w:jc w:val="center"/>
                    <w:rPr>
                      <w:rFonts w:hint="default"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bCs/>
                      <w:color w:val="000000" w:themeColor="text1"/>
                      <w:spacing w:val="-5"/>
                      <w:sz w:val="21"/>
                      <w:szCs w:val="21"/>
                      <w:lang w:val="en-US" w:eastAsia="zh-CN" w:bidi="he-IL"/>
                      <w14:textFill>
                        <w14:solidFill>
                          <w14:schemeClr w14:val="tx1"/>
                        </w14:solidFill>
                      </w14:textFill>
                    </w:rPr>
                    <w:t>11:00-12:00</w:t>
                  </w:r>
                </w:p>
              </w:tc>
              <w:tc>
                <w:tcPr>
                  <w:tcW w:w="1332" w:type="pct"/>
                  <w:gridSpan w:val="2"/>
                  <w:noWrap w:val="0"/>
                  <w:vAlign w:val="center"/>
                </w:tcPr>
                <w:p w14:paraId="7B5CAD9F">
                  <w:pPr>
                    <w:widowControl w:val="0"/>
                    <w:spacing w:line="240" w:lineRule="auto"/>
                    <w:ind w:left="0" w:leftChars="0"/>
                    <w:jc w:val="center"/>
                    <w:rPr>
                      <w:rFonts w:hint="default" w:ascii="Times New Roman" w:hAnsi="Times New Roman" w:eastAsia="宋体" w:cs="Times New Roman"/>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pacing w:val="-5"/>
                      <w:sz w:val="21"/>
                      <w:szCs w:val="21"/>
                      <w:lang w:val="en-US" w:eastAsia="zh-CN" w:bidi="he-IL"/>
                      <w14:textFill>
                        <w14:solidFill>
                          <w14:schemeClr w14:val="tx1"/>
                        </w14:solidFill>
                      </w14:textFill>
                    </w:rPr>
                    <w:t>A26040301Q022</w:t>
                  </w:r>
                </w:p>
              </w:tc>
              <w:tc>
                <w:tcPr>
                  <w:tcW w:w="1092" w:type="pct"/>
                  <w:noWrap w:val="0"/>
                  <w:vAlign w:val="center"/>
                </w:tcPr>
                <w:p w14:paraId="182230C9">
                  <w:pPr>
                    <w:ind w:left="0" w:left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＜0.001</w:t>
                  </w:r>
                </w:p>
              </w:tc>
              <w:tc>
                <w:tcPr>
                  <w:tcW w:w="1084" w:type="pct"/>
                  <w:gridSpan w:val="2"/>
                  <w:noWrap w:val="0"/>
                  <w:vAlign w:val="center"/>
                </w:tcPr>
                <w:p w14:paraId="1DB4CE37">
                  <w:pPr>
                    <w:ind w:left="0" w:left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10</w:t>
                  </w:r>
                </w:p>
              </w:tc>
            </w:tr>
            <w:tr w14:paraId="1FEF8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gridSpan w:val="2"/>
                  <w:vMerge w:val="continue"/>
                  <w:noWrap w:val="0"/>
                  <w:vAlign w:val="center"/>
                </w:tcPr>
                <w:p w14:paraId="26EA1C5C">
                  <w:pPr>
                    <w:ind w:left="0"/>
                    <w:jc w:val="center"/>
                    <w:rPr>
                      <w:rFonts w:ascii="Times New Roman" w:hAnsi="Times New Roman"/>
                      <w:bCs/>
                      <w:color w:val="000000" w:themeColor="text1"/>
                      <w:sz w:val="21"/>
                      <w:szCs w:val="21"/>
                      <w14:textFill>
                        <w14:solidFill>
                          <w14:schemeClr w14:val="tx1"/>
                        </w14:solidFill>
                      </w14:textFill>
                    </w:rPr>
                  </w:pPr>
                </w:p>
              </w:tc>
              <w:tc>
                <w:tcPr>
                  <w:tcW w:w="341" w:type="pct"/>
                  <w:gridSpan w:val="2"/>
                  <w:vMerge w:val="continue"/>
                  <w:noWrap w:val="0"/>
                  <w:vAlign w:val="center"/>
                </w:tcPr>
                <w:p w14:paraId="25D4B463">
                  <w:pPr>
                    <w:ind w:left="0" w:leftChars="0"/>
                    <w:jc w:val="center"/>
                    <w:rPr>
                      <w:rFonts w:hint="eastAsia"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p>
              </w:tc>
              <w:tc>
                <w:tcPr>
                  <w:tcW w:w="739" w:type="pct"/>
                  <w:noWrap w:val="0"/>
                  <w:vAlign w:val="center"/>
                </w:tcPr>
                <w:p w14:paraId="37FC61CC">
                  <w:pPr>
                    <w:ind w:left="0" w:leftChars="0"/>
                    <w:jc w:val="center"/>
                    <w:rPr>
                      <w:rFonts w:hint="default"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bCs/>
                      <w:color w:val="000000" w:themeColor="text1"/>
                      <w:spacing w:val="-5"/>
                      <w:sz w:val="21"/>
                      <w:szCs w:val="21"/>
                      <w:lang w:val="en-US" w:eastAsia="zh-CN" w:bidi="he-IL"/>
                      <w14:textFill>
                        <w14:solidFill>
                          <w14:schemeClr w14:val="tx1"/>
                        </w14:solidFill>
                      </w14:textFill>
                    </w:rPr>
                    <w:t>13:00-14:00</w:t>
                  </w:r>
                </w:p>
              </w:tc>
              <w:tc>
                <w:tcPr>
                  <w:tcW w:w="1332" w:type="pct"/>
                  <w:gridSpan w:val="2"/>
                  <w:noWrap w:val="0"/>
                  <w:vAlign w:val="center"/>
                </w:tcPr>
                <w:p w14:paraId="376EDFB2">
                  <w:pPr>
                    <w:widowControl w:val="0"/>
                    <w:spacing w:line="240" w:lineRule="auto"/>
                    <w:ind w:left="0" w:leftChars="0"/>
                    <w:jc w:val="center"/>
                    <w:rPr>
                      <w:rFonts w:hint="default" w:ascii="Times New Roman" w:hAnsi="Times New Roman" w:eastAsia="宋体" w:cs="Times New Roman"/>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pacing w:val="-5"/>
                      <w:sz w:val="21"/>
                      <w:szCs w:val="21"/>
                      <w:lang w:val="en-US" w:eastAsia="zh-CN" w:bidi="he-IL"/>
                      <w14:textFill>
                        <w14:solidFill>
                          <w14:schemeClr w14:val="tx1"/>
                        </w14:solidFill>
                      </w14:textFill>
                    </w:rPr>
                    <w:t>A26040301Q023</w:t>
                  </w:r>
                </w:p>
              </w:tc>
              <w:tc>
                <w:tcPr>
                  <w:tcW w:w="1092" w:type="pct"/>
                  <w:noWrap w:val="0"/>
                  <w:vAlign w:val="center"/>
                </w:tcPr>
                <w:p w14:paraId="27E4BB1C">
                  <w:pPr>
                    <w:ind w:left="0" w:left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＜0.001</w:t>
                  </w:r>
                </w:p>
              </w:tc>
              <w:tc>
                <w:tcPr>
                  <w:tcW w:w="1084" w:type="pct"/>
                  <w:gridSpan w:val="2"/>
                  <w:noWrap w:val="0"/>
                  <w:vAlign w:val="center"/>
                </w:tcPr>
                <w:p w14:paraId="7C6857CB">
                  <w:pPr>
                    <w:ind w:left="0" w:left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10</w:t>
                  </w:r>
                </w:p>
              </w:tc>
            </w:tr>
            <w:tr w14:paraId="66F6F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gridSpan w:val="2"/>
                  <w:vMerge w:val="continue"/>
                  <w:noWrap w:val="0"/>
                  <w:vAlign w:val="center"/>
                </w:tcPr>
                <w:p w14:paraId="313C2D22">
                  <w:pPr>
                    <w:ind w:left="0"/>
                    <w:jc w:val="center"/>
                    <w:rPr>
                      <w:rFonts w:ascii="Times New Roman" w:hAnsi="Times New Roman"/>
                      <w:bCs/>
                      <w:color w:val="000000" w:themeColor="text1"/>
                      <w:sz w:val="21"/>
                      <w:szCs w:val="21"/>
                      <w14:textFill>
                        <w14:solidFill>
                          <w14:schemeClr w14:val="tx1"/>
                        </w14:solidFill>
                      </w14:textFill>
                    </w:rPr>
                  </w:pPr>
                </w:p>
              </w:tc>
              <w:tc>
                <w:tcPr>
                  <w:tcW w:w="341" w:type="pct"/>
                  <w:gridSpan w:val="2"/>
                  <w:vMerge w:val="continue"/>
                  <w:noWrap w:val="0"/>
                  <w:vAlign w:val="center"/>
                </w:tcPr>
                <w:p w14:paraId="16AF80B2">
                  <w:pPr>
                    <w:ind w:left="0" w:leftChars="0"/>
                    <w:jc w:val="center"/>
                    <w:rPr>
                      <w:rFonts w:hint="eastAsia"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p>
              </w:tc>
              <w:tc>
                <w:tcPr>
                  <w:tcW w:w="739" w:type="pct"/>
                  <w:noWrap w:val="0"/>
                  <w:vAlign w:val="center"/>
                </w:tcPr>
                <w:p w14:paraId="09E431DA">
                  <w:pPr>
                    <w:ind w:left="0" w:leftChars="0"/>
                    <w:jc w:val="center"/>
                    <w:rPr>
                      <w:rFonts w:hint="default" w:ascii="Times New Roman" w:hAnsi="Times New Roman" w:eastAsia="宋体" w:cs="Times New Roman"/>
                      <w:bCs/>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bCs/>
                      <w:color w:val="000000" w:themeColor="text1"/>
                      <w:spacing w:val="-5"/>
                      <w:sz w:val="21"/>
                      <w:szCs w:val="21"/>
                      <w:lang w:val="en-US" w:eastAsia="zh-CN" w:bidi="he-IL"/>
                      <w14:textFill>
                        <w14:solidFill>
                          <w14:schemeClr w14:val="tx1"/>
                        </w14:solidFill>
                      </w14:textFill>
                    </w:rPr>
                    <w:t>15:00-16:00</w:t>
                  </w:r>
                </w:p>
              </w:tc>
              <w:tc>
                <w:tcPr>
                  <w:tcW w:w="1332" w:type="pct"/>
                  <w:gridSpan w:val="2"/>
                  <w:noWrap w:val="0"/>
                  <w:vAlign w:val="center"/>
                </w:tcPr>
                <w:p w14:paraId="291E7FA8">
                  <w:pPr>
                    <w:widowControl w:val="0"/>
                    <w:spacing w:line="240" w:lineRule="auto"/>
                    <w:ind w:left="0" w:leftChars="0"/>
                    <w:jc w:val="center"/>
                    <w:rPr>
                      <w:rFonts w:hint="default" w:ascii="Times New Roman" w:hAnsi="Times New Roman" w:eastAsia="宋体" w:cs="Times New Roman"/>
                      <w:color w:val="000000" w:themeColor="text1"/>
                      <w:spacing w:val="-5"/>
                      <w:sz w:val="21"/>
                      <w:szCs w:val="21"/>
                      <w:lang w:val="en-US" w:eastAsia="zh-CN" w:bidi="he-IL"/>
                      <w14:textFill>
                        <w14:solidFill>
                          <w14:schemeClr w14:val="tx1"/>
                        </w14:solidFill>
                      </w14:textFill>
                    </w:rPr>
                  </w:pPr>
                  <w:r>
                    <w:rPr>
                      <w:rFonts w:hint="eastAsia" w:ascii="Times New Roman" w:hAnsi="Times New Roman" w:eastAsia="宋体" w:cs="Times New Roman"/>
                      <w:color w:val="000000" w:themeColor="text1"/>
                      <w:spacing w:val="-5"/>
                      <w:sz w:val="21"/>
                      <w:szCs w:val="21"/>
                      <w:lang w:val="en-US" w:eastAsia="zh-CN" w:bidi="he-IL"/>
                      <w14:textFill>
                        <w14:solidFill>
                          <w14:schemeClr w14:val="tx1"/>
                        </w14:solidFill>
                      </w14:textFill>
                    </w:rPr>
                    <w:t>A26040301Q024</w:t>
                  </w:r>
                </w:p>
              </w:tc>
              <w:tc>
                <w:tcPr>
                  <w:tcW w:w="1092" w:type="pct"/>
                  <w:noWrap w:val="0"/>
                  <w:vAlign w:val="center"/>
                </w:tcPr>
                <w:p w14:paraId="4F9C0F0C">
                  <w:pPr>
                    <w:ind w:left="0" w:left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＜0.001</w:t>
                  </w:r>
                </w:p>
              </w:tc>
              <w:tc>
                <w:tcPr>
                  <w:tcW w:w="1084" w:type="pct"/>
                  <w:gridSpan w:val="2"/>
                  <w:noWrap w:val="0"/>
                  <w:vAlign w:val="center"/>
                </w:tcPr>
                <w:p w14:paraId="148C4E2D">
                  <w:pPr>
                    <w:ind w:left="0" w:left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10</w:t>
                  </w:r>
                </w:p>
              </w:tc>
            </w:tr>
            <w:tr w14:paraId="59E79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gridSpan w:val="2"/>
                  <w:noWrap w:val="0"/>
                  <w:vAlign w:val="center"/>
                </w:tcPr>
                <w:p w14:paraId="1441260C">
                  <w:pPr>
                    <w:ind w:left="0"/>
                    <w:jc w:val="center"/>
                    <w:rPr>
                      <w:rFonts w:hint="eastAsia" w:ascii="Times New Roman" w:hAnsi="Times New Roman" w:eastAsia="宋体"/>
                      <w:bCs/>
                      <w:color w:val="000000" w:themeColor="text1"/>
                      <w:sz w:val="21"/>
                      <w:szCs w:val="21"/>
                      <w:lang w:eastAsia="zh-CN"/>
                      <w14:textFill>
                        <w14:solidFill>
                          <w14:schemeClr w14:val="tx1"/>
                        </w14:solidFill>
                      </w14:textFill>
                    </w:rPr>
                  </w:pPr>
                  <w:r>
                    <w:rPr>
                      <w:rFonts w:hint="eastAsia" w:ascii="Times New Roman" w:hAnsi="Times New Roman"/>
                      <w:bCs/>
                      <w:color w:val="000000" w:themeColor="text1"/>
                      <w:sz w:val="21"/>
                      <w:szCs w:val="21"/>
                      <w:lang w:eastAsia="zh-CN"/>
                      <w14:textFill>
                        <w14:solidFill>
                          <w14:schemeClr w14:val="tx1"/>
                        </w14:solidFill>
                      </w14:textFill>
                    </w:rPr>
                    <w:t>备注</w:t>
                  </w:r>
                </w:p>
              </w:tc>
              <w:tc>
                <w:tcPr>
                  <w:tcW w:w="4590" w:type="pct"/>
                  <w:gridSpan w:val="8"/>
                  <w:noWrap w:val="0"/>
                  <w:vAlign w:val="center"/>
                </w:tcPr>
                <w:p w14:paraId="407F70A4">
                  <w:pPr>
                    <w:ind w:left="0"/>
                    <w:jc w:val="center"/>
                    <w:rPr>
                      <w:rFonts w:hint="eastAsia" w:ascii="Times New Roman" w:hAnsi="Times New Roman" w:eastAsia="宋体" w:cs="Times New Roman"/>
                      <w:color w:val="000000" w:themeColor="text1"/>
                      <w:spacing w:val="-5"/>
                      <w:kern w:val="0"/>
                      <w:sz w:val="21"/>
                      <w:szCs w:val="21"/>
                      <w:highlight w:val="none"/>
                      <w:lang w:val="en-US" w:eastAsia="zh-CN" w:bidi="he-IL"/>
                      <w14:textFill>
                        <w14:solidFill>
                          <w14:schemeClr w14:val="tx1"/>
                        </w14:solidFill>
                      </w14:textFill>
                    </w:rPr>
                  </w:pPr>
                  <w:r>
                    <w:rPr>
                      <w:rFonts w:hint="eastAsia" w:ascii="Times New Roman" w:hAnsi="Times New Roman" w:eastAsia="宋体" w:cs="Times New Roman"/>
                      <w:color w:val="000000" w:themeColor="text1"/>
                      <w:spacing w:val="-5"/>
                      <w:kern w:val="0"/>
                      <w:sz w:val="21"/>
                      <w:szCs w:val="21"/>
                      <w:highlight w:val="none"/>
                      <w:lang w:val="en-US" w:eastAsia="zh-CN" w:bidi="he-IL"/>
                      <w14:textFill>
                        <w14:solidFill>
                          <w14:schemeClr w14:val="tx1"/>
                        </w14:solidFill>
                      </w14:textFill>
                    </w:rPr>
                    <w:t>“＜检出限”表示检测结果低于检测方法最低检出限。</w:t>
                  </w:r>
                </w:p>
              </w:tc>
            </w:tr>
          </w:tbl>
          <w:p w14:paraId="2E482655">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根据监测数据可知，区域TSP现状质量浓度能达到</w:t>
            </w:r>
            <w:r>
              <w:rPr>
                <w:color w:val="000000" w:themeColor="text1"/>
                <w:sz w:val="24"/>
                <w14:textFill>
                  <w14:solidFill>
                    <w14:schemeClr w14:val="tx1"/>
                  </w14:solidFill>
                </w14:textFill>
              </w:rPr>
              <w:t>《环境空气质量标准》（GB3095-20</w:t>
            </w:r>
            <w:r>
              <w:rPr>
                <w:rFonts w:hint="eastAsia"/>
                <w:color w:val="000000" w:themeColor="text1"/>
                <w:sz w:val="24"/>
                <w14:textFill>
                  <w14:solidFill>
                    <w14:schemeClr w14:val="tx1"/>
                  </w14:solidFill>
                </w14:textFill>
              </w:rPr>
              <w:t>26</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过渡阶段浓度限值</w:t>
            </w:r>
            <w:r>
              <w:rPr>
                <w:color w:val="000000" w:themeColor="text1"/>
                <w:sz w:val="24"/>
                <w14:textFill>
                  <w14:solidFill>
                    <w14:schemeClr w14:val="tx1"/>
                  </w14:solidFill>
                </w14:textFill>
              </w:rPr>
              <w:t>二级标准</w:t>
            </w:r>
            <w:r>
              <w:rPr>
                <w:rFonts w:hint="eastAsia"/>
                <w:color w:val="000000" w:themeColor="text1"/>
                <w:kern w:val="0"/>
                <w:sz w:val="24"/>
                <w14:textFill>
                  <w14:solidFill>
                    <w14:schemeClr w14:val="tx1"/>
                  </w14:solidFill>
                </w14:textFill>
              </w:rPr>
              <w:t>的要求，</w:t>
            </w:r>
            <w:r>
              <w:rPr>
                <w:rFonts w:hint="eastAsia"/>
                <w:color w:val="000000" w:themeColor="text1"/>
                <w:sz w:val="24"/>
                <w14:textFill>
                  <w14:solidFill>
                    <w14:schemeClr w14:val="tx1"/>
                  </w14:solidFill>
                </w14:textFill>
              </w:rPr>
              <w:t>氨气</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硫化氢</w:t>
            </w:r>
            <w:r>
              <w:rPr>
                <w:color w:val="000000" w:themeColor="text1"/>
                <w:sz w:val="24"/>
                <w14:textFill>
                  <w14:solidFill>
                    <w14:schemeClr w14:val="tx1"/>
                  </w14:solidFill>
                </w14:textFill>
              </w:rPr>
              <w:t>能够达到《环境影响评价技术导则大气环境》</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HJ2.2-2018</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中附录D表D1相关</w:t>
            </w:r>
            <w:r>
              <w:rPr>
                <w:rFonts w:hint="eastAsia"/>
                <w:color w:val="000000" w:themeColor="text1"/>
                <w:sz w:val="24"/>
                <w14:textFill>
                  <w14:solidFill>
                    <w14:schemeClr w14:val="tx1"/>
                  </w14:solidFill>
                </w14:textFill>
              </w:rPr>
              <w:t>标准要求</w:t>
            </w:r>
            <w:r>
              <w:rPr>
                <w:rFonts w:hint="eastAsia"/>
                <w:color w:val="000000" w:themeColor="text1"/>
                <w:sz w:val="24"/>
                <w:lang w:eastAsia="zh-CN"/>
                <w14:textFill>
                  <w14:solidFill>
                    <w14:schemeClr w14:val="tx1"/>
                  </w14:solidFill>
                </w14:textFill>
              </w:rPr>
              <w:t>，</w:t>
            </w:r>
            <w:r>
              <w:rPr>
                <w:color w:val="000000" w:themeColor="text1"/>
                <w:kern w:val="0"/>
                <w:sz w:val="24"/>
                <w14:textFill>
                  <w14:solidFill>
                    <w14:schemeClr w14:val="tx1"/>
                  </w14:solidFill>
                </w14:textFill>
              </w:rPr>
              <w:t>为环境空气质量达标区</w:t>
            </w:r>
            <w:r>
              <w:rPr>
                <w:rFonts w:hint="eastAsia"/>
                <w:color w:val="000000" w:themeColor="text1"/>
                <w:kern w:val="0"/>
                <w:sz w:val="24"/>
                <w14:textFill>
                  <w14:solidFill>
                    <w14:schemeClr w14:val="tx1"/>
                  </w14:solidFill>
                </w14:textFill>
              </w:rPr>
              <w:t>。</w:t>
            </w:r>
          </w:p>
          <w:p w14:paraId="3ACC72FE">
            <w:pPr>
              <w:spacing w:line="360" w:lineRule="auto"/>
              <w:ind w:firstLine="472" w:firstLineChars="196"/>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2、地表水环境质量现状</w:t>
            </w:r>
          </w:p>
          <w:p w14:paraId="11671A93">
            <w:pPr>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（1）</w:t>
            </w:r>
            <w:r>
              <w:rPr>
                <w:b/>
                <w:bCs/>
                <w:color w:val="000000" w:themeColor="text1"/>
                <w:kern w:val="0"/>
                <w:sz w:val="24"/>
                <w14:textFill>
                  <w14:solidFill>
                    <w14:schemeClr w14:val="tx1"/>
                  </w14:solidFill>
                </w14:textFill>
              </w:rPr>
              <w:t>地表水环境质量标准</w:t>
            </w:r>
          </w:p>
          <w:p w14:paraId="6DEBCA65">
            <w:pPr>
              <w:spacing w:line="360" w:lineRule="auto"/>
              <w:ind w:firstLine="480" w:firstLineChars="200"/>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项目所在区域的最近地表水体为</w:t>
            </w:r>
            <w:r>
              <w:rPr>
                <w:rFonts w:hint="eastAsia"/>
                <w:color w:val="000000" w:themeColor="text1"/>
                <w:sz w:val="24"/>
                <w14:textFill>
                  <w14:solidFill>
                    <w14:schemeClr w14:val="tx1"/>
                  </w14:solidFill>
                </w14:textFill>
              </w:rPr>
              <w:t>东侧约1980</w:t>
            </w:r>
            <w:r>
              <w:rPr>
                <w:color w:val="000000" w:themeColor="text1"/>
                <w:sz w:val="24"/>
                <w14:textFill>
                  <w14:solidFill>
                    <w14:schemeClr w14:val="tx1"/>
                  </w14:solidFill>
                </w14:textFill>
              </w:rPr>
              <w:t>m</w:t>
            </w:r>
            <w:r>
              <w:rPr>
                <w:rFonts w:hint="eastAsia"/>
                <w:color w:val="000000" w:themeColor="text1"/>
                <w:sz w:val="24"/>
                <w14:textFill>
                  <w14:solidFill>
                    <w14:schemeClr w14:val="tx1"/>
                  </w14:solidFill>
                </w14:textFill>
              </w:rPr>
              <w:t>处的牛栏江</w:t>
            </w:r>
            <w:r>
              <w:rPr>
                <w:color w:val="000000" w:themeColor="text1"/>
                <w:sz w:val="24"/>
                <w14:textFill>
                  <w14:solidFill>
                    <w14:schemeClr w14:val="tx1"/>
                  </w14:solidFill>
                </w14:textFill>
              </w:rPr>
              <w:t>，由寻甸县河源至沾益县德泽水库坝址，全长161.5km</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属长江流域金沙江水系</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根据</w:t>
            </w:r>
            <w:bookmarkStart w:id="42" w:name="_Hlk177210907"/>
            <w:r>
              <w:rPr>
                <w:rFonts w:hint="eastAsia"/>
                <w:color w:val="000000" w:themeColor="text1"/>
                <w:sz w:val="24"/>
                <w14:textFill>
                  <w14:solidFill>
                    <w14:schemeClr w14:val="tx1"/>
                  </w14:solidFill>
                </w14:textFill>
              </w:rPr>
              <w:t>《昆明市和滇中产业新区水功能区划》</w:t>
            </w:r>
            <w:bookmarkEnd w:id="42"/>
            <w:r>
              <w:rPr>
                <w:rFonts w:hint="eastAsia"/>
                <w:color w:val="000000" w:themeColor="text1"/>
                <w:sz w:val="24"/>
                <w14:textFill>
                  <w14:solidFill>
                    <w14:schemeClr w14:val="tx1"/>
                  </w14:solidFill>
                </w14:textFill>
              </w:rPr>
              <w:t>（2011-2030）</w:t>
            </w:r>
            <w:r>
              <w:rPr>
                <w:rFonts w:hint="eastAsia"/>
                <w:color w:val="000000" w:themeColor="text1"/>
                <w:sz w:val="24"/>
                <w:lang w:val="en-US" w:eastAsia="zh-CN"/>
                <w14:textFill>
                  <w14:solidFill>
                    <w14:schemeClr w14:val="tx1"/>
                  </w14:solidFill>
                </w14:textFill>
              </w:rPr>
              <w:t>年</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牛栏江</w:t>
            </w:r>
            <w:r>
              <w:rPr>
                <w:color w:val="000000" w:themeColor="text1"/>
                <w:sz w:val="24"/>
                <w14:textFill>
                  <w14:solidFill>
                    <w14:schemeClr w14:val="tx1"/>
                  </w14:solidFill>
                </w14:textFill>
              </w:rPr>
              <w:t>规划水平年水质目标为Ⅲ类</w:t>
            </w:r>
            <w:r>
              <w:rPr>
                <w:rFonts w:hint="eastAsia"/>
                <w:color w:val="000000" w:themeColor="text1"/>
                <w:sz w:val="24"/>
                <w14:textFill>
                  <w14:solidFill>
                    <w14:schemeClr w14:val="tx1"/>
                  </w14:solidFill>
                </w14:textFill>
              </w:rPr>
              <w:t>，其中七星桥水文站断</w:t>
            </w:r>
            <w:r>
              <w:rPr>
                <w:color w:val="000000" w:themeColor="text1"/>
                <w:sz w:val="24"/>
                <w14:textFill>
                  <w14:solidFill>
                    <w14:schemeClr w14:val="tx1"/>
                  </w14:solidFill>
                </w14:textFill>
              </w:rPr>
              <w:t>面执行《地表水环境质量标准》（GB3838-2002）中</w:t>
            </w:r>
            <w:r>
              <w:rPr>
                <w:bCs/>
                <w:color w:val="000000" w:themeColor="text1"/>
                <w:sz w:val="24"/>
                <w14:textFill>
                  <w14:solidFill>
                    <w14:schemeClr w14:val="tx1"/>
                  </w14:solidFill>
                </w14:textFill>
              </w:rPr>
              <w:t>Ⅲ</w:t>
            </w:r>
            <w:r>
              <w:rPr>
                <w:color w:val="000000" w:themeColor="text1"/>
                <w:sz w:val="24"/>
                <w14:textFill>
                  <w14:solidFill>
                    <w14:schemeClr w14:val="tx1"/>
                  </w14:solidFill>
                </w14:textFill>
              </w:rPr>
              <w:t>类水质标准</w:t>
            </w:r>
            <w:r>
              <w:rPr>
                <w:color w:val="000000" w:themeColor="text1"/>
                <w:kern w:val="0"/>
                <w:sz w:val="24"/>
                <w14:textFill>
                  <w14:solidFill>
                    <w14:schemeClr w14:val="tx1"/>
                  </w14:solidFill>
                </w14:textFill>
              </w:rPr>
              <w:t>。标准值见表3-3。</w:t>
            </w:r>
          </w:p>
          <w:p w14:paraId="66B7633E">
            <w:pPr>
              <w:ind w:firstLine="422" w:firstLineChars="200"/>
              <w:jc w:val="center"/>
              <w:rPr>
                <w:b/>
                <w:color w:val="000000" w:themeColor="text1"/>
                <w:kern w:val="0"/>
                <w:szCs w:val="20"/>
                <w14:textFill>
                  <w14:solidFill>
                    <w14:schemeClr w14:val="tx1"/>
                  </w14:solidFill>
                </w14:textFill>
              </w:rPr>
            </w:pPr>
            <w:r>
              <w:rPr>
                <w:b/>
                <w:color w:val="000000" w:themeColor="text1"/>
                <w:kern w:val="0"/>
                <w:szCs w:val="20"/>
                <w14:textFill>
                  <w14:solidFill>
                    <w14:schemeClr w14:val="tx1"/>
                  </w14:solidFill>
                </w14:textFill>
              </w:rPr>
              <w:t>表3-3  地表水环境质量标准  单位：mg/L</w:t>
            </w:r>
          </w:p>
          <w:tbl>
            <w:tblPr>
              <w:tblStyle w:val="23"/>
              <w:tblpPr w:leftFromText="180" w:rightFromText="180" w:vertAnchor="text" w:horzAnchor="page" w:tblpX="84" w:tblpY="273"/>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9"/>
              <w:gridCol w:w="1504"/>
              <w:gridCol w:w="1098"/>
              <w:gridCol w:w="941"/>
              <w:gridCol w:w="1578"/>
              <w:gridCol w:w="1098"/>
              <w:gridCol w:w="934"/>
            </w:tblGrid>
            <w:tr w14:paraId="1B594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2" w:type="pct"/>
                  <w:vAlign w:val="center"/>
                </w:tcPr>
                <w:p w14:paraId="130C64F0">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w:t>
                  </w:r>
                </w:p>
              </w:tc>
              <w:tc>
                <w:tcPr>
                  <w:tcW w:w="874" w:type="pct"/>
                  <w:vAlign w:val="center"/>
                </w:tcPr>
                <w:p w14:paraId="04E582CA">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pH（无量纲）</w:t>
                  </w:r>
                </w:p>
              </w:tc>
              <w:tc>
                <w:tcPr>
                  <w:tcW w:w="638" w:type="pct"/>
                  <w:vAlign w:val="center"/>
                </w:tcPr>
                <w:p w14:paraId="486A1BF6">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COD</w:t>
                  </w:r>
                  <w:r>
                    <w:rPr>
                      <w:b/>
                      <w:bCs/>
                      <w:color w:val="000000" w:themeColor="text1"/>
                      <w:szCs w:val="21"/>
                      <w:vertAlign w:val="subscript"/>
                      <w14:textFill>
                        <w14:solidFill>
                          <w14:schemeClr w14:val="tx1"/>
                        </w14:solidFill>
                      </w14:textFill>
                    </w:rPr>
                    <w:t>Cr</w:t>
                  </w:r>
                </w:p>
              </w:tc>
              <w:tc>
                <w:tcPr>
                  <w:tcW w:w="547" w:type="pct"/>
                  <w:vAlign w:val="center"/>
                </w:tcPr>
                <w:p w14:paraId="492A2AF3">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BOD</w:t>
                  </w:r>
                  <w:r>
                    <w:rPr>
                      <w:b/>
                      <w:bCs/>
                      <w:color w:val="000000" w:themeColor="text1"/>
                      <w:szCs w:val="21"/>
                      <w:vertAlign w:val="subscript"/>
                      <w14:textFill>
                        <w14:solidFill>
                          <w14:schemeClr w14:val="tx1"/>
                        </w14:solidFill>
                      </w14:textFill>
                    </w:rPr>
                    <w:t>5</w:t>
                  </w:r>
                </w:p>
              </w:tc>
              <w:tc>
                <w:tcPr>
                  <w:tcW w:w="917" w:type="pct"/>
                  <w:vAlign w:val="center"/>
                </w:tcPr>
                <w:p w14:paraId="65FF5C5B">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总磷</w:t>
                  </w:r>
                </w:p>
              </w:tc>
              <w:tc>
                <w:tcPr>
                  <w:tcW w:w="638" w:type="pct"/>
                  <w:vAlign w:val="center"/>
                </w:tcPr>
                <w:p w14:paraId="68A5B1D6">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石油类</w:t>
                  </w:r>
                </w:p>
              </w:tc>
              <w:tc>
                <w:tcPr>
                  <w:tcW w:w="542" w:type="pct"/>
                  <w:vAlign w:val="center"/>
                </w:tcPr>
                <w:p w14:paraId="7D829174">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氨氮</w:t>
                  </w:r>
                </w:p>
              </w:tc>
            </w:tr>
            <w:tr w14:paraId="4C29B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2" w:type="pct"/>
                  <w:vAlign w:val="center"/>
                </w:tcPr>
                <w:p w14:paraId="2D794719">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Ⅲ标准值</w:t>
                  </w:r>
                </w:p>
              </w:tc>
              <w:tc>
                <w:tcPr>
                  <w:tcW w:w="874" w:type="pct"/>
                  <w:vAlign w:val="center"/>
                </w:tcPr>
                <w:p w14:paraId="26760B80">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638" w:type="pct"/>
                  <w:vAlign w:val="center"/>
                </w:tcPr>
                <w:p w14:paraId="39AEDE1E">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547" w:type="pct"/>
                  <w:vAlign w:val="center"/>
                </w:tcPr>
                <w:p w14:paraId="4777D6B8">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917" w:type="pct"/>
                  <w:vAlign w:val="center"/>
                </w:tcPr>
                <w:p w14:paraId="61A5F67A">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≤0.2</w:t>
                  </w:r>
                </w:p>
                <w:p w14:paraId="01118E01">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（湖、库0.05）</w:t>
                  </w:r>
                </w:p>
              </w:tc>
              <w:tc>
                <w:tcPr>
                  <w:tcW w:w="638" w:type="pct"/>
                  <w:vAlign w:val="center"/>
                </w:tcPr>
                <w:p w14:paraId="467840AE">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c>
                <w:tcPr>
                  <w:tcW w:w="542" w:type="pct"/>
                  <w:vAlign w:val="center"/>
                </w:tcPr>
                <w:p w14:paraId="6BE0DFF8">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r>
            <w:tr w14:paraId="30D7E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2" w:type="pct"/>
                  <w:vAlign w:val="center"/>
                </w:tcPr>
                <w:p w14:paraId="52DDF774">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w:t>
                  </w:r>
                </w:p>
              </w:tc>
              <w:tc>
                <w:tcPr>
                  <w:tcW w:w="874" w:type="pct"/>
                  <w:vAlign w:val="center"/>
                </w:tcPr>
                <w:p w14:paraId="58FFFB89">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汞</w:t>
                  </w:r>
                </w:p>
              </w:tc>
              <w:tc>
                <w:tcPr>
                  <w:tcW w:w="638" w:type="pct"/>
                  <w:vAlign w:val="center"/>
                </w:tcPr>
                <w:p w14:paraId="74946642">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砷</w:t>
                  </w:r>
                </w:p>
              </w:tc>
              <w:tc>
                <w:tcPr>
                  <w:tcW w:w="547" w:type="pct"/>
                  <w:vAlign w:val="center"/>
                </w:tcPr>
                <w:p w14:paraId="27A909DA">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六价铬</w:t>
                  </w:r>
                </w:p>
              </w:tc>
              <w:tc>
                <w:tcPr>
                  <w:tcW w:w="917" w:type="pct"/>
                  <w:vAlign w:val="center"/>
                </w:tcPr>
                <w:p w14:paraId="3A9B912E">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铁</w:t>
                  </w:r>
                </w:p>
              </w:tc>
              <w:tc>
                <w:tcPr>
                  <w:tcW w:w="638" w:type="pct"/>
                  <w:vAlign w:val="center"/>
                </w:tcPr>
                <w:p w14:paraId="16130D2C">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铅</w:t>
                  </w:r>
                </w:p>
              </w:tc>
              <w:tc>
                <w:tcPr>
                  <w:tcW w:w="542" w:type="pct"/>
                  <w:vAlign w:val="center"/>
                </w:tcPr>
                <w:p w14:paraId="552F4A93">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锰</w:t>
                  </w:r>
                </w:p>
              </w:tc>
            </w:tr>
            <w:tr w14:paraId="4BA74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2" w:type="pct"/>
                  <w:vAlign w:val="center"/>
                </w:tcPr>
                <w:p w14:paraId="0A3F6244">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Ⅲ标准值</w:t>
                  </w:r>
                </w:p>
              </w:tc>
              <w:tc>
                <w:tcPr>
                  <w:tcW w:w="874" w:type="pct"/>
                  <w:vAlign w:val="center"/>
                </w:tcPr>
                <w:p w14:paraId="192C6C7D">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≤0.0001</w:t>
                  </w:r>
                </w:p>
              </w:tc>
              <w:tc>
                <w:tcPr>
                  <w:tcW w:w="638" w:type="pct"/>
                  <w:vAlign w:val="center"/>
                </w:tcPr>
                <w:p w14:paraId="6A06C1EC">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c>
                <w:tcPr>
                  <w:tcW w:w="547" w:type="pct"/>
                  <w:vAlign w:val="center"/>
                </w:tcPr>
                <w:p w14:paraId="767A995B">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c>
                <w:tcPr>
                  <w:tcW w:w="917" w:type="pct"/>
                  <w:vAlign w:val="center"/>
                </w:tcPr>
                <w:p w14:paraId="3472CD19">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≤0.3</w:t>
                  </w:r>
                </w:p>
              </w:tc>
              <w:tc>
                <w:tcPr>
                  <w:tcW w:w="638" w:type="pct"/>
                  <w:vAlign w:val="center"/>
                </w:tcPr>
                <w:p w14:paraId="20A9F66B">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c>
                <w:tcPr>
                  <w:tcW w:w="542" w:type="pct"/>
                  <w:vAlign w:val="center"/>
                </w:tcPr>
                <w:p w14:paraId="7C235E09">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≤0.1</w:t>
                  </w:r>
                </w:p>
              </w:tc>
            </w:tr>
            <w:tr w14:paraId="3E2F9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2" w:type="pct"/>
                  <w:vAlign w:val="center"/>
                </w:tcPr>
                <w:p w14:paraId="7219D092">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w:t>
                  </w:r>
                </w:p>
              </w:tc>
              <w:tc>
                <w:tcPr>
                  <w:tcW w:w="874" w:type="pct"/>
                  <w:vAlign w:val="center"/>
                </w:tcPr>
                <w:p w14:paraId="47C5A916">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镉</w:t>
                  </w:r>
                </w:p>
              </w:tc>
              <w:tc>
                <w:tcPr>
                  <w:tcW w:w="638" w:type="pct"/>
                  <w:vAlign w:val="center"/>
                </w:tcPr>
                <w:p w14:paraId="0B131F15">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锌</w:t>
                  </w:r>
                </w:p>
              </w:tc>
              <w:tc>
                <w:tcPr>
                  <w:tcW w:w="547" w:type="pct"/>
                  <w:vAlign w:val="center"/>
                </w:tcPr>
                <w:p w14:paraId="15F2A5A1">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硫化物</w:t>
                  </w:r>
                </w:p>
              </w:tc>
              <w:tc>
                <w:tcPr>
                  <w:tcW w:w="917" w:type="pct"/>
                  <w:vAlign w:val="center"/>
                </w:tcPr>
                <w:p w14:paraId="1E25F314">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氟化物</w:t>
                  </w:r>
                </w:p>
              </w:tc>
              <w:tc>
                <w:tcPr>
                  <w:tcW w:w="638" w:type="pct"/>
                  <w:vAlign w:val="center"/>
                </w:tcPr>
                <w:p w14:paraId="25F6209E">
                  <w:pPr>
                    <w:autoSpaceDE w:val="0"/>
                    <w:autoSpaceDN w:val="0"/>
                    <w:adjustRightInd w:val="0"/>
                    <w:snapToGrid w:val="0"/>
                    <w:jc w:val="center"/>
                    <w:textAlignment w:val="baseline"/>
                    <w:rPr>
                      <w:b/>
                      <w:bCs/>
                      <w:color w:val="000000" w:themeColor="text1"/>
                      <w:szCs w:val="21"/>
                      <w14:textFill>
                        <w14:solidFill>
                          <w14:schemeClr w14:val="tx1"/>
                        </w14:solidFill>
                      </w14:textFill>
                    </w:rPr>
                  </w:pPr>
                </w:p>
              </w:tc>
              <w:tc>
                <w:tcPr>
                  <w:tcW w:w="542" w:type="pct"/>
                  <w:vAlign w:val="center"/>
                </w:tcPr>
                <w:p w14:paraId="0678FCFD">
                  <w:pPr>
                    <w:autoSpaceDE w:val="0"/>
                    <w:autoSpaceDN w:val="0"/>
                    <w:adjustRightInd w:val="0"/>
                    <w:snapToGrid w:val="0"/>
                    <w:jc w:val="center"/>
                    <w:textAlignment w:val="baseline"/>
                    <w:rPr>
                      <w:b/>
                      <w:bCs/>
                      <w:color w:val="000000" w:themeColor="text1"/>
                      <w:szCs w:val="21"/>
                      <w14:textFill>
                        <w14:solidFill>
                          <w14:schemeClr w14:val="tx1"/>
                        </w14:solidFill>
                      </w14:textFill>
                    </w:rPr>
                  </w:pPr>
                </w:p>
              </w:tc>
            </w:tr>
            <w:tr w14:paraId="625CB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2" w:type="pct"/>
                  <w:vAlign w:val="center"/>
                </w:tcPr>
                <w:p w14:paraId="3ED779CC">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Ⅲ标准值</w:t>
                  </w:r>
                </w:p>
              </w:tc>
              <w:tc>
                <w:tcPr>
                  <w:tcW w:w="874" w:type="pct"/>
                  <w:vAlign w:val="center"/>
                </w:tcPr>
                <w:p w14:paraId="5F4146DD">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≤0.005</w:t>
                  </w:r>
                </w:p>
              </w:tc>
              <w:tc>
                <w:tcPr>
                  <w:tcW w:w="638" w:type="pct"/>
                  <w:vAlign w:val="center"/>
                </w:tcPr>
                <w:p w14:paraId="78992200">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547" w:type="pct"/>
                  <w:vAlign w:val="center"/>
                </w:tcPr>
                <w:p w14:paraId="48FE469A">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≤0.2</w:t>
                  </w:r>
                </w:p>
              </w:tc>
              <w:tc>
                <w:tcPr>
                  <w:tcW w:w="917" w:type="pct"/>
                  <w:vAlign w:val="center"/>
                </w:tcPr>
                <w:p w14:paraId="5EBDDA45">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638" w:type="pct"/>
                  <w:vAlign w:val="center"/>
                </w:tcPr>
                <w:p w14:paraId="210F9608">
                  <w:pPr>
                    <w:autoSpaceDE w:val="0"/>
                    <w:autoSpaceDN w:val="0"/>
                    <w:adjustRightInd w:val="0"/>
                    <w:snapToGrid w:val="0"/>
                    <w:jc w:val="center"/>
                    <w:textAlignment w:val="baseline"/>
                    <w:rPr>
                      <w:color w:val="000000" w:themeColor="text1"/>
                      <w:szCs w:val="21"/>
                      <w14:textFill>
                        <w14:solidFill>
                          <w14:schemeClr w14:val="tx1"/>
                        </w14:solidFill>
                      </w14:textFill>
                    </w:rPr>
                  </w:pPr>
                </w:p>
              </w:tc>
              <w:tc>
                <w:tcPr>
                  <w:tcW w:w="542" w:type="pct"/>
                  <w:vAlign w:val="center"/>
                </w:tcPr>
                <w:p w14:paraId="68B7A91B">
                  <w:pPr>
                    <w:autoSpaceDE w:val="0"/>
                    <w:autoSpaceDN w:val="0"/>
                    <w:adjustRightInd w:val="0"/>
                    <w:snapToGrid w:val="0"/>
                    <w:jc w:val="center"/>
                    <w:textAlignment w:val="baseline"/>
                    <w:rPr>
                      <w:color w:val="000000" w:themeColor="text1"/>
                      <w:szCs w:val="21"/>
                      <w14:textFill>
                        <w14:solidFill>
                          <w14:schemeClr w14:val="tx1"/>
                        </w14:solidFill>
                      </w14:textFill>
                    </w:rPr>
                  </w:pPr>
                </w:p>
              </w:tc>
            </w:tr>
          </w:tbl>
          <w:p w14:paraId="4E5B59F9">
            <w:pPr>
              <w:spacing w:before="120" w:beforeLines="50"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（2）达标分析</w:t>
            </w:r>
          </w:p>
          <w:p w14:paraId="25AEF9A7">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bCs/>
                <w:color w:val="000000" w:themeColor="text1"/>
                <w:sz w:val="24"/>
                <w14:textFill>
                  <w14:solidFill>
                    <w14:schemeClr w14:val="tx1"/>
                  </w14:solidFill>
                </w14:textFill>
              </w:rPr>
              <w:t>查阅</w:t>
            </w:r>
            <w:r>
              <w:rPr>
                <w:rFonts w:hint="eastAsia"/>
                <w:bCs/>
                <w:color w:val="000000" w:themeColor="text1"/>
                <w:sz w:val="24"/>
                <w14:textFill>
                  <w14:solidFill>
                    <w14:schemeClr w14:val="tx1"/>
                  </w14:solidFill>
                </w14:textFill>
              </w:rPr>
              <w:t>昆明市生态环境局2025年6月6日发布的</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2024年度昆明市生态环境状况公报</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牛栏江七星水文站断面（位于项目区上游，与项目距离约3km）水质</w:t>
            </w:r>
            <w:r>
              <w:rPr>
                <w:color w:val="000000" w:themeColor="text1"/>
                <w:sz w:val="24"/>
                <w14:textFill>
                  <w14:solidFill>
                    <w14:schemeClr w14:val="tx1"/>
                  </w14:solidFill>
                </w14:textFill>
              </w:rPr>
              <w:t>能达到《地表水环境质量标准》（GB3838-2002）中</w:t>
            </w:r>
            <w:r>
              <w:rPr>
                <w:bCs/>
                <w:color w:val="000000" w:themeColor="text1"/>
                <w:sz w:val="24"/>
                <w14:textFill>
                  <w14:solidFill>
                    <w14:schemeClr w14:val="tx1"/>
                  </w14:solidFill>
                </w14:textFill>
              </w:rPr>
              <w:t>Ⅲ</w:t>
            </w:r>
            <w:r>
              <w:rPr>
                <w:color w:val="000000" w:themeColor="text1"/>
                <w:sz w:val="24"/>
                <w14:textFill>
                  <w14:solidFill>
                    <w14:schemeClr w14:val="tx1"/>
                  </w14:solidFill>
                </w14:textFill>
              </w:rPr>
              <w:t>类水质标准。</w:t>
            </w:r>
          </w:p>
          <w:p w14:paraId="61E6FD70">
            <w:pPr>
              <w:spacing w:line="360" w:lineRule="auto"/>
              <w:ind w:firstLine="472" w:firstLineChars="196"/>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3</w:t>
            </w:r>
            <w:r>
              <w:rPr>
                <w:b/>
                <w:bCs/>
                <w:color w:val="000000" w:themeColor="text1"/>
                <w:kern w:val="0"/>
                <w:sz w:val="24"/>
                <w14:textFill>
                  <w14:solidFill>
                    <w14:schemeClr w14:val="tx1"/>
                  </w14:solidFill>
                </w14:textFill>
              </w:rPr>
              <w:t>、声环境质量现状</w:t>
            </w:r>
          </w:p>
          <w:p w14:paraId="5824671E">
            <w:pPr>
              <w:spacing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（1）声环境质量标准</w:t>
            </w:r>
          </w:p>
          <w:p w14:paraId="7D1BCA5C">
            <w:pPr>
              <w:spacing w:line="360" w:lineRule="auto"/>
              <w:ind w:firstLine="480" w:firstLineChars="200"/>
              <w:rPr>
                <w:bCs/>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项目位于云南省昆明市寻甸县仁德街道</w:t>
            </w:r>
            <w:r>
              <w:rPr>
                <w:rFonts w:hint="eastAsia"/>
                <w:color w:val="000000" w:themeColor="text1"/>
                <w:kern w:val="0"/>
                <w:sz w:val="24"/>
                <w14:textFill>
                  <w14:solidFill>
                    <w14:schemeClr w14:val="tx1"/>
                  </w14:solidFill>
                </w14:textFill>
              </w:rPr>
              <w:t>，</w:t>
            </w:r>
            <w:r>
              <w:rPr>
                <w:color w:val="000000" w:themeColor="text1"/>
                <w:sz w:val="24"/>
                <w14:textFill>
                  <w14:solidFill>
                    <w14:schemeClr w14:val="tx1"/>
                  </w14:solidFill>
                </w14:textFill>
              </w:rPr>
              <w:t>属于</w:t>
            </w:r>
            <w:r>
              <w:rPr>
                <w:rFonts w:hint="eastAsia"/>
                <w:color w:val="000000" w:themeColor="text1"/>
                <w:sz w:val="24"/>
                <w14:textFill>
                  <w14:solidFill>
                    <w14:schemeClr w14:val="tx1"/>
                  </w14:solidFill>
                </w14:textFill>
              </w:rPr>
              <w:t>乡镇地</w:t>
            </w:r>
            <w:r>
              <w:rPr>
                <w:color w:val="000000" w:themeColor="text1"/>
                <w:sz w:val="24"/>
                <w14:textFill>
                  <w14:solidFill>
                    <w14:schemeClr w14:val="tx1"/>
                  </w14:solidFill>
                </w14:textFill>
              </w:rPr>
              <w:t>区，</w:t>
            </w:r>
            <w:r>
              <w:rPr>
                <w:rFonts w:hint="eastAsia"/>
                <w:color w:val="000000" w:themeColor="text1"/>
                <w:sz w:val="24"/>
                <w:lang w:val="en-US" w:eastAsia="zh-CN"/>
                <w14:textFill>
                  <w14:solidFill>
                    <w14:schemeClr w14:val="tx1"/>
                  </w14:solidFill>
                </w14:textFill>
              </w:rPr>
              <w:t>根据《</w:t>
            </w:r>
            <w:r>
              <w:rPr>
                <w:rFonts w:hint="eastAsia"/>
                <w:color w:val="000000" w:themeColor="text1"/>
                <w:sz w:val="24"/>
                <w14:textFill>
                  <w14:solidFill>
                    <w14:schemeClr w14:val="tx1"/>
                  </w14:solidFill>
                </w14:textFill>
              </w:rPr>
              <w:t>昆明市寻甸回族彝族自治县声环境功能区划分（2019-2029）（报批稿）</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及原有项目环评批复执行标准</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本项目位于</w:t>
            </w:r>
            <w:r>
              <w:rPr>
                <w:color w:val="000000" w:themeColor="text1"/>
                <w:sz w:val="24"/>
                <w14:textFill>
                  <w14:solidFill>
                    <w14:schemeClr w14:val="tx1"/>
                  </w14:solidFill>
                </w14:textFill>
              </w:rPr>
              <w:t>声环境功能区划为</w:t>
            </w:r>
            <w:r>
              <w:rPr>
                <w:rFonts w:hint="eastAsia"/>
                <w:color w:val="000000" w:themeColor="text1"/>
                <w:sz w:val="24"/>
                <w:lang w:val="en-US" w:eastAsia="zh-CN"/>
                <w14:textFill>
                  <w14:solidFill>
                    <w14:schemeClr w14:val="tx1"/>
                  </w14:solidFill>
                </w14:textFill>
              </w:rPr>
              <w:t>3</w:t>
            </w:r>
            <w:r>
              <w:rPr>
                <w:color w:val="000000" w:themeColor="text1"/>
                <w:sz w:val="24"/>
                <w14:textFill>
                  <w14:solidFill>
                    <w14:schemeClr w14:val="tx1"/>
                  </w14:solidFill>
                </w14:textFill>
              </w:rPr>
              <w:t>类区，执行《声环境质量标准》（GB3096-2008）</w:t>
            </w:r>
            <w:r>
              <w:rPr>
                <w:rFonts w:hint="eastAsia"/>
                <w:color w:val="000000" w:themeColor="text1"/>
                <w:sz w:val="24"/>
                <w:lang w:val="en-US" w:eastAsia="zh-CN"/>
                <w14:textFill>
                  <w14:solidFill>
                    <w14:schemeClr w14:val="tx1"/>
                  </w14:solidFill>
                </w14:textFill>
              </w:rPr>
              <w:t>3</w:t>
            </w:r>
            <w:r>
              <w:rPr>
                <w:color w:val="000000" w:themeColor="text1"/>
                <w:sz w:val="24"/>
                <w14:textFill>
                  <w14:solidFill>
                    <w14:schemeClr w14:val="tx1"/>
                  </w14:solidFill>
                </w14:textFill>
              </w:rPr>
              <w:t>类标准。</w:t>
            </w:r>
            <w:r>
              <w:rPr>
                <w:rFonts w:hint="eastAsia"/>
                <w:color w:val="000000" w:themeColor="text1"/>
                <w:kern w:val="0"/>
                <w:sz w:val="24"/>
                <w14:textFill>
                  <w14:solidFill>
                    <w14:schemeClr w14:val="tx1"/>
                  </w14:solidFill>
                </w14:textFill>
              </w:rPr>
              <w:t>声环境功能区域</w:t>
            </w:r>
            <w:r>
              <w:rPr>
                <w:rFonts w:hint="eastAsia"/>
                <w:bCs/>
                <w:color w:val="000000" w:themeColor="text1"/>
                <w:kern w:val="0"/>
                <w:sz w:val="24"/>
                <w14:textFill>
                  <w14:solidFill>
                    <w14:schemeClr w14:val="tx1"/>
                  </w14:solidFill>
                </w14:textFill>
              </w:rPr>
              <w:t>标准值见表3-4。</w:t>
            </w:r>
          </w:p>
          <w:p w14:paraId="7B7DCED0">
            <w:pPr>
              <w:ind w:firstLine="422" w:firstLineChars="200"/>
              <w:jc w:val="center"/>
              <w:rPr>
                <w:b/>
                <w:color w:val="000000" w:themeColor="text1"/>
                <w:kern w:val="0"/>
                <w:szCs w:val="20"/>
                <w14:textFill>
                  <w14:solidFill>
                    <w14:schemeClr w14:val="tx1"/>
                  </w14:solidFill>
                </w14:textFill>
              </w:rPr>
            </w:pPr>
            <w:r>
              <w:rPr>
                <w:rFonts w:hint="eastAsia"/>
                <w:b/>
                <w:color w:val="000000" w:themeColor="text1"/>
                <w:kern w:val="0"/>
                <w:szCs w:val="20"/>
                <w14:textFill>
                  <w14:solidFill>
                    <w14:schemeClr w14:val="tx1"/>
                  </w14:solidFill>
                </w14:textFill>
              </w:rPr>
              <w:t>表3-4  声环境质量标准  单位：dB(A)</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4"/>
              <w:gridCol w:w="3019"/>
              <w:gridCol w:w="2572"/>
            </w:tblGrid>
            <w:tr w14:paraId="35DB0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1" w:type="pct"/>
                  <w:vMerge w:val="restart"/>
                  <w:tcBorders>
                    <w:tl2br w:val="nil"/>
                    <w:tr2bl w:val="nil"/>
                  </w:tcBorders>
                  <w:vAlign w:val="center"/>
                </w:tcPr>
                <w:p w14:paraId="0F89006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声环境功能区类别</w:t>
                  </w:r>
                </w:p>
              </w:tc>
              <w:tc>
                <w:tcPr>
                  <w:tcW w:w="3248" w:type="pct"/>
                  <w:gridSpan w:val="2"/>
                  <w:tcBorders>
                    <w:tl2br w:val="nil"/>
                    <w:tr2bl w:val="nil"/>
                  </w:tcBorders>
                  <w:vAlign w:val="center"/>
                </w:tcPr>
                <w:p w14:paraId="3968A917">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时段</w:t>
                  </w:r>
                </w:p>
              </w:tc>
            </w:tr>
            <w:tr w14:paraId="686F7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1" w:type="pct"/>
                  <w:vMerge w:val="continue"/>
                  <w:tcBorders>
                    <w:tl2br w:val="nil"/>
                    <w:tr2bl w:val="nil"/>
                  </w:tcBorders>
                  <w:vAlign w:val="center"/>
                </w:tcPr>
                <w:p w14:paraId="1E6FAAEC">
                  <w:pPr>
                    <w:jc w:val="center"/>
                    <w:rPr>
                      <w:color w:val="000000" w:themeColor="text1"/>
                      <w:kern w:val="0"/>
                      <w:szCs w:val="21"/>
                      <w14:textFill>
                        <w14:solidFill>
                          <w14:schemeClr w14:val="tx1"/>
                        </w14:solidFill>
                      </w14:textFill>
                    </w:rPr>
                  </w:pPr>
                </w:p>
              </w:tc>
              <w:tc>
                <w:tcPr>
                  <w:tcW w:w="1754" w:type="pct"/>
                  <w:tcBorders>
                    <w:tl2br w:val="nil"/>
                    <w:tr2bl w:val="nil"/>
                  </w:tcBorders>
                  <w:vAlign w:val="center"/>
                </w:tcPr>
                <w:p w14:paraId="5E66E1DE">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昼间</w:t>
                  </w:r>
                </w:p>
              </w:tc>
              <w:tc>
                <w:tcPr>
                  <w:tcW w:w="1493" w:type="pct"/>
                  <w:tcBorders>
                    <w:tl2br w:val="nil"/>
                    <w:tr2bl w:val="nil"/>
                  </w:tcBorders>
                  <w:vAlign w:val="center"/>
                </w:tcPr>
                <w:p w14:paraId="20C73548">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夜间</w:t>
                  </w:r>
                </w:p>
              </w:tc>
            </w:tr>
            <w:tr w14:paraId="0DA03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1" w:type="pct"/>
                  <w:tcBorders>
                    <w:tl2br w:val="nil"/>
                    <w:tr2bl w:val="nil"/>
                  </w:tcBorders>
                  <w:vAlign w:val="center"/>
                </w:tcPr>
                <w:p w14:paraId="4B9E867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类</w:t>
                  </w:r>
                </w:p>
              </w:tc>
              <w:tc>
                <w:tcPr>
                  <w:tcW w:w="1754" w:type="pct"/>
                  <w:tcBorders>
                    <w:tl2br w:val="nil"/>
                    <w:tr2bl w:val="nil"/>
                  </w:tcBorders>
                  <w:vAlign w:val="center"/>
                </w:tcPr>
                <w:p w14:paraId="77072D0F">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65</w:t>
                  </w:r>
                </w:p>
              </w:tc>
              <w:tc>
                <w:tcPr>
                  <w:tcW w:w="1493" w:type="pct"/>
                  <w:tcBorders>
                    <w:tl2br w:val="nil"/>
                    <w:tr2bl w:val="nil"/>
                  </w:tcBorders>
                  <w:vAlign w:val="center"/>
                </w:tcPr>
                <w:p w14:paraId="607E856B">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55</w:t>
                  </w:r>
                </w:p>
              </w:tc>
            </w:tr>
          </w:tbl>
          <w:p w14:paraId="3A372485">
            <w:pPr>
              <w:spacing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（2）声环境现状质量判定</w:t>
            </w:r>
          </w:p>
          <w:p w14:paraId="0EFA7F87">
            <w:pPr>
              <w:pStyle w:val="21"/>
              <w:widowControl/>
              <w:spacing w:beforeAutospacing="0" w:afterAutospacing="0"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本次评价引用项目《</w:t>
            </w:r>
            <w:r>
              <w:rPr>
                <w:color w:val="000000" w:themeColor="text1"/>
                <w14:textFill>
                  <w14:solidFill>
                    <w14:schemeClr w14:val="tx1"/>
                  </w14:solidFill>
                </w14:textFill>
              </w:rPr>
              <w:t>云南錦创环境科技有限公司果蔬废弃物处理项目竣工环境保护验收报告</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云南</w:t>
            </w:r>
            <w:r>
              <w:rPr>
                <w:rFonts w:hint="eastAsia"/>
                <w:color w:val="000000" w:themeColor="text1"/>
                <w14:textFill>
                  <w14:solidFill>
                    <w14:schemeClr w14:val="tx1"/>
                  </w14:solidFill>
                </w14:textFill>
              </w:rPr>
              <w:t>省建筑材料科学研究设计院有限公司</w:t>
            </w:r>
            <w:r>
              <w:rPr>
                <w:color w:val="000000" w:themeColor="text1"/>
                <w14:textFill>
                  <w14:solidFill>
                    <w14:schemeClr w14:val="tx1"/>
                  </w14:solidFill>
                </w14:textFill>
              </w:rPr>
              <w:t>202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年0</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月</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日～202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年0</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月</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日对评价区进行</w:t>
            </w:r>
            <w:r>
              <w:rPr>
                <w:rFonts w:hint="eastAsia"/>
                <w:color w:val="000000" w:themeColor="text1"/>
                <w14:textFill>
                  <w14:solidFill>
                    <w14:schemeClr w14:val="tx1"/>
                  </w14:solidFill>
                </w14:textFill>
              </w:rPr>
              <w:t>的竣工验收</w:t>
            </w:r>
            <w:r>
              <w:rPr>
                <w:color w:val="000000" w:themeColor="text1"/>
                <w14:textFill>
                  <w14:solidFill>
                    <w14:schemeClr w14:val="tx1"/>
                  </w14:solidFill>
                </w14:textFill>
              </w:rPr>
              <w:t>检测，</w:t>
            </w:r>
            <w:r>
              <w:rPr>
                <w:rFonts w:hint="eastAsia"/>
                <w:color w:val="000000" w:themeColor="text1"/>
                <w:lang w:val="en-US" w:eastAsia="zh-CN"/>
                <w14:textFill>
                  <w14:solidFill>
                    <w14:schemeClr w14:val="tx1"/>
                  </w14:solidFill>
                </w14:textFill>
              </w:rPr>
              <w:t>验收期间工况为95%，</w:t>
            </w:r>
            <w:r>
              <w:rPr>
                <w:rFonts w:hint="eastAsia"/>
                <w:color w:val="000000" w:themeColor="text1"/>
                <w14:textFill>
                  <w14:solidFill>
                    <w14:schemeClr w14:val="tx1"/>
                  </w14:solidFill>
                </w14:textFill>
              </w:rPr>
              <w:t>并于</w:t>
            </w:r>
            <w:r>
              <w:rPr>
                <w:color w:val="000000" w:themeColor="text1"/>
                <w14:textFill>
                  <w14:solidFill>
                    <w14:schemeClr w14:val="tx1"/>
                  </w14:solidFill>
                </w14:textFill>
              </w:rPr>
              <w:t>202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年0</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月</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日出具</w:t>
            </w:r>
            <w:r>
              <w:rPr>
                <w:rFonts w:hint="eastAsia"/>
                <w:color w:val="000000" w:themeColor="text1"/>
                <w14:textFill>
                  <w14:solidFill>
                    <w14:schemeClr w14:val="tx1"/>
                  </w14:solidFill>
                </w14:textFill>
              </w:rPr>
              <w:t>了</w:t>
            </w:r>
            <w:r>
              <w:rPr>
                <w:color w:val="000000" w:themeColor="text1"/>
                <w14:textFill>
                  <w14:solidFill>
                    <w14:schemeClr w14:val="tx1"/>
                  </w14:solidFill>
                </w14:textFill>
              </w:rPr>
              <w:t>《云南錦创环境科技有限公司果蔬废弃物处理项目</w:t>
            </w:r>
            <w:r>
              <w:rPr>
                <w:rFonts w:hint="eastAsia"/>
                <w:color w:val="000000" w:themeColor="text1"/>
                <w14:textFill>
                  <w14:solidFill>
                    <w14:schemeClr w14:val="tx1"/>
                  </w14:solidFill>
                </w14:textFill>
              </w:rPr>
              <w:t>竣工验收</w:t>
            </w:r>
            <w:r>
              <w:rPr>
                <w:color w:val="000000" w:themeColor="text1"/>
                <w14:textFill>
                  <w14:solidFill>
                    <w14:schemeClr w14:val="tx1"/>
                  </w14:solidFill>
                </w14:textFill>
              </w:rPr>
              <w:t>检测报告（项目编号：</w:t>
            </w:r>
            <w:r>
              <w:rPr>
                <w:rFonts w:hint="eastAsia"/>
                <w:color w:val="000000" w:themeColor="text1"/>
                <w14:textFill>
                  <w14:solidFill>
                    <w14:schemeClr w14:val="tx1"/>
                  </w14:solidFill>
                </w14:textFill>
              </w:rPr>
              <w:t>2025010901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，详见附件7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引用最近监测点位位于拟建新增地块东北侧40m。</w:t>
            </w:r>
            <w:r>
              <w:rPr>
                <w:color w:val="000000" w:themeColor="text1"/>
                <w14:textFill>
                  <w14:solidFill>
                    <w14:schemeClr w14:val="tx1"/>
                  </w14:solidFill>
                </w14:textFill>
              </w:rPr>
              <w:t>检测结果见表3-</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w:t>
            </w:r>
          </w:p>
          <w:p w14:paraId="20BA519B">
            <w:pPr>
              <w:pStyle w:val="106"/>
              <w:spacing w:before="48" w:beforeLines="20"/>
              <w:jc w:val="center"/>
              <w:rPr>
                <w:rFonts w:ascii="Times New Roman"/>
                <w:b/>
                <w:bCs/>
                <w:color w:val="000000" w:themeColor="text1"/>
                <w:sz w:val="21"/>
                <w:szCs w:val="21"/>
                <w14:textFill>
                  <w14:solidFill>
                    <w14:schemeClr w14:val="tx1"/>
                  </w14:solidFill>
                </w14:textFill>
              </w:rPr>
            </w:pPr>
            <w:r>
              <w:rPr>
                <w:rFonts w:ascii="Times New Roman"/>
                <w:b/>
                <w:bCs/>
                <w:color w:val="000000" w:themeColor="text1"/>
                <w:sz w:val="21"/>
                <w:szCs w:val="21"/>
                <w14:textFill>
                  <w14:solidFill>
                    <w14:schemeClr w14:val="tx1"/>
                  </w14:solidFill>
                </w14:textFill>
              </w:rPr>
              <w:t>表</w:t>
            </w:r>
            <w:r>
              <w:rPr>
                <w:rFonts w:hint="eastAsia" w:ascii="Times New Roman"/>
                <w:b/>
                <w:bCs/>
                <w:color w:val="000000" w:themeColor="text1"/>
                <w:sz w:val="21"/>
                <w:szCs w:val="21"/>
                <w14:textFill>
                  <w14:solidFill>
                    <w14:schemeClr w14:val="tx1"/>
                  </w14:solidFill>
                </w14:textFill>
              </w:rPr>
              <w:t>3</w:t>
            </w:r>
            <w:r>
              <w:rPr>
                <w:rFonts w:ascii="Times New Roman"/>
                <w:b/>
                <w:bCs/>
                <w:color w:val="000000" w:themeColor="text1"/>
                <w:sz w:val="21"/>
                <w:szCs w:val="21"/>
                <w14:textFill>
                  <w14:solidFill>
                    <w14:schemeClr w14:val="tx1"/>
                  </w14:solidFill>
                </w14:textFill>
              </w:rPr>
              <w:t xml:space="preserve">-5 噪声监测结果表 </w:t>
            </w:r>
          </w:p>
          <w:tbl>
            <w:tblPr>
              <w:tblStyle w:val="2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46"/>
              <w:gridCol w:w="2145"/>
              <w:gridCol w:w="1217"/>
              <w:gridCol w:w="551"/>
              <w:gridCol w:w="1322"/>
              <w:gridCol w:w="1412"/>
              <w:gridCol w:w="1411"/>
            </w:tblGrid>
            <w:tr w14:paraId="419E5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restart"/>
                  <w:tcBorders>
                    <w:top w:val="single" w:color="000000" w:sz="6" w:space="0"/>
                  </w:tcBorders>
                  <w:vAlign w:val="center"/>
                </w:tcPr>
                <w:p w14:paraId="21EF3668">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检测</w:t>
                  </w:r>
                </w:p>
                <w:p w14:paraId="1A9556BC">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内容</w:t>
                  </w:r>
                </w:p>
              </w:tc>
              <w:tc>
                <w:tcPr>
                  <w:tcW w:w="1246" w:type="pct"/>
                  <w:vMerge w:val="restart"/>
                  <w:tcBorders>
                    <w:top w:val="single" w:color="000000" w:sz="6" w:space="0"/>
                    <w:right w:val="single" w:color="000000" w:sz="6" w:space="0"/>
                  </w:tcBorders>
                  <w:vAlign w:val="center"/>
                </w:tcPr>
                <w:p w14:paraId="39E2E4EB">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检测点位置</w:t>
                  </w:r>
                </w:p>
              </w:tc>
              <w:tc>
                <w:tcPr>
                  <w:tcW w:w="707" w:type="pct"/>
                  <w:vMerge w:val="restart"/>
                  <w:tcBorders>
                    <w:top w:val="single" w:color="000000" w:sz="6" w:space="0"/>
                    <w:left w:val="single" w:color="000000" w:sz="6" w:space="0"/>
                  </w:tcBorders>
                  <w:vAlign w:val="center"/>
                </w:tcPr>
                <w:p w14:paraId="21D100AA">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检测日期</w:t>
                  </w:r>
                </w:p>
              </w:tc>
              <w:tc>
                <w:tcPr>
                  <w:tcW w:w="1088" w:type="pct"/>
                  <w:gridSpan w:val="2"/>
                  <w:vMerge w:val="restart"/>
                  <w:tcBorders>
                    <w:top w:val="single" w:color="000000" w:sz="6" w:space="0"/>
                  </w:tcBorders>
                  <w:vAlign w:val="center"/>
                </w:tcPr>
                <w:p w14:paraId="3533E85D">
                  <w:pPr>
                    <w:pStyle w:val="104"/>
                    <w:spacing w:before="85"/>
                    <w:jc w:val="center"/>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采样时段</w:t>
                  </w:r>
                </w:p>
              </w:tc>
              <w:tc>
                <w:tcPr>
                  <w:tcW w:w="1639" w:type="pct"/>
                  <w:gridSpan w:val="2"/>
                  <w:tcBorders>
                    <w:top w:val="single" w:color="000000" w:sz="6" w:space="0"/>
                  </w:tcBorders>
                  <w:vAlign w:val="center"/>
                </w:tcPr>
                <w:p w14:paraId="1C29705A">
                  <w:pPr>
                    <w:pStyle w:val="104"/>
                    <w:spacing w:before="85"/>
                    <w:jc w:val="center"/>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检测结果 </w:t>
                  </w:r>
                  <w:r>
                    <w:rPr>
                      <w:b/>
                      <w:color w:val="000000" w:themeColor="text1"/>
                      <w14:textFill>
                        <w14:solidFill>
                          <w14:schemeClr w14:val="tx1"/>
                        </w14:solidFill>
                      </w14:textFill>
                    </w:rPr>
                    <w:t>Leq[dB</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A</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w:t>
                  </w:r>
                </w:p>
              </w:tc>
            </w:tr>
            <w:tr w14:paraId="16C31E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continue"/>
                  <w:vAlign w:val="center"/>
                </w:tcPr>
                <w:p w14:paraId="780DDE68">
                  <w:pPr>
                    <w:pStyle w:val="104"/>
                    <w:spacing w:before="85"/>
                    <w:rPr>
                      <w:rFonts w:hint="eastAsia"/>
                      <w:color w:val="000000" w:themeColor="text1"/>
                      <w14:textFill>
                        <w14:solidFill>
                          <w14:schemeClr w14:val="tx1"/>
                        </w14:solidFill>
                      </w14:textFill>
                    </w:rPr>
                  </w:pPr>
                </w:p>
              </w:tc>
              <w:tc>
                <w:tcPr>
                  <w:tcW w:w="1246" w:type="pct"/>
                  <w:vMerge w:val="continue"/>
                  <w:tcBorders>
                    <w:bottom w:val="single" w:color="000000" w:sz="6" w:space="0"/>
                    <w:right w:val="single" w:color="000000" w:sz="6" w:space="0"/>
                  </w:tcBorders>
                  <w:vAlign w:val="center"/>
                </w:tcPr>
                <w:p w14:paraId="5099400D">
                  <w:pPr>
                    <w:pStyle w:val="104"/>
                    <w:spacing w:before="85"/>
                    <w:rPr>
                      <w:rFonts w:hint="eastAsia"/>
                      <w:color w:val="000000" w:themeColor="text1"/>
                      <w14:textFill>
                        <w14:solidFill>
                          <w14:schemeClr w14:val="tx1"/>
                        </w14:solidFill>
                      </w14:textFill>
                    </w:rPr>
                  </w:pPr>
                </w:p>
              </w:tc>
              <w:tc>
                <w:tcPr>
                  <w:tcW w:w="707" w:type="pct"/>
                  <w:vMerge w:val="continue"/>
                  <w:tcBorders>
                    <w:left w:val="single" w:color="000000" w:sz="6" w:space="0"/>
                    <w:bottom w:val="single" w:color="000000" w:sz="6" w:space="0"/>
                  </w:tcBorders>
                  <w:vAlign w:val="center"/>
                </w:tcPr>
                <w:p w14:paraId="6572649B">
                  <w:pPr>
                    <w:pStyle w:val="104"/>
                    <w:spacing w:before="85"/>
                    <w:rPr>
                      <w:rFonts w:hint="eastAsia"/>
                      <w:color w:val="000000" w:themeColor="text1"/>
                      <w14:textFill>
                        <w14:solidFill>
                          <w14:schemeClr w14:val="tx1"/>
                        </w14:solidFill>
                      </w14:textFill>
                    </w:rPr>
                  </w:pPr>
                </w:p>
              </w:tc>
              <w:tc>
                <w:tcPr>
                  <w:tcW w:w="1088" w:type="pct"/>
                  <w:gridSpan w:val="2"/>
                  <w:vMerge w:val="continue"/>
                  <w:vAlign w:val="center"/>
                </w:tcPr>
                <w:p w14:paraId="18567B73">
                  <w:pPr>
                    <w:pStyle w:val="104"/>
                    <w:spacing w:before="85"/>
                    <w:rPr>
                      <w:rFonts w:hint="eastAsia"/>
                      <w:color w:val="000000" w:themeColor="text1"/>
                      <w14:textFill>
                        <w14:solidFill>
                          <w14:schemeClr w14:val="tx1"/>
                        </w14:solidFill>
                      </w14:textFill>
                    </w:rPr>
                  </w:pPr>
                </w:p>
              </w:tc>
              <w:tc>
                <w:tcPr>
                  <w:tcW w:w="820" w:type="pct"/>
                  <w:tcBorders>
                    <w:top w:val="single" w:color="000000" w:sz="6" w:space="0"/>
                  </w:tcBorders>
                  <w:vAlign w:val="center"/>
                </w:tcPr>
                <w:p w14:paraId="0DCD936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测定值</w:t>
                  </w:r>
                </w:p>
              </w:tc>
              <w:tc>
                <w:tcPr>
                  <w:tcW w:w="819" w:type="pct"/>
                  <w:tcBorders>
                    <w:top w:val="single" w:color="000000" w:sz="6" w:space="0"/>
                  </w:tcBorders>
                  <w:vAlign w:val="center"/>
                </w:tcPr>
                <w:p w14:paraId="4855135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修约值</w:t>
                  </w:r>
                </w:p>
              </w:tc>
            </w:tr>
            <w:tr w14:paraId="0DC85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restart"/>
                  <w:vAlign w:val="center"/>
                </w:tcPr>
                <w:p w14:paraId="44AEBA6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厂界</w:t>
                  </w:r>
                </w:p>
                <w:p w14:paraId="01F20AC3">
                  <w:pPr>
                    <w:jc w:val="center"/>
                    <w:rPr>
                      <w:color w:val="000000" w:themeColor="text1"/>
                      <w14:textFill>
                        <w14:solidFill>
                          <w14:schemeClr w14:val="tx1"/>
                        </w14:solidFill>
                      </w14:textFill>
                    </w:rPr>
                  </w:pPr>
                  <w:r>
                    <w:rPr>
                      <w:color w:val="000000" w:themeColor="text1"/>
                      <w14:textFill>
                        <w14:solidFill>
                          <w14:schemeClr w14:val="tx1"/>
                        </w14:solidFill>
                      </w14:textFill>
                    </w:rPr>
                    <w:t>噪声</w:t>
                  </w:r>
                </w:p>
              </w:tc>
              <w:tc>
                <w:tcPr>
                  <w:tcW w:w="1246" w:type="pct"/>
                  <w:vMerge w:val="restart"/>
                  <w:tcBorders>
                    <w:top w:val="single" w:color="000000" w:sz="6" w:space="0"/>
                    <w:right w:val="single" w:color="000000" w:sz="6" w:space="0"/>
                  </w:tcBorders>
                  <w:vAlign w:val="center"/>
                </w:tcPr>
                <w:p w14:paraId="629A1EBB">
                  <w:pPr>
                    <w:jc w:val="center"/>
                    <w:outlineLvl w:val="1"/>
                    <w:rPr>
                      <w:color w:val="000000" w:themeColor="text1"/>
                      <w14:textFill>
                        <w14:solidFill>
                          <w14:schemeClr w14:val="tx1"/>
                        </w14:solidFill>
                      </w14:textFill>
                    </w:rPr>
                  </w:pPr>
                  <w:bookmarkStart w:id="43" w:name="_Toc10476"/>
                  <w:r>
                    <w:rPr>
                      <w:rFonts w:hint="eastAsia"/>
                      <w:color w:val="000000" w:themeColor="text1"/>
                      <w14:textFill>
                        <w14:solidFill>
                          <w14:schemeClr w14:val="tx1"/>
                        </w14:solidFill>
                      </w14:textFill>
                    </w:rPr>
                    <w:t>N1东侧厂界外1m</w:t>
                  </w:r>
                  <w:bookmarkEnd w:id="43"/>
                </w:p>
              </w:tc>
              <w:tc>
                <w:tcPr>
                  <w:tcW w:w="707" w:type="pct"/>
                  <w:vMerge w:val="restart"/>
                  <w:tcBorders>
                    <w:left w:val="single" w:color="000000" w:sz="6" w:space="0"/>
                    <w:right w:val="single" w:color="000000" w:sz="6" w:space="0"/>
                  </w:tcBorders>
                  <w:vAlign w:val="center"/>
                </w:tcPr>
                <w:p w14:paraId="3B65806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2025.02.05</w:t>
                  </w:r>
                </w:p>
              </w:tc>
              <w:tc>
                <w:tcPr>
                  <w:tcW w:w="320" w:type="pct"/>
                  <w:tcBorders>
                    <w:top w:val="single" w:color="000000" w:sz="6" w:space="0"/>
                    <w:left w:val="single" w:color="000000" w:sz="6" w:space="0"/>
                    <w:bottom w:val="single" w:color="000000" w:sz="6" w:space="0"/>
                    <w:right w:val="single" w:color="000000" w:sz="6" w:space="0"/>
                  </w:tcBorders>
                  <w:vAlign w:val="center"/>
                </w:tcPr>
                <w:p w14:paraId="667A048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767" w:type="pct"/>
                  <w:tcBorders>
                    <w:top w:val="single" w:color="000000" w:sz="6" w:space="0"/>
                    <w:left w:val="single" w:color="000000" w:sz="6" w:space="0"/>
                    <w:bottom w:val="single" w:color="000000" w:sz="6" w:space="0"/>
                    <w:right w:val="single" w:color="000000" w:sz="6" w:space="0"/>
                  </w:tcBorders>
                  <w:vAlign w:val="center"/>
                </w:tcPr>
                <w:p w14:paraId="652E558A">
                  <w:pPr>
                    <w:tabs>
                      <w:tab w:val="left" w:pos="6030"/>
                    </w:tabs>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15:48-15:51</w:t>
                  </w:r>
                </w:p>
              </w:tc>
              <w:tc>
                <w:tcPr>
                  <w:tcW w:w="820" w:type="pct"/>
                  <w:tcBorders>
                    <w:top w:val="single" w:color="000000" w:sz="6" w:space="0"/>
                  </w:tcBorders>
                  <w:vAlign w:val="center"/>
                </w:tcPr>
                <w:p w14:paraId="74118D18">
                  <w:pPr>
                    <w:tabs>
                      <w:tab w:val="left" w:pos="6030"/>
                    </w:tab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55.3</w:t>
                  </w:r>
                </w:p>
              </w:tc>
              <w:tc>
                <w:tcPr>
                  <w:tcW w:w="819" w:type="pct"/>
                  <w:tcBorders>
                    <w:top w:val="single" w:color="000000" w:sz="6" w:space="0"/>
                  </w:tcBorders>
                  <w:vAlign w:val="center"/>
                </w:tcPr>
                <w:p w14:paraId="307BABC5">
                  <w:pPr>
                    <w:tabs>
                      <w:tab w:val="left" w:pos="6030"/>
                    </w:tab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r>
            <w:tr w14:paraId="062C5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continue"/>
                  <w:vAlign w:val="center"/>
                </w:tcPr>
                <w:p w14:paraId="7F6D3EBA">
                  <w:pPr>
                    <w:jc w:val="center"/>
                    <w:rPr>
                      <w:color w:val="000000" w:themeColor="text1"/>
                      <w14:textFill>
                        <w14:solidFill>
                          <w14:schemeClr w14:val="tx1"/>
                        </w14:solidFill>
                      </w14:textFill>
                    </w:rPr>
                  </w:pPr>
                </w:p>
              </w:tc>
              <w:tc>
                <w:tcPr>
                  <w:tcW w:w="1246" w:type="pct"/>
                  <w:vMerge w:val="continue"/>
                  <w:tcBorders>
                    <w:bottom w:val="single" w:color="000000" w:sz="6" w:space="0"/>
                    <w:right w:val="single" w:color="000000" w:sz="6" w:space="0"/>
                  </w:tcBorders>
                  <w:vAlign w:val="center"/>
                </w:tcPr>
                <w:p w14:paraId="7B9FB4A1">
                  <w:pPr>
                    <w:jc w:val="center"/>
                    <w:rPr>
                      <w:color w:val="000000" w:themeColor="text1"/>
                      <w14:textFill>
                        <w14:solidFill>
                          <w14:schemeClr w14:val="tx1"/>
                        </w14:solidFill>
                      </w14:textFill>
                    </w:rPr>
                  </w:pPr>
                </w:p>
              </w:tc>
              <w:tc>
                <w:tcPr>
                  <w:tcW w:w="707" w:type="pct"/>
                  <w:vMerge w:val="continue"/>
                  <w:tcBorders>
                    <w:left w:val="single" w:color="000000" w:sz="6" w:space="0"/>
                    <w:right w:val="single" w:color="000000" w:sz="6" w:space="0"/>
                  </w:tcBorders>
                  <w:vAlign w:val="center"/>
                </w:tcPr>
                <w:p w14:paraId="01109AD4">
                  <w:pPr>
                    <w:jc w:val="center"/>
                    <w:rPr>
                      <w:color w:val="000000" w:themeColor="text1"/>
                      <w14:textFill>
                        <w14:solidFill>
                          <w14:schemeClr w14:val="tx1"/>
                        </w14:solidFill>
                      </w14:textFill>
                    </w:rPr>
                  </w:pPr>
                </w:p>
              </w:tc>
              <w:tc>
                <w:tcPr>
                  <w:tcW w:w="320" w:type="pct"/>
                  <w:tcBorders>
                    <w:top w:val="single" w:color="000000" w:sz="6" w:space="0"/>
                    <w:left w:val="single" w:color="000000" w:sz="6" w:space="0"/>
                    <w:right w:val="single" w:color="000000" w:sz="6" w:space="0"/>
                  </w:tcBorders>
                  <w:vAlign w:val="center"/>
                </w:tcPr>
                <w:p w14:paraId="3693DC0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767" w:type="pct"/>
                  <w:tcBorders>
                    <w:top w:val="single" w:color="000000" w:sz="6" w:space="0"/>
                    <w:left w:val="single" w:color="000000" w:sz="6" w:space="0"/>
                    <w:right w:val="single" w:color="000000" w:sz="6" w:space="0"/>
                  </w:tcBorders>
                  <w:vAlign w:val="center"/>
                </w:tcPr>
                <w:p w14:paraId="20CA7345">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22:01-22:04</w:t>
                  </w:r>
                </w:p>
              </w:tc>
              <w:tc>
                <w:tcPr>
                  <w:tcW w:w="820" w:type="pct"/>
                  <w:vAlign w:val="center"/>
                </w:tcPr>
                <w:p w14:paraId="562B50D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44.6</w:t>
                  </w:r>
                </w:p>
              </w:tc>
              <w:tc>
                <w:tcPr>
                  <w:tcW w:w="819" w:type="pct"/>
                  <w:vAlign w:val="center"/>
                </w:tcPr>
                <w:p w14:paraId="79CBCCF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r>
            <w:tr w14:paraId="51668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continue"/>
                  <w:vAlign w:val="center"/>
                </w:tcPr>
                <w:p w14:paraId="0AC47046">
                  <w:pPr>
                    <w:jc w:val="center"/>
                    <w:rPr>
                      <w:color w:val="000000" w:themeColor="text1"/>
                      <w14:textFill>
                        <w14:solidFill>
                          <w14:schemeClr w14:val="tx1"/>
                        </w14:solidFill>
                      </w14:textFill>
                    </w:rPr>
                  </w:pPr>
                </w:p>
              </w:tc>
              <w:tc>
                <w:tcPr>
                  <w:tcW w:w="1246" w:type="pct"/>
                  <w:vMerge w:val="restart"/>
                  <w:tcBorders>
                    <w:top w:val="single" w:color="000000" w:sz="6" w:space="0"/>
                    <w:right w:val="single" w:color="000000" w:sz="6" w:space="0"/>
                  </w:tcBorders>
                  <w:vAlign w:val="center"/>
                </w:tcPr>
                <w:p w14:paraId="2EAD3CB1">
                  <w:pPr>
                    <w:jc w:val="center"/>
                    <w:outlineLvl w:val="1"/>
                    <w:rPr>
                      <w:color w:val="000000" w:themeColor="text1"/>
                      <w14:textFill>
                        <w14:solidFill>
                          <w14:schemeClr w14:val="tx1"/>
                        </w14:solidFill>
                      </w14:textFill>
                    </w:rPr>
                  </w:pPr>
                  <w:bookmarkStart w:id="44" w:name="_Toc3836"/>
                  <w:r>
                    <w:rPr>
                      <w:rFonts w:hint="eastAsia"/>
                      <w:color w:val="000000" w:themeColor="text1"/>
                      <w14:textFill>
                        <w14:solidFill>
                          <w14:schemeClr w14:val="tx1"/>
                        </w14:solidFill>
                      </w14:textFill>
                    </w:rPr>
                    <w:t>N2南侧厂界外1m</w:t>
                  </w:r>
                  <w:bookmarkEnd w:id="44"/>
                </w:p>
              </w:tc>
              <w:tc>
                <w:tcPr>
                  <w:tcW w:w="707" w:type="pct"/>
                  <w:vMerge w:val="continue"/>
                  <w:tcBorders>
                    <w:left w:val="single" w:color="000000" w:sz="6" w:space="0"/>
                    <w:right w:val="single" w:color="000000" w:sz="6" w:space="0"/>
                  </w:tcBorders>
                  <w:vAlign w:val="center"/>
                </w:tcPr>
                <w:p w14:paraId="15B49040">
                  <w:pPr>
                    <w:jc w:val="center"/>
                    <w:rPr>
                      <w:color w:val="000000" w:themeColor="text1"/>
                      <w14:textFill>
                        <w14:solidFill>
                          <w14:schemeClr w14:val="tx1"/>
                        </w14:solidFill>
                      </w14:textFill>
                    </w:rPr>
                  </w:pPr>
                </w:p>
              </w:tc>
              <w:tc>
                <w:tcPr>
                  <w:tcW w:w="320" w:type="pct"/>
                  <w:tcBorders>
                    <w:top w:val="single" w:color="000000" w:sz="6" w:space="0"/>
                    <w:left w:val="single" w:color="000000" w:sz="6" w:space="0"/>
                    <w:right w:val="single" w:color="000000" w:sz="6" w:space="0"/>
                  </w:tcBorders>
                  <w:vAlign w:val="center"/>
                </w:tcPr>
                <w:p w14:paraId="3406050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767" w:type="pct"/>
                  <w:tcBorders>
                    <w:top w:val="single" w:color="000000" w:sz="6" w:space="0"/>
                    <w:left w:val="single" w:color="000000" w:sz="6" w:space="0"/>
                    <w:right w:val="single" w:color="000000" w:sz="6" w:space="0"/>
                  </w:tcBorders>
                  <w:vAlign w:val="center"/>
                </w:tcPr>
                <w:p w14:paraId="3D6C41BC">
                  <w:pPr>
                    <w:tabs>
                      <w:tab w:val="left" w:pos="6030"/>
                    </w:tabs>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16:10-16:13</w:t>
                  </w:r>
                </w:p>
              </w:tc>
              <w:tc>
                <w:tcPr>
                  <w:tcW w:w="820" w:type="pct"/>
                  <w:vAlign w:val="center"/>
                </w:tcPr>
                <w:p w14:paraId="0C5909A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52.2</w:t>
                  </w:r>
                </w:p>
              </w:tc>
              <w:tc>
                <w:tcPr>
                  <w:tcW w:w="819" w:type="pct"/>
                  <w:vAlign w:val="center"/>
                </w:tcPr>
                <w:p w14:paraId="649EEA5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52</w:t>
                  </w:r>
                </w:p>
              </w:tc>
            </w:tr>
            <w:tr w14:paraId="5E3A0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continue"/>
                  <w:vAlign w:val="center"/>
                </w:tcPr>
                <w:p w14:paraId="4AD8197E">
                  <w:pPr>
                    <w:jc w:val="center"/>
                    <w:rPr>
                      <w:color w:val="000000" w:themeColor="text1"/>
                      <w14:textFill>
                        <w14:solidFill>
                          <w14:schemeClr w14:val="tx1"/>
                        </w14:solidFill>
                      </w14:textFill>
                    </w:rPr>
                  </w:pPr>
                </w:p>
              </w:tc>
              <w:tc>
                <w:tcPr>
                  <w:tcW w:w="1246" w:type="pct"/>
                  <w:vMerge w:val="continue"/>
                  <w:tcBorders>
                    <w:bottom w:val="single" w:color="000000" w:sz="6" w:space="0"/>
                    <w:right w:val="single" w:color="000000" w:sz="6" w:space="0"/>
                  </w:tcBorders>
                  <w:vAlign w:val="center"/>
                </w:tcPr>
                <w:p w14:paraId="555C5B08">
                  <w:pPr>
                    <w:jc w:val="center"/>
                    <w:rPr>
                      <w:color w:val="000000" w:themeColor="text1"/>
                      <w14:textFill>
                        <w14:solidFill>
                          <w14:schemeClr w14:val="tx1"/>
                        </w14:solidFill>
                      </w14:textFill>
                    </w:rPr>
                  </w:pPr>
                </w:p>
              </w:tc>
              <w:tc>
                <w:tcPr>
                  <w:tcW w:w="707" w:type="pct"/>
                  <w:vMerge w:val="continue"/>
                  <w:tcBorders>
                    <w:left w:val="single" w:color="000000" w:sz="6" w:space="0"/>
                    <w:right w:val="single" w:color="000000" w:sz="6" w:space="0"/>
                  </w:tcBorders>
                  <w:vAlign w:val="center"/>
                </w:tcPr>
                <w:p w14:paraId="4CA6412F">
                  <w:pPr>
                    <w:jc w:val="center"/>
                    <w:rPr>
                      <w:color w:val="000000" w:themeColor="text1"/>
                      <w14:textFill>
                        <w14:solidFill>
                          <w14:schemeClr w14:val="tx1"/>
                        </w14:solidFill>
                      </w14:textFill>
                    </w:rPr>
                  </w:pPr>
                </w:p>
              </w:tc>
              <w:tc>
                <w:tcPr>
                  <w:tcW w:w="320" w:type="pct"/>
                  <w:tcBorders>
                    <w:top w:val="single" w:color="000000" w:sz="6" w:space="0"/>
                    <w:left w:val="single" w:color="000000" w:sz="6" w:space="0"/>
                    <w:right w:val="single" w:color="000000" w:sz="6" w:space="0"/>
                  </w:tcBorders>
                  <w:vAlign w:val="center"/>
                </w:tcPr>
                <w:p w14:paraId="1485AB0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767" w:type="pct"/>
                  <w:tcBorders>
                    <w:top w:val="single" w:color="000000" w:sz="6" w:space="0"/>
                    <w:left w:val="single" w:color="000000" w:sz="6" w:space="0"/>
                    <w:right w:val="single" w:color="000000" w:sz="6" w:space="0"/>
                  </w:tcBorders>
                  <w:vAlign w:val="center"/>
                </w:tcPr>
                <w:p w14:paraId="4515F22C">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22:22-22:25</w:t>
                  </w:r>
                </w:p>
              </w:tc>
              <w:tc>
                <w:tcPr>
                  <w:tcW w:w="820" w:type="pct"/>
                  <w:vAlign w:val="center"/>
                </w:tcPr>
                <w:p w14:paraId="61555F2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41.1</w:t>
                  </w:r>
                </w:p>
              </w:tc>
              <w:tc>
                <w:tcPr>
                  <w:tcW w:w="819" w:type="pct"/>
                  <w:vAlign w:val="center"/>
                </w:tcPr>
                <w:p w14:paraId="6AA5C07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41</w:t>
                  </w:r>
                </w:p>
              </w:tc>
            </w:tr>
            <w:tr w14:paraId="32EFA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continue"/>
                  <w:vAlign w:val="center"/>
                </w:tcPr>
                <w:p w14:paraId="1CBE52DD">
                  <w:pPr>
                    <w:jc w:val="center"/>
                    <w:rPr>
                      <w:color w:val="000000" w:themeColor="text1"/>
                      <w14:textFill>
                        <w14:solidFill>
                          <w14:schemeClr w14:val="tx1"/>
                        </w14:solidFill>
                      </w14:textFill>
                    </w:rPr>
                  </w:pPr>
                </w:p>
              </w:tc>
              <w:tc>
                <w:tcPr>
                  <w:tcW w:w="1246" w:type="pct"/>
                  <w:vMerge w:val="restart"/>
                  <w:tcBorders>
                    <w:right w:val="single" w:color="000000" w:sz="6" w:space="0"/>
                  </w:tcBorders>
                  <w:vAlign w:val="center"/>
                </w:tcPr>
                <w:p w14:paraId="2357AB84">
                  <w:pPr>
                    <w:jc w:val="center"/>
                    <w:outlineLvl w:val="1"/>
                    <w:rPr>
                      <w:color w:val="000000" w:themeColor="text1"/>
                      <w14:textFill>
                        <w14:solidFill>
                          <w14:schemeClr w14:val="tx1"/>
                        </w14:solidFill>
                      </w14:textFill>
                    </w:rPr>
                  </w:pPr>
                  <w:bookmarkStart w:id="45" w:name="_Toc911"/>
                  <w:r>
                    <w:rPr>
                      <w:rFonts w:hint="eastAsia"/>
                      <w:color w:val="000000" w:themeColor="text1"/>
                      <w14:textFill>
                        <w14:solidFill>
                          <w14:schemeClr w14:val="tx1"/>
                        </w14:solidFill>
                      </w14:textFill>
                    </w:rPr>
                    <w:t>N3西侧厂界外1m</w:t>
                  </w:r>
                  <w:bookmarkEnd w:id="45"/>
                </w:p>
              </w:tc>
              <w:tc>
                <w:tcPr>
                  <w:tcW w:w="707" w:type="pct"/>
                  <w:vMerge w:val="continue"/>
                  <w:tcBorders>
                    <w:left w:val="single" w:color="000000" w:sz="6" w:space="0"/>
                    <w:right w:val="single" w:color="000000" w:sz="6" w:space="0"/>
                  </w:tcBorders>
                  <w:vAlign w:val="center"/>
                </w:tcPr>
                <w:p w14:paraId="7E368194">
                  <w:pPr>
                    <w:jc w:val="center"/>
                    <w:rPr>
                      <w:color w:val="000000" w:themeColor="text1"/>
                      <w14:textFill>
                        <w14:solidFill>
                          <w14:schemeClr w14:val="tx1"/>
                        </w14:solidFill>
                      </w14:textFill>
                    </w:rPr>
                  </w:pPr>
                </w:p>
              </w:tc>
              <w:tc>
                <w:tcPr>
                  <w:tcW w:w="320" w:type="pct"/>
                  <w:tcBorders>
                    <w:top w:val="single" w:color="000000" w:sz="6" w:space="0"/>
                    <w:left w:val="single" w:color="000000" w:sz="6" w:space="0"/>
                    <w:right w:val="single" w:color="000000" w:sz="6" w:space="0"/>
                  </w:tcBorders>
                  <w:vAlign w:val="center"/>
                </w:tcPr>
                <w:p w14:paraId="3784AE8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767" w:type="pct"/>
                  <w:tcBorders>
                    <w:top w:val="single" w:color="000000" w:sz="6" w:space="0"/>
                    <w:left w:val="single" w:color="000000" w:sz="6" w:space="0"/>
                    <w:right w:val="single" w:color="000000" w:sz="6" w:space="0"/>
                  </w:tcBorders>
                  <w:vAlign w:val="center"/>
                </w:tcPr>
                <w:p w14:paraId="62C23FCE">
                  <w:pPr>
                    <w:tabs>
                      <w:tab w:val="left" w:pos="6030"/>
                    </w:tabs>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16:31-16:34</w:t>
                  </w:r>
                </w:p>
              </w:tc>
              <w:tc>
                <w:tcPr>
                  <w:tcW w:w="820" w:type="pct"/>
                  <w:vAlign w:val="center"/>
                </w:tcPr>
                <w:p w14:paraId="7B62EF5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53.9</w:t>
                  </w:r>
                </w:p>
              </w:tc>
              <w:tc>
                <w:tcPr>
                  <w:tcW w:w="819" w:type="pct"/>
                  <w:vAlign w:val="center"/>
                </w:tcPr>
                <w:p w14:paraId="7B9FC5C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54</w:t>
                  </w:r>
                </w:p>
              </w:tc>
            </w:tr>
            <w:tr w14:paraId="3D34B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continue"/>
                  <w:vAlign w:val="center"/>
                </w:tcPr>
                <w:p w14:paraId="2CBBE41A">
                  <w:pPr>
                    <w:jc w:val="center"/>
                    <w:rPr>
                      <w:color w:val="000000" w:themeColor="text1"/>
                      <w14:textFill>
                        <w14:solidFill>
                          <w14:schemeClr w14:val="tx1"/>
                        </w14:solidFill>
                      </w14:textFill>
                    </w:rPr>
                  </w:pPr>
                </w:p>
              </w:tc>
              <w:tc>
                <w:tcPr>
                  <w:tcW w:w="1246" w:type="pct"/>
                  <w:vMerge w:val="continue"/>
                  <w:tcBorders>
                    <w:bottom w:val="single" w:color="000000" w:sz="6" w:space="0"/>
                    <w:right w:val="single" w:color="000000" w:sz="6" w:space="0"/>
                  </w:tcBorders>
                  <w:vAlign w:val="center"/>
                </w:tcPr>
                <w:p w14:paraId="005A180B">
                  <w:pPr>
                    <w:jc w:val="center"/>
                    <w:rPr>
                      <w:color w:val="000000" w:themeColor="text1"/>
                      <w14:textFill>
                        <w14:solidFill>
                          <w14:schemeClr w14:val="tx1"/>
                        </w14:solidFill>
                      </w14:textFill>
                    </w:rPr>
                  </w:pPr>
                </w:p>
              </w:tc>
              <w:tc>
                <w:tcPr>
                  <w:tcW w:w="707" w:type="pct"/>
                  <w:vMerge w:val="continue"/>
                  <w:tcBorders>
                    <w:left w:val="single" w:color="000000" w:sz="6" w:space="0"/>
                    <w:right w:val="single" w:color="000000" w:sz="6" w:space="0"/>
                  </w:tcBorders>
                  <w:vAlign w:val="center"/>
                </w:tcPr>
                <w:p w14:paraId="6B8FAB85">
                  <w:pPr>
                    <w:jc w:val="center"/>
                    <w:rPr>
                      <w:color w:val="000000" w:themeColor="text1"/>
                      <w14:textFill>
                        <w14:solidFill>
                          <w14:schemeClr w14:val="tx1"/>
                        </w14:solidFill>
                      </w14:textFill>
                    </w:rPr>
                  </w:pPr>
                </w:p>
              </w:tc>
              <w:tc>
                <w:tcPr>
                  <w:tcW w:w="320" w:type="pct"/>
                  <w:tcBorders>
                    <w:top w:val="single" w:color="000000" w:sz="6" w:space="0"/>
                    <w:left w:val="single" w:color="000000" w:sz="6" w:space="0"/>
                    <w:right w:val="single" w:color="000000" w:sz="6" w:space="0"/>
                  </w:tcBorders>
                  <w:vAlign w:val="center"/>
                </w:tcPr>
                <w:p w14:paraId="4C2A03E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767" w:type="pct"/>
                  <w:tcBorders>
                    <w:top w:val="single" w:color="000000" w:sz="6" w:space="0"/>
                    <w:left w:val="single" w:color="000000" w:sz="6" w:space="0"/>
                    <w:right w:val="single" w:color="000000" w:sz="6" w:space="0"/>
                  </w:tcBorders>
                  <w:vAlign w:val="center"/>
                </w:tcPr>
                <w:p w14:paraId="5D5692D2">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22:43-22:46</w:t>
                  </w:r>
                </w:p>
              </w:tc>
              <w:tc>
                <w:tcPr>
                  <w:tcW w:w="820" w:type="pct"/>
                  <w:vAlign w:val="center"/>
                </w:tcPr>
                <w:p w14:paraId="3555128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42.3</w:t>
                  </w:r>
                </w:p>
              </w:tc>
              <w:tc>
                <w:tcPr>
                  <w:tcW w:w="819" w:type="pct"/>
                  <w:vAlign w:val="center"/>
                </w:tcPr>
                <w:p w14:paraId="413DF34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42</w:t>
                  </w:r>
                </w:p>
              </w:tc>
            </w:tr>
            <w:tr w14:paraId="5F8E6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continue"/>
                  <w:vAlign w:val="center"/>
                </w:tcPr>
                <w:p w14:paraId="06D9F63B">
                  <w:pPr>
                    <w:jc w:val="center"/>
                    <w:rPr>
                      <w:color w:val="000000" w:themeColor="text1"/>
                      <w14:textFill>
                        <w14:solidFill>
                          <w14:schemeClr w14:val="tx1"/>
                        </w14:solidFill>
                      </w14:textFill>
                    </w:rPr>
                  </w:pPr>
                </w:p>
              </w:tc>
              <w:tc>
                <w:tcPr>
                  <w:tcW w:w="1246" w:type="pct"/>
                  <w:vMerge w:val="restart"/>
                  <w:tcBorders>
                    <w:right w:val="single" w:color="000000" w:sz="6" w:space="0"/>
                  </w:tcBorders>
                  <w:vAlign w:val="center"/>
                </w:tcPr>
                <w:p w14:paraId="4EE301F2">
                  <w:pPr>
                    <w:jc w:val="center"/>
                    <w:outlineLvl w:val="1"/>
                    <w:rPr>
                      <w:color w:val="000000" w:themeColor="text1"/>
                      <w14:textFill>
                        <w14:solidFill>
                          <w14:schemeClr w14:val="tx1"/>
                        </w14:solidFill>
                      </w14:textFill>
                    </w:rPr>
                  </w:pPr>
                  <w:bookmarkStart w:id="46" w:name="_Toc24769"/>
                  <w:r>
                    <w:rPr>
                      <w:rFonts w:hint="eastAsia"/>
                      <w:color w:val="000000" w:themeColor="text1"/>
                      <w14:textFill>
                        <w14:solidFill>
                          <w14:schemeClr w14:val="tx1"/>
                        </w14:solidFill>
                      </w14:textFill>
                    </w:rPr>
                    <w:t>N4北侧厂界外1m</w:t>
                  </w:r>
                  <w:bookmarkEnd w:id="46"/>
                </w:p>
              </w:tc>
              <w:tc>
                <w:tcPr>
                  <w:tcW w:w="707" w:type="pct"/>
                  <w:vMerge w:val="continue"/>
                  <w:tcBorders>
                    <w:left w:val="single" w:color="000000" w:sz="6" w:space="0"/>
                    <w:right w:val="single" w:color="000000" w:sz="6" w:space="0"/>
                  </w:tcBorders>
                  <w:vAlign w:val="center"/>
                </w:tcPr>
                <w:p w14:paraId="43942ED4">
                  <w:pPr>
                    <w:jc w:val="center"/>
                    <w:rPr>
                      <w:color w:val="000000" w:themeColor="text1"/>
                      <w14:textFill>
                        <w14:solidFill>
                          <w14:schemeClr w14:val="tx1"/>
                        </w14:solidFill>
                      </w14:textFill>
                    </w:rPr>
                  </w:pPr>
                </w:p>
              </w:tc>
              <w:tc>
                <w:tcPr>
                  <w:tcW w:w="320" w:type="pct"/>
                  <w:tcBorders>
                    <w:top w:val="single" w:color="000000" w:sz="6" w:space="0"/>
                    <w:left w:val="single" w:color="000000" w:sz="6" w:space="0"/>
                    <w:right w:val="single" w:color="000000" w:sz="6" w:space="0"/>
                  </w:tcBorders>
                  <w:vAlign w:val="center"/>
                </w:tcPr>
                <w:p w14:paraId="696BADB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767" w:type="pct"/>
                  <w:tcBorders>
                    <w:top w:val="single" w:color="000000" w:sz="6" w:space="0"/>
                    <w:left w:val="single" w:color="000000" w:sz="6" w:space="0"/>
                    <w:right w:val="single" w:color="000000" w:sz="6" w:space="0"/>
                  </w:tcBorders>
                  <w:vAlign w:val="center"/>
                </w:tcPr>
                <w:p w14:paraId="754C1FD2">
                  <w:pPr>
                    <w:tabs>
                      <w:tab w:val="left" w:pos="6030"/>
                    </w:tabs>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16:54-16:57</w:t>
                  </w:r>
                </w:p>
              </w:tc>
              <w:tc>
                <w:tcPr>
                  <w:tcW w:w="820" w:type="pct"/>
                  <w:vAlign w:val="center"/>
                </w:tcPr>
                <w:p w14:paraId="2278112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56.7</w:t>
                  </w:r>
                </w:p>
              </w:tc>
              <w:tc>
                <w:tcPr>
                  <w:tcW w:w="819" w:type="pct"/>
                  <w:vAlign w:val="center"/>
                </w:tcPr>
                <w:p w14:paraId="37769CA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57</w:t>
                  </w:r>
                </w:p>
              </w:tc>
            </w:tr>
            <w:tr w14:paraId="081DA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continue"/>
                  <w:vAlign w:val="center"/>
                </w:tcPr>
                <w:p w14:paraId="2C81D4ED">
                  <w:pPr>
                    <w:jc w:val="center"/>
                    <w:rPr>
                      <w:color w:val="000000" w:themeColor="text1"/>
                      <w14:textFill>
                        <w14:solidFill>
                          <w14:schemeClr w14:val="tx1"/>
                        </w14:solidFill>
                      </w14:textFill>
                    </w:rPr>
                  </w:pPr>
                </w:p>
              </w:tc>
              <w:tc>
                <w:tcPr>
                  <w:tcW w:w="1246" w:type="pct"/>
                  <w:vMerge w:val="continue"/>
                  <w:tcBorders>
                    <w:right w:val="single" w:color="000000" w:sz="6" w:space="0"/>
                  </w:tcBorders>
                  <w:vAlign w:val="center"/>
                </w:tcPr>
                <w:p w14:paraId="6CF281AA">
                  <w:pPr>
                    <w:jc w:val="center"/>
                    <w:rPr>
                      <w:color w:val="000000" w:themeColor="text1"/>
                      <w14:textFill>
                        <w14:solidFill>
                          <w14:schemeClr w14:val="tx1"/>
                        </w14:solidFill>
                      </w14:textFill>
                    </w:rPr>
                  </w:pPr>
                </w:p>
              </w:tc>
              <w:tc>
                <w:tcPr>
                  <w:tcW w:w="707" w:type="pct"/>
                  <w:vMerge w:val="continue"/>
                  <w:tcBorders>
                    <w:left w:val="single" w:color="000000" w:sz="6" w:space="0"/>
                    <w:right w:val="single" w:color="000000" w:sz="6" w:space="0"/>
                  </w:tcBorders>
                  <w:vAlign w:val="center"/>
                </w:tcPr>
                <w:p w14:paraId="589691F8">
                  <w:pPr>
                    <w:jc w:val="center"/>
                    <w:rPr>
                      <w:color w:val="000000" w:themeColor="text1"/>
                      <w14:textFill>
                        <w14:solidFill>
                          <w14:schemeClr w14:val="tx1"/>
                        </w14:solidFill>
                      </w14:textFill>
                    </w:rPr>
                  </w:pPr>
                </w:p>
              </w:tc>
              <w:tc>
                <w:tcPr>
                  <w:tcW w:w="320" w:type="pct"/>
                  <w:tcBorders>
                    <w:top w:val="single" w:color="000000" w:sz="6" w:space="0"/>
                    <w:left w:val="single" w:color="000000" w:sz="6" w:space="0"/>
                    <w:bottom w:val="single" w:color="000000" w:sz="6" w:space="0"/>
                    <w:right w:val="single" w:color="000000" w:sz="6" w:space="0"/>
                  </w:tcBorders>
                  <w:vAlign w:val="center"/>
                </w:tcPr>
                <w:p w14:paraId="197289E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767" w:type="pct"/>
                  <w:tcBorders>
                    <w:top w:val="single" w:color="000000" w:sz="6" w:space="0"/>
                    <w:left w:val="single" w:color="000000" w:sz="6" w:space="0"/>
                    <w:bottom w:val="single" w:color="000000" w:sz="6" w:space="0"/>
                    <w:right w:val="single" w:color="000000" w:sz="6" w:space="0"/>
                  </w:tcBorders>
                  <w:vAlign w:val="center"/>
                </w:tcPr>
                <w:p w14:paraId="34B2589D">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23:06-23:09</w:t>
                  </w:r>
                </w:p>
              </w:tc>
              <w:tc>
                <w:tcPr>
                  <w:tcW w:w="820" w:type="pct"/>
                  <w:vAlign w:val="center"/>
                </w:tcPr>
                <w:p w14:paraId="44D0798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47.1</w:t>
                  </w:r>
                </w:p>
              </w:tc>
              <w:tc>
                <w:tcPr>
                  <w:tcW w:w="819" w:type="pct"/>
                  <w:vAlign w:val="center"/>
                </w:tcPr>
                <w:p w14:paraId="6329C73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47</w:t>
                  </w:r>
                </w:p>
              </w:tc>
            </w:tr>
            <w:tr w14:paraId="6E566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continue"/>
                  <w:vAlign w:val="center"/>
                </w:tcPr>
                <w:p w14:paraId="625AE569">
                  <w:pPr>
                    <w:jc w:val="center"/>
                    <w:rPr>
                      <w:color w:val="000000" w:themeColor="text1"/>
                      <w14:textFill>
                        <w14:solidFill>
                          <w14:schemeClr w14:val="tx1"/>
                        </w14:solidFill>
                      </w14:textFill>
                    </w:rPr>
                  </w:pPr>
                </w:p>
              </w:tc>
              <w:tc>
                <w:tcPr>
                  <w:tcW w:w="1246" w:type="pct"/>
                  <w:vMerge w:val="restart"/>
                  <w:tcBorders>
                    <w:top w:val="single" w:color="000000" w:sz="6" w:space="0"/>
                    <w:right w:val="single" w:color="000000" w:sz="6" w:space="0"/>
                  </w:tcBorders>
                  <w:vAlign w:val="center"/>
                </w:tcPr>
                <w:p w14:paraId="14314E94">
                  <w:pPr>
                    <w:jc w:val="center"/>
                    <w:outlineLvl w:val="1"/>
                    <w:rPr>
                      <w:color w:val="000000" w:themeColor="text1"/>
                      <w14:textFill>
                        <w14:solidFill>
                          <w14:schemeClr w14:val="tx1"/>
                        </w14:solidFill>
                      </w14:textFill>
                    </w:rPr>
                  </w:pPr>
                  <w:bookmarkStart w:id="47" w:name="_Toc19165"/>
                  <w:r>
                    <w:rPr>
                      <w:rFonts w:hint="eastAsia"/>
                      <w:color w:val="000000" w:themeColor="text1"/>
                      <w14:textFill>
                        <w14:solidFill>
                          <w14:schemeClr w14:val="tx1"/>
                        </w14:solidFill>
                      </w14:textFill>
                    </w:rPr>
                    <w:t>N1东侧厂界外1m</w:t>
                  </w:r>
                  <w:bookmarkEnd w:id="47"/>
                </w:p>
              </w:tc>
              <w:tc>
                <w:tcPr>
                  <w:tcW w:w="707" w:type="pct"/>
                  <w:vMerge w:val="restart"/>
                  <w:tcBorders>
                    <w:left w:val="single" w:color="000000" w:sz="6" w:space="0"/>
                    <w:right w:val="single" w:color="000000" w:sz="6" w:space="0"/>
                  </w:tcBorders>
                  <w:vAlign w:val="center"/>
                </w:tcPr>
                <w:p w14:paraId="282C7EE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2025.02.06</w:t>
                  </w:r>
                </w:p>
              </w:tc>
              <w:tc>
                <w:tcPr>
                  <w:tcW w:w="320" w:type="pct"/>
                  <w:tcBorders>
                    <w:top w:val="single" w:color="000000" w:sz="6" w:space="0"/>
                    <w:left w:val="single" w:color="000000" w:sz="6" w:space="0"/>
                    <w:bottom w:val="single" w:color="000000" w:sz="6" w:space="0"/>
                    <w:right w:val="single" w:color="000000" w:sz="6" w:space="0"/>
                  </w:tcBorders>
                  <w:vAlign w:val="center"/>
                </w:tcPr>
                <w:p w14:paraId="5E72820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767" w:type="pct"/>
                  <w:tcBorders>
                    <w:top w:val="single" w:color="000000" w:sz="6" w:space="0"/>
                    <w:left w:val="single" w:color="000000" w:sz="6" w:space="0"/>
                    <w:bottom w:val="single" w:color="000000" w:sz="6" w:space="0"/>
                    <w:right w:val="single" w:color="000000" w:sz="6" w:space="0"/>
                  </w:tcBorders>
                  <w:vAlign w:val="center"/>
                </w:tcPr>
                <w:p w14:paraId="631ED6A8">
                  <w:pPr>
                    <w:tabs>
                      <w:tab w:val="left" w:pos="6030"/>
                    </w:tabs>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14:51-14:54</w:t>
                  </w:r>
                </w:p>
              </w:tc>
              <w:tc>
                <w:tcPr>
                  <w:tcW w:w="820" w:type="pct"/>
                  <w:tcBorders>
                    <w:top w:val="single" w:color="000000" w:sz="6" w:space="0"/>
                  </w:tcBorders>
                  <w:vAlign w:val="center"/>
                </w:tcPr>
                <w:p w14:paraId="11188E45">
                  <w:pPr>
                    <w:tabs>
                      <w:tab w:val="left" w:pos="6030"/>
                    </w:tab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56.1</w:t>
                  </w:r>
                </w:p>
              </w:tc>
              <w:tc>
                <w:tcPr>
                  <w:tcW w:w="819" w:type="pct"/>
                  <w:tcBorders>
                    <w:top w:val="single" w:color="000000" w:sz="6" w:space="0"/>
                  </w:tcBorders>
                  <w:vAlign w:val="center"/>
                </w:tcPr>
                <w:p w14:paraId="71B6E763">
                  <w:pPr>
                    <w:tabs>
                      <w:tab w:val="left" w:pos="6030"/>
                    </w:tab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56</w:t>
                  </w:r>
                </w:p>
              </w:tc>
            </w:tr>
            <w:tr w14:paraId="6053E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continue"/>
                  <w:vAlign w:val="center"/>
                </w:tcPr>
                <w:p w14:paraId="41A20A5B">
                  <w:pPr>
                    <w:jc w:val="center"/>
                    <w:rPr>
                      <w:color w:val="000000" w:themeColor="text1"/>
                      <w14:textFill>
                        <w14:solidFill>
                          <w14:schemeClr w14:val="tx1"/>
                        </w14:solidFill>
                      </w14:textFill>
                    </w:rPr>
                  </w:pPr>
                </w:p>
              </w:tc>
              <w:tc>
                <w:tcPr>
                  <w:tcW w:w="1246" w:type="pct"/>
                  <w:vMerge w:val="continue"/>
                  <w:tcBorders>
                    <w:bottom w:val="single" w:color="000000" w:sz="6" w:space="0"/>
                    <w:right w:val="single" w:color="000000" w:sz="6" w:space="0"/>
                  </w:tcBorders>
                  <w:vAlign w:val="center"/>
                </w:tcPr>
                <w:p w14:paraId="10E5F258">
                  <w:pPr>
                    <w:jc w:val="center"/>
                    <w:rPr>
                      <w:color w:val="000000" w:themeColor="text1"/>
                      <w14:textFill>
                        <w14:solidFill>
                          <w14:schemeClr w14:val="tx1"/>
                        </w14:solidFill>
                      </w14:textFill>
                    </w:rPr>
                  </w:pPr>
                </w:p>
              </w:tc>
              <w:tc>
                <w:tcPr>
                  <w:tcW w:w="707" w:type="pct"/>
                  <w:vMerge w:val="continue"/>
                  <w:tcBorders>
                    <w:left w:val="single" w:color="000000" w:sz="6" w:space="0"/>
                    <w:right w:val="single" w:color="000000" w:sz="6" w:space="0"/>
                  </w:tcBorders>
                  <w:vAlign w:val="center"/>
                </w:tcPr>
                <w:p w14:paraId="0E0EA58F">
                  <w:pPr>
                    <w:jc w:val="center"/>
                    <w:rPr>
                      <w:color w:val="000000" w:themeColor="text1"/>
                      <w14:textFill>
                        <w14:solidFill>
                          <w14:schemeClr w14:val="tx1"/>
                        </w14:solidFill>
                      </w14:textFill>
                    </w:rPr>
                  </w:pPr>
                </w:p>
              </w:tc>
              <w:tc>
                <w:tcPr>
                  <w:tcW w:w="320" w:type="pct"/>
                  <w:tcBorders>
                    <w:top w:val="single" w:color="000000" w:sz="6" w:space="0"/>
                    <w:left w:val="single" w:color="000000" w:sz="6" w:space="0"/>
                    <w:right w:val="single" w:color="000000" w:sz="6" w:space="0"/>
                  </w:tcBorders>
                  <w:vAlign w:val="center"/>
                </w:tcPr>
                <w:p w14:paraId="5AC1C33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767" w:type="pct"/>
                  <w:tcBorders>
                    <w:top w:val="single" w:color="000000" w:sz="6" w:space="0"/>
                    <w:left w:val="single" w:color="000000" w:sz="6" w:space="0"/>
                    <w:right w:val="single" w:color="000000" w:sz="6" w:space="0"/>
                  </w:tcBorders>
                  <w:vAlign w:val="center"/>
                </w:tcPr>
                <w:p w14:paraId="26463D1C">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22:04-22:07</w:t>
                  </w:r>
                </w:p>
              </w:tc>
              <w:tc>
                <w:tcPr>
                  <w:tcW w:w="820" w:type="pct"/>
                  <w:vAlign w:val="center"/>
                </w:tcPr>
                <w:p w14:paraId="764D46B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45.5</w:t>
                  </w:r>
                </w:p>
              </w:tc>
              <w:tc>
                <w:tcPr>
                  <w:tcW w:w="819" w:type="pct"/>
                  <w:vAlign w:val="center"/>
                </w:tcPr>
                <w:p w14:paraId="068A595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46</w:t>
                  </w:r>
                </w:p>
              </w:tc>
            </w:tr>
            <w:tr w14:paraId="096E0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continue"/>
                  <w:vAlign w:val="center"/>
                </w:tcPr>
                <w:p w14:paraId="47695C8C">
                  <w:pPr>
                    <w:jc w:val="center"/>
                    <w:rPr>
                      <w:color w:val="000000" w:themeColor="text1"/>
                      <w14:textFill>
                        <w14:solidFill>
                          <w14:schemeClr w14:val="tx1"/>
                        </w14:solidFill>
                      </w14:textFill>
                    </w:rPr>
                  </w:pPr>
                </w:p>
              </w:tc>
              <w:tc>
                <w:tcPr>
                  <w:tcW w:w="1246" w:type="pct"/>
                  <w:vMerge w:val="restart"/>
                  <w:tcBorders>
                    <w:top w:val="single" w:color="000000" w:sz="6" w:space="0"/>
                    <w:right w:val="single" w:color="000000" w:sz="6" w:space="0"/>
                  </w:tcBorders>
                  <w:vAlign w:val="center"/>
                </w:tcPr>
                <w:p w14:paraId="7E691C1F">
                  <w:pPr>
                    <w:jc w:val="center"/>
                    <w:outlineLvl w:val="1"/>
                    <w:rPr>
                      <w:color w:val="000000" w:themeColor="text1"/>
                      <w14:textFill>
                        <w14:solidFill>
                          <w14:schemeClr w14:val="tx1"/>
                        </w14:solidFill>
                      </w14:textFill>
                    </w:rPr>
                  </w:pPr>
                  <w:bookmarkStart w:id="48" w:name="_Toc12321"/>
                  <w:r>
                    <w:rPr>
                      <w:rFonts w:hint="eastAsia"/>
                      <w:color w:val="000000" w:themeColor="text1"/>
                      <w14:textFill>
                        <w14:solidFill>
                          <w14:schemeClr w14:val="tx1"/>
                        </w14:solidFill>
                      </w14:textFill>
                    </w:rPr>
                    <w:t>N2南侧厂界外1m</w:t>
                  </w:r>
                  <w:bookmarkEnd w:id="48"/>
                </w:p>
              </w:tc>
              <w:tc>
                <w:tcPr>
                  <w:tcW w:w="707" w:type="pct"/>
                  <w:vMerge w:val="continue"/>
                  <w:tcBorders>
                    <w:left w:val="single" w:color="000000" w:sz="6" w:space="0"/>
                    <w:right w:val="single" w:color="000000" w:sz="6" w:space="0"/>
                  </w:tcBorders>
                  <w:vAlign w:val="center"/>
                </w:tcPr>
                <w:p w14:paraId="29FBEC81">
                  <w:pPr>
                    <w:jc w:val="center"/>
                    <w:rPr>
                      <w:color w:val="000000" w:themeColor="text1"/>
                      <w14:textFill>
                        <w14:solidFill>
                          <w14:schemeClr w14:val="tx1"/>
                        </w14:solidFill>
                      </w14:textFill>
                    </w:rPr>
                  </w:pPr>
                </w:p>
              </w:tc>
              <w:tc>
                <w:tcPr>
                  <w:tcW w:w="320" w:type="pct"/>
                  <w:tcBorders>
                    <w:top w:val="single" w:color="000000" w:sz="6" w:space="0"/>
                    <w:left w:val="single" w:color="000000" w:sz="6" w:space="0"/>
                    <w:right w:val="single" w:color="000000" w:sz="6" w:space="0"/>
                  </w:tcBorders>
                  <w:vAlign w:val="center"/>
                </w:tcPr>
                <w:p w14:paraId="2F7F3CD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767" w:type="pct"/>
                  <w:tcBorders>
                    <w:top w:val="single" w:color="000000" w:sz="6" w:space="0"/>
                    <w:left w:val="single" w:color="000000" w:sz="6" w:space="0"/>
                    <w:right w:val="single" w:color="000000" w:sz="6" w:space="0"/>
                  </w:tcBorders>
                  <w:vAlign w:val="center"/>
                </w:tcPr>
                <w:p w14:paraId="6566EB15">
                  <w:pPr>
                    <w:tabs>
                      <w:tab w:val="left" w:pos="6030"/>
                    </w:tabs>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15:14-15:17</w:t>
                  </w:r>
                </w:p>
              </w:tc>
              <w:tc>
                <w:tcPr>
                  <w:tcW w:w="820" w:type="pct"/>
                  <w:vAlign w:val="center"/>
                </w:tcPr>
                <w:p w14:paraId="7037B9B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53.3</w:t>
                  </w:r>
                </w:p>
              </w:tc>
              <w:tc>
                <w:tcPr>
                  <w:tcW w:w="819" w:type="pct"/>
                  <w:vAlign w:val="center"/>
                </w:tcPr>
                <w:p w14:paraId="550100C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53</w:t>
                  </w:r>
                </w:p>
              </w:tc>
            </w:tr>
            <w:tr w14:paraId="0041B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continue"/>
                  <w:vAlign w:val="center"/>
                </w:tcPr>
                <w:p w14:paraId="1AE1261B">
                  <w:pPr>
                    <w:jc w:val="center"/>
                    <w:rPr>
                      <w:color w:val="000000" w:themeColor="text1"/>
                      <w14:textFill>
                        <w14:solidFill>
                          <w14:schemeClr w14:val="tx1"/>
                        </w14:solidFill>
                      </w14:textFill>
                    </w:rPr>
                  </w:pPr>
                </w:p>
              </w:tc>
              <w:tc>
                <w:tcPr>
                  <w:tcW w:w="1246" w:type="pct"/>
                  <w:vMerge w:val="continue"/>
                  <w:tcBorders>
                    <w:bottom w:val="single" w:color="000000" w:sz="6" w:space="0"/>
                    <w:right w:val="single" w:color="000000" w:sz="6" w:space="0"/>
                  </w:tcBorders>
                  <w:vAlign w:val="center"/>
                </w:tcPr>
                <w:p w14:paraId="5C1D50A9">
                  <w:pPr>
                    <w:jc w:val="center"/>
                    <w:rPr>
                      <w:color w:val="000000" w:themeColor="text1"/>
                      <w14:textFill>
                        <w14:solidFill>
                          <w14:schemeClr w14:val="tx1"/>
                        </w14:solidFill>
                      </w14:textFill>
                    </w:rPr>
                  </w:pPr>
                </w:p>
              </w:tc>
              <w:tc>
                <w:tcPr>
                  <w:tcW w:w="707" w:type="pct"/>
                  <w:vMerge w:val="continue"/>
                  <w:tcBorders>
                    <w:left w:val="single" w:color="000000" w:sz="6" w:space="0"/>
                    <w:right w:val="single" w:color="000000" w:sz="6" w:space="0"/>
                  </w:tcBorders>
                  <w:vAlign w:val="center"/>
                </w:tcPr>
                <w:p w14:paraId="15BDF0C6">
                  <w:pPr>
                    <w:jc w:val="center"/>
                    <w:rPr>
                      <w:color w:val="000000" w:themeColor="text1"/>
                      <w14:textFill>
                        <w14:solidFill>
                          <w14:schemeClr w14:val="tx1"/>
                        </w14:solidFill>
                      </w14:textFill>
                    </w:rPr>
                  </w:pPr>
                </w:p>
              </w:tc>
              <w:tc>
                <w:tcPr>
                  <w:tcW w:w="320" w:type="pct"/>
                  <w:tcBorders>
                    <w:top w:val="single" w:color="000000" w:sz="6" w:space="0"/>
                    <w:left w:val="single" w:color="000000" w:sz="6" w:space="0"/>
                    <w:right w:val="single" w:color="000000" w:sz="6" w:space="0"/>
                  </w:tcBorders>
                  <w:vAlign w:val="center"/>
                </w:tcPr>
                <w:p w14:paraId="51390FD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767" w:type="pct"/>
                  <w:tcBorders>
                    <w:top w:val="single" w:color="000000" w:sz="6" w:space="0"/>
                    <w:left w:val="single" w:color="000000" w:sz="6" w:space="0"/>
                    <w:right w:val="single" w:color="000000" w:sz="6" w:space="0"/>
                  </w:tcBorders>
                  <w:vAlign w:val="center"/>
                </w:tcPr>
                <w:p w14:paraId="0FEF51BE">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22:29-22:32</w:t>
                  </w:r>
                </w:p>
              </w:tc>
              <w:tc>
                <w:tcPr>
                  <w:tcW w:w="820" w:type="pct"/>
                  <w:vAlign w:val="center"/>
                </w:tcPr>
                <w:p w14:paraId="637C1BF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41.7</w:t>
                  </w:r>
                </w:p>
              </w:tc>
              <w:tc>
                <w:tcPr>
                  <w:tcW w:w="819" w:type="pct"/>
                  <w:vAlign w:val="center"/>
                </w:tcPr>
                <w:p w14:paraId="772E050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42</w:t>
                  </w:r>
                </w:p>
              </w:tc>
            </w:tr>
            <w:tr w14:paraId="0A97C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continue"/>
                  <w:vAlign w:val="center"/>
                </w:tcPr>
                <w:p w14:paraId="5606E645">
                  <w:pPr>
                    <w:jc w:val="center"/>
                    <w:rPr>
                      <w:color w:val="000000" w:themeColor="text1"/>
                      <w14:textFill>
                        <w14:solidFill>
                          <w14:schemeClr w14:val="tx1"/>
                        </w14:solidFill>
                      </w14:textFill>
                    </w:rPr>
                  </w:pPr>
                </w:p>
              </w:tc>
              <w:tc>
                <w:tcPr>
                  <w:tcW w:w="1246" w:type="pct"/>
                  <w:vMerge w:val="restart"/>
                  <w:tcBorders>
                    <w:right w:val="single" w:color="000000" w:sz="6" w:space="0"/>
                  </w:tcBorders>
                  <w:vAlign w:val="center"/>
                </w:tcPr>
                <w:p w14:paraId="67B6DA79">
                  <w:pPr>
                    <w:jc w:val="center"/>
                    <w:outlineLvl w:val="1"/>
                    <w:rPr>
                      <w:color w:val="000000" w:themeColor="text1"/>
                      <w14:textFill>
                        <w14:solidFill>
                          <w14:schemeClr w14:val="tx1"/>
                        </w14:solidFill>
                      </w14:textFill>
                    </w:rPr>
                  </w:pPr>
                  <w:bookmarkStart w:id="49" w:name="_Toc23419"/>
                  <w:r>
                    <w:rPr>
                      <w:rFonts w:hint="eastAsia"/>
                      <w:color w:val="000000" w:themeColor="text1"/>
                      <w14:textFill>
                        <w14:solidFill>
                          <w14:schemeClr w14:val="tx1"/>
                        </w14:solidFill>
                      </w14:textFill>
                    </w:rPr>
                    <w:t>N3西侧厂界外1m</w:t>
                  </w:r>
                  <w:bookmarkEnd w:id="49"/>
                </w:p>
              </w:tc>
              <w:tc>
                <w:tcPr>
                  <w:tcW w:w="707" w:type="pct"/>
                  <w:vMerge w:val="continue"/>
                  <w:tcBorders>
                    <w:left w:val="single" w:color="000000" w:sz="6" w:space="0"/>
                    <w:right w:val="single" w:color="000000" w:sz="6" w:space="0"/>
                  </w:tcBorders>
                  <w:vAlign w:val="center"/>
                </w:tcPr>
                <w:p w14:paraId="69B9FF00">
                  <w:pPr>
                    <w:jc w:val="center"/>
                    <w:rPr>
                      <w:color w:val="000000" w:themeColor="text1"/>
                      <w14:textFill>
                        <w14:solidFill>
                          <w14:schemeClr w14:val="tx1"/>
                        </w14:solidFill>
                      </w14:textFill>
                    </w:rPr>
                  </w:pPr>
                </w:p>
              </w:tc>
              <w:tc>
                <w:tcPr>
                  <w:tcW w:w="320" w:type="pct"/>
                  <w:tcBorders>
                    <w:top w:val="single" w:color="000000" w:sz="6" w:space="0"/>
                    <w:left w:val="single" w:color="000000" w:sz="6" w:space="0"/>
                    <w:right w:val="single" w:color="000000" w:sz="6" w:space="0"/>
                  </w:tcBorders>
                  <w:vAlign w:val="center"/>
                </w:tcPr>
                <w:p w14:paraId="5B16B11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767" w:type="pct"/>
                  <w:tcBorders>
                    <w:top w:val="single" w:color="000000" w:sz="6" w:space="0"/>
                    <w:left w:val="single" w:color="000000" w:sz="6" w:space="0"/>
                    <w:right w:val="single" w:color="000000" w:sz="6" w:space="0"/>
                  </w:tcBorders>
                  <w:vAlign w:val="center"/>
                </w:tcPr>
                <w:p w14:paraId="20BA381F">
                  <w:pPr>
                    <w:tabs>
                      <w:tab w:val="left" w:pos="6030"/>
                    </w:tabs>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15:37-15:40</w:t>
                  </w:r>
                </w:p>
              </w:tc>
              <w:tc>
                <w:tcPr>
                  <w:tcW w:w="820" w:type="pct"/>
                  <w:vAlign w:val="center"/>
                </w:tcPr>
                <w:p w14:paraId="4E0799C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54.6</w:t>
                  </w:r>
                </w:p>
              </w:tc>
              <w:tc>
                <w:tcPr>
                  <w:tcW w:w="819" w:type="pct"/>
                  <w:vAlign w:val="center"/>
                </w:tcPr>
                <w:p w14:paraId="57DFDCE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r>
            <w:tr w14:paraId="03B95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continue"/>
                  <w:vAlign w:val="center"/>
                </w:tcPr>
                <w:p w14:paraId="7286907C">
                  <w:pPr>
                    <w:jc w:val="center"/>
                    <w:rPr>
                      <w:color w:val="000000" w:themeColor="text1"/>
                      <w14:textFill>
                        <w14:solidFill>
                          <w14:schemeClr w14:val="tx1"/>
                        </w14:solidFill>
                      </w14:textFill>
                    </w:rPr>
                  </w:pPr>
                </w:p>
              </w:tc>
              <w:tc>
                <w:tcPr>
                  <w:tcW w:w="1246" w:type="pct"/>
                  <w:vMerge w:val="continue"/>
                  <w:tcBorders>
                    <w:bottom w:val="single" w:color="000000" w:sz="6" w:space="0"/>
                    <w:right w:val="single" w:color="000000" w:sz="6" w:space="0"/>
                  </w:tcBorders>
                  <w:vAlign w:val="center"/>
                </w:tcPr>
                <w:p w14:paraId="33F8630A">
                  <w:pPr>
                    <w:jc w:val="center"/>
                    <w:rPr>
                      <w:color w:val="000000" w:themeColor="text1"/>
                      <w14:textFill>
                        <w14:solidFill>
                          <w14:schemeClr w14:val="tx1"/>
                        </w14:solidFill>
                      </w14:textFill>
                    </w:rPr>
                  </w:pPr>
                </w:p>
              </w:tc>
              <w:tc>
                <w:tcPr>
                  <w:tcW w:w="707" w:type="pct"/>
                  <w:vMerge w:val="continue"/>
                  <w:tcBorders>
                    <w:left w:val="single" w:color="000000" w:sz="6" w:space="0"/>
                    <w:right w:val="single" w:color="000000" w:sz="6" w:space="0"/>
                  </w:tcBorders>
                  <w:vAlign w:val="center"/>
                </w:tcPr>
                <w:p w14:paraId="76FA07FF">
                  <w:pPr>
                    <w:jc w:val="center"/>
                    <w:rPr>
                      <w:color w:val="000000" w:themeColor="text1"/>
                      <w14:textFill>
                        <w14:solidFill>
                          <w14:schemeClr w14:val="tx1"/>
                        </w14:solidFill>
                      </w14:textFill>
                    </w:rPr>
                  </w:pPr>
                </w:p>
              </w:tc>
              <w:tc>
                <w:tcPr>
                  <w:tcW w:w="320" w:type="pct"/>
                  <w:tcBorders>
                    <w:top w:val="single" w:color="000000" w:sz="6" w:space="0"/>
                    <w:left w:val="single" w:color="000000" w:sz="6" w:space="0"/>
                    <w:right w:val="single" w:color="000000" w:sz="6" w:space="0"/>
                  </w:tcBorders>
                  <w:vAlign w:val="center"/>
                </w:tcPr>
                <w:p w14:paraId="7C6A7C6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767" w:type="pct"/>
                  <w:tcBorders>
                    <w:top w:val="single" w:color="000000" w:sz="6" w:space="0"/>
                    <w:left w:val="single" w:color="000000" w:sz="6" w:space="0"/>
                    <w:right w:val="single" w:color="000000" w:sz="6" w:space="0"/>
                  </w:tcBorders>
                  <w:vAlign w:val="center"/>
                </w:tcPr>
                <w:p w14:paraId="0001F9A7">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22:45-22:48</w:t>
                  </w:r>
                </w:p>
              </w:tc>
              <w:tc>
                <w:tcPr>
                  <w:tcW w:w="820" w:type="pct"/>
                  <w:vAlign w:val="center"/>
                </w:tcPr>
                <w:p w14:paraId="6709E84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43.1</w:t>
                  </w:r>
                </w:p>
              </w:tc>
              <w:tc>
                <w:tcPr>
                  <w:tcW w:w="819" w:type="pct"/>
                  <w:vAlign w:val="center"/>
                </w:tcPr>
                <w:p w14:paraId="30620E6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43</w:t>
                  </w:r>
                </w:p>
              </w:tc>
            </w:tr>
            <w:tr w14:paraId="5841C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continue"/>
                  <w:vAlign w:val="center"/>
                </w:tcPr>
                <w:p w14:paraId="796929C4">
                  <w:pPr>
                    <w:jc w:val="center"/>
                    <w:rPr>
                      <w:color w:val="000000" w:themeColor="text1"/>
                      <w14:textFill>
                        <w14:solidFill>
                          <w14:schemeClr w14:val="tx1"/>
                        </w14:solidFill>
                      </w14:textFill>
                    </w:rPr>
                  </w:pPr>
                </w:p>
              </w:tc>
              <w:tc>
                <w:tcPr>
                  <w:tcW w:w="1246" w:type="pct"/>
                  <w:vMerge w:val="restart"/>
                  <w:tcBorders>
                    <w:right w:val="single" w:color="000000" w:sz="6" w:space="0"/>
                  </w:tcBorders>
                  <w:vAlign w:val="center"/>
                </w:tcPr>
                <w:p w14:paraId="61574E0B">
                  <w:pPr>
                    <w:jc w:val="center"/>
                    <w:outlineLvl w:val="1"/>
                    <w:rPr>
                      <w:color w:val="000000" w:themeColor="text1"/>
                      <w14:textFill>
                        <w14:solidFill>
                          <w14:schemeClr w14:val="tx1"/>
                        </w14:solidFill>
                      </w14:textFill>
                    </w:rPr>
                  </w:pPr>
                  <w:bookmarkStart w:id="50" w:name="_Toc13869"/>
                  <w:r>
                    <w:rPr>
                      <w:rFonts w:hint="eastAsia"/>
                      <w:color w:val="000000" w:themeColor="text1"/>
                      <w14:textFill>
                        <w14:solidFill>
                          <w14:schemeClr w14:val="tx1"/>
                        </w14:solidFill>
                      </w14:textFill>
                    </w:rPr>
                    <w:t>N4北侧厂界外1m</w:t>
                  </w:r>
                  <w:bookmarkEnd w:id="50"/>
                </w:p>
              </w:tc>
              <w:tc>
                <w:tcPr>
                  <w:tcW w:w="707" w:type="pct"/>
                  <w:vMerge w:val="continue"/>
                  <w:tcBorders>
                    <w:left w:val="single" w:color="000000" w:sz="6" w:space="0"/>
                    <w:right w:val="single" w:color="000000" w:sz="6" w:space="0"/>
                  </w:tcBorders>
                  <w:vAlign w:val="center"/>
                </w:tcPr>
                <w:p w14:paraId="142605E0">
                  <w:pPr>
                    <w:jc w:val="center"/>
                    <w:rPr>
                      <w:color w:val="000000" w:themeColor="text1"/>
                      <w14:textFill>
                        <w14:solidFill>
                          <w14:schemeClr w14:val="tx1"/>
                        </w14:solidFill>
                      </w14:textFill>
                    </w:rPr>
                  </w:pPr>
                </w:p>
              </w:tc>
              <w:tc>
                <w:tcPr>
                  <w:tcW w:w="320" w:type="pct"/>
                  <w:tcBorders>
                    <w:top w:val="single" w:color="000000" w:sz="6" w:space="0"/>
                    <w:left w:val="single" w:color="000000" w:sz="6" w:space="0"/>
                    <w:right w:val="single" w:color="000000" w:sz="6" w:space="0"/>
                  </w:tcBorders>
                  <w:vAlign w:val="center"/>
                </w:tcPr>
                <w:p w14:paraId="4782236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767" w:type="pct"/>
                  <w:tcBorders>
                    <w:top w:val="single" w:color="000000" w:sz="6" w:space="0"/>
                    <w:left w:val="single" w:color="000000" w:sz="6" w:space="0"/>
                    <w:right w:val="single" w:color="000000" w:sz="6" w:space="0"/>
                  </w:tcBorders>
                  <w:vAlign w:val="center"/>
                </w:tcPr>
                <w:p w14:paraId="1215D959">
                  <w:pPr>
                    <w:tabs>
                      <w:tab w:val="left" w:pos="6030"/>
                    </w:tabs>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16:03-16:06</w:t>
                  </w:r>
                </w:p>
              </w:tc>
              <w:tc>
                <w:tcPr>
                  <w:tcW w:w="820" w:type="pct"/>
                  <w:vAlign w:val="center"/>
                </w:tcPr>
                <w:p w14:paraId="698FFE8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57.5</w:t>
                  </w:r>
                </w:p>
              </w:tc>
              <w:tc>
                <w:tcPr>
                  <w:tcW w:w="819" w:type="pct"/>
                  <w:vAlign w:val="center"/>
                </w:tcPr>
                <w:p w14:paraId="438AC6C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58</w:t>
                  </w:r>
                </w:p>
              </w:tc>
            </w:tr>
            <w:tr w14:paraId="222E0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317" w:type="pct"/>
                  <w:vMerge w:val="continue"/>
                  <w:vAlign w:val="center"/>
                </w:tcPr>
                <w:p w14:paraId="09383DF2">
                  <w:pPr>
                    <w:jc w:val="center"/>
                    <w:rPr>
                      <w:color w:val="000000" w:themeColor="text1"/>
                      <w14:textFill>
                        <w14:solidFill>
                          <w14:schemeClr w14:val="tx1"/>
                        </w14:solidFill>
                      </w14:textFill>
                    </w:rPr>
                  </w:pPr>
                </w:p>
              </w:tc>
              <w:tc>
                <w:tcPr>
                  <w:tcW w:w="1246" w:type="pct"/>
                  <w:vMerge w:val="continue"/>
                  <w:tcBorders>
                    <w:right w:val="single" w:color="000000" w:sz="6" w:space="0"/>
                  </w:tcBorders>
                  <w:vAlign w:val="center"/>
                </w:tcPr>
                <w:p w14:paraId="39E26319">
                  <w:pPr>
                    <w:jc w:val="center"/>
                    <w:rPr>
                      <w:color w:val="000000" w:themeColor="text1"/>
                      <w14:textFill>
                        <w14:solidFill>
                          <w14:schemeClr w14:val="tx1"/>
                        </w14:solidFill>
                      </w14:textFill>
                    </w:rPr>
                  </w:pPr>
                </w:p>
              </w:tc>
              <w:tc>
                <w:tcPr>
                  <w:tcW w:w="707" w:type="pct"/>
                  <w:vMerge w:val="continue"/>
                  <w:tcBorders>
                    <w:left w:val="single" w:color="000000" w:sz="6" w:space="0"/>
                    <w:right w:val="single" w:color="000000" w:sz="6" w:space="0"/>
                  </w:tcBorders>
                  <w:vAlign w:val="center"/>
                </w:tcPr>
                <w:p w14:paraId="565FE709">
                  <w:pPr>
                    <w:jc w:val="center"/>
                    <w:rPr>
                      <w:color w:val="000000" w:themeColor="text1"/>
                      <w14:textFill>
                        <w14:solidFill>
                          <w14:schemeClr w14:val="tx1"/>
                        </w14:solidFill>
                      </w14:textFill>
                    </w:rPr>
                  </w:pPr>
                </w:p>
              </w:tc>
              <w:tc>
                <w:tcPr>
                  <w:tcW w:w="320" w:type="pct"/>
                  <w:tcBorders>
                    <w:top w:val="single" w:color="000000" w:sz="6" w:space="0"/>
                    <w:left w:val="single" w:color="000000" w:sz="6" w:space="0"/>
                    <w:bottom w:val="single" w:color="000000" w:sz="6" w:space="0"/>
                    <w:right w:val="single" w:color="000000" w:sz="6" w:space="0"/>
                  </w:tcBorders>
                  <w:vAlign w:val="center"/>
                </w:tcPr>
                <w:p w14:paraId="0BCE929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767" w:type="pct"/>
                  <w:tcBorders>
                    <w:top w:val="single" w:color="000000" w:sz="6" w:space="0"/>
                    <w:left w:val="single" w:color="000000" w:sz="6" w:space="0"/>
                    <w:bottom w:val="single" w:color="000000" w:sz="6" w:space="0"/>
                    <w:right w:val="single" w:color="000000" w:sz="6" w:space="0"/>
                  </w:tcBorders>
                  <w:vAlign w:val="center"/>
                </w:tcPr>
                <w:p w14:paraId="18A3E6EE">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23:10-23:13</w:t>
                  </w:r>
                </w:p>
              </w:tc>
              <w:tc>
                <w:tcPr>
                  <w:tcW w:w="820" w:type="pct"/>
                  <w:vAlign w:val="center"/>
                </w:tcPr>
                <w:p w14:paraId="7E599DB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46.9</w:t>
                  </w:r>
                </w:p>
              </w:tc>
              <w:tc>
                <w:tcPr>
                  <w:tcW w:w="819" w:type="pct"/>
                  <w:vAlign w:val="center"/>
                </w:tcPr>
                <w:p w14:paraId="269D43D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47</w:t>
                  </w:r>
                </w:p>
              </w:tc>
            </w:tr>
          </w:tbl>
          <w:p w14:paraId="178D073D">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根据表3-</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拟建</w:t>
            </w:r>
            <w:r>
              <w:rPr>
                <w:color w:val="000000" w:themeColor="text1"/>
                <w:sz w:val="24"/>
                <w14:textFill>
                  <w14:solidFill>
                    <w14:schemeClr w14:val="tx1"/>
                  </w14:solidFill>
                </w14:textFill>
              </w:rPr>
              <w:t>项目区</w:t>
            </w:r>
            <w:r>
              <w:rPr>
                <w:rFonts w:hint="eastAsia"/>
                <w:color w:val="000000" w:themeColor="text1"/>
                <w:sz w:val="24"/>
                <w14:textFill>
                  <w14:solidFill>
                    <w14:schemeClr w14:val="tx1"/>
                  </w14:solidFill>
                </w14:textFill>
              </w:rPr>
              <w:t>附近</w:t>
            </w:r>
            <w:r>
              <w:rPr>
                <w:color w:val="000000" w:themeColor="text1"/>
                <w:sz w:val="24"/>
                <w14:textFill>
                  <w14:solidFill>
                    <w14:schemeClr w14:val="tx1"/>
                  </w14:solidFill>
                </w14:textFill>
              </w:rPr>
              <w:t>的</w:t>
            </w:r>
            <w:r>
              <w:rPr>
                <w:rFonts w:hint="eastAsia"/>
                <w:color w:val="000000" w:themeColor="text1"/>
                <w:sz w:val="24"/>
                <w:lang w:val="en-US" w:eastAsia="zh-CN"/>
                <w14:textFill>
                  <w14:solidFill>
                    <w14:schemeClr w14:val="tx1"/>
                  </w14:solidFill>
                </w14:textFill>
              </w:rPr>
              <w:t>原厂区</w:t>
            </w:r>
            <w:r>
              <w:rPr>
                <w:color w:val="000000" w:themeColor="text1"/>
                <w:sz w:val="24"/>
                <w14:textFill>
                  <w14:solidFill>
                    <w14:schemeClr w14:val="tx1"/>
                  </w14:solidFill>
                </w14:textFill>
              </w:rPr>
              <w:t>四个</w:t>
            </w:r>
            <w:r>
              <w:rPr>
                <w:rFonts w:hint="eastAsia"/>
                <w:color w:val="000000" w:themeColor="text1"/>
                <w:sz w:val="24"/>
                <w14:textFill>
                  <w14:solidFill>
                    <w14:schemeClr w14:val="tx1"/>
                  </w14:solidFill>
                </w14:textFill>
              </w:rPr>
              <w:t>监测点位</w:t>
            </w:r>
            <w:r>
              <w:rPr>
                <w:color w:val="000000" w:themeColor="text1"/>
                <w:sz w:val="24"/>
                <w14:textFill>
                  <w14:solidFill>
                    <w14:schemeClr w14:val="tx1"/>
                  </w14:solidFill>
                </w14:textFill>
              </w:rPr>
              <w:t>的</w:t>
            </w:r>
            <w:r>
              <w:rPr>
                <w:rFonts w:hint="eastAsia"/>
                <w:color w:val="000000" w:themeColor="text1"/>
                <w:sz w:val="24"/>
                <w:lang w:val="en-US" w:eastAsia="zh-CN"/>
                <w14:textFill>
                  <w14:solidFill>
                    <w14:schemeClr w14:val="tx1"/>
                  </w14:solidFill>
                </w14:textFill>
              </w:rPr>
              <w:t>厂界噪声达到《工业企业厂界噪声排放标准》3类限值</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因此</w:t>
            </w:r>
            <w:r>
              <w:rPr>
                <w:color w:val="000000" w:themeColor="text1"/>
                <w:sz w:val="24"/>
                <w14:textFill>
                  <w14:solidFill>
                    <w14:schemeClr w14:val="tx1"/>
                  </w14:solidFill>
                </w14:textFill>
              </w:rPr>
              <w:t>项目所在地声环境质量现状</w:t>
            </w:r>
            <w:r>
              <w:rPr>
                <w:rFonts w:hint="eastAsia"/>
                <w:color w:val="000000" w:themeColor="text1"/>
                <w:sz w:val="24"/>
                <w14:textFill>
                  <w14:solidFill>
                    <w14:schemeClr w14:val="tx1"/>
                  </w14:solidFill>
                </w14:textFill>
              </w:rPr>
              <w:t>满足</w:t>
            </w: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类</w:t>
            </w:r>
            <w:r>
              <w:rPr>
                <w:color w:val="000000" w:themeColor="text1"/>
                <w:sz w:val="24"/>
                <w14:textFill>
                  <w14:solidFill>
                    <w14:schemeClr w14:val="tx1"/>
                  </w14:solidFill>
                </w14:textFill>
              </w:rPr>
              <w:t>声环境</w:t>
            </w:r>
            <w:r>
              <w:rPr>
                <w:rFonts w:hint="eastAsia"/>
                <w:color w:val="000000" w:themeColor="text1"/>
                <w:sz w:val="24"/>
                <w14:textFill>
                  <w14:solidFill>
                    <w14:schemeClr w14:val="tx1"/>
                  </w14:solidFill>
                </w14:textFill>
              </w:rPr>
              <w:t>功能区要求。</w:t>
            </w:r>
            <w:r>
              <w:rPr>
                <w:color w:val="000000" w:themeColor="text1"/>
                <w:sz w:val="24"/>
                <w14:textFill>
                  <w14:solidFill>
                    <w14:schemeClr w14:val="tx1"/>
                  </w14:solidFill>
                </w14:textFill>
              </w:rPr>
              <w:t>项目所在地声环境质量现状</w:t>
            </w:r>
            <w:r>
              <w:rPr>
                <w:rFonts w:hint="eastAsia"/>
                <w:color w:val="000000" w:themeColor="text1"/>
                <w:sz w:val="24"/>
                <w14:textFill>
                  <w14:solidFill>
                    <w14:schemeClr w14:val="tx1"/>
                  </w14:solidFill>
                </w14:textFill>
              </w:rPr>
              <w:t>满足</w:t>
            </w: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类</w:t>
            </w:r>
            <w:r>
              <w:rPr>
                <w:color w:val="000000" w:themeColor="text1"/>
                <w:sz w:val="24"/>
                <w14:textFill>
                  <w14:solidFill>
                    <w14:schemeClr w14:val="tx1"/>
                  </w14:solidFill>
                </w14:textFill>
              </w:rPr>
              <w:t>声环境</w:t>
            </w:r>
            <w:r>
              <w:rPr>
                <w:rFonts w:hint="eastAsia"/>
                <w:color w:val="000000" w:themeColor="text1"/>
                <w:sz w:val="24"/>
                <w14:textFill>
                  <w14:solidFill>
                    <w14:schemeClr w14:val="tx1"/>
                  </w14:solidFill>
                </w14:textFill>
              </w:rPr>
              <w:t>功能区要求。</w:t>
            </w:r>
          </w:p>
          <w:p w14:paraId="269AF233">
            <w:pPr>
              <w:numPr>
                <w:ilvl w:val="0"/>
                <w:numId w:val="18"/>
              </w:numPr>
              <w:spacing w:line="360" w:lineRule="auto"/>
              <w:ind w:firstLine="472" w:firstLineChars="196"/>
              <w:jc w:val="lef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地下水环境质量现状</w:t>
            </w:r>
          </w:p>
          <w:p w14:paraId="4F6A7E2C">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根据2021年《建设项目环境影响报告表编制技术指南（污染影响类）》，</w:t>
            </w:r>
            <w:r>
              <w:rPr>
                <w:rFonts w:hint="eastAsia"/>
                <w:color w:val="000000" w:themeColor="text1"/>
                <w:sz w:val="24"/>
                <w14:textFill>
                  <w14:solidFill>
                    <w14:schemeClr w14:val="tx1"/>
                  </w14:solidFill>
                </w14:textFill>
              </w:rPr>
              <w:t>原则上不开展地下水环境质量现状调查，</w:t>
            </w:r>
            <w:r>
              <w:rPr>
                <w:rFonts w:hint="eastAsia"/>
                <w:bCs/>
                <w:color w:val="000000" w:themeColor="text1"/>
                <w:sz w:val="24"/>
                <w14:textFill>
                  <w14:solidFill>
                    <w14:schemeClr w14:val="tx1"/>
                  </w14:solidFill>
                </w14:textFill>
              </w:rPr>
              <w:t>但本项目</w:t>
            </w:r>
            <w:r>
              <w:rPr>
                <w:color w:val="000000" w:themeColor="text1"/>
                <w:kern w:val="0"/>
                <w:sz w:val="24"/>
                <w:lang w:bidi="ar"/>
                <w14:textFill>
                  <w14:solidFill>
                    <w14:schemeClr w14:val="tx1"/>
                  </w14:solidFill>
                </w14:textFill>
              </w:rPr>
              <w:t>非正常工况</w:t>
            </w:r>
            <w:r>
              <w:rPr>
                <w:rFonts w:hint="eastAsia"/>
                <w:color w:val="000000" w:themeColor="text1"/>
                <w:kern w:val="0"/>
                <w:sz w:val="24"/>
                <w:lang w:bidi="ar"/>
                <w14:textFill>
                  <w14:solidFill>
                    <w14:schemeClr w14:val="tx1"/>
                  </w14:solidFill>
                </w14:textFill>
              </w:rPr>
              <w:t>下</w:t>
            </w:r>
            <w:r>
              <w:rPr>
                <w:color w:val="000000" w:themeColor="text1"/>
                <w:kern w:val="0"/>
                <w:sz w:val="24"/>
                <w:lang w:bidi="ar"/>
                <w14:textFill>
                  <w14:solidFill>
                    <w14:schemeClr w14:val="tx1"/>
                  </w14:solidFill>
                </w14:textFill>
              </w:rPr>
              <w:t>废水或危险废物</w:t>
            </w:r>
            <w:r>
              <w:rPr>
                <w:rFonts w:hint="eastAsia"/>
                <w:color w:val="000000" w:themeColor="text1"/>
                <w:kern w:val="0"/>
                <w:sz w:val="24"/>
                <w:lang w:bidi="ar"/>
                <w14:textFill>
                  <w14:solidFill>
                    <w14:schemeClr w14:val="tx1"/>
                  </w14:solidFill>
                </w14:textFill>
              </w:rPr>
              <w:t>泄漏下</w:t>
            </w:r>
            <w:r>
              <w:rPr>
                <w:color w:val="000000" w:themeColor="text1"/>
                <w:kern w:val="0"/>
                <w:sz w:val="24"/>
                <w:lang w:bidi="ar"/>
                <w14:textFill>
                  <w14:solidFill>
                    <w14:schemeClr w14:val="tx1"/>
                  </w14:solidFill>
                </w14:textFill>
              </w:rPr>
              <w:t>渗</w:t>
            </w:r>
            <w:r>
              <w:rPr>
                <w:rFonts w:hint="eastAsia"/>
                <w:color w:val="000000" w:themeColor="text1"/>
                <w:kern w:val="0"/>
                <w:sz w:val="24"/>
                <w:lang w:bidi="ar"/>
                <w14:textFill>
                  <w14:solidFill>
                    <w14:schemeClr w14:val="tx1"/>
                  </w14:solidFill>
                </w14:textFill>
              </w:rPr>
              <w:t>会污染地下水，</w:t>
            </w:r>
            <w:r>
              <w:rPr>
                <w:color w:val="000000" w:themeColor="text1"/>
                <w:sz w:val="24"/>
                <w14:textFill>
                  <w14:solidFill>
                    <w14:schemeClr w14:val="tx1"/>
                  </w14:solidFill>
                </w14:textFill>
              </w:rPr>
              <w:t>存在</w:t>
            </w:r>
            <w:r>
              <w:rPr>
                <w:color w:val="000000" w:themeColor="text1"/>
                <w:kern w:val="0"/>
                <w:sz w:val="24"/>
                <w:lang w:bidi="ar"/>
                <w14:textFill>
                  <w14:solidFill>
                    <w14:schemeClr w14:val="tx1"/>
                  </w14:solidFill>
                </w14:textFill>
              </w:rPr>
              <w:t>地下水污染途径</w:t>
            </w:r>
            <w:r>
              <w:rPr>
                <w:rFonts w:hint="eastAsia"/>
                <w:color w:val="000000" w:themeColor="text1"/>
                <w:kern w:val="0"/>
                <w:sz w:val="24"/>
                <w:lang w:bidi="ar"/>
                <w14:textFill>
                  <w14:solidFill>
                    <w14:schemeClr w14:val="tx1"/>
                  </w14:solidFill>
                </w14:textFill>
              </w:rPr>
              <w:t>。自运行以来，建设单位果蔬干加工项目从未发生地下水污染事件。根据走访调查，项目周边地区近年来也未曾出现地下水污染事件。因此，</w:t>
            </w:r>
            <w:r>
              <w:rPr>
                <w:rFonts w:hint="eastAsia"/>
                <w:color w:val="000000" w:themeColor="text1"/>
                <w:sz w:val="24"/>
                <w14:textFill>
                  <w14:solidFill>
                    <w14:schemeClr w14:val="tx1"/>
                  </w14:solidFill>
                </w14:textFill>
              </w:rPr>
              <w:t>本次评价引用先前的地下水监测数据作为背景值。云南坤发环境科技有限公司</w:t>
            </w:r>
            <w:r>
              <w:rPr>
                <w:color w:val="000000" w:themeColor="text1"/>
                <w:sz w:val="24"/>
                <w14:textFill>
                  <w14:solidFill>
                    <w14:schemeClr w14:val="tx1"/>
                  </w14:solidFill>
                </w14:textFill>
              </w:rPr>
              <w:t>202</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年0</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月</w:t>
            </w:r>
            <w:r>
              <w:rPr>
                <w:rFonts w:hint="eastAsia"/>
                <w:color w:val="000000" w:themeColor="text1"/>
                <w:sz w:val="24"/>
                <w14:textFill>
                  <w14:solidFill>
                    <w14:schemeClr w14:val="tx1"/>
                  </w14:solidFill>
                </w14:textFill>
              </w:rPr>
              <w:t>24</w:t>
            </w:r>
            <w:r>
              <w:rPr>
                <w:color w:val="000000" w:themeColor="text1"/>
                <w:sz w:val="24"/>
                <w14:textFill>
                  <w14:solidFill>
                    <w14:schemeClr w14:val="tx1"/>
                  </w14:solidFill>
                </w14:textFill>
              </w:rPr>
              <w:t>日～202</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年0</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月</w:t>
            </w:r>
            <w:r>
              <w:rPr>
                <w:rFonts w:hint="eastAsia"/>
                <w:color w:val="000000" w:themeColor="text1"/>
                <w:sz w:val="24"/>
                <w14:textFill>
                  <w14:solidFill>
                    <w14:schemeClr w14:val="tx1"/>
                  </w14:solidFill>
                </w14:textFill>
              </w:rPr>
              <w:t>25</w:t>
            </w:r>
            <w:r>
              <w:rPr>
                <w:color w:val="000000" w:themeColor="text1"/>
                <w:sz w:val="24"/>
                <w14:textFill>
                  <w14:solidFill>
                    <w14:schemeClr w14:val="tx1"/>
                  </w14:solidFill>
                </w14:textFill>
              </w:rPr>
              <w:t>日对评价区进行了</w:t>
            </w:r>
            <w:r>
              <w:rPr>
                <w:rFonts w:hint="eastAsia"/>
                <w:color w:val="000000" w:themeColor="text1"/>
                <w:sz w:val="24"/>
                <w14:textFill>
                  <w14:solidFill>
                    <w14:schemeClr w14:val="tx1"/>
                  </w14:solidFill>
                </w14:textFill>
              </w:rPr>
              <w:t>地下水</w:t>
            </w:r>
            <w:r>
              <w:rPr>
                <w:color w:val="000000" w:themeColor="text1"/>
                <w:sz w:val="24"/>
                <w14:textFill>
                  <w14:solidFill>
                    <w14:schemeClr w14:val="tx1"/>
                  </w14:solidFill>
                </w14:textFill>
              </w:rPr>
              <w:t>环境质量现状检测，</w:t>
            </w:r>
            <w:r>
              <w:rPr>
                <w:rFonts w:hint="eastAsia"/>
                <w:color w:val="000000" w:themeColor="text1"/>
                <w:sz w:val="24"/>
                <w14:textFill>
                  <w14:solidFill>
                    <w14:schemeClr w14:val="tx1"/>
                  </w14:solidFill>
                </w14:textFill>
              </w:rPr>
              <w:t>并于</w:t>
            </w:r>
            <w:r>
              <w:rPr>
                <w:color w:val="000000" w:themeColor="text1"/>
                <w:sz w:val="24"/>
                <w14:textFill>
                  <w14:solidFill>
                    <w14:schemeClr w14:val="tx1"/>
                  </w14:solidFill>
                </w14:textFill>
              </w:rPr>
              <w:t>202</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年0</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月</w:t>
            </w:r>
            <w:r>
              <w:rPr>
                <w:rFonts w:hint="eastAsia"/>
                <w:color w:val="000000" w:themeColor="text1"/>
                <w:sz w:val="24"/>
                <w14:textFill>
                  <w14:solidFill>
                    <w14:schemeClr w14:val="tx1"/>
                  </w14:solidFill>
                </w14:textFill>
              </w:rPr>
              <w:t>19</w:t>
            </w:r>
            <w:r>
              <w:rPr>
                <w:color w:val="000000" w:themeColor="text1"/>
                <w:sz w:val="24"/>
                <w14:textFill>
                  <w14:solidFill>
                    <w14:schemeClr w14:val="tx1"/>
                  </w14:solidFill>
                </w14:textFill>
              </w:rPr>
              <w:t>日出具</w:t>
            </w:r>
            <w:r>
              <w:rPr>
                <w:rFonts w:hint="eastAsia"/>
                <w:color w:val="000000" w:themeColor="text1"/>
                <w:sz w:val="24"/>
                <w14:textFill>
                  <w14:solidFill>
                    <w14:schemeClr w14:val="tx1"/>
                  </w14:solidFill>
                </w14:textFill>
              </w:rPr>
              <w:t>了</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云南錦创环境科技有限公司果蔬废弃物处理项目（变更）检测</w:t>
            </w:r>
            <w:r>
              <w:rPr>
                <w:color w:val="000000" w:themeColor="text1"/>
                <w:sz w:val="24"/>
                <w14:textFill>
                  <w14:solidFill>
                    <w14:schemeClr w14:val="tx1"/>
                  </w14:solidFill>
                </w14:textFill>
              </w:rPr>
              <w:t>（编号：</w:t>
            </w:r>
            <w:r>
              <w:rPr>
                <w:rFonts w:hint="eastAsia"/>
                <w:color w:val="000000" w:themeColor="text1"/>
                <w:sz w:val="24"/>
                <w14:textFill>
                  <w14:solidFill>
                    <w14:schemeClr w14:val="tx1"/>
                  </w14:solidFill>
                </w14:textFill>
              </w:rPr>
              <w:t>坤发环检字</w:t>
            </w:r>
            <w:r>
              <w:rPr>
                <w:color w:val="000000" w:themeColor="text1"/>
                <w:sz w:val="24"/>
                <w14:textFill>
                  <w14:solidFill>
                    <w14:schemeClr w14:val="tx1"/>
                  </w14:solidFill>
                </w14:textFill>
              </w:rPr>
              <w:t>[20</w:t>
            </w:r>
            <w:r>
              <w:rPr>
                <w:rFonts w:hint="eastAsia"/>
                <w:color w:val="000000" w:themeColor="text1"/>
                <w:sz w:val="24"/>
                <w14:textFill>
                  <w14:solidFill>
                    <w14:schemeClr w14:val="tx1"/>
                  </w14:solidFill>
                </w14:textFill>
              </w:rPr>
              <w:t>23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-03265</w:t>
            </w:r>
            <w:r>
              <w:rPr>
                <w:color w:val="000000" w:themeColor="text1"/>
                <w:sz w:val="24"/>
                <w14:textFill>
                  <w14:solidFill>
                    <w14:schemeClr w14:val="tx1"/>
                  </w14:solidFill>
                </w14:textFill>
              </w:rPr>
              <w:t>号》，</w:t>
            </w:r>
            <w:r>
              <w:rPr>
                <w:rFonts w:hint="eastAsia"/>
                <w:color w:val="000000" w:themeColor="text1"/>
                <w:sz w:val="24"/>
                <w14:textFill>
                  <w14:solidFill>
                    <w14:schemeClr w14:val="tx1"/>
                  </w14:solidFill>
                </w14:textFill>
              </w:rPr>
              <w:t>详见附件8。</w:t>
            </w:r>
            <w:r>
              <w:rPr>
                <w:color w:val="000000" w:themeColor="text1"/>
                <w:sz w:val="24"/>
                <w14:textFill>
                  <w14:solidFill>
                    <w14:schemeClr w14:val="tx1"/>
                  </w14:solidFill>
                </w14:textFill>
              </w:rPr>
              <w:t>检测结果见表3-</w:t>
            </w:r>
            <w:r>
              <w:rPr>
                <w:rFonts w:hint="eastAsia"/>
                <w:color w:val="000000" w:themeColor="text1"/>
                <w:sz w:val="24"/>
                <w14:textFill>
                  <w14:solidFill>
                    <w14:schemeClr w14:val="tx1"/>
                  </w14:solidFill>
                </w14:textFill>
              </w:rPr>
              <w:t>6，监测点位位于大法古村水井，该水井主要功能为灌溉，位于公司下游约600m，具体详见附图6。</w:t>
            </w:r>
          </w:p>
          <w:p w14:paraId="1223C350">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3</w:t>
            </w: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6</w:t>
            </w:r>
            <w:r>
              <w:rPr>
                <w:b/>
                <w:bCs/>
                <w:color w:val="000000" w:themeColor="text1"/>
                <w:szCs w:val="21"/>
                <w14:textFill>
                  <w14:solidFill>
                    <w14:schemeClr w14:val="tx1"/>
                  </w14:solidFill>
                </w14:textFill>
              </w:rPr>
              <w:t xml:space="preserve">   </w:t>
            </w:r>
            <w:r>
              <w:rPr>
                <w:b/>
                <w:color w:val="000000" w:themeColor="text1"/>
                <w:szCs w:val="21"/>
                <w14:textFill>
                  <w14:solidFill>
                    <w14:schemeClr w14:val="tx1"/>
                  </w14:solidFill>
                </w14:textFill>
              </w:rPr>
              <w:t>地</w:t>
            </w:r>
            <w:r>
              <w:rPr>
                <w:rFonts w:hint="eastAsia"/>
                <w:b/>
                <w:color w:val="000000" w:themeColor="text1"/>
                <w:szCs w:val="21"/>
                <w14:textFill>
                  <w14:solidFill>
                    <w14:schemeClr w14:val="tx1"/>
                  </w14:solidFill>
                </w14:textFill>
              </w:rPr>
              <w:t>下</w:t>
            </w:r>
            <w:r>
              <w:rPr>
                <w:b/>
                <w:color w:val="000000" w:themeColor="text1"/>
                <w:szCs w:val="21"/>
                <w14:textFill>
                  <w14:solidFill>
                    <w14:schemeClr w14:val="tx1"/>
                  </w14:solidFill>
                </w14:textFill>
              </w:rPr>
              <w:t>水检测结果一览表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9"/>
              <w:gridCol w:w="2165"/>
              <w:gridCol w:w="2165"/>
              <w:gridCol w:w="855"/>
              <w:gridCol w:w="835"/>
            </w:tblGrid>
            <w:tr w14:paraId="0C4F6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5E862122">
                  <w:pPr>
                    <w:jc w:val="center"/>
                    <w:rPr>
                      <w:bCs/>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检测点位</w:t>
                  </w:r>
                </w:p>
              </w:tc>
              <w:tc>
                <w:tcPr>
                  <w:tcW w:w="4330" w:type="dxa"/>
                  <w:gridSpan w:val="2"/>
                  <w:tcBorders>
                    <w:top w:val="single" w:color="auto" w:sz="4" w:space="0"/>
                    <w:left w:val="single" w:color="auto" w:sz="4" w:space="0"/>
                    <w:bottom w:val="single" w:color="auto" w:sz="4" w:space="0"/>
                    <w:right w:val="single" w:color="auto" w:sz="4" w:space="0"/>
                  </w:tcBorders>
                  <w:vAlign w:val="center"/>
                </w:tcPr>
                <w:p w14:paraId="1E484262">
                  <w:pPr>
                    <w:jc w:val="center"/>
                    <w:rPr>
                      <w:color w:val="000000" w:themeColor="text1"/>
                      <w:kern w:val="0"/>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大法古村水井</w:t>
                  </w:r>
                </w:p>
              </w:tc>
              <w:tc>
                <w:tcPr>
                  <w:tcW w:w="855" w:type="dxa"/>
                  <w:vMerge w:val="restart"/>
                  <w:tcBorders>
                    <w:top w:val="single" w:color="auto" w:sz="4" w:space="0"/>
                    <w:left w:val="single" w:color="auto" w:sz="4" w:space="0"/>
                    <w:bottom w:val="single" w:color="auto" w:sz="4" w:space="0"/>
                    <w:right w:val="single" w:color="auto" w:sz="4" w:space="0"/>
                  </w:tcBorders>
                  <w:vAlign w:val="center"/>
                </w:tcPr>
                <w:p w14:paraId="31896C52">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标准值</w:t>
                  </w:r>
                </w:p>
              </w:tc>
              <w:tc>
                <w:tcPr>
                  <w:tcW w:w="835" w:type="dxa"/>
                  <w:vMerge w:val="restart"/>
                  <w:tcBorders>
                    <w:top w:val="single" w:color="auto" w:sz="4" w:space="0"/>
                    <w:left w:val="single" w:color="auto" w:sz="4" w:space="0"/>
                    <w:bottom w:val="single" w:color="auto" w:sz="4" w:space="0"/>
                    <w:right w:val="single" w:color="auto" w:sz="4" w:space="0"/>
                  </w:tcBorders>
                  <w:vAlign w:val="center"/>
                </w:tcPr>
                <w:p w14:paraId="7CD97B9F">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达标情况</w:t>
                  </w:r>
                </w:p>
              </w:tc>
            </w:tr>
            <w:tr w14:paraId="248D9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0062EFEE">
                  <w:pPr>
                    <w:jc w:val="center"/>
                    <w:rPr>
                      <w:bCs/>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采样日期</w:t>
                  </w:r>
                  <w:r>
                    <w:rPr>
                      <w:bCs/>
                      <w:color w:val="000000" w:themeColor="text1"/>
                      <w:szCs w:val="21"/>
                      <w:lang w:bidi="ar"/>
                      <w14:textFill>
                        <w14:solidFill>
                          <w14:schemeClr w14:val="tx1"/>
                        </w14:solidFill>
                      </w14:textFill>
                    </w:rPr>
                    <w:t>/</w:t>
                  </w:r>
                  <w:r>
                    <w:rPr>
                      <w:rFonts w:hint="eastAsia" w:ascii="宋体" w:hAnsi="宋体" w:cs="宋体"/>
                      <w:bCs/>
                      <w:color w:val="000000" w:themeColor="text1"/>
                      <w:szCs w:val="21"/>
                      <w:lang w:bidi="ar"/>
                      <w14:textFill>
                        <w14:solidFill>
                          <w14:schemeClr w14:val="tx1"/>
                        </w14:solidFill>
                      </w14:textFill>
                    </w:rPr>
                    <w:t>接样日期</w:t>
                  </w:r>
                </w:p>
              </w:tc>
              <w:tc>
                <w:tcPr>
                  <w:tcW w:w="2165" w:type="dxa"/>
                  <w:tcBorders>
                    <w:top w:val="single" w:color="auto" w:sz="4" w:space="0"/>
                    <w:left w:val="single" w:color="auto" w:sz="4" w:space="0"/>
                    <w:bottom w:val="single" w:color="auto" w:sz="4" w:space="0"/>
                    <w:right w:val="single" w:color="auto" w:sz="4" w:space="0"/>
                  </w:tcBorders>
                  <w:vAlign w:val="center"/>
                </w:tcPr>
                <w:p w14:paraId="46315A64">
                  <w:pPr>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2023.03.24/2023.03.25</w:t>
                  </w:r>
                </w:p>
              </w:tc>
              <w:tc>
                <w:tcPr>
                  <w:tcW w:w="2165" w:type="dxa"/>
                  <w:tcBorders>
                    <w:top w:val="single" w:color="auto" w:sz="4" w:space="0"/>
                    <w:left w:val="single" w:color="auto" w:sz="4" w:space="0"/>
                    <w:bottom w:val="single" w:color="auto" w:sz="4" w:space="0"/>
                    <w:right w:val="single" w:color="auto" w:sz="4" w:space="0"/>
                  </w:tcBorders>
                  <w:vAlign w:val="center"/>
                </w:tcPr>
                <w:p w14:paraId="4B97FA20">
                  <w:pPr>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2023.03.25/2023.03.26</w:t>
                  </w:r>
                </w:p>
              </w:tc>
              <w:tc>
                <w:tcPr>
                  <w:tcW w:w="855" w:type="dxa"/>
                  <w:vMerge w:val="continue"/>
                  <w:tcBorders>
                    <w:top w:val="single" w:color="auto" w:sz="4" w:space="0"/>
                    <w:left w:val="single" w:color="auto" w:sz="4" w:space="0"/>
                    <w:bottom w:val="single" w:color="auto" w:sz="4" w:space="0"/>
                    <w:right w:val="single" w:color="auto" w:sz="4" w:space="0"/>
                  </w:tcBorders>
                  <w:vAlign w:val="center"/>
                </w:tcPr>
                <w:p w14:paraId="15F7F276">
                  <w:pPr>
                    <w:rPr>
                      <w:color w:val="000000" w:themeColor="text1"/>
                      <w:sz w:val="20"/>
                      <w:szCs w:val="20"/>
                      <w14:textFill>
                        <w14:solidFill>
                          <w14:schemeClr w14:val="tx1"/>
                        </w14:solidFill>
                      </w14:textFill>
                    </w:rPr>
                  </w:pPr>
                </w:p>
              </w:tc>
              <w:tc>
                <w:tcPr>
                  <w:tcW w:w="835" w:type="dxa"/>
                  <w:vMerge w:val="continue"/>
                  <w:tcBorders>
                    <w:top w:val="single" w:color="auto" w:sz="4" w:space="0"/>
                    <w:left w:val="single" w:color="auto" w:sz="4" w:space="0"/>
                    <w:bottom w:val="single" w:color="auto" w:sz="4" w:space="0"/>
                    <w:right w:val="single" w:color="auto" w:sz="4" w:space="0"/>
                  </w:tcBorders>
                  <w:vAlign w:val="center"/>
                </w:tcPr>
                <w:p w14:paraId="4C1F4C66">
                  <w:pPr>
                    <w:rPr>
                      <w:color w:val="000000" w:themeColor="text1"/>
                      <w:sz w:val="20"/>
                      <w:szCs w:val="20"/>
                      <w14:textFill>
                        <w14:solidFill>
                          <w14:schemeClr w14:val="tx1"/>
                        </w14:solidFill>
                      </w14:textFill>
                    </w:rPr>
                  </w:pPr>
                </w:p>
              </w:tc>
            </w:tr>
            <w:tr w14:paraId="524DC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579" w:type="dxa"/>
                  <w:tcBorders>
                    <w:top w:val="single" w:color="auto" w:sz="4" w:space="0"/>
                    <w:left w:val="single" w:color="auto" w:sz="4" w:space="0"/>
                    <w:bottom w:val="single" w:color="auto" w:sz="4" w:space="0"/>
                    <w:right w:val="single" w:color="auto" w:sz="4" w:space="0"/>
                  </w:tcBorders>
                  <w:vAlign w:val="center"/>
                </w:tcPr>
                <w:p w14:paraId="386862A5">
                  <w:pPr>
                    <w:jc w:val="center"/>
                    <w:rPr>
                      <w:bCs/>
                      <w:color w:val="000000" w:themeColor="text1"/>
                      <w:szCs w:val="21"/>
                      <w14:textFill>
                        <w14:solidFill>
                          <w14:schemeClr w14:val="tx1"/>
                        </w14:solidFill>
                      </w14:textFill>
                    </w:rPr>
                  </w:pPr>
                  <w:r>
                    <w:rPr>
                      <w:bCs/>
                      <w:color w:val="000000" w:themeColor="text1"/>
                      <w:szCs w:val="21"/>
                      <w:lang w:bidi="ar"/>
                      <w14:textFill>
                        <w14:solidFill>
                          <w14:schemeClr w14:val="tx1"/>
                        </w14:solidFill>
                      </w14:textFill>
                    </w:rPr>
                    <w:t xml:space="preserve">             </w:t>
                  </w:r>
                  <w:r>
                    <w:rPr>
                      <w:rFonts w:hint="eastAsia" w:ascii="宋体" w:hAnsi="宋体" w:cs="宋体"/>
                      <w:bCs/>
                      <w:color w:val="000000" w:themeColor="text1"/>
                      <w:szCs w:val="21"/>
                      <w:lang w:bidi="ar"/>
                      <w14:textFill>
                        <w14:solidFill>
                          <w14:schemeClr w14:val="tx1"/>
                        </w14:solidFill>
                      </w14:textFill>
                    </w:rPr>
                    <w:t>样品状态</w:t>
                  </w:r>
                </w:p>
                <w:p w14:paraId="20E5B789">
                  <w:pPr>
                    <w:ind w:firstLine="630" w:firstLineChars="300"/>
                    <w:rPr>
                      <w:bCs/>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项目</w:t>
                  </w:r>
                </w:p>
              </w:tc>
              <w:tc>
                <w:tcPr>
                  <w:tcW w:w="2165" w:type="dxa"/>
                  <w:tcBorders>
                    <w:top w:val="single" w:color="auto" w:sz="4" w:space="0"/>
                    <w:left w:val="single" w:color="auto" w:sz="4" w:space="0"/>
                    <w:bottom w:val="single" w:color="auto" w:sz="4" w:space="0"/>
                    <w:right w:val="single" w:color="auto" w:sz="4" w:space="0"/>
                  </w:tcBorders>
                  <w:vAlign w:val="center"/>
                </w:tcPr>
                <w:p w14:paraId="668D605A">
                  <w:pPr>
                    <w:jc w:val="center"/>
                    <w:rPr>
                      <w:bCs/>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无色、无味、透明</w:t>
                  </w:r>
                </w:p>
              </w:tc>
              <w:tc>
                <w:tcPr>
                  <w:tcW w:w="2165" w:type="dxa"/>
                  <w:tcBorders>
                    <w:top w:val="single" w:color="auto" w:sz="4" w:space="0"/>
                    <w:left w:val="single" w:color="auto" w:sz="4" w:space="0"/>
                    <w:bottom w:val="single" w:color="auto" w:sz="4" w:space="0"/>
                    <w:right w:val="single" w:color="auto" w:sz="4" w:space="0"/>
                  </w:tcBorders>
                  <w:vAlign w:val="center"/>
                </w:tcPr>
                <w:p w14:paraId="300C3842">
                  <w:pPr>
                    <w:jc w:val="center"/>
                    <w:rPr>
                      <w:bCs/>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无色、无味、透明</w:t>
                  </w:r>
                </w:p>
              </w:tc>
              <w:tc>
                <w:tcPr>
                  <w:tcW w:w="855" w:type="dxa"/>
                  <w:vMerge w:val="continue"/>
                  <w:tcBorders>
                    <w:top w:val="single" w:color="auto" w:sz="4" w:space="0"/>
                    <w:left w:val="single" w:color="auto" w:sz="4" w:space="0"/>
                    <w:bottom w:val="single" w:color="auto" w:sz="4" w:space="0"/>
                    <w:right w:val="single" w:color="auto" w:sz="4" w:space="0"/>
                  </w:tcBorders>
                  <w:vAlign w:val="center"/>
                </w:tcPr>
                <w:p w14:paraId="5B80ACD9">
                  <w:pPr>
                    <w:rPr>
                      <w:color w:val="000000" w:themeColor="text1"/>
                      <w:sz w:val="20"/>
                      <w:szCs w:val="20"/>
                      <w14:textFill>
                        <w14:solidFill>
                          <w14:schemeClr w14:val="tx1"/>
                        </w14:solidFill>
                      </w14:textFill>
                    </w:rPr>
                  </w:pPr>
                </w:p>
              </w:tc>
              <w:tc>
                <w:tcPr>
                  <w:tcW w:w="835" w:type="dxa"/>
                  <w:vMerge w:val="continue"/>
                  <w:tcBorders>
                    <w:top w:val="single" w:color="auto" w:sz="4" w:space="0"/>
                    <w:left w:val="single" w:color="auto" w:sz="4" w:space="0"/>
                    <w:bottom w:val="single" w:color="auto" w:sz="4" w:space="0"/>
                    <w:right w:val="single" w:color="auto" w:sz="4" w:space="0"/>
                  </w:tcBorders>
                  <w:vAlign w:val="center"/>
                </w:tcPr>
                <w:p w14:paraId="75B877FF">
                  <w:pPr>
                    <w:rPr>
                      <w:color w:val="000000" w:themeColor="text1"/>
                      <w:sz w:val="20"/>
                      <w:szCs w:val="20"/>
                      <w14:textFill>
                        <w14:solidFill>
                          <w14:schemeClr w14:val="tx1"/>
                        </w14:solidFill>
                      </w14:textFill>
                    </w:rPr>
                  </w:pPr>
                </w:p>
              </w:tc>
            </w:tr>
            <w:tr w14:paraId="50E57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504D6E0C">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pH</w:t>
                  </w:r>
                  <w:r>
                    <w:rPr>
                      <w:rFonts w:hint="eastAsia" w:ascii="宋体" w:hAnsi="宋体" w:cs="宋体"/>
                      <w:color w:val="000000" w:themeColor="text1"/>
                      <w:kern w:val="2"/>
                      <w:sz w:val="21"/>
                      <w:szCs w:val="21"/>
                      <w:lang w:bidi="ar"/>
                      <w14:textFill>
                        <w14:solidFill>
                          <w14:schemeClr w14:val="tx1"/>
                        </w14:solidFill>
                      </w14:textFill>
                    </w:rPr>
                    <w:t>（无量纲）</w:t>
                  </w:r>
                </w:p>
              </w:tc>
              <w:tc>
                <w:tcPr>
                  <w:tcW w:w="2165" w:type="dxa"/>
                  <w:tcBorders>
                    <w:top w:val="single" w:color="auto" w:sz="4" w:space="0"/>
                    <w:left w:val="single" w:color="auto" w:sz="4" w:space="0"/>
                    <w:bottom w:val="single" w:color="auto" w:sz="4" w:space="0"/>
                    <w:right w:val="single" w:color="auto" w:sz="4" w:space="0"/>
                  </w:tcBorders>
                  <w:vAlign w:val="center"/>
                </w:tcPr>
                <w:p w14:paraId="2003EB48">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7.81</w:t>
                  </w:r>
                </w:p>
              </w:tc>
              <w:tc>
                <w:tcPr>
                  <w:tcW w:w="2165" w:type="dxa"/>
                  <w:tcBorders>
                    <w:top w:val="single" w:color="auto" w:sz="4" w:space="0"/>
                    <w:left w:val="single" w:color="auto" w:sz="4" w:space="0"/>
                    <w:bottom w:val="single" w:color="auto" w:sz="4" w:space="0"/>
                    <w:right w:val="single" w:color="auto" w:sz="4" w:space="0"/>
                  </w:tcBorders>
                  <w:vAlign w:val="center"/>
                </w:tcPr>
                <w:p w14:paraId="79DF918E">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7.78</w:t>
                  </w:r>
                </w:p>
              </w:tc>
              <w:tc>
                <w:tcPr>
                  <w:tcW w:w="855" w:type="dxa"/>
                  <w:tcBorders>
                    <w:top w:val="single" w:color="auto" w:sz="4" w:space="0"/>
                    <w:left w:val="single" w:color="auto" w:sz="4" w:space="0"/>
                    <w:bottom w:val="single" w:color="auto" w:sz="4" w:space="0"/>
                    <w:right w:val="single" w:color="auto" w:sz="4" w:space="0"/>
                  </w:tcBorders>
                  <w:vAlign w:val="center"/>
                </w:tcPr>
                <w:p w14:paraId="221D8F35">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6.5~8.5</w:t>
                  </w:r>
                </w:p>
              </w:tc>
              <w:tc>
                <w:tcPr>
                  <w:tcW w:w="835" w:type="dxa"/>
                  <w:tcBorders>
                    <w:top w:val="single" w:color="auto" w:sz="4" w:space="0"/>
                    <w:left w:val="single" w:color="auto" w:sz="4" w:space="0"/>
                    <w:bottom w:val="single" w:color="auto" w:sz="4" w:space="0"/>
                    <w:right w:val="single" w:color="auto" w:sz="4" w:space="0"/>
                  </w:tcBorders>
                  <w:vAlign w:val="center"/>
                </w:tcPr>
                <w:p w14:paraId="36846715">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达标</w:t>
                  </w:r>
                </w:p>
              </w:tc>
            </w:tr>
            <w:tr w14:paraId="1A51A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1D0F1566">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水温（</w:t>
                  </w:r>
                  <w:r>
                    <w:rPr>
                      <w:color w:val="000000" w:themeColor="text1"/>
                      <w:kern w:val="2"/>
                      <w:sz w:val="21"/>
                      <w:szCs w:val="21"/>
                      <w:lang w:bidi="ar"/>
                      <w14:textFill>
                        <w14:solidFill>
                          <w14:schemeClr w14:val="tx1"/>
                        </w14:solidFill>
                      </w14:textFill>
                    </w:rPr>
                    <w:t>℃</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226D97C4">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18.94</w:t>
                  </w:r>
                </w:p>
              </w:tc>
              <w:tc>
                <w:tcPr>
                  <w:tcW w:w="2165" w:type="dxa"/>
                  <w:tcBorders>
                    <w:top w:val="single" w:color="auto" w:sz="4" w:space="0"/>
                    <w:left w:val="single" w:color="auto" w:sz="4" w:space="0"/>
                    <w:bottom w:val="single" w:color="auto" w:sz="4" w:space="0"/>
                    <w:right w:val="single" w:color="auto" w:sz="4" w:space="0"/>
                  </w:tcBorders>
                  <w:vAlign w:val="center"/>
                </w:tcPr>
                <w:p w14:paraId="7E66B025">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18.83</w:t>
                  </w:r>
                </w:p>
              </w:tc>
              <w:tc>
                <w:tcPr>
                  <w:tcW w:w="855" w:type="dxa"/>
                  <w:tcBorders>
                    <w:top w:val="single" w:color="auto" w:sz="4" w:space="0"/>
                    <w:left w:val="single" w:color="auto" w:sz="4" w:space="0"/>
                    <w:bottom w:val="single" w:color="auto" w:sz="4" w:space="0"/>
                    <w:right w:val="single" w:color="auto" w:sz="4" w:space="0"/>
                  </w:tcBorders>
                  <w:vAlign w:val="center"/>
                </w:tcPr>
                <w:p w14:paraId="3A029BDB">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c>
                <w:tcPr>
                  <w:tcW w:w="835" w:type="dxa"/>
                  <w:tcBorders>
                    <w:top w:val="single" w:color="auto" w:sz="4" w:space="0"/>
                    <w:left w:val="single" w:color="auto" w:sz="4" w:space="0"/>
                    <w:bottom w:val="single" w:color="auto" w:sz="4" w:space="0"/>
                    <w:right w:val="single" w:color="auto" w:sz="4" w:space="0"/>
                  </w:tcBorders>
                  <w:vAlign w:val="center"/>
                </w:tcPr>
                <w:p w14:paraId="5F827766">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r>
            <w:tr w14:paraId="05F83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40553983">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硝酸盐（以</w:t>
                  </w:r>
                  <w:r>
                    <w:rPr>
                      <w:color w:val="000000" w:themeColor="text1"/>
                      <w:kern w:val="2"/>
                      <w:sz w:val="21"/>
                      <w:szCs w:val="21"/>
                      <w:lang w:bidi="ar"/>
                      <w14:textFill>
                        <w14:solidFill>
                          <w14:schemeClr w14:val="tx1"/>
                        </w14:solidFill>
                      </w14:textFill>
                    </w:rPr>
                    <w:t>N</w:t>
                  </w:r>
                  <w:r>
                    <w:rPr>
                      <w:rFonts w:hint="eastAsia" w:ascii="宋体" w:hAnsi="宋体" w:cs="宋体"/>
                      <w:color w:val="000000" w:themeColor="text1"/>
                      <w:kern w:val="2"/>
                      <w:sz w:val="21"/>
                      <w:szCs w:val="21"/>
                      <w:lang w:bidi="ar"/>
                      <w14:textFill>
                        <w14:solidFill>
                          <w14:schemeClr w14:val="tx1"/>
                        </w14:solidFill>
                      </w14:textFill>
                    </w:rPr>
                    <w:t>计）</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755B3336">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0.990</w:t>
                  </w:r>
                </w:p>
              </w:tc>
              <w:tc>
                <w:tcPr>
                  <w:tcW w:w="2165" w:type="dxa"/>
                  <w:tcBorders>
                    <w:top w:val="single" w:color="auto" w:sz="4" w:space="0"/>
                    <w:left w:val="single" w:color="auto" w:sz="4" w:space="0"/>
                    <w:bottom w:val="single" w:color="auto" w:sz="4" w:space="0"/>
                    <w:right w:val="single" w:color="auto" w:sz="4" w:space="0"/>
                  </w:tcBorders>
                  <w:vAlign w:val="center"/>
                </w:tcPr>
                <w:p w14:paraId="0B0EC9C0">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0.966</w:t>
                  </w:r>
                </w:p>
              </w:tc>
              <w:tc>
                <w:tcPr>
                  <w:tcW w:w="855" w:type="dxa"/>
                  <w:tcBorders>
                    <w:top w:val="single" w:color="auto" w:sz="4" w:space="0"/>
                    <w:left w:val="single" w:color="auto" w:sz="4" w:space="0"/>
                    <w:bottom w:val="single" w:color="auto" w:sz="4" w:space="0"/>
                    <w:right w:val="single" w:color="auto" w:sz="4" w:space="0"/>
                  </w:tcBorders>
                  <w:vAlign w:val="center"/>
                </w:tcPr>
                <w:p w14:paraId="03EC08A4">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20</w:t>
                  </w:r>
                </w:p>
              </w:tc>
              <w:tc>
                <w:tcPr>
                  <w:tcW w:w="835" w:type="dxa"/>
                  <w:tcBorders>
                    <w:top w:val="single" w:color="auto" w:sz="4" w:space="0"/>
                    <w:left w:val="single" w:color="auto" w:sz="4" w:space="0"/>
                    <w:bottom w:val="single" w:color="auto" w:sz="4" w:space="0"/>
                    <w:right w:val="single" w:color="auto" w:sz="4" w:space="0"/>
                  </w:tcBorders>
                  <w:vAlign w:val="center"/>
                </w:tcPr>
                <w:p w14:paraId="6B8A6504">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3B314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425843A1">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亚硝酸盐（以</w:t>
                  </w:r>
                  <w:r>
                    <w:rPr>
                      <w:color w:val="000000" w:themeColor="text1"/>
                      <w:kern w:val="2"/>
                      <w:sz w:val="21"/>
                      <w:szCs w:val="21"/>
                      <w:lang w:bidi="ar"/>
                      <w14:textFill>
                        <w14:solidFill>
                          <w14:schemeClr w14:val="tx1"/>
                        </w14:solidFill>
                      </w14:textFill>
                    </w:rPr>
                    <w:t>N</w:t>
                  </w:r>
                  <w:r>
                    <w:rPr>
                      <w:rFonts w:hint="eastAsia" w:ascii="宋体" w:hAnsi="宋体" w:cs="宋体"/>
                      <w:color w:val="000000" w:themeColor="text1"/>
                      <w:kern w:val="2"/>
                      <w:sz w:val="21"/>
                      <w:szCs w:val="21"/>
                      <w:lang w:bidi="ar"/>
                      <w14:textFill>
                        <w14:solidFill>
                          <w14:schemeClr w14:val="tx1"/>
                        </w14:solidFill>
                      </w14:textFill>
                    </w:rPr>
                    <w:t>计）</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445A1DFD">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0.032</w:t>
                  </w:r>
                </w:p>
              </w:tc>
              <w:tc>
                <w:tcPr>
                  <w:tcW w:w="2165" w:type="dxa"/>
                  <w:tcBorders>
                    <w:top w:val="single" w:color="auto" w:sz="4" w:space="0"/>
                    <w:left w:val="single" w:color="auto" w:sz="4" w:space="0"/>
                    <w:bottom w:val="single" w:color="auto" w:sz="4" w:space="0"/>
                    <w:right w:val="single" w:color="auto" w:sz="4" w:space="0"/>
                  </w:tcBorders>
                  <w:vAlign w:val="center"/>
                </w:tcPr>
                <w:p w14:paraId="16FFB114">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0.028</w:t>
                  </w:r>
                </w:p>
              </w:tc>
              <w:tc>
                <w:tcPr>
                  <w:tcW w:w="855" w:type="dxa"/>
                  <w:tcBorders>
                    <w:top w:val="single" w:color="auto" w:sz="4" w:space="0"/>
                    <w:left w:val="single" w:color="auto" w:sz="4" w:space="0"/>
                    <w:bottom w:val="single" w:color="auto" w:sz="4" w:space="0"/>
                    <w:right w:val="single" w:color="auto" w:sz="4" w:space="0"/>
                  </w:tcBorders>
                  <w:vAlign w:val="center"/>
                </w:tcPr>
                <w:p w14:paraId="09AF942A">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w:t>
                  </w:r>
                </w:p>
              </w:tc>
              <w:tc>
                <w:tcPr>
                  <w:tcW w:w="835" w:type="dxa"/>
                  <w:tcBorders>
                    <w:top w:val="single" w:color="auto" w:sz="4" w:space="0"/>
                    <w:left w:val="single" w:color="auto" w:sz="4" w:space="0"/>
                    <w:bottom w:val="single" w:color="auto" w:sz="4" w:space="0"/>
                    <w:right w:val="single" w:color="auto" w:sz="4" w:space="0"/>
                  </w:tcBorders>
                  <w:vAlign w:val="center"/>
                </w:tcPr>
                <w:p w14:paraId="03A0B362">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6B1F1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2C56C740">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硫酸盐</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7CCBEE2D">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13.8</w:t>
                  </w:r>
                </w:p>
              </w:tc>
              <w:tc>
                <w:tcPr>
                  <w:tcW w:w="2165" w:type="dxa"/>
                  <w:tcBorders>
                    <w:top w:val="single" w:color="auto" w:sz="4" w:space="0"/>
                    <w:left w:val="single" w:color="auto" w:sz="4" w:space="0"/>
                    <w:bottom w:val="single" w:color="auto" w:sz="4" w:space="0"/>
                    <w:right w:val="single" w:color="auto" w:sz="4" w:space="0"/>
                  </w:tcBorders>
                  <w:vAlign w:val="center"/>
                </w:tcPr>
                <w:p w14:paraId="2EF5DD03">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13.0</w:t>
                  </w:r>
                </w:p>
              </w:tc>
              <w:tc>
                <w:tcPr>
                  <w:tcW w:w="855" w:type="dxa"/>
                  <w:tcBorders>
                    <w:top w:val="single" w:color="auto" w:sz="4" w:space="0"/>
                    <w:left w:val="single" w:color="auto" w:sz="4" w:space="0"/>
                    <w:bottom w:val="single" w:color="auto" w:sz="4" w:space="0"/>
                    <w:right w:val="single" w:color="auto" w:sz="4" w:space="0"/>
                  </w:tcBorders>
                  <w:vAlign w:val="center"/>
                </w:tcPr>
                <w:p w14:paraId="79CDA075">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250</w:t>
                  </w:r>
                </w:p>
              </w:tc>
              <w:tc>
                <w:tcPr>
                  <w:tcW w:w="835" w:type="dxa"/>
                  <w:tcBorders>
                    <w:top w:val="single" w:color="auto" w:sz="4" w:space="0"/>
                    <w:left w:val="single" w:color="auto" w:sz="4" w:space="0"/>
                    <w:bottom w:val="single" w:color="auto" w:sz="4" w:space="0"/>
                    <w:right w:val="single" w:color="auto" w:sz="4" w:space="0"/>
                  </w:tcBorders>
                  <w:vAlign w:val="center"/>
                </w:tcPr>
                <w:p w14:paraId="7335C7C1">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11C3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12F3CB9F">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氯化物</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048502DB">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11.9</w:t>
                  </w:r>
                </w:p>
              </w:tc>
              <w:tc>
                <w:tcPr>
                  <w:tcW w:w="2165" w:type="dxa"/>
                  <w:tcBorders>
                    <w:top w:val="single" w:color="auto" w:sz="4" w:space="0"/>
                    <w:left w:val="single" w:color="auto" w:sz="4" w:space="0"/>
                    <w:bottom w:val="single" w:color="auto" w:sz="4" w:space="0"/>
                    <w:right w:val="single" w:color="auto" w:sz="4" w:space="0"/>
                  </w:tcBorders>
                  <w:vAlign w:val="center"/>
                </w:tcPr>
                <w:p w14:paraId="2572126E">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12.4</w:t>
                  </w:r>
                </w:p>
              </w:tc>
              <w:tc>
                <w:tcPr>
                  <w:tcW w:w="855" w:type="dxa"/>
                  <w:tcBorders>
                    <w:top w:val="single" w:color="auto" w:sz="4" w:space="0"/>
                    <w:left w:val="single" w:color="auto" w:sz="4" w:space="0"/>
                    <w:bottom w:val="single" w:color="auto" w:sz="4" w:space="0"/>
                    <w:right w:val="single" w:color="auto" w:sz="4" w:space="0"/>
                  </w:tcBorders>
                  <w:vAlign w:val="center"/>
                </w:tcPr>
                <w:p w14:paraId="38EEF814">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250</w:t>
                  </w:r>
                </w:p>
              </w:tc>
              <w:tc>
                <w:tcPr>
                  <w:tcW w:w="835" w:type="dxa"/>
                  <w:tcBorders>
                    <w:top w:val="single" w:color="auto" w:sz="4" w:space="0"/>
                    <w:left w:val="single" w:color="auto" w:sz="4" w:space="0"/>
                    <w:bottom w:val="single" w:color="auto" w:sz="4" w:space="0"/>
                    <w:right w:val="single" w:color="auto" w:sz="4" w:space="0"/>
                  </w:tcBorders>
                  <w:vAlign w:val="center"/>
                </w:tcPr>
                <w:p w14:paraId="5219D446">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18899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13CA9B31">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NH3</w:t>
                  </w:r>
                  <w:r>
                    <w:rPr>
                      <w:rFonts w:hint="eastAsia" w:ascii="宋体" w:hAnsi="宋体" w:cs="宋体"/>
                      <w:color w:val="000000" w:themeColor="text1"/>
                      <w:kern w:val="2"/>
                      <w:sz w:val="21"/>
                      <w:szCs w:val="21"/>
                      <w:lang w:bidi="ar"/>
                      <w14:textFill>
                        <w14:solidFill>
                          <w14:schemeClr w14:val="tx1"/>
                        </w14:solidFill>
                      </w14:textFill>
                    </w:rPr>
                    <w:t>氮</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1A0B3E0B">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0.078</w:t>
                  </w:r>
                </w:p>
              </w:tc>
              <w:tc>
                <w:tcPr>
                  <w:tcW w:w="2165" w:type="dxa"/>
                  <w:tcBorders>
                    <w:top w:val="single" w:color="auto" w:sz="4" w:space="0"/>
                    <w:left w:val="single" w:color="auto" w:sz="4" w:space="0"/>
                    <w:bottom w:val="single" w:color="auto" w:sz="4" w:space="0"/>
                    <w:right w:val="single" w:color="auto" w:sz="4" w:space="0"/>
                  </w:tcBorders>
                  <w:vAlign w:val="center"/>
                </w:tcPr>
                <w:p w14:paraId="67F2A914">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0.078</w:t>
                  </w:r>
                </w:p>
              </w:tc>
              <w:tc>
                <w:tcPr>
                  <w:tcW w:w="855" w:type="dxa"/>
                  <w:tcBorders>
                    <w:top w:val="single" w:color="auto" w:sz="4" w:space="0"/>
                    <w:left w:val="single" w:color="auto" w:sz="4" w:space="0"/>
                    <w:bottom w:val="single" w:color="auto" w:sz="4" w:space="0"/>
                    <w:right w:val="single" w:color="auto" w:sz="4" w:space="0"/>
                  </w:tcBorders>
                  <w:vAlign w:val="center"/>
                </w:tcPr>
                <w:p w14:paraId="30CB8021">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0.5</w:t>
                  </w:r>
                </w:p>
              </w:tc>
              <w:tc>
                <w:tcPr>
                  <w:tcW w:w="835" w:type="dxa"/>
                  <w:tcBorders>
                    <w:top w:val="single" w:color="auto" w:sz="4" w:space="0"/>
                    <w:left w:val="single" w:color="auto" w:sz="4" w:space="0"/>
                    <w:bottom w:val="single" w:color="auto" w:sz="4" w:space="0"/>
                    <w:right w:val="single" w:color="auto" w:sz="4" w:space="0"/>
                  </w:tcBorders>
                  <w:vAlign w:val="center"/>
                </w:tcPr>
                <w:p w14:paraId="677A82F4">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482F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592AE5BE">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总硬度（以碳酸钙计）</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0BD23EB4">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106</w:t>
                  </w:r>
                </w:p>
              </w:tc>
              <w:tc>
                <w:tcPr>
                  <w:tcW w:w="2165" w:type="dxa"/>
                  <w:tcBorders>
                    <w:top w:val="single" w:color="auto" w:sz="4" w:space="0"/>
                    <w:left w:val="single" w:color="auto" w:sz="4" w:space="0"/>
                    <w:bottom w:val="single" w:color="auto" w:sz="4" w:space="0"/>
                    <w:right w:val="single" w:color="auto" w:sz="4" w:space="0"/>
                  </w:tcBorders>
                  <w:vAlign w:val="center"/>
                </w:tcPr>
                <w:p w14:paraId="6544C854">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109</w:t>
                  </w:r>
                </w:p>
              </w:tc>
              <w:tc>
                <w:tcPr>
                  <w:tcW w:w="855" w:type="dxa"/>
                  <w:tcBorders>
                    <w:top w:val="single" w:color="auto" w:sz="4" w:space="0"/>
                    <w:left w:val="single" w:color="auto" w:sz="4" w:space="0"/>
                    <w:bottom w:val="single" w:color="auto" w:sz="4" w:space="0"/>
                    <w:right w:val="single" w:color="auto" w:sz="4" w:space="0"/>
                  </w:tcBorders>
                  <w:vAlign w:val="center"/>
                </w:tcPr>
                <w:p w14:paraId="3EB70292">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4520</w:t>
                  </w:r>
                </w:p>
              </w:tc>
              <w:tc>
                <w:tcPr>
                  <w:tcW w:w="835" w:type="dxa"/>
                  <w:tcBorders>
                    <w:top w:val="single" w:color="auto" w:sz="4" w:space="0"/>
                    <w:left w:val="single" w:color="auto" w:sz="4" w:space="0"/>
                    <w:bottom w:val="single" w:color="auto" w:sz="4" w:space="0"/>
                    <w:right w:val="single" w:color="auto" w:sz="4" w:space="0"/>
                  </w:tcBorders>
                  <w:vAlign w:val="center"/>
                </w:tcPr>
                <w:p w14:paraId="0019FB82">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4B7D5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357EDBBF">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溶解性总固体</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0E3EA78E">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83</w:t>
                  </w:r>
                </w:p>
              </w:tc>
              <w:tc>
                <w:tcPr>
                  <w:tcW w:w="2165" w:type="dxa"/>
                  <w:tcBorders>
                    <w:top w:val="single" w:color="auto" w:sz="4" w:space="0"/>
                    <w:left w:val="single" w:color="auto" w:sz="4" w:space="0"/>
                    <w:bottom w:val="single" w:color="auto" w:sz="4" w:space="0"/>
                    <w:right w:val="single" w:color="auto" w:sz="4" w:space="0"/>
                  </w:tcBorders>
                  <w:vAlign w:val="center"/>
                </w:tcPr>
                <w:p w14:paraId="42C765F9">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134</w:t>
                  </w:r>
                </w:p>
              </w:tc>
              <w:tc>
                <w:tcPr>
                  <w:tcW w:w="855" w:type="dxa"/>
                  <w:tcBorders>
                    <w:top w:val="single" w:color="auto" w:sz="4" w:space="0"/>
                    <w:left w:val="single" w:color="auto" w:sz="4" w:space="0"/>
                    <w:bottom w:val="single" w:color="auto" w:sz="4" w:space="0"/>
                    <w:right w:val="single" w:color="auto" w:sz="4" w:space="0"/>
                  </w:tcBorders>
                  <w:vAlign w:val="center"/>
                </w:tcPr>
                <w:p w14:paraId="563ADE06">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1000</w:t>
                  </w:r>
                </w:p>
              </w:tc>
              <w:tc>
                <w:tcPr>
                  <w:tcW w:w="835" w:type="dxa"/>
                  <w:tcBorders>
                    <w:top w:val="single" w:color="auto" w:sz="4" w:space="0"/>
                    <w:left w:val="single" w:color="auto" w:sz="4" w:space="0"/>
                    <w:bottom w:val="single" w:color="auto" w:sz="4" w:space="0"/>
                    <w:right w:val="single" w:color="auto" w:sz="4" w:space="0"/>
                  </w:tcBorders>
                  <w:vAlign w:val="center"/>
                </w:tcPr>
                <w:p w14:paraId="71368823">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11CA3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1D807188">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菌落总数</w:t>
                  </w:r>
                  <w:r>
                    <w:rPr>
                      <w:rFonts w:hint="eastAsia" w:ascii="宋体" w:hAnsi="宋体" w:cs="宋体"/>
                      <w:color w:val="000000" w:themeColor="text1"/>
                      <w:kern w:val="0"/>
                      <w:szCs w:val="21"/>
                      <w:lang w:bidi="ar"/>
                      <w14:textFill>
                        <w14:solidFill>
                          <w14:schemeClr w14:val="tx1"/>
                        </w14:solidFill>
                      </w14:textFill>
                    </w:rPr>
                    <w:t>（</w:t>
                  </w:r>
                  <w:r>
                    <w:rPr>
                      <w:color w:val="000000" w:themeColor="text1"/>
                      <w:szCs w:val="21"/>
                      <w:lang w:bidi="ar"/>
                      <w14:textFill>
                        <w14:solidFill>
                          <w14:schemeClr w14:val="tx1"/>
                        </w14:solidFill>
                      </w14:textFill>
                    </w:rPr>
                    <w:t>MPN/mL</w:t>
                  </w:r>
                  <w:r>
                    <w:rPr>
                      <w:rFonts w:hint="eastAsia" w:ascii="宋体" w:hAnsi="宋体" w:cs="宋体"/>
                      <w:color w:val="000000" w:themeColor="text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771D0F4D">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54</w:t>
                  </w:r>
                </w:p>
              </w:tc>
              <w:tc>
                <w:tcPr>
                  <w:tcW w:w="2165" w:type="dxa"/>
                  <w:tcBorders>
                    <w:top w:val="single" w:color="auto" w:sz="4" w:space="0"/>
                    <w:left w:val="single" w:color="auto" w:sz="4" w:space="0"/>
                    <w:bottom w:val="single" w:color="auto" w:sz="4" w:space="0"/>
                    <w:right w:val="single" w:color="auto" w:sz="4" w:space="0"/>
                  </w:tcBorders>
                  <w:vAlign w:val="center"/>
                </w:tcPr>
                <w:p w14:paraId="45A20F71">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68</w:t>
                  </w:r>
                </w:p>
              </w:tc>
              <w:tc>
                <w:tcPr>
                  <w:tcW w:w="855" w:type="dxa"/>
                  <w:tcBorders>
                    <w:top w:val="single" w:color="auto" w:sz="4" w:space="0"/>
                    <w:left w:val="single" w:color="auto" w:sz="4" w:space="0"/>
                    <w:bottom w:val="single" w:color="auto" w:sz="4" w:space="0"/>
                    <w:right w:val="single" w:color="auto" w:sz="4" w:space="0"/>
                  </w:tcBorders>
                  <w:vAlign w:val="center"/>
                </w:tcPr>
                <w:p w14:paraId="4DAB5017">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100</w:t>
                  </w:r>
                </w:p>
              </w:tc>
              <w:tc>
                <w:tcPr>
                  <w:tcW w:w="835" w:type="dxa"/>
                  <w:tcBorders>
                    <w:top w:val="single" w:color="auto" w:sz="4" w:space="0"/>
                    <w:left w:val="single" w:color="auto" w:sz="4" w:space="0"/>
                    <w:bottom w:val="single" w:color="auto" w:sz="4" w:space="0"/>
                    <w:right w:val="single" w:color="auto" w:sz="4" w:space="0"/>
                  </w:tcBorders>
                  <w:vAlign w:val="center"/>
                </w:tcPr>
                <w:p w14:paraId="16C4E2BE">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6EA9B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44BC1CB1">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总大肠菌群</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MPN/L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57AD290B">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2.0</w:t>
                  </w: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10</w:t>
                  </w:r>
                  <w:r>
                    <w:rPr>
                      <w:color w:val="000000" w:themeColor="text1"/>
                      <w:kern w:val="2"/>
                      <w:sz w:val="21"/>
                      <w:szCs w:val="21"/>
                      <w:vertAlign w:val="superscript"/>
                      <w:lang w:bidi="ar"/>
                      <w14:textFill>
                        <w14:solidFill>
                          <w14:schemeClr w14:val="tx1"/>
                        </w14:solidFill>
                      </w14:textFill>
                    </w:rPr>
                    <w:t>3</w:t>
                  </w:r>
                </w:p>
              </w:tc>
              <w:tc>
                <w:tcPr>
                  <w:tcW w:w="2165" w:type="dxa"/>
                  <w:tcBorders>
                    <w:top w:val="single" w:color="auto" w:sz="4" w:space="0"/>
                    <w:left w:val="single" w:color="auto" w:sz="4" w:space="0"/>
                    <w:bottom w:val="single" w:color="auto" w:sz="4" w:space="0"/>
                    <w:right w:val="single" w:color="auto" w:sz="4" w:space="0"/>
                  </w:tcBorders>
                  <w:vAlign w:val="center"/>
                </w:tcPr>
                <w:p w14:paraId="64A241B2">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1.8</w:t>
                  </w: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10</w:t>
                  </w:r>
                  <w:r>
                    <w:rPr>
                      <w:color w:val="000000" w:themeColor="text1"/>
                      <w:kern w:val="2"/>
                      <w:sz w:val="21"/>
                      <w:szCs w:val="21"/>
                      <w:vertAlign w:val="superscript"/>
                      <w:lang w:bidi="ar"/>
                      <w14:textFill>
                        <w14:solidFill>
                          <w14:schemeClr w14:val="tx1"/>
                        </w14:solidFill>
                      </w14:textFill>
                    </w:rPr>
                    <w:t>3</w:t>
                  </w:r>
                </w:p>
              </w:tc>
              <w:tc>
                <w:tcPr>
                  <w:tcW w:w="855" w:type="dxa"/>
                  <w:tcBorders>
                    <w:top w:val="single" w:color="auto" w:sz="4" w:space="0"/>
                    <w:left w:val="single" w:color="auto" w:sz="4" w:space="0"/>
                    <w:bottom w:val="single" w:color="auto" w:sz="4" w:space="0"/>
                    <w:right w:val="single" w:color="auto" w:sz="4" w:space="0"/>
                  </w:tcBorders>
                  <w:vAlign w:val="center"/>
                </w:tcPr>
                <w:p w14:paraId="718308FE">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3</w:t>
                  </w:r>
                </w:p>
              </w:tc>
              <w:tc>
                <w:tcPr>
                  <w:tcW w:w="835" w:type="dxa"/>
                  <w:tcBorders>
                    <w:top w:val="single" w:color="auto" w:sz="4" w:space="0"/>
                    <w:left w:val="single" w:color="auto" w:sz="4" w:space="0"/>
                    <w:bottom w:val="single" w:color="auto" w:sz="4" w:space="0"/>
                    <w:right w:val="single" w:color="auto" w:sz="4" w:space="0"/>
                  </w:tcBorders>
                  <w:vAlign w:val="center"/>
                </w:tcPr>
                <w:p w14:paraId="6CBF61CB">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09CA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56AE61C5">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氟化物</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26CD2669">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0.296</w:t>
                  </w:r>
                </w:p>
              </w:tc>
              <w:tc>
                <w:tcPr>
                  <w:tcW w:w="2165" w:type="dxa"/>
                  <w:tcBorders>
                    <w:top w:val="single" w:color="auto" w:sz="4" w:space="0"/>
                    <w:left w:val="single" w:color="auto" w:sz="4" w:space="0"/>
                    <w:bottom w:val="single" w:color="auto" w:sz="4" w:space="0"/>
                    <w:right w:val="single" w:color="auto" w:sz="4" w:space="0"/>
                  </w:tcBorders>
                  <w:vAlign w:val="center"/>
                </w:tcPr>
                <w:p w14:paraId="4D0B7C79">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0.296</w:t>
                  </w:r>
                </w:p>
              </w:tc>
              <w:tc>
                <w:tcPr>
                  <w:tcW w:w="855" w:type="dxa"/>
                  <w:tcBorders>
                    <w:top w:val="single" w:color="auto" w:sz="4" w:space="0"/>
                    <w:left w:val="single" w:color="auto" w:sz="4" w:space="0"/>
                    <w:bottom w:val="single" w:color="auto" w:sz="4" w:space="0"/>
                    <w:right w:val="single" w:color="auto" w:sz="4" w:space="0"/>
                  </w:tcBorders>
                  <w:vAlign w:val="center"/>
                </w:tcPr>
                <w:p w14:paraId="2DC6C640">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w:t>
                  </w:r>
                </w:p>
              </w:tc>
              <w:tc>
                <w:tcPr>
                  <w:tcW w:w="835" w:type="dxa"/>
                  <w:tcBorders>
                    <w:top w:val="single" w:color="auto" w:sz="4" w:space="0"/>
                    <w:left w:val="single" w:color="auto" w:sz="4" w:space="0"/>
                    <w:bottom w:val="single" w:color="auto" w:sz="4" w:space="0"/>
                    <w:right w:val="single" w:color="auto" w:sz="4" w:space="0"/>
                  </w:tcBorders>
                  <w:vAlign w:val="center"/>
                </w:tcPr>
                <w:p w14:paraId="7929F3CD">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5B7D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39F50A21">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高锰酸盐指数</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0134EF9B">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1.2</w:t>
                  </w:r>
                </w:p>
              </w:tc>
              <w:tc>
                <w:tcPr>
                  <w:tcW w:w="2165" w:type="dxa"/>
                  <w:tcBorders>
                    <w:top w:val="single" w:color="auto" w:sz="4" w:space="0"/>
                    <w:left w:val="single" w:color="auto" w:sz="4" w:space="0"/>
                    <w:bottom w:val="single" w:color="auto" w:sz="4" w:space="0"/>
                    <w:right w:val="single" w:color="auto" w:sz="4" w:space="0"/>
                  </w:tcBorders>
                  <w:vAlign w:val="center"/>
                </w:tcPr>
                <w:p w14:paraId="183720F7">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1.2</w:t>
                  </w:r>
                </w:p>
              </w:tc>
              <w:tc>
                <w:tcPr>
                  <w:tcW w:w="855" w:type="dxa"/>
                  <w:tcBorders>
                    <w:top w:val="single" w:color="auto" w:sz="4" w:space="0"/>
                    <w:left w:val="single" w:color="auto" w:sz="4" w:space="0"/>
                    <w:bottom w:val="single" w:color="auto" w:sz="4" w:space="0"/>
                    <w:right w:val="single" w:color="auto" w:sz="4" w:space="0"/>
                  </w:tcBorders>
                  <w:vAlign w:val="center"/>
                </w:tcPr>
                <w:p w14:paraId="3EDFC945">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c>
                <w:tcPr>
                  <w:tcW w:w="835" w:type="dxa"/>
                  <w:tcBorders>
                    <w:top w:val="single" w:color="auto" w:sz="4" w:space="0"/>
                    <w:left w:val="single" w:color="auto" w:sz="4" w:space="0"/>
                    <w:bottom w:val="single" w:color="auto" w:sz="4" w:space="0"/>
                    <w:right w:val="single" w:color="auto" w:sz="4" w:space="0"/>
                  </w:tcBorders>
                  <w:vAlign w:val="center"/>
                </w:tcPr>
                <w:p w14:paraId="1CA34AEC">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r>
            <w:tr w14:paraId="55B3D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6B228602">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氰化物</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7694368A">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0.004</w:t>
                  </w:r>
                </w:p>
              </w:tc>
              <w:tc>
                <w:tcPr>
                  <w:tcW w:w="2165" w:type="dxa"/>
                  <w:tcBorders>
                    <w:top w:val="single" w:color="auto" w:sz="4" w:space="0"/>
                    <w:left w:val="single" w:color="auto" w:sz="4" w:space="0"/>
                    <w:bottom w:val="single" w:color="auto" w:sz="4" w:space="0"/>
                    <w:right w:val="single" w:color="auto" w:sz="4" w:space="0"/>
                  </w:tcBorders>
                  <w:vAlign w:val="center"/>
                </w:tcPr>
                <w:p w14:paraId="7734BA7F">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0.004</w:t>
                  </w:r>
                </w:p>
              </w:tc>
              <w:tc>
                <w:tcPr>
                  <w:tcW w:w="855" w:type="dxa"/>
                  <w:tcBorders>
                    <w:top w:val="single" w:color="auto" w:sz="4" w:space="0"/>
                    <w:left w:val="single" w:color="auto" w:sz="4" w:space="0"/>
                    <w:bottom w:val="single" w:color="auto" w:sz="4" w:space="0"/>
                    <w:right w:val="single" w:color="auto" w:sz="4" w:space="0"/>
                  </w:tcBorders>
                  <w:vAlign w:val="center"/>
                </w:tcPr>
                <w:p w14:paraId="75BA2086">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0.05</w:t>
                  </w:r>
                </w:p>
              </w:tc>
              <w:tc>
                <w:tcPr>
                  <w:tcW w:w="835" w:type="dxa"/>
                  <w:tcBorders>
                    <w:top w:val="single" w:color="auto" w:sz="4" w:space="0"/>
                    <w:left w:val="single" w:color="auto" w:sz="4" w:space="0"/>
                    <w:bottom w:val="single" w:color="auto" w:sz="4" w:space="0"/>
                    <w:right w:val="single" w:color="auto" w:sz="4" w:space="0"/>
                  </w:tcBorders>
                  <w:vAlign w:val="center"/>
                </w:tcPr>
                <w:p w14:paraId="5B59747A">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7CBCC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32169159">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硫化物</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27438D47">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0.003</w:t>
                  </w:r>
                </w:p>
              </w:tc>
              <w:tc>
                <w:tcPr>
                  <w:tcW w:w="2165" w:type="dxa"/>
                  <w:tcBorders>
                    <w:top w:val="single" w:color="auto" w:sz="4" w:space="0"/>
                    <w:left w:val="single" w:color="auto" w:sz="4" w:space="0"/>
                    <w:bottom w:val="single" w:color="auto" w:sz="4" w:space="0"/>
                    <w:right w:val="single" w:color="auto" w:sz="4" w:space="0"/>
                  </w:tcBorders>
                  <w:vAlign w:val="center"/>
                </w:tcPr>
                <w:p w14:paraId="60AA8EF3">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0.003</w:t>
                  </w:r>
                </w:p>
              </w:tc>
              <w:tc>
                <w:tcPr>
                  <w:tcW w:w="855" w:type="dxa"/>
                  <w:tcBorders>
                    <w:top w:val="single" w:color="auto" w:sz="4" w:space="0"/>
                    <w:left w:val="single" w:color="auto" w:sz="4" w:space="0"/>
                    <w:bottom w:val="single" w:color="auto" w:sz="4" w:space="0"/>
                    <w:right w:val="single" w:color="auto" w:sz="4" w:space="0"/>
                  </w:tcBorders>
                  <w:vAlign w:val="center"/>
                </w:tcPr>
                <w:p w14:paraId="0AF93CD1">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0.02</w:t>
                  </w:r>
                </w:p>
              </w:tc>
              <w:tc>
                <w:tcPr>
                  <w:tcW w:w="835" w:type="dxa"/>
                  <w:tcBorders>
                    <w:top w:val="single" w:color="auto" w:sz="4" w:space="0"/>
                    <w:left w:val="single" w:color="auto" w:sz="4" w:space="0"/>
                    <w:bottom w:val="single" w:color="auto" w:sz="4" w:space="0"/>
                    <w:right w:val="single" w:color="auto" w:sz="4" w:space="0"/>
                  </w:tcBorders>
                  <w:vAlign w:val="center"/>
                </w:tcPr>
                <w:p w14:paraId="3F2397DA">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21D5C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5E5F4C10">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耗氧量</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38ADBEB8">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1.18</w:t>
                  </w:r>
                </w:p>
              </w:tc>
              <w:tc>
                <w:tcPr>
                  <w:tcW w:w="2165" w:type="dxa"/>
                  <w:tcBorders>
                    <w:top w:val="single" w:color="auto" w:sz="4" w:space="0"/>
                    <w:left w:val="single" w:color="auto" w:sz="4" w:space="0"/>
                    <w:bottom w:val="single" w:color="auto" w:sz="4" w:space="0"/>
                    <w:right w:val="single" w:color="auto" w:sz="4" w:space="0"/>
                  </w:tcBorders>
                  <w:vAlign w:val="center"/>
                </w:tcPr>
                <w:p w14:paraId="2D9713BC">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1.24</w:t>
                  </w:r>
                </w:p>
              </w:tc>
              <w:tc>
                <w:tcPr>
                  <w:tcW w:w="855" w:type="dxa"/>
                  <w:tcBorders>
                    <w:top w:val="single" w:color="auto" w:sz="4" w:space="0"/>
                    <w:left w:val="single" w:color="auto" w:sz="4" w:space="0"/>
                    <w:bottom w:val="single" w:color="auto" w:sz="4" w:space="0"/>
                    <w:right w:val="single" w:color="auto" w:sz="4" w:space="0"/>
                  </w:tcBorders>
                  <w:vAlign w:val="center"/>
                </w:tcPr>
                <w:p w14:paraId="2B0A8FDB">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3</w:t>
                  </w:r>
                </w:p>
              </w:tc>
              <w:tc>
                <w:tcPr>
                  <w:tcW w:w="835" w:type="dxa"/>
                  <w:tcBorders>
                    <w:top w:val="single" w:color="auto" w:sz="4" w:space="0"/>
                    <w:left w:val="single" w:color="auto" w:sz="4" w:space="0"/>
                    <w:bottom w:val="single" w:color="auto" w:sz="4" w:space="0"/>
                    <w:right w:val="single" w:color="auto" w:sz="4" w:space="0"/>
                  </w:tcBorders>
                  <w:vAlign w:val="center"/>
                </w:tcPr>
                <w:p w14:paraId="5633E55C">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6CE70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3BACECC7">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六价铬</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473E48F7">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0.004</w:t>
                  </w:r>
                </w:p>
              </w:tc>
              <w:tc>
                <w:tcPr>
                  <w:tcW w:w="2165" w:type="dxa"/>
                  <w:tcBorders>
                    <w:top w:val="single" w:color="auto" w:sz="4" w:space="0"/>
                    <w:left w:val="single" w:color="auto" w:sz="4" w:space="0"/>
                    <w:bottom w:val="single" w:color="auto" w:sz="4" w:space="0"/>
                    <w:right w:val="single" w:color="auto" w:sz="4" w:space="0"/>
                  </w:tcBorders>
                  <w:vAlign w:val="center"/>
                </w:tcPr>
                <w:p w14:paraId="2147D62A">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0.004</w:t>
                  </w:r>
                </w:p>
              </w:tc>
              <w:tc>
                <w:tcPr>
                  <w:tcW w:w="855" w:type="dxa"/>
                  <w:tcBorders>
                    <w:top w:val="single" w:color="auto" w:sz="4" w:space="0"/>
                    <w:left w:val="single" w:color="auto" w:sz="4" w:space="0"/>
                    <w:bottom w:val="single" w:color="auto" w:sz="4" w:space="0"/>
                    <w:right w:val="single" w:color="auto" w:sz="4" w:space="0"/>
                  </w:tcBorders>
                  <w:vAlign w:val="center"/>
                </w:tcPr>
                <w:p w14:paraId="1697DBA9">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0.05</w:t>
                  </w:r>
                </w:p>
              </w:tc>
              <w:tc>
                <w:tcPr>
                  <w:tcW w:w="835" w:type="dxa"/>
                  <w:tcBorders>
                    <w:top w:val="single" w:color="auto" w:sz="4" w:space="0"/>
                    <w:left w:val="single" w:color="auto" w:sz="4" w:space="0"/>
                    <w:bottom w:val="single" w:color="auto" w:sz="4" w:space="0"/>
                    <w:right w:val="single" w:color="auto" w:sz="4" w:space="0"/>
                  </w:tcBorders>
                  <w:vAlign w:val="center"/>
                </w:tcPr>
                <w:p w14:paraId="49F1D31D">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4209F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5C5B41E6">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挥发酚</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48511160">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0.0003</w:t>
                  </w:r>
                </w:p>
              </w:tc>
              <w:tc>
                <w:tcPr>
                  <w:tcW w:w="2165" w:type="dxa"/>
                  <w:tcBorders>
                    <w:top w:val="single" w:color="auto" w:sz="4" w:space="0"/>
                    <w:left w:val="single" w:color="auto" w:sz="4" w:space="0"/>
                    <w:bottom w:val="single" w:color="auto" w:sz="4" w:space="0"/>
                    <w:right w:val="single" w:color="auto" w:sz="4" w:space="0"/>
                  </w:tcBorders>
                  <w:vAlign w:val="center"/>
                </w:tcPr>
                <w:p w14:paraId="35AC9306">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0.0003</w:t>
                  </w:r>
                </w:p>
              </w:tc>
              <w:tc>
                <w:tcPr>
                  <w:tcW w:w="855" w:type="dxa"/>
                  <w:tcBorders>
                    <w:top w:val="single" w:color="auto" w:sz="4" w:space="0"/>
                    <w:left w:val="single" w:color="auto" w:sz="4" w:space="0"/>
                    <w:bottom w:val="single" w:color="auto" w:sz="4" w:space="0"/>
                    <w:right w:val="single" w:color="auto" w:sz="4" w:space="0"/>
                  </w:tcBorders>
                  <w:vAlign w:val="center"/>
                </w:tcPr>
                <w:p w14:paraId="142D3A57">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0.002</w:t>
                  </w:r>
                </w:p>
              </w:tc>
              <w:tc>
                <w:tcPr>
                  <w:tcW w:w="835" w:type="dxa"/>
                  <w:tcBorders>
                    <w:top w:val="single" w:color="auto" w:sz="4" w:space="0"/>
                    <w:left w:val="single" w:color="auto" w:sz="4" w:space="0"/>
                    <w:bottom w:val="single" w:color="auto" w:sz="4" w:space="0"/>
                    <w:right w:val="single" w:color="auto" w:sz="4" w:space="0"/>
                  </w:tcBorders>
                  <w:vAlign w:val="center"/>
                </w:tcPr>
                <w:p w14:paraId="5CD79A3B">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081D7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082450CD">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铅</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180153AA">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0.001</w:t>
                  </w:r>
                </w:p>
              </w:tc>
              <w:tc>
                <w:tcPr>
                  <w:tcW w:w="2165" w:type="dxa"/>
                  <w:tcBorders>
                    <w:top w:val="single" w:color="auto" w:sz="4" w:space="0"/>
                    <w:left w:val="single" w:color="auto" w:sz="4" w:space="0"/>
                    <w:bottom w:val="single" w:color="auto" w:sz="4" w:space="0"/>
                    <w:right w:val="single" w:color="auto" w:sz="4" w:space="0"/>
                  </w:tcBorders>
                  <w:vAlign w:val="center"/>
                </w:tcPr>
                <w:p w14:paraId="6047F89C">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0.001</w:t>
                  </w:r>
                </w:p>
              </w:tc>
              <w:tc>
                <w:tcPr>
                  <w:tcW w:w="855" w:type="dxa"/>
                  <w:tcBorders>
                    <w:top w:val="single" w:color="auto" w:sz="4" w:space="0"/>
                    <w:left w:val="single" w:color="auto" w:sz="4" w:space="0"/>
                    <w:bottom w:val="single" w:color="auto" w:sz="4" w:space="0"/>
                    <w:right w:val="single" w:color="auto" w:sz="4" w:space="0"/>
                  </w:tcBorders>
                  <w:vAlign w:val="center"/>
                </w:tcPr>
                <w:p w14:paraId="577D5A5C">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0.01</w:t>
                  </w:r>
                </w:p>
              </w:tc>
              <w:tc>
                <w:tcPr>
                  <w:tcW w:w="835" w:type="dxa"/>
                  <w:tcBorders>
                    <w:top w:val="single" w:color="auto" w:sz="4" w:space="0"/>
                    <w:left w:val="single" w:color="auto" w:sz="4" w:space="0"/>
                    <w:bottom w:val="single" w:color="auto" w:sz="4" w:space="0"/>
                    <w:right w:val="single" w:color="auto" w:sz="4" w:space="0"/>
                  </w:tcBorders>
                  <w:vAlign w:val="center"/>
                </w:tcPr>
                <w:p w14:paraId="2AB405DA">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31404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0E4E170E">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镉</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453801DE">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1.0</w:t>
                  </w: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10</w:t>
                  </w:r>
                  <w:r>
                    <w:rPr>
                      <w:color w:val="000000" w:themeColor="text1"/>
                      <w:kern w:val="2"/>
                      <w:sz w:val="21"/>
                      <w:szCs w:val="21"/>
                      <w:vertAlign w:val="superscript"/>
                      <w:lang w:bidi="ar"/>
                      <w14:textFill>
                        <w14:solidFill>
                          <w14:schemeClr w14:val="tx1"/>
                        </w14:solidFill>
                      </w14:textFill>
                    </w:rPr>
                    <w:t>-4</w:t>
                  </w:r>
                </w:p>
              </w:tc>
              <w:tc>
                <w:tcPr>
                  <w:tcW w:w="2165" w:type="dxa"/>
                  <w:tcBorders>
                    <w:top w:val="single" w:color="auto" w:sz="4" w:space="0"/>
                    <w:left w:val="single" w:color="auto" w:sz="4" w:space="0"/>
                    <w:bottom w:val="single" w:color="auto" w:sz="4" w:space="0"/>
                    <w:right w:val="single" w:color="auto" w:sz="4" w:space="0"/>
                  </w:tcBorders>
                  <w:vAlign w:val="center"/>
                </w:tcPr>
                <w:p w14:paraId="24A2AEC4">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1.0</w:t>
                  </w: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10</w:t>
                  </w:r>
                  <w:r>
                    <w:rPr>
                      <w:color w:val="000000" w:themeColor="text1"/>
                      <w:kern w:val="2"/>
                      <w:sz w:val="21"/>
                      <w:szCs w:val="21"/>
                      <w:vertAlign w:val="superscript"/>
                      <w:lang w:bidi="ar"/>
                      <w14:textFill>
                        <w14:solidFill>
                          <w14:schemeClr w14:val="tx1"/>
                        </w14:solidFill>
                      </w14:textFill>
                    </w:rPr>
                    <w:t>-4</w:t>
                  </w:r>
                </w:p>
              </w:tc>
              <w:tc>
                <w:tcPr>
                  <w:tcW w:w="855" w:type="dxa"/>
                  <w:tcBorders>
                    <w:top w:val="single" w:color="auto" w:sz="4" w:space="0"/>
                    <w:left w:val="single" w:color="auto" w:sz="4" w:space="0"/>
                    <w:bottom w:val="single" w:color="auto" w:sz="4" w:space="0"/>
                    <w:right w:val="single" w:color="auto" w:sz="4" w:space="0"/>
                  </w:tcBorders>
                  <w:vAlign w:val="center"/>
                </w:tcPr>
                <w:p w14:paraId="2D584B81">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0.005</w:t>
                  </w:r>
                </w:p>
              </w:tc>
              <w:tc>
                <w:tcPr>
                  <w:tcW w:w="835" w:type="dxa"/>
                  <w:tcBorders>
                    <w:top w:val="single" w:color="auto" w:sz="4" w:space="0"/>
                    <w:left w:val="single" w:color="auto" w:sz="4" w:space="0"/>
                    <w:bottom w:val="single" w:color="auto" w:sz="4" w:space="0"/>
                    <w:right w:val="single" w:color="auto" w:sz="4" w:space="0"/>
                  </w:tcBorders>
                  <w:vAlign w:val="center"/>
                </w:tcPr>
                <w:p w14:paraId="3F5893D0">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433CC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5E4D9EDA">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铁</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3166CABB">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0.01</w:t>
                  </w:r>
                </w:p>
              </w:tc>
              <w:tc>
                <w:tcPr>
                  <w:tcW w:w="2165" w:type="dxa"/>
                  <w:tcBorders>
                    <w:top w:val="single" w:color="auto" w:sz="4" w:space="0"/>
                    <w:left w:val="single" w:color="auto" w:sz="4" w:space="0"/>
                    <w:bottom w:val="single" w:color="auto" w:sz="4" w:space="0"/>
                    <w:right w:val="single" w:color="auto" w:sz="4" w:space="0"/>
                  </w:tcBorders>
                  <w:vAlign w:val="center"/>
                </w:tcPr>
                <w:p w14:paraId="0B20AA24">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0.01</w:t>
                  </w:r>
                </w:p>
              </w:tc>
              <w:tc>
                <w:tcPr>
                  <w:tcW w:w="855" w:type="dxa"/>
                  <w:tcBorders>
                    <w:top w:val="single" w:color="auto" w:sz="4" w:space="0"/>
                    <w:left w:val="single" w:color="auto" w:sz="4" w:space="0"/>
                    <w:bottom w:val="single" w:color="auto" w:sz="4" w:space="0"/>
                    <w:right w:val="single" w:color="auto" w:sz="4" w:space="0"/>
                  </w:tcBorders>
                  <w:vAlign w:val="center"/>
                </w:tcPr>
                <w:p w14:paraId="29140CDE">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0.3</w:t>
                  </w:r>
                </w:p>
              </w:tc>
              <w:tc>
                <w:tcPr>
                  <w:tcW w:w="835" w:type="dxa"/>
                  <w:tcBorders>
                    <w:top w:val="single" w:color="auto" w:sz="4" w:space="0"/>
                    <w:left w:val="single" w:color="auto" w:sz="4" w:space="0"/>
                    <w:bottom w:val="single" w:color="auto" w:sz="4" w:space="0"/>
                    <w:right w:val="single" w:color="auto" w:sz="4" w:space="0"/>
                  </w:tcBorders>
                  <w:vAlign w:val="center"/>
                </w:tcPr>
                <w:p w14:paraId="1F8D0298">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5B02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5D601317">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锰</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6E45434B">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0.004</w:t>
                  </w:r>
                </w:p>
              </w:tc>
              <w:tc>
                <w:tcPr>
                  <w:tcW w:w="2165" w:type="dxa"/>
                  <w:tcBorders>
                    <w:top w:val="single" w:color="auto" w:sz="4" w:space="0"/>
                    <w:left w:val="single" w:color="auto" w:sz="4" w:space="0"/>
                    <w:bottom w:val="single" w:color="auto" w:sz="4" w:space="0"/>
                    <w:right w:val="single" w:color="auto" w:sz="4" w:space="0"/>
                  </w:tcBorders>
                  <w:vAlign w:val="center"/>
                </w:tcPr>
                <w:p w14:paraId="7D292087">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0.004</w:t>
                  </w:r>
                </w:p>
              </w:tc>
              <w:tc>
                <w:tcPr>
                  <w:tcW w:w="855" w:type="dxa"/>
                  <w:tcBorders>
                    <w:top w:val="single" w:color="auto" w:sz="4" w:space="0"/>
                    <w:left w:val="single" w:color="auto" w:sz="4" w:space="0"/>
                    <w:bottom w:val="single" w:color="auto" w:sz="4" w:space="0"/>
                    <w:right w:val="single" w:color="auto" w:sz="4" w:space="0"/>
                  </w:tcBorders>
                  <w:vAlign w:val="center"/>
                </w:tcPr>
                <w:p w14:paraId="1C30CEE0">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0.1</w:t>
                  </w:r>
                </w:p>
              </w:tc>
              <w:tc>
                <w:tcPr>
                  <w:tcW w:w="835" w:type="dxa"/>
                  <w:tcBorders>
                    <w:top w:val="single" w:color="auto" w:sz="4" w:space="0"/>
                    <w:left w:val="single" w:color="auto" w:sz="4" w:space="0"/>
                    <w:bottom w:val="single" w:color="auto" w:sz="4" w:space="0"/>
                    <w:right w:val="single" w:color="auto" w:sz="4" w:space="0"/>
                  </w:tcBorders>
                  <w:vAlign w:val="center"/>
                </w:tcPr>
                <w:p w14:paraId="1C054DD2">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4D477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46ABE864">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汞</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5429FD51">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4.0</w:t>
                  </w: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10</w:t>
                  </w:r>
                  <w:r>
                    <w:rPr>
                      <w:color w:val="000000" w:themeColor="text1"/>
                      <w:kern w:val="2"/>
                      <w:sz w:val="21"/>
                      <w:szCs w:val="21"/>
                      <w:vertAlign w:val="superscript"/>
                      <w:lang w:bidi="ar"/>
                      <w14:textFill>
                        <w14:solidFill>
                          <w14:schemeClr w14:val="tx1"/>
                        </w14:solidFill>
                      </w14:textFill>
                    </w:rPr>
                    <w:t>-5</w:t>
                  </w:r>
                </w:p>
              </w:tc>
              <w:tc>
                <w:tcPr>
                  <w:tcW w:w="2165" w:type="dxa"/>
                  <w:tcBorders>
                    <w:top w:val="single" w:color="auto" w:sz="4" w:space="0"/>
                    <w:left w:val="single" w:color="auto" w:sz="4" w:space="0"/>
                    <w:bottom w:val="single" w:color="auto" w:sz="4" w:space="0"/>
                    <w:right w:val="single" w:color="auto" w:sz="4" w:space="0"/>
                  </w:tcBorders>
                  <w:vAlign w:val="center"/>
                </w:tcPr>
                <w:p w14:paraId="6EBA1F27">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4.0</w:t>
                  </w: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10</w:t>
                  </w:r>
                  <w:r>
                    <w:rPr>
                      <w:color w:val="000000" w:themeColor="text1"/>
                      <w:kern w:val="2"/>
                      <w:sz w:val="21"/>
                      <w:szCs w:val="21"/>
                      <w:vertAlign w:val="superscript"/>
                      <w:lang w:bidi="ar"/>
                      <w14:textFill>
                        <w14:solidFill>
                          <w14:schemeClr w14:val="tx1"/>
                        </w14:solidFill>
                      </w14:textFill>
                    </w:rPr>
                    <w:t>-5</w:t>
                  </w:r>
                </w:p>
              </w:tc>
              <w:tc>
                <w:tcPr>
                  <w:tcW w:w="855" w:type="dxa"/>
                  <w:tcBorders>
                    <w:top w:val="single" w:color="auto" w:sz="4" w:space="0"/>
                    <w:left w:val="single" w:color="auto" w:sz="4" w:space="0"/>
                    <w:bottom w:val="single" w:color="auto" w:sz="4" w:space="0"/>
                    <w:right w:val="single" w:color="auto" w:sz="4" w:space="0"/>
                  </w:tcBorders>
                  <w:vAlign w:val="center"/>
                </w:tcPr>
                <w:p w14:paraId="00B9925F">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0.001</w:t>
                  </w:r>
                </w:p>
              </w:tc>
              <w:tc>
                <w:tcPr>
                  <w:tcW w:w="835" w:type="dxa"/>
                  <w:tcBorders>
                    <w:top w:val="single" w:color="auto" w:sz="4" w:space="0"/>
                    <w:left w:val="single" w:color="auto" w:sz="4" w:space="0"/>
                    <w:bottom w:val="single" w:color="auto" w:sz="4" w:space="0"/>
                    <w:right w:val="single" w:color="auto" w:sz="4" w:space="0"/>
                  </w:tcBorders>
                  <w:vAlign w:val="center"/>
                </w:tcPr>
                <w:p w14:paraId="179CF092">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49847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2AFE8236">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砷</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4C6DDFD9">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3.7</w:t>
                  </w: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10</w:t>
                  </w:r>
                  <w:r>
                    <w:rPr>
                      <w:color w:val="000000" w:themeColor="text1"/>
                      <w:kern w:val="2"/>
                      <w:sz w:val="21"/>
                      <w:szCs w:val="21"/>
                      <w:vertAlign w:val="superscript"/>
                      <w:lang w:bidi="ar"/>
                      <w14:textFill>
                        <w14:solidFill>
                          <w14:schemeClr w14:val="tx1"/>
                        </w14:solidFill>
                      </w14:textFill>
                    </w:rPr>
                    <w:t>-4</w:t>
                  </w:r>
                </w:p>
              </w:tc>
              <w:tc>
                <w:tcPr>
                  <w:tcW w:w="2165" w:type="dxa"/>
                  <w:tcBorders>
                    <w:top w:val="single" w:color="auto" w:sz="4" w:space="0"/>
                    <w:left w:val="single" w:color="auto" w:sz="4" w:space="0"/>
                    <w:bottom w:val="single" w:color="auto" w:sz="4" w:space="0"/>
                    <w:right w:val="single" w:color="auto" w:sz="4" w:space="0"/>
                  </w:tcBorders>
                  <w:vAlign w:val="center"/>
                </w:tcPr>
                <w:p w14:paraId="14B7CAC0">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5.6</w:t>
                  </w: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10</w:t>
                  </w:r>
                  <w:r>
                    <w:rPr>
                      <w:color w:val="000000" w:themeColor="text1"/>
                      <w:kern w:val="2"/>
                      <w:sz w:val="21"/>
                      <w:szCs w:val="21"/>
                      <w:vertAlign w:val="superscript"/>
                      <w:lang w:bidi="ar"/>
                      <w14:textFill>
                        <w14:solidFill>
                          <w14:schemeClr w14:val="tx1"/>
                        </w14:solidFill>
                      </w14:textFill>
                    </w:rPr>
                    <w:t>-4</w:t>
                  </w:r>
                </w:p>
              </w:tc>
              <w:tc>
                <w:tcPr>
                  <w:tcW w:w="855" w:type="dxa"/>
                  <w:tcBorders>
                    <w:top w:val="single" w:color="auto" w:sz="4" w:space="0"/>
                    <w:left w:val="single" w:color="auto" w:sz="4" w:space="0"/>
                    <w:bottom w:val="single" w:color="auto" w:sz="4" w:space="0"/>
                    <w:right w:val="single" w:color="auto" w:sz="4" w:space="0"/>
                  </w:tcBorders>
                  <w:vAlign w:val="center"/>
                </w:tcPr>
                <w:p w14:paraId="7488E430">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0.01</w:t>
                  </w:r>
                </w:p>
              </w:tc>
              <w:tc>
                <w:tcPr>
                  <w:tcW w:w="835" w:type="dxa"/>
                  <w:tcBorders>
                    <w:top w:val="single" w:color="auto" w:sz="4" w:space="0"/>
                    <w:left w:val="single" w:color="auto" w:sz="4" w:space="0"/>
                    <w:bottom w:val="single" w:color="auto" w:sz="4" w:space="0"/>
                    <w:right w:val="single" w:color="auto" w:sz="4" w:space="0"/>
                  </w:tcBorders>
                  <w:vAlign w:val="center"/>
                </w:tcPr>
                <w:p w14:paraId="4BE1CA57">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16C0D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1AE0A05F">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重碳酸根</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3222E3FE">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234</w:t>
                  </w:r>
                </w:p>
              </w:tc>
              <w:tc>
                <w:tcPr>
                  <w:tcW w:w="2165" w:type="dxa"/>
                  <w:tcBorders>
                    <w:top w:val="single" w:color="auto" w:sz="4" w:space="0"/>
                    <w:left w:val="single" w:color="auto" w:sz="4" w:space="0"/>
                    <w:bottom w:val="single" w:color="auto" w:sz="4" w:space="0"/>
                    <w:right w:val="single" w:color="auto" w:sz="4" w:space="0"/>
                  </w:tcBorders>
                  <w:vAlign w:val="center"/>
                </w:tcPr>
                <w:p w14:paraId="375A64F2">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236</w:t>
                  </w:r>
                </w:p>
              </w:tc>
              <w:tc>
                <w:tcPr>
                  <w:tcW w:w="855" w:type="dxa"/>
                  <w:tcBorders>
                    <w:top w:val="single" w:color="auto" w:sz="4" w:space="0"/>
                    <w:left w:val="single" w:color="auto" w:sz="4" w:space="0"/>
                    <w:bottom w:val="single" w:color="auto" w:sz="4" w:space="0"/>
                    <w:right w:val="single" w:color="auto" w:sz="4" w:space="0"/>
                  </w:tcBorders>
                  <w:vAlign w:val="center"/>
                </w:tcPr>
                <w:p w14:paraId="7D9C4F7A">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c>
                <w:tcPr>
                  <w:tcW w:w="835" w:type="dxa"/>
                  <w:tcBorders>
                    <w:top w:val="single" w:color="auto" w:sz="4" w:space="0"/>
                    <w:left w:val="single" w:color="auto" w:sz="4" w:space="0"/>
                    <w:bottom w:val="single" w:color="auto" w:sz="4" w:space="0"/>
                    <w:right w:val="single" w:color="auto" w:sz="4" w:space="0"/>
                  </w:tcBorders>
                  <w:vAlign w:val="center"/>
                </w:tcPr>
                <w:p w14:paraId="44A72DA9">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r>
            <w:tr w14:paraId="7F8F6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4E84DE43">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碳酸根</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6B25094F">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5</w:t>
                  </w:r>
                </w:p>
              </w:tc>
              <w:tc>
                <w:tcPr>
                  <w:tcW w:w="2165" w:type="dxa"/>
                  <w:tcBorders>
                    <w:top w:val="single" w:color="auto" w:sz="4" w:space="0"/>
                    <w:left w:val="single" w:color="auto" w:sz="4" w:space="0"/>
                    <w:bottom w:val="single" w:color="auto" w:sz="4" w:space="0"/>
                    <w:right w:val="single" w:color="auto" w:sz="4" w:space="0"/>
                  </w:tcBorders>
                  <w:vAlign w:val="center"/>
                </w:tcPr>
                <w:p w14:paraId="3EE5350D">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5</w:t>
                  </w:r>
                </w:p>
              </w:tc>
              <w:tc>
                <w:tcPr>
                  <w:tcW w:w="855" w:type="dxa"/>
                  <w:tcBorders>
                    <w:top w:val="single" w:color="auto" w:sz="4" w:space="0"/>
                    <w:left w:val="single" w:color="auto" w:sz="4" w:space="0"/>
                    <w:bottom w:val="single" w:color="auto" w:sz="4" w:space="0"/>
                    <w:right w:val="single" w:color="auto" w:sz="4" w:space="0"/>
                  </w:tcBorders>
                  <w:vAlign w:val="center"/>
                </w:tcPr>
                <w:p w14:paraId="31ADCA9B">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c>
                <w:tcPr>
                  <w:tcW w:w="835" w:type="dxa"/>
                  <w:tcBorders>
                    <w:top w:val="single" w:color="auto" w:sz="4" w:space="0"/>
                    <w:left w:val="single" w:color="auto" w:sz="4" w:space="0"/>
                    <w:bottom w:val="single" w:color="auto" w:sz="4" w:space="0"/>
                    <w:right w:val="single" w:color="auto" w:sz="4" w:space="0"/>
                  </w:tcBorders>
                  <w:vAlign w:val="center"/>
                </w:tcPr>
                <w:p w14:paraId="12EAFD8B">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r>
            <w:tr w14:paraId="1A663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04225E4C">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硫酸盐离子</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0BD511FC">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13.4</w:t>
                  </w:r>
                </w:p>
              </w:tc>
              <w:tc>
                <w:tcPr>
                  <w:tcW w:w="2165" w:type="dxa"/>
                  <w:tcBorders>
                    <w:top w:val="single" w:color="auto" w:sz="4" w:space="0"/>
                    <w:left w:val="single" w:color="auto" w:sz="4" w:space="0"/>
                    <w:bottom w:val="single" w:color="auto" w:sz="4" w:space="0"/>
                    <w:right w:val="single" w:color="auto" w:sz="4" w:space="0"/>
                  </w:tcBorders>
                  <w:vAlign w:val="center"/>
                </w:tcPr>
                <w:p w14:paraId="09CDBE52">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12.8</w:t>
                  </w:r>
                </w:p>
              </w:tc>
              <w:tc>
                <w:tcPr>
                  <w:tcW w:w="855" w:type="dxa"/>
                  <w:tcBorders>
                    <w:top w:val="single" w:color="auto" w:sz="4" w:space="0"/>
                    <w:left w:val="single" w:color="auto" w:sz="4" w:space="0"/>
                    <w:bottom w:val="single" w:color="auto" w:sz="4" w:space="0"/>
                    <w:right w:val="single" w:color="auto" w:sz="4" w:space="0"/>
                  </w:tcBorders>
                  <w:vAlign w:val="center"/>
                </w:tcPr>
                <w:p w14:paraId="7E00F44B">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c>
                <w:tcPr>
                  <w:tcW w:w="835" w:type="dxa"/>
                  <w:tcBorders>
                    <w:top w:val="single" w:color="auto" w:sz="4" w:space="0"/>
                    <w:left w:val="single" w:color="auto" w:sz="4" w:space="0"/>
                    <w:bottom w:val="single" w:color="auto" w:sz="4" w:space="0"/>
                    <w:right w:val="single" w:color="auto" w:sz="4" w:space="0"/>
                  </w:tcBorders>
                  <w:vAlign w:val="center"/>
                </w:tcPr>
                <w:p w14:paraId="1BC3FAB6">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r>
            <w:tr w14:paraId="08BB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2F26BB29">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氯化物离子</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1B83C8ED">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11.8</w:t>
                  </w:r>
                </w:p>
              </w:tc>
              <w:tc>
                <w:tcPr>
                  <w:tcW w:w="2165" w:type="dxa"/>
                  <w:tcBorders>
                    <w:top w:val="single" w:color="auto" w:sz="4" w:space="0"/>
                    <w:left w:val="single" w:color="auto" w:sz="4" w:space="0"/>
                    <w:bottom w:val="single" w:color="auto" w:sz="4" w:space="0"/>
                    <w:right w:val="single" w:color="auto" w:sz="4" w:space="0"/>
                  </w:tcBorders>
                  <w:vAlign w:val="center"/>
                </w:tcPr>
                <w:p w14:paraId="3930DF80">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12.1</w:t>
                  </w:r>
                </w:p>
              </w:tc>
              <w:tc>
                <w:tcPr>
                  <w:tcW w:w="855" w:type="dxa"/>
                  <w:tcBorders>
                    <w:top w:val="single" w:color="auto" w:sz="4" w:space="0"/>
                    <w:left w:val="single" w:color="auto" w:sz="4" w:space="0"/>
                    <w:bottom w:val="single" w:color="auto" w:sz="4" w:space="0"/>
                    <w:right w:val="single" w:color="auto" w:sz="4" w:space="0"/>
                  </w:tcBorders>
                  <w:vAlign w:val="center"/>
                </w:tcPr>
                <w:p w14:paraId="193F86AC">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c>
                <w:tcPr>
                  <w:tcW w:w="835" w:type="dxa"/>
                  <w:tcBorders>
                    <w:top w:val="single" w:color="auto" w:sz="4" w:space="0"/>
                    <w:left w:val="single" w:color="auto" w:sz="4" w:space="0"/>
                    <w:bottom w:val="single" w:color="auto" w:sz="4" w:space="0"/>
                    <w:right w:val="single" w:color="auto" w:sz="4" w:space="0"/>
                  </w:tcBorders>
                  <w:vAlign w:val="center"/>
                </w:tcPr>
                <w:p w14:paraId="0390D017">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r>
            <w:tr w14:paraId="34C89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01836EF2">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钠</w:t>
                  </w:r>
                  <w:r>
                    <w:rPr>
                      <w:rFonts w:hint="eastAsia" w:ascii="宋体" w:hAnsi="宋体" w:cs="宋体"/>
                      <w:color w:val="000000" w:themeColor="text1"/>
                      <w:kern w:val="0"/>
                      <w:szCs w:val="21"/>
                      <w:lang w:bidi="ar"/>
                      <w14:textFill>
                        <w14:solidFill>
                          <w14:schemeClr w14:val="tx1"/>
                        </w14:solidFill>
                      </w14:textFill>
                    </w:rPr>
                    <w:t>（</w:t>
                  </w:r>
                  <w:r>
                    <w:rPr>
                      <w:color w:val="000000" w:themeColor="text1"/>
                      <w:szCs w:val="21"/>
                      <w:lang w:bidi="ar"/>
                      <w14:textFill>
                        <w14:solidFill>
                          <w14:schemeClr w14:val="tx1"/>
                        </w14:solidFill>
                      </w14:textFill>
                    </w:rPr>
                    <w:t>mg/L</w:t>
                  </w:r>
                  <w:r>
                    <w:rPr>
                      <w:rFonts w:hint="eastAsia" w:ascii="宋体" w:hAnsi="宋体" w:cs="宋体"/>
                      <w:color w:val="000000" w:themeColor="text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68BC59F0">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6.40</w:t>
                  </w:r>
                </w:p>
              </w:tc>
              <w:tc>
                <w:tcPr>
                  <w:tcW w:w="2165" w:type="dxa"/>
                  <w:tcBorders>
                    <w:top w:val="single" w:color="auto" w:sz="4" w:space="0"/>
                    <w:left w:val="single" w:color="auto" w:sz="4" w:space="0"/>
                    <w:bottom w:val="single" w:color="auto" w:sz="4" w:space="0"/>
                    <w:right w:val="single" w:color="auto" w:sz="4" w:space="0"/>
                  </w:tcBorders>
                  <w:vAlign w:val="center"/>
                </w:tcPr>
                <w:p w14:paraId="7EBEE34F">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6.40</w:t>
                  </w:r>
                </w:p>
              </w:tc>
              <w:tc>
                <w:tcPr>
                  <w:tcW w:w="855" w:type="dxa"/>
                  <w:tcBorders>
                    <w:top w:val="single" w:color="auto" w:sz="4" w:space="0"/>
                    <w:left w:val="single" w:color="auto" w:sz="4" w:space="0"/>
                    <w:bottom w:val="single" w:color="auto" w:sz="4" w:space="0"/>
                    <w:right w:val="single" w:color="auto" w:sz="4" w:space="0"/>
                  </w:tcBorders>
                  <w:vAlign w:val="center"/>
                </w:tcPr>
                <w:p w14:paraId="0AD8629F">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c>
                <w:tcPr>
                  <w:tcW w:w="835" w:type="dxa"/>
                  <w:tcBorders>
                    <w:top w:val="single" w:color="auto" w:sz="4" w:space="0"/>
                    <w:left w:val="single" w:color="auto" w:sz="4" w:space="0"/>
                    <w:bottom w:val="single" w:color="auto" w:sz="4" w:space="0"/>
                    <w:right w:val="single" w:color="auto" w:sz="4" w:space="0"/>
                  </w:tcBorders>
                  <w:vAlign w:val="center"/>
                </w:tcPr>
                <w:p w14:paraId="411351BB">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r>
            <w:tr w14:paraId="50E5D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2028773F">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钾</w:t>
                  </w:r>
                  <w:r>
                    <w:rPr>
                      <w:rFonts w:hint="eastAsia" w:ascii="宋体" w:hAnsi="宋体" w:cs="宋体"/>
                      <w:color w:val="000000" w:themeColor="text1"/>
                      <w:kern w:val="0"/>
                      <w:szCs w:val="21"/>
                      <w:lang w:bidi="ar"/>
                      <w14:textFill>
                        <w14:solidFill>
                          <w14:schemeClr w14:val="tx1"/>
                        </w14:solidFill>
                      </w14:textFill>
                    </w:rPr>
                    <w:t>（</w:t>
                  </w:r>
                  <w:r>
                    <w:rPr>
                      <w:color w:val="000000" w:themeColor="text1"/>
                      <w:szCs w:val="21"/>
                      <w:lang w:bidi="ar"/>
                      <w14:textFill>
                        <w14:solidFill>
                          <w14:schemeClr w14:val="tx1"/>
                        </w14:solidFill>
                      </w14:textFill>
                    </w:rPr>
                    <w:t>mg/L</w:t>
                  </w:r>
                  <w:r>
                    <w:rPr>
                      <w:rFonts w:hint="eastAsia" w:ascii="宋体" w:hAnsi="宋体" w:cs="宋体"/>
                      <w:color w:val="000000" w:themeColor="text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5409518F">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1.14</w:t>
                  </w:r>
                </w:p>
              </w:tc>
              <w:tc>
                <w:tcPr>
                  <w:tcW w:w="2165" w:type="dxa"/>
                  <w:tcBorders>
                    <w:top w:val="single" w:color="auto" w:sz="4" w:space="0"/>
                    <w:left w:val="single" w:color="auto" w:sz="4" w:space="0"/>
                    <w:bottom w:val="single" w:color="auto" w:sz="4" w:space="0"/>
                    <w:right w:val="single" w:color="auto" w:sz="4" w:space="0"/>
                  </w:tcBorders>
                  <w:vAlign w:val="center"/>
                </w:tcPr>
                <w:p w14:paraId="62970646">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1.14</w:t>
                  </w:r>
                </w:p>
              </w:tc>
              <w:tc>
                <w:tcPr>
                  <w:tcW w:w="855" w:type="dxa"/>
                  <w:tcBorders>
                    <w:top w:val="single" w:color="auto" w:sz="4" w:space="0"/>
                    <w:left w:val="single" w:color="auto" w:sz="4" w:space="0"/>
                    <w:bottom w:val="single" w:color="auto" w:sz="4" w:space="0"/>
                    <w:right w:val="single" w:color="auto" w:sz="4" w:space="0"/>
                  </w:tcBorders>
                  <w:vAlign w:val="center"/>
                </w:tcPr>
                <w:p w14:paraId="65324AB0">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c>
                <w:tcPr>
                  <w:tcW w:w="835" w:type="dxa"/>
                  <w:tcBorders>
                    <w:top w:val="single" w:color="auto" w:sz="4" w:space="0"/>
                    <w:left w:val="single" w:color="auto" w:sz="4" w:space="0"/>
                    <w:bottom w:val="single" w:color="auto" w:sz="4" w:space="0"/>
                    <w:right w:val="single" w:color="auto" w:sz="4" w:space="0"/>
                  </w:tcBorders>
                  <w:vAlign w:val="center"/>
                </w:tcPr>
                <w:p w14:paraId="3E59FD65">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r>
            <w:tr w14:paraId="217F8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76CBD942">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钙</w:t>
                  </w:r>
                  <w:r>
                    <w:rPr>
                      <w:rFonts w:hint="eastAsia" w:ascii="宋体" w:hAnsi="宋体" w:cs="宋体"/>
                      <w:color w:val="000000" w:themeColor="text1"/>
                      <w:kern w:val="0"/>
                      <w:szCs w:val="21"/>
                      <w:lang w:bidi="ar"/>
                      <w14:textFill>
                        <w14:solidFill>
                          <w14:schemeClr w14:val="tx1"/>
                        </w14:solidFill>
                      </w14:textFill>
                    </w:rPr>
                    <w:t>（</w:t>
                  </w:r>
                  <w:r>
                    <w:rPr>
                      <w:color w:val="000000" w:themeColor="text1"/>
                      <w:szCs w:val="21"/>
                      <w:lang w:bidi="ar"/>
                      <w14:textFill>
                        <w14:solidFill>
                          <w14:schemeClr w14:val="tx1"/>
                        </w14:solidFill>
                      </w14:textFill>
                    </w:rPr>
                    <w:t>mg/L</w:t>
                  </w:r>
                  <w:r>
                    <w:rPr>
                      <w:rFonts w:hint="eastAsia" w:ascii="宋体" w:hAnsi="宋体" w:cs="宋体"/>
                      <w:color w:val="000000" w:themeColor="text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753214FC">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37.6</w:t>
                  </w:r>
                </w:p>
              </w:tc>
              <w:tc>
                <w:tcPr>
                  <w:tcW w:w="2165" w:type="dxa"/>
                  <w:tcBorders>
                    <w:top w:val="single" w:color="auto" w:sz="4" w:space="0"/>
                    <w:left w:val="single" w:color="auto" w:sz="4" w:space="0"/>
                    <w:bottom w:val="single" w:color="auto" w:sz="4" w:space="0"/>
                    <w:right w:val="single" w:color="auto" w:sz="4" w:space="0"/>
                  </w:tcBorders>
                  <w:vAlign w:val="center"/>
                </w:tcPr>
                <w:p w14:paraId="297D9B84">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37.7</w:t>
                  </w:r>
                </w:p>
              </w:tc>
              <w:tc>
                <w:tcPr>
                  <w:tcW w:w="855" w:type="dxa"/>
                  <w:tcBorders>
                    <w:top w:val="single" w:color="auto" w:sz="4" w:space="0"/>
                    <w:left w:val="single" w:color="auto" w:sz="4" w:space="0"/>
                    <w:bottom w:val="single" w:color="auto" w:sz="4" w:space="0"/>
                    <w:right w:val="single" w:color="auto" w:sz="4" w:space="0"/>
                  </w:tcBorders>
                  <w:vAlign w:val="center"/>
                </w:tcPr>
                <w:p w14:paraId="3B4C5DB2">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c>
                <w:tcPr>
                  <w:tcW w:w="835" w:type="dxa"/>
                  <w:tcBorders>
                    <w:top w:val="single" w:color="auto" w:sz="4" w:space="0"/>
                    <w:left w:val="single" w:color="auto" w:sz="4" w:space="0"/>
                    <w:bottom w:val="single" w:color="auto" w:sz="4" w:space="0"/>
                    <w:right w:val="single" w:color="auto" w:sz="4" w:space="0"/>
                  </w:tcBorders>
                  <w:vAlign w:val="center"/>
                </w:tcPr>
                <w:p w14:paraId="129D6C43">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r>
            <w:tr w14:paraId="4D856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0C4143DF">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镁</w:t>
                  </w:r>
                  <w:r>
                    <w:rPr>
                      <w:rFonts w:hint="eastAsia" w:ascii="宋体" w:hAnsi="宋体" w:cs="宋体"/>
                      <w:color w:val="000000" w:themeColor="text1"/>
                      <w:kern w:val="0"/>
                      <w:szCs w:val="21"/>
                      <w:lang w:bidi="ar"/>
                      <w14:textFill>
                        <w14:solidFill>
                          <w14:schemeClr w14:val="tx1"/>
                        </w14:solidFill>
                      </w14:textFill>
                    </w:rPr>
                    <w:t>（</w:t>
                  </w:r>
                  <w:r>
                    <w:rPr>
                      <w:color w:val="000000" w:themeColor="text1"/>
                      <w:szCs w:val="21"/>
                      <w:lang w:bidi="ar"/>
                      <w14:textFill>
                        <w14:solidFill>
                          <w14:schemeClr w14:val="tx1"/>
                        </w14:solidFill>
                      </w14:textFill>
                    </w:rPr>
                    <w:t>mg/L</w:t>
                  </w:r>
                  <w:r>
                    <w:rPr>
                      <w:rFonts w:hint="eastAsia" w:ascii="宋体" w:hAnsi="宋体" w:cs="宋体"/>
                      <w:color w:val="000000" w:themeColor="text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335D0AF5">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26.6</w:t>
                  </w:r>
                </w:p>
              </w:tc>
              <w:tc>
                <w:tcPr>
                  <w:tcW w:w="2165" w:type="dxa"/>
                  <w:tcBorders>
                    <w:top w:val="single" w:color="auto" w:sz="4" w:space="0"/>
                    <w:left w:val="single" w:color="auto" w:sz="4" w:space="0"/>
                    <w:bottom w:val="single" w:color="auto" w:sz="4" w:space="0"/>
                    <w:right w:val="single" w:color="auto" w:sz="4" w:space="0"/>
                  </w:tcBorders>
                  <w:vAlign w:val="center"/>
                </w:tcPr>
                <w:p w14:paraId="6EA2AFCE">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26.5</w:t>
                  </w:r>
                </w:p>
              </w:tc>
              <w:tc>
                <w:tcPr>
                  <w:tcW w:w="855" w:type="dxa"/>
                  <w:tcBorders>
                    <w:top w:val="single" w:color="auto" w:sz="4" w:space="0"/>
                    <w:left w:val="single" w:color="auto" w:sz="4" w:space="0"/>
                    <w:bottom w:val="single" w:color="auto" w:sz="4" w:space="0"/>
                    <w:right w:val="single" w:color="auto" w:sz="4" w:space="0"/>
                  </w:tcBorders>
                  <w:vAlign w:val="center"/>
                </w:tcPr>
                <w:p w14:paraId="393162DB">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c>
                <w:tcPr>
                  <w:tcW w:w="835" w:type="dxa"/>
                  <w:tcBorders>
                    <w:top w:val="single" w:color="auto" w:sz="4" w:space="0"/>
                    <w:left w:val="single" w:color="auto" w:sz="4" w:space="0"/>
                    <w:bottom w:val="single" w:color="auto" w:sz="4" w:space="0"/>
                    <w:right w:val="single" w:color="auto" w:sz="4" w:space="0"/>
                  </w:tcBorders>
                  <w:vAlign w:val="center"/>
                </w:tcPr>
                <w:p w14:paraId="1E64B086">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r>
          </w:tbl>
          <w:p w14:paraId="1AD13C09">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表</w:t>
            </w:r>
            <w:r>
              <w:rPr>
                <w:rFonts w:hint="eastAsia"/>
                <w:color w:val="000000" w:themeColor="text1"/>
                <w:sz w:val="24"/>
                <w14:textFill>
                  <w14:solidFill>
                    <w14:schemeClr w14:val="tx1"/>
                  </w14:solidFill>
                </w14:textFill>
              </w:rPr>
              <w:t>3-5</w:t>
            </w:r>
            <w:r>
              <w:rPr>
                <w:color w:val="000000" w:themeColor="text1"/>
                <w:sz w:val="24"/>
                <w14:textFill>
                  <w14:solidFill>
                    <w14:schemeClr w14:val="tx1"/>
                  </w14:solidFill>
                </w14:textFill>
              </w:rPr>
              <w:t>检测结果表明，</w:t>
            </w:r>
            <w:r>
              <w:rPr>
                <w:color w:val="000000" w:themeColor="text1"/>
                <w:sz w:val="24"/>
                <w:szCs w:val="22"/>
                <w14:textFill>
                  <w14:solidFill>
                    <w14:schemeClr w14:val="tx1"/>
                  </w14:solidFill>
                </w14:textFill>
              </w:rPr>
              <w:t>各项</w:t>
            </w:r>
            <w:r>
              <w:rPr>
                <w:rFonts w:hint="eastAsia"/>
                <w:color w:val="000000" w:themeColor="text1"/>
                <w:sz w:val="24"/>
                <w:szCs w:val="22"/>
                <w14:textFill>
                  <w14:solidFill>
                    <w14:schemeClr w14:val="tx1"/>
                  </w14:solidFill>
                </w14:textFill>
              </w:rPr>
              <w:t>检测</w:t>
            </w:r>
            <w:r>
              <w:rPr>
                <w:color w:val="000000" w:themeColor="text1"/>
                <w:sz w:val="24"/>
                <w:szCs w:val="22"/>
                <w14:textFill>
                  <w14:solidFill>
                    <w14:schemeClr w14:val="tx1"/>
                  </w14:solidFill>
                </w14:textFill>
              </w:rPr>
              <w:t>值均能满足《地下水质量标准》（GB/T 14848-2017）III类标准限值。项目所在区域地下水环境质量状况能满足Ⅲ类</w:t>
            </w:r>
            <w:r>
              <w:rPr>
                <w:rFonts w:hint="eastAsia"/>
                <w:color w:val="000000" w:themeColor="text1"/>
                <w:sz w:val="24"/>
                <w:szCs w:val="22"/>
                <w14:textFill>
                  <w14:solidFill>
                    <w14:schemeClr w14:val="tx1"/>
                  </w14:solidFill>
                </w14:textFill>
              </w:rPr>
              <w:t>水质</w:t>
            </w:r>
            <w:r>
              <w:rPr>
                <w:rFonts w:hint="eastAsia"/>
                <w:color w:val="000000" w:themeColor="text1"/>
                <w:sz w:val="24"/>
                <w14:textFill>
                  <w14:solidFill>
                    <w14:schemeClr w14:val="tx1"/>
                  </w14:solidFill>
                </w14:textFill>
              </w:rPr>
              <w:t>要求</w:t>
            </w:r>
            <w:r>
              <w:rPr>
                <w:color w:val="000000" w:themeColor="text1"/>
                <w:sz w:val="24"/>
                <w14:textFill>
                  <w14:solidFill>
                    <w14:schemeClr w14:val="tx1"/>
                  </w14:solidFill>
                </w14:textFill>
              </w:rPr>
              <w:t>。</w:t>
            </w:r>
          </w:p>
          <w:p w14:paraId="7D4B6471">
            <w:pPr>
              <w:spacing w:line="360" w:lineRule="auto"/>
              <w:ind w:firstLine="472" w:firstLineChars="196"/>
              <w:jc w:val="lef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5、土壤环境</w:t>
            </w:r>
          </w:p>
          <w:p w14:paraId="165B4DD1">
            <w:pPr>
              <w:spacing w:line="360" w:lineRule="auto"/>
              <w:ind w:right="40"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根据《建设项目环境影响报告表编制技术指南（污染影响类）》（试行）》，原则上不开展土壤环境质量现状调查，本项目</w:t>
            </w:r>
            <w:r>
              <w:rPr>
                <w:color w:val="000000" w:themeColor="text1"/>
                <w:kern w:val="0"/>
                <w:sz w:val="24"/>
                <w:lang w:bidi="ar"/>
                <w14:textFill>
                  <w14:solidFill>
                    <w14:schemeClr w14:val="tx1"/>
                  </w14:solidFill>
                </w14:textFill>
              </w:rPr>
              <w:t>非正常工况废水或危险废物泄露下渗</w:t>
            </w:r>
            <w:r>
              <w:rPr>
                <w:rFonts w:hint="eastAsia"/>
                <w:color w:val="000000" w:themeColor="text1"/>
                <w:kern w:val="0"/>
                <w:sz w:val="24"/>
                <w:lang w:bidi="ar"/>
                <w14:textFill>
                  <w14:solidFill>
                    <w14:schemeClr w14:val="tx1"/>
                  </w14:solidFill>
                </w14:textFill>
              </w:rPr>
              <w:t>、发酵渗滤液泄露、废气污染物非正常排放大气沉降也会对土壤造成污染</w:t>
            </w:r>
            <w:r>
              <w:rPr>
                <w:color w:val="000000" w:themeColor="text1"/>
                <w:kern w:val="0"/>
                <w:sz w:val="24"/>
                <w:lang w:bidi="ar"/>
                <w14:textFill>
                  <w14:solidFill>
                    <w14:schemeClr w14:val="tx1"/>
                  </w14:solidFill>
                </w14:textFill>
              </w:rPr>
              <w:t>。</w:t>
            </w:r>
            <w:r>
              <w:rPr>
                <w:rFonts w:hint="eastAsia"/>
                <w:color w:val="000000" w:themeColor="text1"/>
                <w:kern w:val="0"/>
                <w:sz w:val="24"/>
                <w:lang w:bidi="ar"/>
                <w14:textFill>
                  <w14:solidFill>
                    <w14:schemeClr w14:val="tx1"/>
                  </w14:solidFill>
                </w14:textFill>
              </w:rPr>
              <w:t>因此本次评价引用重新报批前的检测报告，</w:t>
            </w:r>
            <w:r>
              <w:rPr>
                <w:rFonts w:hint="eastAsia"/>
                <w:color w:val="000000" w:themeColor="text1"/>
                <w:sz w:val="24"/>
                <w14:textFill>
                  <w14:solidFill>
                    <w14:schemeClr w14:val="tx1"/>
                  </w14:solidFill>
                </w14:textFill>
              </w:rPr>
              <w:t>对项目区土壤表层样进行</w:t>
            </w:r>
            <w:r>
              <w:rPr>
                <w:color w:val="000000" w:themeColor="text1"/>
                <w:sz w:val="24"/>
                <w14:textFill>
                  <w14:solidFill>
                    <w14:schemeClr w14:val="tx1"/>
                  </w14:solidFill>
                </w14:textFill>
              </w:rPr>
              <w:t>建设用地</w:t>
            </w:r>
            <w:r>
              <w:rPr>
                <w:rFonts w:hint="eastAsia"/>
                <w:color w:val="000000" w:themeColor="text1"/>
                <w:sz w:val="24"/>
                <w14:textFill>
                  <w14:solidFill>
                    <w14:schemeClr w14:val="tx1"/>
                  </w14:solidFill>
                </w14:textFill>
              </w:rPr>
              <w:t>基本因子+特征因子监测以留作背景值：云南坤发环境科技有限公司</w:t>
            </w:r>
            <w:r>
              <w:rPr>
                <w:color w:val="000000" w:themeColor="text1"/>
                <w:sz w:val="24"/>
                <w14:textFill>
                  <w14:solidFill>
                    <w14:schemeClr w14:val="tx1"/>
                  </w14:solidFill>
                </w14:textFill>
              </w:rPr>
              <w:t>202</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年0</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月</w:t>
            </w:r>
            <w:r>
              <w:rPr>
                <w:rFonts w:hint="eastAsia"/>
                <w:color w:val="000000" w:themeColor="text1"/>
                <w:sz w:val="24"/>
                <w14:textFill>
                  <w14:solidFill>
                    <w14:schemeClr w14:val="tx1"/>
                  </w14:solidFill>
                </w14:textFill>
              </w:rPr>
              <w:t>24</w:t>
            </w:r>
            <w:r>
              <w:rPr>
                <w:color w:val="000000" w:themeColor="text1"/>
                <w:sz w:val="24"/>
                <w14:textFill>
                  <w14:solidFill>
                    <w14:schemeClr w14:val="tx1"/>
                  </w14:solidFill>
                </w14:textFill>
              </w:rPr>
              <w:t>日对评价区进行了</w:t>
            </w:r>
            <w:r>
              <w:rPr>
                <w:rFonts w:hint="eastAsia"/>
                <w:color w:val="000000" w:themeColor="text1"/>
                <w:sz w:val="24"/>
                <w14:textFill>
                  <w14:solidFill>
                    <w14:schemeClr w14:val="tx1"/>
                  </w14:solidFill>
                </w14:textFill>
              </w:rPr>
              <w:t>土壤</w:t>
            </w:r>
            <w:r>
              <w:rPr>
                <w:color w:val="000000" w:themeColor="text1"/>
                <w:sz w:val="24"/>
                <w14:textFill>
                  <w14:solidFill>
                    <w14:schemeClr w14:val="tx1"/>
                  </w14:solidFill>
                </w14:textFill>
              </w:rPr>
              <w:t>环境质量现状检测，</w:t>
            </w:r>
            <w:r>
              <w:rPr>
                <w:rFonts w:hint="eastAsia"/>
                <w:color w:val="000000" w:themeColor="text1"/>
                <w:sz w:val="24"/>
                <w14:textFill>
                  <w14:solidFill>
                    <w14:schemeClr w14:val="tx1"/>
                  </w14:solidFill>
                </w14:textFill>
              </w:rPr>
              <w:t>并于</w:t>
            </w:r>
            <w:r>
              <w:rPr>
                <w:color w:val="000000" w:themeColor="text1"/>
                <w:sz w:val="24"/>
                <w14:textFill>
                  <w14:solidFill>
                    <w14:schemeClr w14:val="tx1"/>
                  </w14:solidFill>
                </w14:textFill>
              </w:rPr>
              <w:t>202</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年0</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月</w:t>
            </w:r>
            <w:r>
              <w:rPr>
                <w:rFonts w:hint="eastAsia"/>
                <w:color w:val="000000" w:themeColor="text1"/>
                <w:sz w:val="24"/>
                <w14:textFill>
                  <w14:solidFill>
                    <w14:schemeClr w14:val="tx1"/>
                  </w14:solidFill>
                </w14:textFill>
              </w:rPr>
              <w:t>19</w:t>
            </w:r>
            <w:r>
              <w:rPr>
                <w:color w:val="000000" w:themeColor="text1"/>
                <w:sz w:val="24"/>
                <w14:textFill>
                  <w14:solidFill>
                    <w14:schemeClr w14:val="tx1"/>
                  </w14:solidFill>
                </w14:textFill>
              </w:rPr>
              <w:t>日出具</w:t>
            </w:r>
            <w:r>
              <w:rPr>
                <w:rFonts w:hint="eastAsia"/>
                <w:color w:val="000000" w:themeColor="text1"/>
                <w:sz w:val="24"/>
                <w14:textFill>
                  <w14:solidFill>
                    <w14:schemeClr w14:val="tx1"/>
                  </w14:solidFill>
                </w14:textFill>
              </w:rPr>
              <w:t>了</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云南錦创环境科技有限公司果蔬废弃物处理项目（变更）检测</w:t>
            </w:r>
            <w:r>
              <w:rPr>
                <w:color w:val="000000" w:themeColor="text1"/>
                <w:sz w:val="24"/>
                <w14:textFill>
                  <w14:solidFill>
                    <w14:schemeClr w14:val="tx1"/>
                  </w14:solidFill>
                </w14:textFill>
              </w:rPr>
              <w:t>（编号：</w:t>
            </w:r>
            <w:r>
              <w:rPr>
                <w:rFonts w:hint="eastAsia"/>
                <w:color w:val="000000" w:themeColor="text1"/>
                <w:sz w:val="24"/>
                <w14:textFill>
                  <w14:solidFill>
                    <w14:schemeClr w14:val="tx1"/>
                  </w14:solidFill>
                </w14:textFill>
              </w:rPr>
              <w:t>坤发环检字</w:t>
            </w:r>
            <w:r>
              <w:rPr>
                <w:color w:val="000000" w:themeColor="text1"/>
                <w:sz w:val="24"/>
                <w14:textFill>
                  <w14:solidFill>
                    <w14:schemeClr w14:val="tx1"/>
                  </w14:solidFill>
                </w14:textFill>
              </w:rPr>
              <w:t>[20</w:t>
            </w:r>
            <w:r>
              <w:rPr>
                <w:rFonts w:hint="eastAsia"/>
                <w:color w:val="000000" w:themeColor="text1"/>
                <w:sz w:val="24"/>
                <w14:textFill>
                  <w14:solidFill>
                    <w14:schemeClr w14:val="tx1"/>
                  </w14:solidFill>
                </w14:textFill>
              </w:rPr>
              <w:t>23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-03265</w:t>
            </w:r>
            <w:r>
              <w:rPr>
                <w:color w:val="000000" w:themeColor="text1"/>
                <w:sz w:val="24"/>
                <w14:textFill>
                  <w14:solidFill>
                    <w14:schemeClr w14:val="tx1"/>
                  </w14:solidFill>
                </w14:textFill>
              </w:rPr>
              <w:t>号》，</w:t>
            </w:r>
            <w:r>
              <w:rPr>
                <w:rFonts w:hint="eastAsia"/>
                <w:color w:val="000000" w:themeColor="text1"/>
                <w:sz w:val="24"/>
                <w14:textFill>
                  <w14:solidFill>
                    <w14:schemeClr w14:val="tx1"/>
                  </w14:solidFill>
                </w14:textFill>
              </w:rPr>
              <w:t>详见附件8。项目表层样土壤理化特性见表3-7，</w:t>
            </w:r>
            <w:r>
              <w:rPr>
                <w:color w:val="000000" w:themeColor="text1"/>
                <w:sz w:val="24"/>
                <w14:textFill>
                  <w14:solidFill>
                    <w14:schemeClr w14:val="tx1"/>
                  </w14:solidFill>
                </w14:textFill>
              </w:rPr>
              <w:t>检测结果见表3-</w:t>
            </w:r>
            <w:r>
              <w:rPr>
                <w:rFonts w:hint="eastAsia"/>
                <w:color w:val="000000" w:themeColor="text1"/>
                <w:sz w:val="24"/>
                <w14:textFill>
                  <w14:solidFill>
                    <w14:schemeClr w14:val="tx1"/>
                  </w14:solidFill>
                </w14:textFill>
              </w:rPr>
              <w:t>8，监测点位位于项目区内，具体详见附图6。</w:t>
            </w:r>
          </w:p>
          <w:p w14:paraId="2EE25961">
            <w:pPr>
              <w:pStyle w:val="116"/>
              <w:widowControl/>
              <w:ind w:firstLine="367" w:firstLineChars="174"/>
              <w:jc w:val="center"/>
              <w:rPr>
                <w:b/>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表</w:t>
            </w:r>
            <w:r>
              <w:rPr>
                <w:b/>
                <w:bCs/>
                <w:color w:val="000000" w:themeColor="text1"/>
                <w14:textFill>
                  <w14:solidFill>
                    <w14:schemeClr w14:val="tx1"/>
                  </w14:solidFill>
                </w14:textFill>
              </w:rPr>
              <w:t xml:space="preserve">3-7 </w:t>
            </w:r>
            <w:r>
              <w:rPr>
                <w:rFonts w:hint="eastAsia" w:ascii="宋体" w:hAnsi="宋体" w:cs="宋体"/>
                <w:b/>
                <w:bCs/>
                <w:color w:val="000000" w:themeColor="text1"/>
                <w14:textFill>
                  <w14:solidFill>
                    <w14:schemeClr w14:val="tx1"/>
                  </w14:solidFill>
                </w14:textFill>
              </w:rPr>
              <w:t>土壤理化特性调查表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1"/>
              <w:gridCol w:w="4296"/>
            </w:tblGrid>
            <w:tr w14:paraId="7A7D4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5" w:type="dxa"/>
                  <w:vAlign w:val="center"/>
                </w:tcPr>
                <w:p w14:paraId="29ECE165">
                  <w:pPr>
                    <w:jc w:val="center"/>
                    <w:rPr>
                      <w:bCs/>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采样点位</w:t>
                  </w:r>
                </w:p>
              </w:tc>
              <w:tc>
                <w:tcPr>
                  <w:tcW w:w="4221" w:type="dxa"/>
                  <w:vAlign w:val="center"/>
                </w:tcPr>
                <w:p w14:paraId="609FDF7E">
                  <w:pPr>
                    <w:widowControl/>
                    <w:jc w:val="center"/>
                    <w:rPr>
                      <w:bCs/>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项目区内未硬化的地方取样（表层样）</w:t>
                  </w:r>
                </w:p>
              </w:tc>
            </w:tr>
            <w:tr w14:paraId="078F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5" w:type="dxa"/>
                  <w:vAlign w:val="center"/>
                </w:tcPr>
                <w:p w14:paraId="77340EE7">
                  <w:pPr>
                    <w:jc w:val="center"/>
                    <w:rPr>
                      <w:bCs/>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采样日期</w:t>
                  </w:r>
                  <w:r>
                    <w:rPr>
                      <w:bCs/>
                      <w:color w:val="000000" w:themeColor="text1"/>
                      <w:szCs w:val="21"/>
                      <w:lang w:bidi="ar"/>
                      <w14:textFill>
                        <w14:solidFill>
                          <w14:schemeClr w14:val="tx1"/>
                        </w14:solidFill>
                      </w14:textFill>
                    </w:rPr>
                    <w:t>/</w:t>
                  </w:r>
                  <w:r>
                    <w:rPr>
                      <w:rFonts w:hint="eastAsia" w:ascii="宋体" w:hAnsi="宋体" w:cs="宋体"/>
                      <w:bCs/>
                      <w:color w:val="000000" w:themeColor="text1"/>
                      <w:szCs w:val="21"/>
                      <w:lang w:bidi="ar"/>
                      <w14:textFill>
                        <w14:solidFill>
                          <w14:schemeClr w14:val="tx1"/>
                        </w14:solidFill>
                      </w14:textFill>
                    </w:rPr>
                    <w:t>接样日期</w:t>
                  </w:r>
                </w:p>
              </w:tc>
              <w:tc>
                <w:tcPr>
                  <w:tcW w:w="4221" w:type="dxa"/>
                  <w:vAlign w:val="center"/>
                </w:tcPr>
                <w:p w14:paraId="54C30008">
                  <w:pPr>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2023.03.24/2023.03.25</w:t>
                  </w:r>
                </w:p>
              </w:tc>
            </w:tr>
            <w:tr w14:paraId="5F9EF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5" w:type="dxa"/>
                  <w:vAlign w:val="center"/>
                </w:tcPr>
                <w:p w14:paraId="345CAE47">
                  <w:pPr>
                    <w:jc w:val="center"/>
                    <w:rPr>
                      <w:bCs/>
                      <w:color w:val="000000" w:themeColor="text1"/>
                      <w:szCs w:val="21"/>
                      <w14:textFill>
                        <w14:solidFill>
                          <w14:schemeClr w14:val="tx1"/>
                        </w14:solidFill>
                      </w14:textFill>
                    </w:rPr>
                  </w:pPr>
                  <w:r>
                    <w:rPr>
                      <w:bCs/>
                      <w:color w:val="000000" w:themeColor="text1"/>
                      <w:szCs w:val="21"/>
                      <w:lang w:bidi="ar"/>
                      <w14:textFill>
                        <w14:solidFill>
                          <w14:schemeClr w14:val="tx1"/>
                        </w14:solidFill>
                      </w14:textFill>
                    </w:rPr>
                    <w:t xml:space="preserve">                   </w:t>
                  </w:r>
                  <w:r>
                    <w:rPr>
                      <w:rFonts w:hint="eastAsia" w:ascii="宋体" w:hAnsi="宋体" w:cs="宋体"/>
                      <w:bCs/>
                      <w:color w:val="000000" w:themeColor="text1"/>
                      <w:szCs w:val="21"/>
                      <w:lang w:bidi="ar"/>
                      <w14:textFill>
                        <w14:solidFill>
                          <w14:schemeClr w14:val="tx1"/>
                        </w14:solidFill>
                      </w14:textFill>
                    </w:rPr>
                    <w:t>样品状态</w:t>
                  </w:r>
                </w:p>
                <w:p w14:paraId="54E5164C">
                  <w:pPr>
                    <w:ind w:firstLine="1050" w:firstLineChars="500"/>
                    <w:rPr>
                      <w:bCs/>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项目</w:t>
                  </w:r>
                </w:p>
              </w:tc>
              <w:tc>
                <w:tcPr>
                  <w:tcW w:w="4221" w:type="dxa"/>
                  <w:vAlign w:val="center"/>
                </w:tcPr>
                <w:p w14:paraId="7B2EA498">
                  <w:pPr>
                    <w:jc w:val="center"/>
                    <w:rPr>
                      <w:bCs/>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红棕、颗粒</w:t>
                  </w:r>
                </w:p>
              </w:tc>
            </w:tr>
            <w:tr w14:paraId="7A65D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5" w:type="dxa"/>
                  <w:vAlign w:val="center"/>
                </w:tcPr>
                <w:p w14:paraId="482BCE17">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阳离子交换量</w:t>
                  </w:r>
                  <w:r>
                    <w:rPr>
                      <w:rFonts w:hint="eastAsia" w:ascii="宋体" w:hAnsi="宋体" w:cs="宋体"/>
                      <w:color w:val="000000" w:themeColor="text1"/>
                      <w:kern w:val="0"/>
                      <w14:textFill>
                        <w14:solidFill>
                          <w14:schemeClr w14:val="tx1"/>
                        </w14:solidFill>
                      </w14:textFill>
                    </w:rPr>
                    <w:t>（</w:t>
                  </w:r>
                  <w:r>
                    <w:rPr>
                      <w:color w:val="000000" w:themeColor="text1"/>
                      <w14:textFill>
                        <w14:solidFill>
                          <w14:schemeClr w14:val="tx1"/>
                        </w14:solidFill>
                      </w14:textFill>
                    </w:rPr>
                    <w:t>cmol(+)/kg</w:t>
                  </w:r>
                  <w:r>
                    <w:rPr>
                      <w:rFonts w:hint="eastAsia" w:ascii="宋体" w:hAnsi="宋体" w:cs="宋体"/>
                      <w:color w:val="000000" w:themeColor="text1"/>
                      <w:kern w:val="0"/>
                      <w14:textFill>
                        <w14:solidFill>
                          <w14:schemeClr w14:val="tx1"/>
                        </w14:solidFill>
                      </w14:textFill>
                    </w:rPr>
                    <w:t>）</w:t>
                  </w:r>
                </w:p>
              </w:tc>
              <w:tc>
                <w:tcPr>
                  <w:tcW w:w="4221" w:type="dxa"/>
                  <w:vAlign w:val="center"/>
                </w:tcPr>
                <w:p w14:paraId="0A3EED98">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11.8</w:t>
                  </w:r>
                </w:p>
              </w:tc>
            </w:tr>
            <w:tr w14:paraId="12051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5" w:type="dxa"/>
                  <w:vAlign w:val="center"/>
                </w:tcPr>
                <w:p w14:paraId="5C9391E9">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容重（</w:t>
                  </w:r>
                  <w:r>
                    <w:rPr>
                      <w:color w:val="000000" w:themeColor="text1"/>
                      <w14:textFill>
                        <w14:solidFill>
                          <w14:schemeClr w14:val="tx1"/>
                        </w14:solidFill>
                      </w14:textFill>
                    </w:rPr>
                    <w:t>g/m</w:t>
                  </w:r>
                  <w:r>
                    <w:rPr>
                      <w:color w:val="000000" w:themeColor="text1"/>
                      <w:vertAlign w:val="superscript"/>
                      <w14:textFill>
                        <w14:solidFill>
                          <w14:schemeClr w14:val="tx1"/>
                        </w14:solidFill>
                      </w14:textFill>
                    </w:rPr>
                    <w:t>3</w:t>
                  </w:r>
                  <w:r>
                    <w:rPr>
                      <w:rFonts w:hint="eastAsia" w:ascii="宋体" w:hAnsi="宋体" w:cs="宋体"/>
                      <w:color w:val="000000" w:themeColor="text1"/>
                      <w14:textFill>
                        <w14:solidFill>
                          <w14:schemeClr w14:val="tx1"/>
                        </w14:solidFill>
                      </w14:textFill>
                    </w:rPr>
                    <w:t>）</w:t>
                  </w:r>
                </w:p>
              </w:tc>
              <w:tc>
                <w:tcPr>
                  <w:tcW w:w="4221" w:type="dxa"/>
                  <w:vAlign w:val="center"/>
                </w:tcPr>
                <w:p w14:paraId="71D0D281">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1.49</w:t>
                  </w:r>
                </w:p>
              </w:tc>
            </w:tr>
            <w:tr w14:paraId="3C4BC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5" w:type="dxa"/>
                  <w:vAlign w:val="center"/>
                </w:tcPr>
                <w:p w14:paraId="4836D9CB">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氧化还原电位（</w:t>
                  </w:r>
                  <w:r>
                    <w:rPr>
                      <w:color w:val="000000" w:themeColor="text1"/>
                      <w14:textFill>
                        <w14:solidFill>
                          <w14:schemeClr w14:val="tx1"/>
                        </w14:solidFill>
                      </w14:textFill>
                    </w:rPr>
                    <w:t>mV</w:t>
                  </w:r>
                  <w:r>
                    <w:rPr>
                      <w:rFonts w:hint="eastAsia" w:ascii="宋体" w:hAnsi="宋体" w:cs="宋体"/>
                      <w:color w:val="000000" w:themeColor="text1"/>
                      <w14:textFill>
                        <w14:solidFill>
                          <w14:schemeClr w14:val="tx1"/>
                        </w14:solidFill>
                      </w14:textFill>
                    </w:rPr>
                    <w:t>）</w:t>
                  </w:r>
                </w:p>
              </w:tc>
              <w:tc>
                <w:tcPr>
                  <w:tcW w:w="4221" w:type="dxa"/>
                  <w:vAlign w:val="center"/>
                </w:tcPr>
                <w:p w14:paraId="75C99142">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498</w:t>
                  </w:r>
                </w:p>
              </w:tc>
            </w:tr>
            <w:tr w14:paraId="4EADA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5" w:type="dxa"/>
                  <w:vAlign w:val="center"/>
                </w:tcPr>
                <w:p w14:paraId="3F06719A">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渗滤率（饱和导水率）</w:t>
                  </w:r>
                  <w:r>
                    <w:rPr>
                      <w:color w:val="000000" w:themeColor="text1"/>
                      <w14:textFill>
                        <w14:solidFill>
                          <w14:schemeClr w14:val="tx1"/>
                        </w14:solidFill>
                      </w14:textFill>
                    </w:rPr>
                    <w:t>k10</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mm/min</w:t>
                  </w:r>
                  <w:r>
                    <w:rPr>
                      <w:rFonts w:hint="eastAsia" w:ascii="宋体" w:hAnsi="宋体" w:cs="宋体"/>
                      <w:color w:val="000000" w:themeColor="text1"/>
                      <w14:textFill>
                        <w14:solidFill>
                          <w14:schemeClr w14:val="tx1"/>
                        </w14:solidFill>
                      </w14:textFill>
                    </w:rPr>
                    <w:t>）</w:t>
                  </w:r>
                </w:p>
              </w:tc>
              <w:tc>
                <w:tcPr>
                  <w:tcW w:w="4221" w:type="dxa"/>
                  <w:vAlign w:val="center"/>
                </w:tcPr>
                <w:p w14:paraId="70CCAEEF">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6.28</w:t>
                  </w:r>
                </w:p>
              </w:tc>
            </w:tr>
            <w:tr w14:paraId="6EA04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5" w:type="dxa"/>
                  <w:vAlign w:val="center"/>
                </w:tcPr>
                <w:p w14:paraId="6D6735C3">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孔隙度</w:t>
                  </w:r>
                  <w:r>
                    <w:rPr>
                      <w:color w:val="000000" w:themeColor="text1"/>
                      <w14:textFill>
                        <w14:solidFill>
                          <w14:schemeClr w14:val="tx1"/>
                        </w14:solidFill>
                      </w14:textFill>
                    </w:rPr>
                    <w:t>Pt</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w:t>
                  </w:r>
                </w:p>
              </w:tc>
              <w:tc>
                <w:tcPr>
                  <w:tcW w:w="4221" w:type="dxa"/>
                  <w:vAlign w:val="center"/>
                </w:tcPr>
                <w:p w14:paraId="33B3F61D">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9.3</w:t>
                  </w:r>
                </w:p>
              </w:tc>
            </w:tr>
            <w:tr w14:paraId="4FE2F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5" w:type="dxa"/>
                  <w:vAlign w:val="center"/>
                </w:tcPr>
                <w:p w14:paraId="19575CC6">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&amp;</w:t>
                  </w:r>
                  <w:r>
                    <w:rPr>
                      <w:rFonts w:hint="eastAsia" w:ascii="宋体" w:hAnsi="宋体" w:cs="宋体"/>
                      <w:color w:val="000000" w:themeColor="text1"/>
                      <w14:textFill>
                        <w14:solidFill>
                          <w14:schemeClr w14:val="tx1"/>
                        </w14:solidFill>
                      </w14:textFill>
                    </w:rPr>
                    <w:t>层次（</w:t>
                  </w:r>
                  <w:r>
                    <w:rPr>
                      <w:color w:val="000000" w:themeColor="text1"/>
                      <w14:textFill>
                        <w14:solidFill>
                          <w14:schemeClr w14:val="tx1"/>
                        </w14:solidFill>
                      </w14:textFill>
                    </w:rPr>
                    <w:t>m</w:t>
                  </w:r>
                  <w:r>
                    <w:rPr>
                      <w:rFonts w:hint="eastAsia" w:ascii="宋体" w:hAnsi="宋体" w:cs="宋体"/>
                      <w:color w:val="000000" w:themeColor="text1"/>
                      <w14:textFill>
                        <w14:solidFill>
                          <w14:schemeClr w14:val="tx1"/>
                        </w14:solidFill>
                      </w14:textFill>
                    </w:rPr>
                    <w:t>）</w:t>
                  </w:r>
                </w:p>
              </w:tc>
              <w:tc>
                <w:tcPr>
                  <w:tcW w:w="4221" w:type="dxa"/>
                  <w:vAlign w:val="center"/>
                </w:tcPr>
                <w:p w14:paraId="38DDA830">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0~0.5</w:t>
                  </w:r>
                </w:p>
              </w:tc>
            </w:tr>
            <w:tr w14:paraId="4FDC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5" w:type="dxa"/>
                  <w:vAlign w:val="center"/>
                </w:tcPr>
                <w:p w14:paraId="01AF0705">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&amp;</w:t>
                  </w:r>
                  <w:r>
                    <w:rPr>
                      <w:rFonts w:hint="eastAsia" w:ascii="宋体" w:hAnsi="宋体" w:cs="宋体"/>
                      <w:color w:val="000000" w:themeColor="text1"/>
                      <w14:textFill>
                        <w14:solidFill>
                          <w14:schemeClr w14:val="tx1"/>
                        </w14:solidFill>
                      </w14:textFill>
                    </w:rPr>
                    <w:t>质地</w:t>
                  </w:r>
                </w:p>
              </w:tc>
              <w:tc>
                <w:tcPr>
                  <w:tcW w:w="4221" w:type="dxa"/>
                  <w:vAlign w:val="center"/>
                </w:tcPr>
                <w:p w14:paraId="01A5BC7E">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壤土</w:t>
                  </w:r>
                </w:p>
              </w:tc>
            </w:tr>
            <w:tr w14:paraId="03E58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5" w:type="dxa"/>
                  <w:vAlign w:val="center"/>
                </w:tcPr>
                <w:p w14:paraId="1DD9FF69">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&amp;</w:t>
                  </w:r>
                  <w:r>
                    <w:rPr>
                      <w:rFonts w:hint="eastAsia" w:ascii="宋体" w:hAnsi="宋体" w:cs="宋体"/>
                      <w:color w:val="000000" w:themeColor="text1"/>
                      <w14:textFill>
                        <w14:solidFill>
                          <w14:schemeClr w14:val="tx1"/>
                        </w14:solidFill>
                      </w14:textFill>
                    </w:rPr>
                    <w:t>砂砾含量（</w:t>
                  </w:r>
                  <w:r>
                    <w:rPr>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w:t>
                  </w:r>
                </w:p>
              </w:tc>
              <w:tc>
                <w:tcPr>
                  <w:tcW w:w="4221" w:type="dxa"/>
                  <w:vAlign w:val="center"/>
                </w:tcPr>
                <w:p w14:paraId="7A9E16BB">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0</w:t>
                  </w:r>
                </w:p>
              </w:tc>
            </w:tr>
            <w:tr w14:paraId="7680B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5" w:type="dxa"/>
                  <w:vAlign w:val="center"/>
                </w:tcPr>
                <w:p w14:paraId="46BC1AB9">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&amp;</w:t>
                  </w:r>
                  <w:r>
                    <w:rPr>
                      <w:rFonts w:hint="eastAsia" w:ascii="宋体" w:hAnsi="宋体" w:cs="宋体"/>
                      <w:color w:val="000000" w:themeColor="text1"/>
                      <w14:textFill>
                        <w14:solidFill>
                          <w14:schemeClr w14:val="tx1"/>
                        </w14:solidFill>
                      </w14:textFill>
                    </w:rPr>
                    <w:t>其他异物</w:t>
                  </w:r>
                </w:p>
              </w:tc>
              <w:tc>
                <w:tcPr>
                  <w:tcW w:w="4221" w:type="dxa"/>
                  <w:vAlign w:val="center"/>
                </w:tcPr>
                <w:p w14:paraId="0CA98106">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植物根须</w:t>
                  </w:r>
                </w:p>
              </w:tc>
            </w:tr>
            <w:tr w14:paraId="77B8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6" w:type="dxa"/>
                  <w:gridSpan w:val="2"/>
                  <w:vAlign w:val="center"/>
                </w:tcPr>
                <w:p w14:paraId="47C42CB8">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备注：饱和导水率以渗滤率计。</w:t>
                  </w:r>
                  <w:r>
                    <w:rPr>
                      <w:color w:val="000000" w:themeColor="text1"/>
                      <w14:textFill>
                        <w14:solidFill>
                          <w14:schemeClr w14:val="tx1"/>
                        </w14:solidFill>
                      </w14:textFill>
                    </w:rPr>
                    <w:t>“&amp;”</w:t>
                  </w:r>
                  <w:r>
                    <w:rPr>
                      <w:rFonts w:hint="eastAsia" w:ascii="宋体" w:hAnsi="宋体" w:cs="宋体"/>
                      <w:color w:val="000000" w:themeColor="text1"/>
                      <w14:textFill>
                        <w14:solidFill>
                          <w14:schemeClr w14:val="tx1"/>
                        </w14:solidFill>
                      </w14:textFill>
                    </w:rPr>
                    <w:t>为非计量认证项目。</w:t>
                  </w:r>
                </w:p>
              </w:tc>
            </w:tr>
          </w:tbl>
          <w:p w14:paraId="46593057">
            <w:pPr>
              <w:pStyle w:val="116"/>
              <w:widowControl/>
              <w:ind w:firstLine="367" w:firstLineChars="174"/>
              <w:jc w:val="center"/>
              <w:rPr>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表</w:t>
            </w:r>
            <w:r>
              <w:rPr>
                <w:b/>
                <w:color w:val="000000" w:themeColor="text1"/>
                <w14:textFill>
                  <w14:solidFill>
                    <w14:schemeClr w14:val="tx1"/>
                  </w14:solidFill>
                </w14:textFill>
              </w:rPr>
              <w:t xml:space="preserve">3-8    </w:t>
            </w:r>
            <w:r>
              <w:rPr>
                <w:rFonts w:hint="eastAsia"/>
                <w:b/>
                <w:color w:val="000000" w:themeColor="text1"/>
                <w14:textFill>
                  <w14:solidFill>
                    <w14:schemeClr w14:val="tx1"/>
                  </w14:solidFill>
                </w14:textFill>
              </w:rPr>
              <w:t>土壤监测</w:t>
            </w:r>
            <w:r>
              <w:rPr>
                <w:rFonts w:hint="eastAsia" w:ascii="宋体" w:hAnsi="宋体" w:cs="宋体"/>
                <w:b/>
                <w:color w:val="000000" w:themeColor="text1"/>
                <w14:textFill>
                  <w14:solidFill>
                    <w14:schemeClr w14:val="tx1"/>
                  </w14:solidFill>
                </w14:textFill>
              </w:rPr>
              <w:t>结果一览表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2289"/>
              <w:gridCol w:w="3966"/>
              <w:gridCol w:w="785"/>
              <w:gridCol w:w="682"/>
            </w:tblGrid>
            <w:tr w14:paraId="42748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58B4F145">
                  <w:pPr>
                    <w:jc w:val="center"/>
                    <w:rPr>
                      <w:bCs/>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采样点位</w:t>
                  </w:r>
                </w:p>
              </w:tc>
              <w:tc>
                <w:tcPr>
                  <w:tcW w:w="3921" w:type="dxa"/>
                  <w:vAlign w:val="center"/>
                </w:tcPr>
                <w:p w14:paraId="14B0B9DF">
                  <w:pPr>
                    <w:widowControl/>
                    <w:jc w:val="center"/>
                    <w:rPr>
                      <w:bCs/>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项目区内未硬化的地方取样（表层样）</w:t>
                  </w:r>
                </w:p>
              </w:tc>
              <w:tc>
                <w:tcPr>
                  <w:tcW w:w="776" w:type="dxa"/>
                  <w:vMerge w:val="restart"/>
                  <w:vAlign w:val="center"/>
                </w:tcPr>
                <w:p w14:paraId="592D072F">
                  <w:pPr>
                    <w:widowControl/>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第二类用地筛选值</w:t>
                  </w:r>
                </w:p>
              </w:tc>
              <w:tc>
                <w:tcPr>
                  <w:tcW w:w="674" w:type="dxa"/>
                  <w:vMerge w:val="restart"/>
                  <w:vAlign w:val="center"/>
                </w:tcPr>
                <w:p w14:paraId="6BF101F6">
                  <w:pPr>
                    <w:widowControl/>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达标情况</w:t>
                  </w:r>
                </w:p>
              </w:tc>
            </w:tr>
            <w:tr w14:paraId="0FC75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3FB5CBD9">
                  <w:pPr>
                    <w:jc w:val="center"/>
                    <w:rPr>
                      <w:bCs/>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采样日期</w:t>
                  </w:r>
                  <w:r>
                    <w:rPr>
                      <w:bCs/>
                      <w:color w:val="000000" w:themeColor="text1"/>
                      <w:szCs w:val="21"/>
                      <w:lang w:bidi="ar"/>
                      <w14:textFill>
                        <w14:solidFill>
                          <w14:schemeClr w14:val="tx1"/>
                        </w14:solidFill>
                      </w14:textFill>
                    </w:rPr>
                    <w:t>/</w:t>
                  </w:r>
                  <w:r>
                    <w:rPr>
                      <w:rFonts w:hint="eastAsia" w:ascii="宋体" w:hAnsi="宋体" w:cs="宋体"/>
                      <w:bCs/>
                      <w:color w:val="000000" w:themeColor="text1"/>
                      <w:szCs w:val="21"/>
                      <w:lang w:bidi="ar"/>
                      <w14:textFill>
                        <w14:solidFill>
                          <w14:schemeClr w14:val="tx1"/>
                        </w14:solidFill>
                      </w14:textFill>
                    </w:rPr>
                    <w:t>接样日期</w:t>
                  </w:r>
                </w:p>
              </w:tc>
              <w:tc>
                <w:tcPr>
                  <w:tcW w:w="3921" w:type="dxa"/>
                  <w:vAlign w:val="center"/>
                </w:tcPr>
                <w:p w14:paraId="31CE44DC">
                  <w:pPr>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2023.03.24/2023.03.25</w:t>
                  </w:r>
                </w:p>
              </w:tc>
              <w:tc>
                <w:tcPr>
                  <w:tcW w:w="776" w:type="dxa"/>
                  <w:vMerge w:val="continue"/>
                  <w:vAlign w:val="center"/>
                </w:tcPr>
                <w:p w14:paraId="72E5A52D">
                  <w:pPr>
                    <w:rPr>
                      <w:color w:val="000000" w:themeColor="text1"/>
                      <w:sz w:val="20"/>
                      <w:szCs w:val="20"/>
                      <w14:textFill>
                        <w14:solidFill>
                          <w14:schemeClr w14:val="tx1"/>
                        </w14:solidFill>
                      </w14:textFill>
                    </w:rPr>
                  </w:pPr>
                </w:p>
              </w:tc>
              <w:tc>
                <w:tcPr>
                  <w:tcW w:w="674" w:type="dxa"/>
                  <w:vMerge w:val="continue"/>
                  <w:vAlign w:val="center"/>
                </w:tcPr>
                <w:p w14:paraId="4709B629">
                  <w:pPr>
                    <w:rPr>
                      <w:color w:val="000000" w:themeColor="text1"/>
                      <w:sz w:val="20"/>
                      <w:szCs w:val="20"/>
                      <w14:textFill>
                        <w14:solidFill>
                          <w14:schemeClr w14:val="tx1"/>
                        </w14:solidFill>
                      </w14:textFill>
                    </w:rPr>
                  </w:pPr>
                </w:p>
              </w:tc>
            </w:tr>
            <w:tr w14:paraId="3367D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675D94C5">
                  <w:pPr>
                    <w:jc w:val="center"/>
                    <w:rPr>
                      <w:bCs/>
                      <w:color w:val="000000" w:themeColor="text1"/>
                      <w:szCs w:val="21"/>
                      <w14:textFill>
                        <w14:solidFill>
                          <w14:schemeClr w14:val="tx1"/>
                        </w14:solidFill>
                      </w14:textFill>
                    </w:rPr>
                  </w:pPr>
                  <w:r>
                    <w:rPr>
                      <w:bCs/>
                      <w:color w:val="000000" w:themeColor="text1"/>
                      <w:szCs w:val="21"/>
                      <w:lang w:bidi="ar"/>
                      <w14:textFill>
                        <w14:solidFill>
                          <w14:schemeClr w14:val="tx1"/>
                        </w14:solidFill>
                      </w14:textFill>
                    </w:rPr>
                    <w:t xml:space="preserve">                   </w:t>
                  </w:r>
                  <w:r>
                    <w:rPr>
                      <w:rFonts w:hint="eastAsia" w:ascii="宋体" w:hAnsi="宋体" w:cs="宋体"/>
                      <w:bCs/>
                      <w:color w:val="000000" w:themeColor="text1"/>
                      <w:szCs w:val="21"/>
                      <w:lang w:bidi="ar"/>
                      <w14:textFill>
                        <w14:solidFill>
                          <w14:schemeClr w14:val="tx1"/>
                        </w14:solidFill>
                      </w14:textFill>
                    </w:rPr>
                    <w:t>样品状态</w:t>
                  </w:r>
                </w:p>
                <w:p w14:paraId="0E8CDCE9">
                  <w:pPr>
                    <w:ind w:firstLine="840" w:firstLineChars="400"/>
                    <w:rPr>
                      <w:bCs/>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项目</w:t>
                  </w:r>
                </w:p>
              </w:tc>
              <w:tc>
                <w:tcPr>
                  <w:tcW w:w="3921" w:type="dxa"/>
                  <w:vAlign w:val="center"/>
                </w:tcPr>
                <w:p w14:paraId="5CA59374">
                  <w:pPr>
                    <w:jc w:val="center"/>
                    <w:rPr>
                      <w:bCs/>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红棕、颗粒</w:t>
                  </w:r>
                </w:p>
              </w:tc>
              <w:tc>
                <w:tcPr>
                  <w:tcW w:w="776" w:type="dxa"/>
                  <w:vMerge w:val="continue"/>
                  <w:vAlign w:val="center"/>
                </w:tcPr>
                <w:p w14:paraId="108B669A">
                  <w:pPr>
                    <w:rPr>
                      <w:color w:val="000000" w:themeColor="text1"/>
                      <w:sz w:val="20"/>
                      <w:szCs w:val="20"/>
                      <w14:textFill>
                        <w14:solidFill>
                          <w14:schemeClr w14:val="tx1"/>
                        </w14:solidFill>
                      </w14:textFill>
                    </w:rPr>
                  </w:pPr>
                </w:p>
              </w:tc>
              <w:tc>
                <w:tcPr>
                  <w:tcW w:w="674" w:type="dxa"/>
                  <w:vMerge w:val="continue"/>
                  <w:vAlign w:val="center"/>
                </w:tcPr>
                <w:p w14:paraId="4968B793">
                  <w:pPr>
                    <w:rPr>
                      <w:color w:val="000000" w:themeColor="text1"/>
                      <w:sz w:val="20"/>
                      <w:szCs w:val="20"/>
                      <w14:textFill>
                        <w14:solidFill>
                          <w14:schemeClr w14:val="tx1"/>
                        </w14:solidFill>
                      </w14:textFill>
                    </w:rPr>
                  </w:pPr>
                </w:p>
              </w:tc>
            </w:tr>
            <w:tr w14:paraId="0F83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2E05C16F">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pH</w:t>
                  </w:r>
                  <w:r>
                    <w:rPr>
                      <w:rFonts w:hint="eastAsia" w:ascii="宋体" w:hAnsi="宋体" w:cs="宋体"/>
                      <w:color w:val="000000" w:themeColor="text1"/>
                      <w14:textFill>
                        <w14:solidFill>
                          <w14:schemeClr w14:val="tx1"/>
                        </w14:solidFill>
                      </w14:textFill>
                    </w:rPr>
                    <w:t>（无量纲）</w:t>
                  </w:r>
                </w:p>
              </w:tc>
              <w:tc>
                <w:tcPr>
                  <w:tcW w:w="3921" w:type="dxa"/>
                  <w:vAlign w:val="center"/>
                </w:tcPr>
                <w:p w14:paraId="0FEC5137">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6.41</w:t>
                  </w:r>
                </w:p>
              </w:tc>
              <w:tc>
                <w:tcPr>
                  <w:tcW w:w="776" w:type="dxa"/>
                  <w:vAlign w:val="center"/>
                </w:tcPr>
                <w:p w14:paraId="7F288C68">
                  <w:pPr>
                    <w:pStyle w:val="116"/>
                    <w:widowControl/>
                    <w:ind w:firstLine="0" w:firstLineChars="0"/>
                    <w:jc w:val="center"/>
                    <w:rPr>
                      <w:rFonts w:hint="eastAsia" w:ascii="宋体" w:hAnsi="宋体" w:cs="宋体"/>
                      <w:color w:val="000000" w:themeColor="text1"/>
                      <w14:textFill>
                        <w14:solidFill>
                          <w14:schemeClr w14:val="tx1"/>
                        </w14:solidFill>
                      </w14:textFill>
                    </w:rPr>
                  </w:pPr>
                </w:p>
              </w:tc>
              <w:tc>
                <w:tcPr>
                  <w:tcW w:w="674" w:type="dxa"/>
                  <w:vAlign w:val="center"/>
                </w:tcPr>
                <w:p w14:paraId="07CFCDDC">
                  <w:pPr>
                    <w:pStyle w:val="116"/>
                    <w:widowControl/>
                    <w:ind w:firstLine="0" w:firstLineChars="0"/>
                    <w:jc w:val="center"/>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达标</w:t>
                  </w:r>
                </w:p>
              </w:tc>
            </w:tr>
            <w:tr w14:paraId="50A97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1C82D17A">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镉（</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3A701EAC">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0.402</w:t>
                  </w:r>
                </w:p>
              </w:tc>
              <w:tc>
                <w:tcPr>
                  <w:tcW w:w="776" w:type="dxa"/>
                  <w:vAlign w:val="center"/>
                </w:tcPr>
                <w:p w14:paraId="16CF85A2">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65</w:t>
                  </w:r>
                </w:p>
              </w:tc>
              <w:tc>
                <w:tcPr>
                  <w:tcW w:w="674" w:type="dxa"/>
                  <w:vAlign w:val="center"/>
                </w:tcPr>
                <w:p w14:paraId="313DA5A2">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73BD6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4ED19C8D">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铅（</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08FCB3FB">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43.2</w:t>
                  </w:r>
                </w:p>
              </w:tc>
              <w:tc>
                <w:tcPr>
                  <w:tcW w:w="776" w:type="dxa"/>
                  <w:vAlign w:val="center"/>
                </w:tcPr>
                <w:p w14:paraId="33995043">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800</w:t>
                  </w:r>
                </w:p>
              </w:tc>
              <w:tc>
                <w:tcPr>
                  <w:tcW w:w="674" w:type="dxa"/>
                  <w:vAlign w:val="center"/>
                </w:tcPr>
                <w:p w14:paraId="5F8F66F9">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66D8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53B729F9">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铜（</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7F48D7D8">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57.6</w:t>
                  </w:r>
                </w:p>
              </w:tc>
              <w:tc>
                <w:tcPr>
                  <w:tcW w:w="776" w:type="dxa"/>
                  <w:vAlign w:val="center"/>
                </w:tcPr>
                <w:p w14:paraId="3E262528">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18000</w:t>
                  </w:r>
                </w:p>
              </w:tc>
              <w:tc>
                <w:tcPr>
                  <w:tcW w:w="674" w:type="dxa"/>
                  <w:vAlign w:val="center"/>
                </w:tcPr>
                <w:p w14:paraId="36E6463C">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055A6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39016D88">
                  <w:pPr>
                    <w:pStyle w:val="116"/>
                    <w:widowControl/>
                    <w:ind w:firstLine="0" w:firstLineChars="0"/>
                    <w:jc w:val="center"/>
                    <w:rPr>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镍</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1649A7B6">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94.5</w:t>
                  </w:r>
                </w:p>
              </w:tc>
              <w:tc>
                <w:tcPr>
                  <w:tcW w:w="776" w:type="dxa"/>
                  <w:vAlign w:val="center"/>
                </w:tcPr>
                <w:p w14:paraId="52EEB0AE">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900</w:t>
                  </w:r>
                </w:p>
              </w:tc>
              <w:tc>
                <w:tcPr>
                  <w:tcW w:w="674" w:type="dxa"/>
                  <w:vAlign w:val="center"/>
                </w:tcPr>
                <w:p w14:paraId="1E15954F">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5FF4C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4A190ABF">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汞（</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2F9D5A93">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0.166</w:t>
                  </w:r>
                </w:p>
              </w:tc>
              <w:tc>
                <w:tcPr>
                  <w:tcW w:w="776" w:type="dxa"/>
                  <w:vAlign w:val="center"/>
                </w:tcPr>
                <w:p w14:paraId="3A84685E">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38</w:t>
                  </w:r>
                </w:p>
              </w:tc>
              <w:tc>
                <w:tcPr>
                  <w:tcW w:w="674" w:type="dxa"/>
                  <w:vAlign w:val="center"/>
                </w:tcPr>
                <w:p w14:paraId="13996736">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38720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6DA8BCA0">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砷（</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39E6C091">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55.7</w:t>
                  </w:r>
                </w:p>
              </w:tc>
              <w:tc>
                <w:tcPr>
                  <w:tcW w:w="776" w:type="dxa"/>
                  <w:vAlign w:val="center"/>
                </w:tcPr>
                <w:p w14:paraId="6E39B85E">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60</w:t>
                  </w:r>
                </w:p>
              </w:tc>
              <w:tc>
                <w:tcPr>
                  <w:tcW w:w="674" w:type="dxa"/>
                  <w:vAlign w:val="center"/>
                </w:tcPr>
                <w:p w14:paraId="2B5CE97A">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2D5E0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2C59DCA0">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石油烃（</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40</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34956064">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78</w:t>
                  </w:r>
                </w:p>
              </w:tc>
              <w:tc>
                <w:tcPr>
                  <w:tcW w:w="776" w:type="dxa"/>
                  <w:vAlign w:val="center"/>
                </w:tcPr>
                <w:p w14:paraId="7461BBA8">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4500</w:t>
                  </w:r>
                </w:p>
              </w:tc>
              <w:tc>
                <w:tcPr>
                  <w:tcW w:w="674" w:type="dxa"/>
                  <w:vAlign w:val="center"/>
                </w:tcPr>
                <w:p w14:paraId="73D2057F">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53F4D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0B5CA841">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六价铬（</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3D5DD0BD">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0.5</w:t>
                  </w:r>
                </w:p>
              </w:tc>
              <w:tc>
                <w:tcPr>
                  <w:tcW w:w="776" w:type="dxa"/>
                  <w:vAlign w:val="center"/>
                </w:tcPr>
                <w:p w14:paraId="3CD459EF">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5.7</w:t>
                  </w:r>
                </w:p>
              </w:tc>
              <w:tc>
                <w:tcPr>
                  <w:tcW w:w="674" w:type="dxa"/>
                  <w:vAlign w:val="center"/>
                </w:tcPr>
                <w:p w14:paraId="0B517D0B">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0A72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2499F71C">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氯甲烷（</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5A4B7D8F">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6BC686A7">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37</w:t>
                  </w:r>
                </w:p>
              </w:tc>
              <w:tc>
                <w:tcPr>
                  <w:tcW w:w="674" w:type="dxa"/>
                  <w:vAlign w:val="center"/>
                </w:tcPr>
                <w:p w14:paraId="062C8B87">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19A08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69D707DF">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四氯化碳（</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22D723E6">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1.3</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1D38B53E">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2.8</w:t>
                  </w:r>
                </w:p>
              </w:tc>
              <w:tc>
                <w:tcPr>
                  <w:tcW w:w="674" w:type="dxa"/>
                  <w:vAlign w:val="center"/>
                </w:tcPr>
                <w:p w14:paraId="1E549C05">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3BFB1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435195A3">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氯仿（</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7AF78DEF">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1.1</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7ECD809A">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0.9</w:t>
                  </w:r>
                </w:p>
              </w:tc>
              <w:tc>
                <w:tcPr>
                  <w:tcW w:w="674" w:type="dxa"/>
                  <w:vAlign w:val="center"/>
                </w:tcPr>
                <w:p w14:paraId="4F476718">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306FB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6CBEB37B">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1,1-</w:t>
                  </w:r>
                  <w:r>
                    <w:rPr>
                      <w:rFonts w:hint="eastAsia" w:ascii="宋体" w:hAnsi="宋体" w:cs="宋体"/>
                      <w:color w:val="000000" w:themeColor="text1"/>
                      <w14:textFill>
                        <w14:solidFill>
                          <w14:schemeClr w14:val="tx1"/>
                        </w14:solidFill>
                      </w14:textFill>
                    </w:rPr>
                    <w:t>二氯乙烷（</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13BD450A">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1.2</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0D2CB213">
                  <w:pPr>
                    <w:pStyle w:val="116"/>
                    <w:widowControl/>
                    <w:ind w:firstLine="0" w:firstLineChars="0"/>
                    <w:jc w:val="center"/>
                    <w:rPr>
                      <w:rFonts w:hint="eastAsia" w:ascii="宋体" w:hAnsi="宋体" w:cs="宋体"/>
                      <w:color w:val="000000" w:themeColor="text1"/>
                      <w14:textFill>
                        <w14:solidFill>
                          <w14:schemeClr w14:val="tx1"/>
                        </w14:solidFill>
                      </w14:textFill>
                    </w:rPr>
                  </w:pPr>
                  <w:r>
                    <w:rPr>
                      <w:color w:val="000000" w:themeColor="text1"/>
                      <w14:textFill>
                        <w14:solidFill>
                          <w14:schemeClr w14:val="tx1"/>
                        </w14:solidFill>
                      </w14:textFill>
                    </w:rPr>
                    <w:t>9</w:t>
                  </w:r>
                </w:p>
              </w:tc>
              <w:tc>
                <w:tcPr>
                  <w:tcW w:w="674" w:type="dxa"/>
                  <w:vAlign w:val="center"/>
                </w:tcPr>
                <w:p w14:paraId="7AFC1BC3">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50589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01C24702">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1,2-</w:t>
                  </w:r>
                  <w:r>
                    <w:rPr>
                      <w:rFonts w:hint="eastAsia" w:ascii="宋体" w:hAnsi="宋体" w:cs="宋体"/>
                      <w:color w:val="000000" w:themeColor="text1"/>
                      <w14:textFill>
                        <w14:solidFill>
                          <w14:schemeClr w14:val="tx1"/>
                        </w14:solidFill>
                      </w14:textFill>
                    </w:rPr>
                    <w:t>二氯乙烷（</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2BB96F11">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1.3</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56FBA102">
                  <w:pPr>
                    <w:pStyle w:val="116"/>
                    <w:widowControl/>
                    <w:ind w:firstLine="0" w:firstLineChars="0"/>
                    <w:jc w:val="center"/>
                    <w:rPr>
                      <w:rFonts w:hint="eastAsia" w:ascii="宋体" w:hAnsi="宋体" w:cs="宋体"/>
                      <w:color w:val="000000" w:themeColor="text1"/>
                      <w14:textFill>
                        <w14:solidFill>
                          <w14:schemeClr w14:val="tx1"/>
                        </w14:solidFill>
                      </w14:textFill>
                    </w:rPr>
                  </w:pPr>
                  <w:r>
                    <w:rPr>
                      <w:color w:val="000000" w:themeColor="text1"/>
                      <w14:textFill>
                        <w14:solidFill>
                          <w14:schemeClr w14:val="tx1"/>
                        </w14:solidFill>
                      </w14:textFill>
                    </w:rPr>
                    <w:t>5</w:t>
                  </w:r>
                </w:p>
              </w:tc>
              <w:tc>
                <w:tcPr>
                  <w:tcW w:w="674" w:type="dxa"/>
                  <w:vAlign w:val="center"/>
                </w:tcPr>
                <w:p w14:paraId="751847FB">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59A8E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59456365">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1,1-</w:t>
                  </w:r>
                  <w:r>
                    <w:rPr>
                      <w:rFonts w:hint="eastAsia" w:ascii="宋体" w:hAnsi="宋体" w:cs="宋体"/>
                      <w:color w:val="000000" w:themeColor="text1"/>
                      <w14:textFill>
                        <w14:solidFill>
                          <w14:schemeClr w14:val="tx1"/>
                        </w14:solidFill>
                      </w14:textFill>
                    </w:rPr>
                    <w:t>二氯乙烯（</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17592DCB">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4B6B7EE2">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66</w:t>
                  </w:r>
                </w:p>
              </w:tc>
              <w:tc>
                <w:tcPr>
                  <w:tcW w:w="674" w:type="dxa"/>
                  <w:vAlign w:val="center"/>
                </w:tcPr>
                <w:p w14:paraId="21111580">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6A63F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180E1DC8">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顺</w:t>
                  </w:r>
                  <w:r>
                    <w:rPr>
                      <w:color w:val="000000" w:themeColor="text1"/>
                      <w14:textFill>
                        <w14:solidFill>
                          <w14:schemeClr w14:val="tx1"/>
                        </w14:solidFill>
                      </w14:textFill>
                    </w:rPr>
                    <w:t>-1,2-</w:t>
                  </w:r>
                  <w:r>
                    <w:rPr>
                      <w:rFonts w:hint="eastAsia" w:ascii="宋体" w:hAnsi="宋体" w:cs="宋体"/>
                      <w:color w:val="000000" w:themeColor="text1"/>
                      <w14:textFill>
                        <w14:solidFill>
                          <w14:schemeClr w14:val="tx1"/>
                        </w14:solidFill>
                      </w14:textFill>
                    </w:rPr>
                    <w:t>二氯乙烯（</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6F768FB6">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1.3</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655491F0">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596</w:t>
                  </w:r>
                </w:p>
              </w:tc>
              <w:tc>
                <w:tcPr>
                  <w:tcW w:w="674" w:type="dxa"/>
                  <w:vAlign w:val="center"/>
                </w:tcPr>
                <w:p w14:paraId="3BC0F112">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3BDEC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2F1D24FF">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反</w:t>
                  </w:r>
                  <w:r>
                    <w:rPr>
                      <w:color w:val="000000" w:themeColor="text1"/>
                      <w14:textFill>
                        <w14:solidFill>
                          <w14:schemeClr w14:val="tx1"/>
                        </w14:solidFill>
                      </w14:textFill>
                    </w:rPr>
                    <w:t>-1,2-</w:t>
                  </w:r>
                  <w:r>
                    <w:rPr>
                      <w:rFonts w:hint="eastAsia" w:ascii="宋体" w:hAnsi="宋体" w:cs="宋体"/>
                      <w:color w:val="000000" w:themeColor="text1"/>
                      <w14:textFill>
                        <w14:solidFill>
                          <w14:schemeClr w14:val="tx1"/>
                        </w14:solidFill>
                      </w14:textFill>
                    </w:rPr>
                    <w:t>二氯乙烯（</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626CE8D1">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1.4</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51D199BE">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54</w:t>
                  </w:r>
                </w:p>
              </w:tc>
              <w:tc>
                <w:tcPr>
                  <w:tcW w:w="674" w:type="dxa"/>
                  <w:vAlign w:val="center"/>
                </w:tcPr>
                <w:p w14:paraId="7D732D54">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04295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39DF9197">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二氯甲烷（</w:t>
                  </w:r>
                  <w:r>
                    <w:rPr>
                      <w:color w:val="000000" w:themeColor="text1"/>
                      <w:szCs w:val="21"/>
                      <w:lang w:bidi="ar"/>
                      <w14:textFill>
                        <w14:solidFill>
                          <w14:schemeClr w14:val="tx1"/>
                        </w14:solidFill>
                      </w14:textFill>
                    </w:rPr>
                    <w:t>mg/kg</w:t>
                  </w:r>
                  <w:r>
                    <w:rPr>
                      <w:rFonts w:hint="eastAsia" w:ascii="宋体" w:hAnsi="宋体" w:cs="宋体"/>
                      <w:color w:val="000000" w:themeColor="text1"/>
                      <w:szCs w:val="21"/>
                      <w:lang w:bidi="ar"/>
                      <w14:textFill>
                        <w14:solidFill>
                          <w14:schemeClr w14:val="tx1"/>
                        </w14:solidFill>
                      </w14:textFill>
                    </w:rPr>
                    <w:t>）</w:t>
                  </w:r>
                </w:p>
              </w:tc>
              <w:tc>
                <w:tcPr>
                  <w:tcW w:w="3921" w:type="dxa"/>
                  <w:vAlign w:val="center"/>
                </w:tcPr>
                <w:p w14:paraId="4412A627">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1.5</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519A2797">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616</w:t>
                  </w:r>
                </w:p>
              </w:tc>
              <w:tc>
                <w:tcPr>
                  <w:tcW w:w="674" w:type="dxa"/>
                  <w:vAlign w:val="center"/>
                </w:tcPr>
                <w:p w14:paraId="1F5DD8BD">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188E6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3F0D8FD3">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1,2-</w:t>
                  </w:r>
                  <w:r>
                    <w:rPr>
                      <w:rFonts w:hint="eastAsia" w:ascii="宋体" w:hAnsi="宋体" w:cs="宋体"/>
                      <w:color w:val="000000" w:themeColor="text1"/>
                      <w14:textFill>
                        <w14:solidFill>
                          <w14:schemeClr w14:val="tx1"/>
                        </w14:solidFill>
                      </w14:textFill>
                    </w:rPr>
                    <w:t>二氯丙烷（</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017C3BC0">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1.1</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3CB8FCA7">
                  <w:pPr>
                    <w:pStyle w:val="116"/>
                    <w:widowControl/>
                    <w:ind w:firstLine="0" w:firstLineChars="0"/>
                    <w:jc w:val="center"/>
                    <w:rPr>
                      <w:rFonts w:hint="eastAsia" w:ascii="宋体" w:hAnsi="宋体" w:cs="宋体"/>
                      <w:color w:val="000000" w:themeColor="text1"/>
                      <w14:textFill>
                        <w14:solidFill>
                          <w14:schemeClr w14:val="tx1"/>
                        </w14:solidFill>
                      </w14:textFill>
                    </w:rPr>
                  </w:pPr>
                  <w:r>
                    <w:rPr>
                      <w:color w:val="000000" w:themeColor="text1"/>
                      <w14:textFill>
                        <w14:solidFill>
                          <w14:schemeClr w14:val="tx1"/>
                        </w14:solidFill>
                      </w14:textFill>
                    </w:rPr>
                    <w:t>5</w:t>
                  </w:r>
                </w:p>
              </w:tc>
              <w:tc>
                <w:tcPr>
                  <w:tcW w:w="674" w:type="dxa"/>
                  <w:vAlign w:val="center"/>
                </w:tcPr>
                <w:p w14:paraId="499A2B70">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6BB63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58B5AA77">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1,1,1,2-</w:t>
                  </w:r>
                  <w:r>
                    <w:rPr>
                      <w:rFonts w:hint="eastAsia" w:ascii="宋体" w:hAnsi="宋体" w:cs="宋体"/>
                      <w:color w:val="000000" w:themeColor="text1"/>
                      <w14:textFill>
                        <w14:solidFill>
                          <w14:schemeClr w14:val="tx1"/>
                        </w14:solidFill>
                      </w14:textFill>
                    </w:rPr>
                    <w:t>四氯乙烷（</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67947936">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1.2</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05A0BFF5">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10</w:t>
                  </w:r>
                </w:p>
              </w:tc>
              <w:tc>
                <w:tcPr>
                  <w:tcW w:w="674" w:type="dxa"/>
                  <w:vAlign w:val="center"/>
                </w:tcPr>
                <w:p w14:paraId="21EA3BF9">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11AEC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06C107D2">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1,1,2,2-</w:t>
                  </w:r>
                  <w:r>
                    <w:rPr>
                      <w:rFonts w:hint="eastAsia" w:ascii="宋体" w:hAnsi="宋体" w:cs="宋体"/>
                      <w:color w:val="000000" w:themeColor="text1"/>
                      <w14:textFill>
                        <w14:solidFill>
                          <w14:schemeClr w14:val="tx1"/>
                        </w14:solidFill>
                      </w14:textFill>
                    </w:rPr>
                    <w:t>四氯乙烷（</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6125F393">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1.2</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1C45BBD0">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6.8</w:t>
                  </w:r>
                </w:p>
              </w:tc>
              <w:tc>
                <w:tcPr>
                  <w:tcW w:w="674" w:type="dxa"/>
                  <w:vAlign w:val="center"/>
                </w:tcPr>
                <w:p w14:paraId="586AEED5">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5CBC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4C2D69FF">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氯乙烯（</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6E61F90F">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1EDF532B">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0.43</w:t>
                  </w:r>
                </w:p>
              </w:tc>
              <w:tc>
                <w:tcPr>
                  <w:tcW w:w="674" w:type="dxa"/>
                  <w:vAlign w:val="center"/>
                </w:tcPr>
                <w:p w14:paraId="781EBB15">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5A47A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0AABBA5F">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1,1,1-</w:t>
                  </w:r>
                  <w:r>
                    <w:rPr>
                      <w:rFonts w:hint="eastAsia" w:ascii="宋体" w:hAnsi="宋体" w:cs="宋体"/>
                      <w:color w:val="000000" w:themeColor="text1"/>
                      <w14:textFill>
                        <w14:solidFill>
                          <w14:schemeClr w14:val="tx1"/>
                        </w14:solidFill>
                      </w14:textFill>
                    </w:rPr>
                    <w:t>三氯乙烷（</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06B719F6">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1.3</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6F35B319">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840</w:t>
                  </w:r>
                </w:p>
              </w:tc>
              <w:tc>
                <w:tcPr>
                  <w:tcW w:w="674" w:type="dxa"/>
                  <w:vAlign w:val="center"/>
                </w:tcPr>
                <w:p w14:paraId="6513C42C">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2BB2D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271911A5">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1,1,2-</w:t>
                  </w:r>
                  <w:r>
                    <w:rPr>
                      <w:rFonts w:hint="eastAsia" w:ascii="宋体" w:hAnsi="宋体" w:cs="宋体"/>
                      <w:color w:val="000000" w:themeColor="text1"/>
                      <w14:textFill>
                        <w14:solidFill>
                          <w14:schemeClr w14:val="tx1"/>
                        </w14:solidFill>
                      </w14:textFill>
                    </w:rPr>
                    <w:t>三氯乙烷（</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121DBF27">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1.2</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6FB4E4E9">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2.8</w:t>
                  </w:r>
                </w:p>
              </w:tc>
              <w:tc>
                <w:tcPr>
                  <w:tcW w:w="674" w:type="dxa"/>
                  <w:vAlign w:val="center"/>
                </w:tcPr>
                <w:p w14:paraId="1F4A54C0">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6C756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69377515">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三氯乙烯（</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728DB436">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1.2</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7537F5D9">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2.8</w:t>
                  </w:r>
                </w:p>
              </w:tc>
              <w:tc>
                <w:tcPr>
                  <w:tcW w:w="674" w:type="dxa"/>
                  <w:vAlign w:val="center"/>
                </w:tcPr>
                <w:p w14:paraId="35931434">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5FE9F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2D67FBB3">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1,2,3-</w:t>
                  </w:r>
                  <w:r>
                    <w:rPr>
                      <w:rFonts w:hint="eastAsia" w:ascii="宋体" w:hAnsi="宋体" w:cs="宋体"/>
                      <w:color w:val="000000" w:themeColor="text1"/>
                      <w14:textFill>
                        <w14:solidFill>
                          <w14:schemeClr w14:val="tx1"/>
                        </w14:solidFill>
                      </w14:textFill>
                    </w:rPr>
                    <w:t>三氯丙烷（</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17561B93">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1.2</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4DC1D23F">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0.5</w:t>
                  </w:r>
                </w:p>
              </w:tc>
              <w:tc>
                <w:tcPr>
                  <w:tcW w:w="674" w:type="dxa"/>
                  <w:vAlign w:val="center"/>
                </w:tcPr>
                <w:p w14:paraId="4B7624D2">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02C40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5ED638BC">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四氯乙烯（</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1A0CF1B2">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1.4</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7AEBF0C3">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53</w:t>
                  </w:r>
                </w:p>
              </w:tc>
              <w:tc>
                <w:tcPr>
                  <w:tcW w:w="674" w:type="dxa"/>
                  <w:vAlign w:val="center"/>
                </w:tcPr>
                <w:p w14:paraId="0F4B4524">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38389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06F718F6">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苯（</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7B261BE3">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1.9</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61A9FD98">
                  <w:pPr>
                    <w:pStyle w:val="116"/>
                    <w:widowControl/>
                    <w:ind w:firstLine="0" w:firstLineChars="0"/>
                    <w:jc w:val="center"/>
                    <w:rPr>
                      <w:rFonts w:hint="eastAsia" w:ascii="宋体" w:hAnsi="宋体" w:cs="宋体"/>
                      <w:color w:val="000000" w:themeColor="text1"/>
                      <w14:textFill>
                        <w14:solidFill>
                          <w14:schemeClr w14:val="tx1"/>
                        </w14:solidFill>
                      </w14:textFill>
                    </w:rPr>
                  </w:pPr>
                  <w:r>
                    <w:rPr>
                      <w:color w:val="000000" w:themeColor="text1"/>
                      <w14:textFill>
                        <w14:solidFill>
                          <w14:schemeClr w14:val="tx1"/>
                        </w14:solidFill>
                      </w14:textFill>
                    </w:rPr>
                    <w:t>4</w:t>
                  </w:r>
                </w:p>
              </w:tc>
              <w:tc>
                <w:tcPr>
                  <w:tcW w:w="674" w:type="dxa"/>
                  <w:vAlign w:val="center"/>
                </w:tcPr>
                <w:p w14:paraId="6210BB13">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57A27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34B2D5CC">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kern w:val="0"/>
                      <w14:textFill>
                        <w14:solidFill>
                          <w14:schemeClr w14:val="tx1"/>
                        </w14:solidFill>
                      </w14:textFill>
                    </w:rPr>
                    <w:t>乙苯</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73E6E97E">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1.2</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6CA10B1B">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28</w:t>
                  </w:r>
                </w:p>
              </w:tc>
              <w:tc>
                <w:tcPr>
                  <w:tcW w:w="674" w:type="dxa"/>
                  <w:vAlign w:val="center"/>
                </w:tcPr>
                <w:p w14:paraId="5DD19310">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42707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0D782FDC">
                  <w:pPr>
                    <w:pStyle w:val="116"/>
                    <w:widowControl/>
                    <w:ind w:firstLine="0" w:firstLineChars="0"/>
                    <w:jc w:val="center"/>
                    <w:rPr>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苯乙烯</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21BE4DAA">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1.1</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2D57DF52">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1290</w:t>
                  </w:r>
                </w:p>
              </w:tc>
              <w:tc>
                <w:tcPr>
                  <w:tcW w:w="674" w:type="dxa"/>
                  <w:vAlign w:val="center"/>
                </w:tcPr>
                <w:p w14:paraId="561E6148">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36EE5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4F945A9A">
                  <w:pPr>
                    <w:pStyle w:val="116"/>
                    <w:widowControl/>
                    <w:ind w:firstLine="0" w:firstLineChars="0"/>
                    <w:jc w:val="center"/>
                    <w:rPr>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甲苯</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62271DC8">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1.3</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31BF5529">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1200</w:t>
                  </w:r>
                </w:p>
              </w:tc>
              <w:tc>
                <w:tcPr>
                  <w:tcW w:w="674" w:type="dxa"/>
                  <w:vAlign w:val="center"/>
                </w:tcPr>
                <w:p w14:paraId="17738DDB">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422A4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Merge w:val="restart"/>
                  <w:vAlign w:val="center"/>
                </w:tcPr>
                <w:p w14:paraId="6548C542">
                  <w:pPr>
                    <w:pStyle w:val="116"/>
                    <w:widowControl/>
                    <w:ind w:firstLine="0" w:firstLineChars="0"/>
                    <w:jc w:val="center"/>
                    <w:rPr>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二甲苯</w:t>
                  </w:r>
                </w:p>
              </w:tc>
              <w:tc>
                <w:tcPr>
                  <w:tcW w:w="2263" w:type="dxa"/>
                  <w:vAlign w:val="center"/>
                </w:tcPr>
                <w:p w14:paraId="2025C8B3">
                  <w:pPr>
                    <w:pStyle w:val="116"/>
                    <w:widowControl/>
                    <w:ind w:firstLine="0" w:firstLineChars="0"/>
                    <w:jc w:val="center"/>
                    <w:rPr>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间</w:t>
                  </w:r>
                  <w:r>
                    <w:rPr>
                      <w:color w:val="000000" w:themeColor="text1"/>
                      <w14:textFill>
                        <w14:solidFill>
                          <w14:schemeClr w14:val="tx1"/>
                        </w14:solidFill>
                      </w14:textFill>
                    </w:rPr>
                    <w:t>,</w:t>
                  </w:r>
                  <w:r>
                    <w:rPr>
                      <w:rFonts w:hint="eastAsia" w:ascii="宋体" w:hAnsi="宋体" w:cs="宋体"/>
                      <w:color w:val="000000" w:themeColor="text1"/>
                      <w:kern w:val="0"/>
                      <w14:textFill>
                        <w14:solidFill>
                          <w14:schemeClr w14:val="tx1"/>
                        </w14:solidFill>
                      </w14:textFill>
                    </w:rPr>
                    <w:t>对二甲苯</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1DDD1592">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1.2</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333591BB">
                  <w:pPr>
                    <w:pStyle w:val="116"/>
                    <w:widowControl/>
                    <w:ind w:firstLine="0" w:firstLineChars="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4.48</w:t>
                  </w:r>
                </w:p>
              </w:tc>
              <w:tc>
                <w:tcPr>
                  <w:tcW w:w="674" w:type="dxa"/>
                  <w:vAlign w:val="center"/>
                </w:tcPr>
                <w:p w14:paraId="11505FEC">
                  <w:pPr>
                    <w:jc w:val="center"/>
                    <w:rPr>
                      <w:rFonts w:hint="eastAsia" w:ascii="宋体" w:hAnsi="宋体" w:cs="宋体"/>
                      <w:color w:val="000000" w:themeColor="text1"/>
                      <w:lang w:bidi="ar"/>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4E23F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Merge w:val="continue"/>
                  <w:vAlign w:val="center"/>
                </w:tcPr>
                <w:p w14:paraId="68375C53">
                  <w:pPr>
                    <w:rPr>
                      <w:color w:val="000000" w:themeColor="text1"/>
                      <w:sz w:val="20"/>
                      <w:szCs w:val="20"/>
                      <w14:textFill>
                        <w14:solidFill>
                          <w14:schemeClr w14:val="tx1"/>
                        </w14:solidFill>
                      </w14:textFill>
                    </w:rPr>
                  </w:pPr>
                </w:p>
              </w:tc>
              <w:tc>
                <w:tcPr>
                  <w:tcW w:w="2263" w:type="dxa"/>
                  <w:vAlign w:val="center"/>
                </w:tcPr>
                <w:p w14:paraId="13F126D9">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kern w:val="0"/>
                      <w14:textFill>
                        <w14:solidFill>
                          <w14:schemeClr w14:val="tx1"/>
                        </w14:solidFill>
                      </w14:textFill>
                    </w:rPr>
                    <w:t>邻二甲苯</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5BBAC61E">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1.2</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762D513E">
                  <w:pPr>
                    <w:jc w:val="center"/>
                    <w:rPr>
                      <w:rFonts w:hint="default" w:eastAsia="宋体"/>
                      <w:color w:val="000000" w:themeColor="text1"/>
                      <w:sz w:val="20"/>
                      <w:szCs w:val="20"/>
                      <w:lang w:val="en-US" w:eastAsia="zh-CN"/>
                      <w14:textFill>
                        <w14:solidFill>
                          <w14:schemeClr w14:val="tx1"/>
                        </w14:solidFill>
                      </w14:textFill>
                    </w:rPr>
                  </w:pPr>
                  <w:r>
                    <w:rPr>
                      <w:rFonts w:hint="eastAsia"/>
                      <w:color w:val="000000" w:themeColor="text1"/>
                      <w:sz w:val="20"/>
                      <w:szCs w:val="20"/>
                      <w:lang w:val="en-US" w:eastAsia="zh-CN"/>
                      <w14:textFill>
                        <w14:solidFill>
                          <w14:schemeClr w14:val="tx1"/>
                        </w14:solidFill>
                      </w14:textFill>
                    </w:rPr>
                    <w:t>1000</w:t>
                  </w:r>
                </w:p>
              </w:tc>
              <w:tc>
                <w:tcPr>
                  <w:tcW w:w="674" w:type="dxa"/>
                  <w:vAlign w:val="center"/>
                </w:tcPr>
                <w:p w14:paraId="47707A67">
                  <w:pPr>
                    <w:rPr>
                      <w:color w:val="000000" w:themeColor="text1"/>
                      <w:sz w:val="20"/>
                      <w:szCs w:val="20"/>
                      <w14:textFill>
                        <w14:solidFill>
                          <w14:schemeClr w14:val="tx1"/>
                        </w14:solidFill>
                      </w14:textFill>
                    </w:rPr>
                  </w:pPr>
                  <w:r>
                    <w:rPr>
                      <w:rFonts w:hint="eastAsia" w:ascii="宋体" w:hAnsi="宋体" w:cs="宋体"/>
                      <w:color w:val="000000" w:themeColor="text1"/>
                      <w:lang w:bidi="ar"/>
                      <w14:textFill>
                        <w14:solidFill>
                          <w14:schemeClr w14:val="tx1"/>
                        </w14:solidFill>
                      </w14:textFill>
                    </w:rPr>
                    <w:t>达标</w:t>
                  </w:r>
                </w:p>
              </w:tc>
            </w:tr>
            <w:tr w14:paraId="770E3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14A591DC">
                  <w:pPr>
                    <w:pStyle w:val="116"/>
                    <w:widowControl/>
                    <w:ind w:firstLine="0" w:firstLineChars="0"/>
                    <w:jc w:val="center"/>
                    <w:rPr>
                      <w:color w:val="000000" w:themeColor="text1"/>
                      <w:kern w:val="0"/>
                      <w14:textFill>
                        <w14:solidFill>
                          <w14:schemeClr w14:val="tx1"/>
                        </w14:solidFill>
                      </w14:textFill>
                    </w:rPr>
                  </w:pPr>
                  <w:r>
                    <w:rPr>
                      <w:rFonts w:hint="eastAsia" w:ascii="宋体" w:hAnsi="宋体" w:cs="宋体"/>
                      <w:color w:val="000000" w:themeColor="text1"/>
                      <w14:textFill>
                        <w14:solidFill>
                          <w14:schemeClr w14:val="tx1"/>
                        </w14:solidFill>
                      </w14:textFill>
                    </w:rPr>
                    <w:t>氯苯（</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205CE49E">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1.2</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6540AA48">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270</w:t>
                  </w:r>
                </w:p>
              </w:tc>
              <w:tc>
                <w:tcPr>
                  <w:tcW w:w="674" w:type="dxa"/>
                  <w:vAlign w:val="center"/>
                </w:tcPr>
                <w:p w14:paraId="5ABC2DB0">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43B27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2394EC8A">
                  <w:pPr>
                    <w:pStyle w:val="116"/>
                    <w:widowControl/>
                    <w:ind w:firstLine="0" w:firstLineChars="0"/>
                    <w:jc w:val="center"/>
                    <w:rPr>
                      <w:color w:val="000000" w:themeColor="text1"/>
                      <w14:textFill>
                        <w14:solidFill>
                          <w14:schemeClr w14:val="tx1"/>
                        </w14:solidFill>
                      </w14:textFill>
                    </w:rPr>
                  </w:pPr>
                  <w:r>
                    <w:rPr>
                      <w:color w:val="000000" w:themeColor="text1"/>
                      <w:kern w:val="0"/>
                      <w14:textFill>
                        <w14:solidFill>
                          <w14:schemeClr w14:val="tx1"/>
                        </w14:solidFill>
                      </w14:textFill>
                    </w:rPr>
                    <w:t>1,2-</w:t>
                  </w:r>
                  <w:r>
                    <w:rPr>
                      <w:rFonts w:hint="eastAsia" w:ascii="宋体" w:hAnsi="宋体" w:cs="宋体"/>
                      <w:color w:val="000000" w:themeColor="text1"/>
                      <w:kern w:val="0"/>
                      <w14:textFill>
                        <w14:solidFill>
                          <w14:schemeClr w14:val="tx1"/>
                        </w14:solidFill>
                      </w14:textFill>
                    </w:rPr>
                    <w:t>二氯苯</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7EB645AF">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1.5</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34B63F84">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560</w:t>
                  </w:r>
                </w:p>
              </w:tc>
              <w:tc>
                <w:tcPr>
                  <w:tcW w:w="674" w:type="dxa"/>
                  <w:vAlign w:val="center"/>
                </w:tcPr>
                <w:p w14:paraId="214D87ED">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5EF48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4BE7E436">
                  <w:pPr>
                    <w:pStyle w:val="116"/>
                    <w:widowControl/>
                    <w:ind w:firstLine="0" w:firstLineChars="0"/>
                    <w:jc w:val="center"/>
                    <w:rPr>
                      <w:color w:val="000000" w:themeColor="text1"/>
                      <w14:textFill>
                        <w14:solidFill>
                          <w14:schemeClr w14:val="tx1"/>
                        </w14:solidFill>
                      </w14:textFill>
                    </w:rPr>
                  </w:pPr>
                  <w:r>
                    <w:rPr>
                      <w:color w:val="000000" w:themeColor="text1"/>
                      <w:kern w:val="0"/>
                      <w14:textFill>
                        <w14:solidFill>
                          <w14:schemeClr w14:val="tx1"/>
                        </w14:solidFill>
                      </w14:textFill>
                    </w:rPr>
                    <w:t>1,4-</w:t>
                  </w:r>
                  <w:r>
                    <w:rPr>
                      <w:rFonts w:hint="eastAsia" w:ascii="宋体" w:hAnsi="宋体" w:cs="宋体"/>
                      <w:color w:val="000000" w:themeColor="text1"/>
                      <w:kern w:val="0"/>
                      <w14:textFill>
                        <w14:solidFill>
                          <w14:schemeClr w14:val="tx1"/>
                        </w14:solidFill>
                      </w14:textFill>
                    </w:rPr>
                    <w:t>二氯苯</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40506737">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1.5</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7E321C89">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20</w:t>
                  </w:r>
                </w:p>
              </w:tc>
              <w:tc>
                <w:tcPr>
                  <w:tcW w:w="674" w:type="dxa"/>
                  <w:vAlign w:val="center"/>
                </w:tcPr>
                <w:p w14:paraId="11F34BF2">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60AD9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57B098B9">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kern w:val="0"/>
                      <w14:textFill>
                        <w14:solidFill>
                          <w14:schemeClr w14:val="tx1"/>
                        </w14:solidFill>
                      </w14:textFill>
                    </w:rPr>
                    <w:t>硝基苯</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3D294AF4">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0.09</w:t>
                  </w:r>
                  <w:r>
                    <w:rPr>
                      <w:color w:val="000000" w:themeColor="text1"/>
                      <w:kern w:val="0"/>
                      <w14:textFill>
                        <w14:solidFill>
                          <w14:schemeClr w14:val="tx1"/>
                        </w14:solidFill>
                      </w14:textFill>
                    </w:rPr>
                    <w:t xml:space="preserve"> </w:t>
                  </w:r>
                </w:p>
              </w:tc>
              <w:tc>
                <w:tcPr>
                  <w:tcW w:w="776" w:type="dxa"/>
                  <w:vAlign w:val="center"/>
                </w:tcPr>
                <w:p w14:paraId="3579987E">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76</w:t>
                  </w:r>
                </w:p>
              </w:tc>
              <w:tc>
                <w:tcPr>
                  <w:tcW w:w="674" w:type="dxa"/>
                  <w:vAlign w:val="center"/>
                </w:tcPr>
                <w:p w14:paraId="57F3808F">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7AEF7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5B5B9EA7">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kern w:val="0"/>
                      <w14:textFill>
                        <w14:solidFill>
                          <w14:schemeClr w14:val="tx1"/>
                        </w14:solidFill>
                      </w14:textFill>
                    </w:rPr>
                    <w:t>苯胺</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48263FC7">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0.1</w:t>
                  </w:r>
                </w:p>
              </w:tc>
              <w:tc>
                <w:tcPr>
                  <w:tcW w:w="776" w:type="dxa"/>
                  <w:vAlign w:val="center"/>
                </w:tcPr>
                <w:p w14:paraId="72FF3AB8">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260</w:t>
                  </w:r>
                </w:p>
              </w:tc>
              <w:tc>
                <w:tcPr>
                  <w:tcW w:w="674" w:type="dxa"/>
                  <w:vAlign w:val="center"/>
                </w:tcPr>
                <w:p w14:paraId="1CAC146B">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18B35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2717F62A">
                  <w:pPr>
                    <w:pStyle w:val="116"/>
                    <w:widowControl/>
                    <w:ind w:firstLine="0" w:firstLineChars="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2-</w:t>
                  </w:r>
                  <w:r>
                    <w:rPr>
                      <w:rFonts w:hint="eastAsia" w:ascii="宋体" w:hAnsi="宋体" w:cs="宋体"/>
                      <w:color w:val="000000" w:themeColor="text1"/>
                      <w:kern w:val="0"/>
                      <w14:textFill>
                        <w14:solidFill>
                          <w14:schemeClr w14:val="tx1"/>
                        </w14:solidFill>
                      </w14:textFill>
                    </w:rPr>
                    <w:t>氯酚</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0F8AB80C">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0.06</w:t>
                  </w:r>
                </w:p>
              </w:tc>
              <w:tc>
                <w:tcPr>
                  <w:tcW w:w="776" w:type="dxa"/>
                  <w:vAlign w:val="center"/>
                </w:tcPr>
                <w:p w14:paraId="706D1595">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2256</w:t>
                  </w:r>
                </w:p>
              </w:tc>
              <w:tc>
                <w:tcPr>
                  <w:tcW w:w="674" w:type="dxa"/>
                  <w:vAlign w:val="center"/>
                </w:tcPr>
                <w:p w14:paraId="364AD813">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27EAA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29806419">
                  <w:pPr>
                    <w:pStyle w:val="116"/>
                    <w:widowControl/>
                    <w:ind w:firstLine="0" w:firstLineChars="0"/>
                    <w:jc w:val="center"/>
                    <w:rPr>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苯并</w:t>
                  </w:r>
                  <w:r>
                    <w:rPr>
                      <w:color w:val="000000" w:themeColor="text1"/>
                      <w:kern w:val="0"/>
                      <w14:textFill>
                        <w14:solidFill>
                          <w14:schemeClr w14:val="tx1"/>
                        </w14:solidFill>
                      </w14:textFill>
                    </w:rPr>
                    <w:t>[a]</w:t>
                  </w:r>
                  <w:r>
                    <w:rPr>
                      <w:rFonts w:hint="eastAsia" w:ascii="宋体" w:hAnsi="宋体" w:cs="宋体"/>
                      <w:color w:val="000000" w:themeColor="text1"/>
                      <w:kern w:val="0"/>
                      <w14:textFill>
                        <w14:solidFill>
                          <w14:schemeClr w14:val="tx1"/>
                        </w14:solidFill>
                      </w14:textFill>
                    </w:rPr>
                    <w:t>蒽</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3B5D4B62">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0.1</w:t>
                  </w:r>
                </w:p>
              </w:tc>
              <w:tc>
                <w:tcPr>
                  <w:tcW w:w="776" w:type="dxa"/>
                  <w:vAlign w:val="center"/>
                </w:tcPr>
                <w:p w14:paraId="028B1DE3">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15</w:t>
                  </w:r>
                </w:p>
              </w:tc>
              <w:tc>
                <w:tcPr>
                  <w:tcW w:w="674" w:type="dxa"/>
                  <w:vAlign w:val="center"/>
                </w:tcPr>
                <w:p w14:paraId="41FB3611">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1B35B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38DEAB62">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kern w:val="0"/>
                      <w14:textFill>
                        <w14:solidFill>
                          <w14:schemeClr w14:val="tx1"/>
                        </w14:solidFill>
                      </w14:textFill>
                    </w:rPr>
                    <w:t>苯并</w:t>
                  </w:r>
                  <w:r>
                    <w:rPr>
                      <w:color w:val="000000" w:themeColor="text1"/>
                      <w:kern w:val="0"/>
                      <w14:textFill>
                        <w14:solidFill>
                          <w14:schemeClr w14:val="tx1"/>
                        </w14:solidFill>
                      </w14:textFill>
                    </w:rPr>
                    <w:t>[b]</w:t>
                  </w:r>
                  <w:r>
                    <w:rPr>
                      <w:rFonts w:hint="eastAsia" w:ascii="宋体" w:hAnsi="宋体" w:cs="宋体"/>
                      <w:color w:val="000000" w:themeColor="text1"/>
                      <w:kern w:val="0"/>
                      <w14:textFill>
                        <w14:solidFill>
                          <w14:schemeClr w14:val="tx1"/>
                        </w14:solidFill>
                      </w14:textFill>
                    </w:rPr>
                    <w:t>荧蒽</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57F9EE0C">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0.2</w:t>
                  </w:r>
                </w:p>
              </w:tc>
              <w:tc>
                <w:tcPr>
                  <w:tcW w:w="776" w:type="dxa"/>
                  <w:vAlign w:val="center"/>
                </w:tcPr>
                <w:p w14:paraId="1FE5F4C1">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15</w:t>
                  </w:r>
                </w:p>
              </w:tc>
              <w:tc>
                <w:tcPr>
                  <w:tcW w:w="674" w:type="dxa"/>
                  <w:vAlign w:val="center"/>
                </w:tcPr>
                <w:p w14:paraId="3372CAF3">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4A859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338335DC">
                  <w:pPr>
                    <w:pStyle w:val="116"/>
                    <w:widowControl/>
                    <w:ind w:firstLine="0" w:firstLineChars="0"/>
                    <w:jc w:val="center"/>
                    <w:rPr>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苯并</w:t>
                  </w:r>
                  <w:r>
                    <w:rPr>
                      <w:color w:val="000000" w:themeColor="text1"/>
                      <w:kern w:val="0"/>
                      <w14:textFill>
                        <w14:solidFill>
                          <w14:schemeClr w14:val="tx1"/>
                        </w14:solidFill>
                      </w14:textFill>
                    </w:rPr>
                    <w:t>[k]</w:t>
                  </w:r>
                  <w:r>
                    <w:rPr>
                      <w:rFonts w:hint="eastAsia" w:ascii="宋体" w:hAnsi="宋体" w:cs="宋体"/>
                      <w:color w:val="000000" w:themeColor="text1"/>
                      <w:kern w:val="0"/>
                      <w14:textFill>
                        <w14:solidFill>
                          <w14:schemeClr w14:val="tx1"/>
                        </w14:solidFill>
                      </w14:textFill>
                    </w:rPr>
                    <w:t>荧蒽</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2EDA4F95">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0.1</w:t>
                  </w:r>
                </w:p>
              </w:tc>
              <w:tc>
                <w:tcPr>
                  <w:tcW w:w="776" w:type="dxa"/>
                  <w:vAlign w:val="center"/>
                </w:tcPr>
                <w:p w14:paraId="32757DDA">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151</w:t>
                  </w:r>
                </w:p>
              </w:tc>
              <w:tc>
                <w:tcPr>
                  <w:tcW w:w="674" w:type="dxa"/>
                  <w:vAlign w:val="center"/>
                </w:tcPr>
                <w:p w14:paraId="4FF2ADCE">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492FE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5E8B0922">
                  <w:pPr>
                    <w:pStyle w:val="116"/>
                    <w:widowControl/>
                    <w:ind w:firstLine="0" w:firstLineChars="0"/>
                    <w:jc w:val="center"/>
                    <w:rPr>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苯并</w:t>
                  </w:r>
                  <w:r>
                    <w:rPr>
                      <w:color w:val="000000" w:themeColor="text1"/>
                      <w:kern w:val="0"/>
                      <w14:textFill>
                        <w14:solidFill>
                          <w14:schemeClr w14:val="tx1"/>
                        </w14:solidFill>
                      </w14:textFill>
                    </w:rPr>
                    <w:t>[a]</w:t>
                  </w:r>
                  <w:r>
                    <w:rPr>
                      <w:rFonts w:hint="eastAsia" w:ascii="宋体" w:hAnsi="宋体" w:cs="宋体"/>
                      <w:color w:val="000000" w:themeColor="text1"/>
                      <w:kern w:val="0"/>
                      <w14:textFill>
                        <w14:solidFill>
                          <w14:schemeClr w14:val="tx1"/>
                        </w14:solidFill>
                      </w14:textFill>
                    </w:rPr>
                    <w:t>芘</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1293254D">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0.1</w:t>
                  </w:r>
                </w:p>
              </w:tc>
              <w:tc>
                <w:tcPr>
                  <w:tcW w:w="776" w:type="dxa"/>
                  <w:vAlign w:val="center"/>
                </w:tcPr>
                <w:p w14:paraId="64D6516F">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1.5</w:t>
                  </w:r>
                </w:p>
              </w:tc>
              <w:tc>
                <w:tcPr>
                  <w:tcW w:w="674" w:type="dxa"/>
                  <w:vAlign w:val="center"/>
                </w:tcPr>
                <w:p w14:paraId="1701BE45">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64C27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11271073">
                  <w:pPr>
                    <w:pStyle w:val="116"/>
                    <w:widowControl/>
                    <w:ind w:firstLine="0" w:firstLineChars="0"/>
                    <w:jc w:val="center"/>
                    <w:rPr>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䓛</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0A494660">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0.1</w:t>
                  </w:r>
                </w:p>
              </w:tc>
              <w:tc>
                <w:tcPr>
                  <w:tcW w:w="776" w:type="dxa"/>
                  <w:vAlign w:val="center"/>
                </w:tcPr>
                <w:p w14:paraId="545EBF5A">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1293</w:t>
                  </w:r>
                </w:p>
              </w:tc>
              <w:tc>
                <w:tcPr>
                  <w:tcW w:w="674" w:type="dxa"/>
                  <w:vAlign w:val="center"/>
                </w:tcPr>
                <w:p w14:paraId="20E5003E">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3BEB1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63DA6554">
                  <w:pPr>
                    <w:adjustRightInd w:val="0"/>
                    <w:snapToGrid w:val="0"/>
                    <w:jc w:val="center"/>
                    <w:rPr>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二苯并</w:t>
                  </w:r>
                  <w:r>
                    <w:rPr>
                      <w:bCs/>
                      <w:color w:val="000000" w:themeColor="text1"/>
                      <w:szCs w:val="21"/>
                      <w:lang w:bidi="ar"/>
                      <w14:textFill>
                        <w14:solidFill>
                          <w14:schemeClr w14:val="tx1"/>
                        </w14:solidFill>
                      </w14:textFill>
                    </w:rPr>
                    <w:t>[a,h]</w:t>
                  </w:r>
                  <w:r>
                    <w:rPr>
                      <w:rFonts w:hint="eastAsia" w:ascii="宋体" w:hAnsi="宋体" w:cs="宋体"/>
                      <w:bCs/>
                      <w:color w:val="000000" w:themeColor="text1"/>
                      <w:szCs w:val="21"/>
                      <w:lang w:bidi="ar"/>
                      <w14:textFill>
                        <w14:solidFill>
                          <w14:schemeClr w14:val="tx1"/>
                        </w14:solidFill>
                      </w14:textFill>
                    </w:rPr>
                    <w:t>蒽</w:t>
                  </w:r>
                </w:p>
              </w:tc>
              <w:tc>
                <w:tcPr>
                  <w:tcW w:w="3921" w:type="dxa"/>
                  <w:vAlign w:val="center"/>
                </w:tcPr>
                <w:p w14:paraId="0E593ABA">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0.1</w:t>
                  </w:r>
                </w:p>
              </w:tc>
              <w:tc>
                <w:tcPr>
                  <w:tcW w:w="776" w:type="dxa"/>
                  <w:vAlign w:val="center"/>
                </w:tcPr>
                <w:p w14:paraId="50450E4E">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1.5</w:t>
                  </w:r>
                </w:p>
              </w:tc>
              <w:tc>
                <w:tcPr>
                  <w:tcW w:w="674" w:type="dxa"/>
                  <w:vAlign w:val="center"/>
                </w:tcPr>
                <w:p w14:paraId="0C639E5E">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631B2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4F612A0C">
                  <w:pPr>
                    <w:adjustRightInd w:val="0"/>
                    <w:snapToGrid w:val="0"/>
                    <w:jc w:val="center"/>
                    <w:rPr>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茚并</w:t>
                  </w:r>
                  <w:r>
                    <w:rPr>
                      <w:bCs/>
                      <w:color w:val="000000" w:themeColor="text1"/>
                      <w:szCs w:val="21"/>
                      <w:lang w:bidi="ar"/>
                      <w14:textFill>
                        <w14:solidFill>
                          <w14:schemeClr w14:val="tx1"/>
                        </w14:solidFill>
                      </w14:textFill>
                    </w:rPr>
                    <w:t>[1,2,3-cd]</w:t>
                  </w:r>
                  <w:r>
                    <w:rPr>
                      <w:rFonts w:hint="eastAsia" w:ascii="宋体" w:hAnsi="宋体" w:cs="宋体"/>
                      <w:bCs/>
                      <w:color w:val="000000" w:themeColor="text1"/>
                      <w:szCs w:val="21"/>
                      <w:lang w:bidi="ar"/>
                      <w14:textFill>
                        <w14:solidFill>
                          <w14:schemeClr w14:val="tx1"/>
                        </w14:solidFill>
                      </w14:textFill>
                    </w:rPr>
                    <w:t>芘</w:t>
                  </w:r>
                </w:p>
              </w:tc>
              <w:tc>
                <w:tcPr>
                  <w:tcW w:w="3921" w:type="dxa"/>
                  <w:vAlign w:val="center"/>
                </w:tcPr>
                <w:p w14:paraId="4AD33572">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0.1</w:t>
                  </w:r>
                </w:p>
              </w:tc>
              <w:tc>
                <w:tcPr>
                  <w:tcW w:w="776" w:type="dxa"/>
                  <w:vAlign w:val="center"/>
                </w:tcPr>
                <w:p w14:paraId="58F101F6">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15</w:t>
                  </w:r>
                </w:p>
              </w:tc>
              <w:tc>
                <w:tcPr>
                  <w:tcW w:w="674" w:type="dxa"/>
                  <w:vAlign w:val="center"/>
                </w:tcPr>
                <w:p w14:paraId="736FD816">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3D6B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10BA5929">
                  <w:pPr>
                    <w:adjustRightInd w:val="0"/>
                    <w:snapToGrid w:val="0"/>
                    <w:jc w:val="center"/>
                    <w:rPr>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萘</w:t>
                  </w:r>
                </w:p>
              </w:tc>
              <w:tc>
                <w:tcPr>
                  <w:tcW w:w="3921" w:type="dxa"/>
                  <w:vAlign w:val="center"/>
                </w:tcPr>
                <w:p w14:paraId="12B08BBF">
                  <w:pPr>
                    <w:pStyle w:val="116"/>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0.09</w:t>
                  </w:r>
                  <w:r>
                    <w:rPr>
                      <w:color w:val="000000" w:themeColor="text1"/>
                      <w:kern w:val="0"/>
                      <w14:textFill>
                        <w14:solidFill>
                          <w14:schemeClr w14:val="tx1"/>
                        </w14:solidFill>
                      </w14:textFill>
                    </w:rPr>
                    <w:t xml:space="preserve"> </w:t>
                  </w:r>
                </w:p>
              </w:tc>
              <w:tc>
                <w:tcPr>
                  <w:tcW w:w="776" w:type="dxa"/>
                  <w:vAlign w:val="center"/>
                </w:tcPr>
                <w:p w14:paraId="60D54E44">
                  <w:pPr>
                    <w:pStyle w:val="116"/>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70</w:t>
                  </w:r>
                </w:p>
              </w:tc>
              <w:tc>
                <w:tcPr>
                  <w:tcW w:w="674" w:type="dxa"/>
                  <w:vAlign w:val="center"/>
                </w:tcPr>
                <w:p w14:paraId="72B03008">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bl>
          <w:p w14:paraId="17930C44">
            <w:pPr>
              <w:spacing w:line="360" w:lineRule="auto"/>
              <w:ind w:right="40"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由表</w:t>
            </w:r>
            <w:r>
              <w:rPr>
                <w:color w:val="000000" w:themeColor="text1"/>
                <w:sz w:val="24"/>
                <w14:textFill>
                  <w14:solidFill>
                    <w14:schemeClr w14:val="tx1"/>
                  </w14:solidFill>
                </w14:textFill>
              </w:rPr>
              <w:t>3-8</w:t>
            </w:r>
            <w:r>
              <w:rPr>
                <w:rFonts w:hint="eastAsia" w:ascii="宋体" w:hAnsi="宋体" w:cs="宋体"/>
                <w:color w:val="000000" w:themeColor="text1"/>
                <w:sz w:val="24"/>
                <w14:textFill>
                  <w14:solidFill>
                    <w14:schemeClr w14:val="tx1"/>
                  </w14:solidFill>
                </w14:textFill>
              </w:rPr>
              <w:t>可知，项目土壤表层样监测指标含量低于《土壤环境质量</w:t>
            </w:r>
            <w:r>
              <w:rPr>
                <w:color w:val="000000" w:themeColor="text1"/>
                <w:sz w:val="24"/>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建设用地土壤污染风险管控标准（试行）》（</w:t>
            </w:r>
            <w:r>
              <w:rPr>
                <w:color w:val="000000" w:themeColor="text1"/>
                <w:sz w:val="24"/>
                <w14:textFill>
                  <w14:solidFill>
                    <w14:schemeClr w14:val="tx1"/>
                  </w14:solidFill>
                </w14:textFill>
              </w:rPr>
              <w:t>GB36600-2018</w:t>
            </w:r>
            <w:r>
              <w:rPr>
                <w:rFonts w:hint="eastAsia" w:ascii="宋体" w:hAnsi="宋体" w:cs="宋体"/>
                <w:color w:val="000000" w:themeColor="text1"/>
                <w:sz w:val="24"/>
                <w14:textFill>
                  <w14:solidFill>
                    <w14:schemeClr w14:val="tx1"/>
                  </w14:solidFill>
                </w14:textFill>
              </w:rPr>
              <w:t>）表</w:t>
            </w:r>
            <w:r>
              <w:rPr>
                <w:color w:val="000000" w:themeColor="text1"/>
                <w:sz w:val="24"/>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所列</w:t>
            </w:r>
            <w:r>
              <w:rPr>
                <w:color w:val="000000" w:themeColor="text1"/>
                <w:sz w:val="24"/>
                <w14:textFill>
                  <w14:solidFill>
                    <w14:schemeClr w14:val="tx1"/>
                  </w14:solidFill>
                </w14:textFill>
              </w:rPr>
              <w:t>45</w:t>
            </w:r>
            <w:r>
              <w:rPr>
                <w:rFonts w:hint="eastAsia" w:ascii="宋体" w:hAnsi="宋体" w:cs="宋体"/>
                <w:color w:val="000000" w:themeColor="text1"/>
                <w:sz w:val="24"/>
                <w14:textFill>
                  <w14:solidFill>
                    <w14:schemeClr w14:val="tx1"/>
                  </w14:solidFill>
                </w14:textFill>
              </w:rPr>
              <w:t>项基本因子和</w:t>
            </w:r>
            <w:r>
              <w:rPr>
                <w:color w:val="000000" w:themeColor="text1"/>
                <w:sz w:val="24"/>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项特征因子（石油烃）的含量要求。</w:t>
            </w:r>
          </w:p>
          <w:p w14:paraId="6FA18C62">
            <w:pPr>
              <w:spacing w:line="360" w:lineRule="auto"/>
              <w:ind w:firstLine="472" w:firstLineChars="196"/>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6</w:t>
            </w:r>
            <w:r>
              <w:rPr>
                <w:b/>
                <w:bCs/>
                <w:color w:val="000000" w:themeColor="text1"/>
                <w:kern w:val="0"/>
                <w:sz w:val="24"/>
                <w14:textFill>
                  <w14:solidFill>
                    <w14:schemeClr w14:val="tx1"/>
                  </w14:solidFill>
                </w14:textFill>
              </w:rPr>
              <w:t>、生态环境现状</w:t>
            </w:r>
          </w:p>
          <w:p w14:paraId="007138EF">
            <w:pPr>
              <w:spacing w:line="360" w:lineRule="auto"/>
              <w:ind w:firstLine="480" w:firstLineChars="200"/>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根据现场调查，项目所在区域由于受人类频繁活动和交通的影响，已无大型动物，仅有些小型常见动物，如常见鸟类、鼠类、蛇等与人伴居的物种</w:t>
            </w:r>
            <w:r>
              <w:rPr>
                <w:color w:val="000000" w:themeColor="text1"/>
                <w:sz w:val="24"/>
                <w:shd w:val="clear" w:color="auto" w:fill="FFFFFF"/>
                <w14:textFill>
                  <w14:solidFill>
                    <w14:schemeClr w14:val="tx1"/>
                  </w14:solidFill>
                </w14:textFill>
              </w:rPr>
              <w:t>等。生态环境自身调控能力一般。项目所在区域无国家级和云南省级保护植物物种，以及地方狭域植物种类分布，无古树名木。建设区已无大型野生动物、受国家和云南省重点保护及关注物种。</w:t>
            </w:r>
          </w:p>
        </w:tc>
      </w:tr>
      <w:tr w14:paraId="3ABD77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vAlign w:val="center"/>
          </w:tcPr>
          <w:p w14:paraId="465AE561">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环境保护</w:t>
            </w:r>
          </w:p>
          <w:p w14:paraId="16AD2245">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目标</w:t>
            </w:r>
          </w:p>
        </w:tc>
        <w:tc>
          <w:tcPr>
            <w:tcW w:w="8537" w:type="dxa"/>
          </w:tcPr>
          <w:p w14:paraId="7D54DB91">
            <w:pPr>
              <w:adjustRightInd w:val="0"/>
              <w:snapToGrid w:val="0"/>
              <w:spacing w:line="360" w:lineRule="auto"/>
              <w:ind w:firstLine="482" w:firstLineChars="200"/>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1</w:t>
            </w:r>
            <w:r>
              <w:rPr>
                <w:b/>
                <w:bCs/>
                <w:color w:val="000000" w:themeColor="text1"/>
                <w:sz w:val="24"/>
                <w:szCs w:val="32"/>
                <w14:textFill>
                  <w14:solidFill>
                    <w14:schemeClr w14:val="tx1"/>
                  </w14:solidFill>
                </w14:textFill>
              </w:rPr>
              <w:t>大气环境</w:t>
            </w:r>
          </w:p>
          <w:p w14:paraId="0ECC54EF">
            <w:pPr>
              <w:adjustRightInd w:val="0"/>
              <w:snapToGrid w:val="0"/>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项目厂界外500米范围内无自然保护区、风景名胜区、文化区等保护目标</w:t>
            </w:r>
            <w:r>
              <w:rPr>
                <w:rFonts w:hint="eastAsia"/>
                <w:color w:val="000000" w:themeColor="text1"/>
                <w:sz w:val="24"/>
                <w:szCs w:val="32"/>
                <w14:textFill>
                  <w14:solidFill>
                    <w14:schemeClr w14:val="tx1"/>
                  </w14:solidFill>
                </w14:textFill>
              </w:rPr>
              <w:t>，扩建后大气保护目标为居住区，详见表3-6。扩建后，与大气环境保护目标距离发生                                                             变化。</w:t>
            </w:r>
          </w:p>
          <w:p w14:paraId="6A9A706D">
            <w:pPr>
              <w:adjustRightInd w:val="0"/>
              <w:snapToGrid w:val="0"/>
              <w:spacing w:line="360" w:lineRule="auto"/>
              <w:ind w:firstLine="482" w:firstLineChars="200"/>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2</w:t>
            </w:r>
            <w:r>
              <w:rPr>
                <w:b/>
                <w:bCs/>
                <w:color w:val="000000" w:themeColor="text1"/>
                <w:sz w:val="24"/>
                <w:szCs w:val="32"/>
                <w14:textFill>
                  <w14:solidFill>
                    <w14:schemeClr w14:val="tx1"/>
                  </w14:solidFill>
                </w14:textFill>
              </w:rPr>
              <w:t>声环境</w:t>
            </w:r>
          </w:p>
          <w:p w14:paraId="17B7303E">
            <w:pPr>
              <w:spacing w:line="360" w:lineRule="auto"/>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扩建后，整个厂区</w:t>
            </w:r>
            <w:r>
              <w:rPr>
                <w:color w:val="000000" w:themeColor="text1"/>
                <w:kern w:val="0"/>
                <w:sz w:val="24"/>
                <w:lang w:bidi="ar"/>
                <w14:textFill>
                  <w14:solidFill>
                    <w14:schemeClr w14:val="tx1"/>
                  </w14:solidFill>
                </w14:textFill>
              </w:rPr>
              <w:t>厂界外50米范围内</w:t>
            </w:r>
            <w:r>
              <w:rPr>
                <w:rFonts w:hint="eastAsia"/>
                <w:color w:val="000000" w:themeColor="text1"/>
                <w:kern w:val="0"/>
                <w:sz w:val="24"/>
                <w:lang w:bidi="ar"/>
                <w14:textFill>
                  <w14:solidFill>
                    <w14:schemeClr w14:val="tx1"/>
                  </w14:solidFill>
                </w14:textFill>
              </w:rPr>
              <w:t>无</w:t>
            </w:r>
            <w:r>
              <w:rPr>
                <w:color w:val="000000" w:themeColor="text1"/>
                <w:kern w:val="0"/>
                <w:sz w:val="24"/>
                <w:lang w:bidi="ar"/>
                <w14:textFill>
                  <w14:solidFill>
                    <w14:schemeClr w14:val="tx1"/>
                  </w14:solidFill>
                </w14:textFill>
              </w:rPr>
              <w:t>声环境保护目标。</w:t>
            </w:r>
          </w:p>
          <w:p w14:paraId="34CB9AA7">
            <w:pPr>
              <w:adjustRightInd w:val="0"/>
              <w:snapToGrid w:val="0"/>
              <w:spacing w:line="360" w:lineRule="auto"/>
              <w:ind w:firstLine="482" w:firstLineChars="200"/>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3</w:t>
            </w:r>
            <w:r>
              <w:rPr>
                <w:b/>
                <w:bCs/>
                <w:color w:val="000000" w:themeColor="text1"/>
                <w:sz w:val="24"/>
                <w:szCs w:val="32"/>
                <w14:textFill>
                  <w14:solidFill>
                    <w14:schemeClr w14:val="tx1"/>
                  </w14:solidFill>
                </w14:textFill>
              </w:rPr>
              <w:t>地</w:t>
            </w:r>
            <w:r>
              <w:rPr>
                <w:rFonts w:hint="eastAsia"/>
                <w:b/>
                <w:bCs/>
                <w:color w:val="000000" w:themeColor="text1"/>
                <w:sz w:val="24"/>
                <w:szCs w:val="32"/>
                <w14:textFill>
                  <w14:solidFill>
                    <w14:schemeClr w14:val="tx1"/>
                  </w14:solidFill>
                </w14:textFill>
              </w:rPr>
              <w:t>表</w:t>
            </w:r>
            <w:r>
              <w:rPr>
                <w:b/>
                <w:bCs/>
                <w:color w:val="000000" w:themeColor="text1"/>
                <w:sz w:val="24"/>
                <w:szCs w:val="32"/>
                <w14:textFill>
                  <w14:solidFill>
                    <w14:schemeClr w14:val="tx1"/>
                  </w14:solidFill>
                </w14:textFill>
              </w:rPr>
              <w:t>水环境</w:t>
            </w:r>
          </w:p>
          <w:p w14:paraId="38FBE0C5">
            <w:pPr>
              <w:spacing w:line="360" w:lineRule="auto"/>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扩建后，</w:t>
            </w:r>
            <w:r>
              <w:rPr>
                <w:color w:val="000000" w:themeColor="text1"/>
                <w:kern w:val="0"/>
                <w:sz w:val="24"/>
                <w:lang w:bidi="ar"/>
                <w14:textFill>
                  <w14:solidFill>
                    <w14:schemeClr w14:val="tx1"/>
                  </w14:solidFill>
                </w14:textFill>
              </w:rPr>
              <w:t>项目</w:t>
            </w:r>
            <w:r>
              <w:rPr>
                <w:rFonts w:hint="eastAsia"/>
                <w:color w:val="000000" w:themeColor="text1"/>
                <w:kern w:val="0"/>
                <w:sz w:val="24"/>
                <w:lang w:bidi="ar"/>
                <w14:textFill>
                  <w14:solidFill>
                    <w14:schemeClr w14:val="tx1"/>
                  </w14:solidFill>
                </w14:textFill>
              </w:rPr>
              <w:t>距</w:t>
            </w:r>
            <w:r>
              <w:rPr>
                <w:color w:val="000000" w:themeColor="text1"/>
                <w:kern w:val="0"/>
                <w:sz w:val="24"/>
                <w:lang w:bidi="ar"/>
                <w14:textFill>
                  <w14:solidFill>
                    <w14:schemeClr w14:val="tx1"/>
                  </w14:solidFill>
                </w14:textFill>
              </w:rPr>
              <w:t>离</w:t>
            </w:r>
            <w:r>
              <w:rPr>
                <w:rFonts w:hint="eastAsia"/>
                <w:color w:val="000000" w:themeColor="text1"/>
                <w:kern w:val="0"/>
                <w:sz w:val="24"/>
                <w:lang w:val="en-US" w:eastAsia="zh-CN" w:bidi="ar"/>
                <w14:textFill>
                  <w14:solidFill>
                    <w14:schemeClr w14:val="tx1"/>
                  </w14:solidFill>
                </w14:textFill>
              </w:rPr>
              <w:t>东</w:t>
            </w:r>
            <w:r>
              <w:rPr>
                <w:rFonts w:hint="eastAsia"/>
                <w:color w:val="000000" w:themeColor="text1"/>
                <w:kern w:val="0"/>
                <w:sz w:val="24"/>
                <w:lang w:bidi="ar"/>
                <w14:textFill>
                  <w14:solidFill>
                    <w14:schemeClr w14:val="tx1"/>
                  </w14:solidFill>
                </w14:textFill>
              </w:rPr>
              <w:t>侧</w:t>
            </w:r>
            <w:r>
              <w:rPr>
                <w:rFonts w:hint="eastAsia"/>
                <w:color w:val="000000" w:themeColor="text1"/>
                <w:sz w:val="24"/>
                <w14:textFill>
                  <w14:solidFill>
                    <w14:schemeClr w14:val="tx1"/>
                  </w14:solidFill>
                </w14:textFill>
              </w:rPr>
              <w:t>牛栏江约1973m</w:t>
            </w:r>
            <w:r>
              <w:rPr>
                <w:color w:val="000000" w:themeColor="text1"/>
                <w:kern w:val="0"/>
                <w:sz w:val="24"/>
                <w:lang w:bidi="ar"/>
                <w14:textFill>
                  <w14:solidFill>
                    <w14:schemeClr w14:val="tx1"/>
                  </w14:solidFill>
                </w14:textFill>
              </w:rPr>
              <w:t>，把</w:t>
            </w:r>
            <w:r>
              <w:rPr>
                <w:rFonts w:hint="eastAsia"/>
                <w:color w:val="000000" w:themeColor="text1"/>
                <w:sz w:val="24"/>
                <w14:textFill>
                  <w14:solidFill>
                    <w14:schemeClr w14:val="tx1"/>
                  </w14:solidFill>
                </w14:textFill>
              </w:rPr>
              <w:t>牛栏江</w:t>
            </w:r>
            <w:r>
              <w:rPr>
                <w:color w:val="000000" w:themeColor="text1"/>
                <w:kern w:val="0"/>
                <w:sz w:val="24"/>
                <w:lang w:bidi="ar"/>
                <w14:textFill>
                  <w14:solidFill>
                    <w14:schemeClr w14:val="tx1"/>
                  </w14:solidFill>
                </w14:textFill>
              </w:rPr>
              <w:t>列入地表水环境保护目标</w:t>
            </w:r>
            <w:r>
              <w:rPr>
                <w:rFonts w:hint="eastAsia"/>
                <w:color w:val="000000" w:themeColor="text1"/>
                <w:kern w:val="0"/>
                <w:sz w:val="24"/>
                <w:lang w:bidi="ar"/>
                <w14:textFill>
                  <w14:solidFill>
                    <w14:schemeClr w14:val="tx1"/>
                  </w14:solidFill>
                </w14:textFill>
              </w:rPr>
              <w:t>，详见表3-6</w:t>
            </w:r>
            <w:r>
              <w:rPr>
                <w:color w:val="000000" w:themeColor="text1"/>
                <w:kern w:val="0"/>
                <w:sz w:val="24"/>
                <w:lang w:bidi="ar"/>
                <w14:textFill>
                  <w14:solidFill>
                    <w14:schemeClr w14:val="tx1"/>
                  </w14:solidFill>
                </w14:textFill>
              </w:rPr>
              <w:t>。</w:t>
            </w:r>
          </w:p>
          <w:p w14:paraId="5958E3F4">
            <w:pPr>
              <w:adjustRightInd w:val="0"/>
              <w:snapToGrid w:val="0"/>
              <w:spacing w:line="360" w:lineRule="auto"/>
              <w:ind w:firstLine="482" w:firstLineChars="200"/>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4</w:t>
            </w:r>
            <w:r>
              <w:rPr>
                <w:b/>
                <w:bCs/>
                <w:color w:val="000000" w:themeColor="text1"/>
                <w:sz w:val="24"/>
                <w:szCs w:val="32"/>
                <w14:textFill>
                  <w14:solidFill>
                    <w14:schemeClr w14:val="tx1"/>
                  </w14:solidFill>
                </w14:textFill>
              </w:rPr>
              <w:t>地</w:t>
            </w:r>
            <w:r>
              <w:rPr>
                <w:rFonts w:hint="eastAsia"/>
                <w:b/>
                <w:bCs/>
                <w:color w:val="000000" w:themeColor="text1"/>
                <w:sz w:val="24"/>
                <w:szCs w:val="32"/>
                <w14:textFill>
                  <w14:solidFill>
                    <w14:schemeClr w14:val="tx1"/>
                  </w14:solidFill>
                </w14:textFill>
              </w:rPr>
              <w:t>下</w:t>
            </w:r>
            <w:r>
              <w:rPr>
                <w:b/>
                <w:bCs/>
                <w:color w:val="000000" w:themeColor="text1"/>
                <w:sz w:val="24"/>
                <w:szCs w:val="32"/>
                <w14:textFill>
                  <w14:solidFill>
                    <w14:schemeClr w14:val="tx1"/>
                  </w14:solidFill>
                </w14:textFill>
              </w:rPr>
              <w:t>水环境</w:t>
            </w:r>
          </w:p>
          <w:p w14:paraId="282CBB01">
            <w:pPr>
              <w:spacing w:line="360" w:lineRule="auto"/>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项目厂界外500m范围内均无集中式饮用水源和热水、矿泉水、温泉等特殊地下水资源。扩建后，地下水环境保护目标为项目所在区域水文地质单元潜水含水层。</w:t>
            </w:r>
          </w:p>
          <w:p w14:paraId="41DA6BB4">
            <w:pPr>
              <w:adjustRightInd w:val="0"/>
              <w:snapToGrid w:val="0"/>
              <w:spacing w:line="360" w:lineRule="auto"/>
              <w:ind w:firstLine="482" w:firstLineChars="200"/>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5土壤</w:t>
            </w:r>
            <w:r>
              <w:rPr>
                <w:b/>
                <w:bCs/>
                <w:color w:val="000000" w:themeColor="text1"/>
                <w:sz w:val="24"/>
                <w:szCs w:val="32"/>
                <w14:textFill>
                  <w14:solidFill>
                    <w14:schemeClr w14:val="tx1"/>
                  </w14:solidFill>
                </w14:textFill>
              </w:rPr>
              <w:t>环境</w:t>
            </w:r>
          </w:p>
          <w:p w14:paraId="6B556BC1">
            <w:pPr>
              <w:spacing w:line="360" w:lineRule="auto"/>
              <w:ind w:firstLine="480" w:firstLineChars="200"/>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扩建后，土壤环境保护目标为项目所在地及周边50m的土壤环境。</w:t>
            </w:r>
          </w:p>
          <w:p w14:paraId="54F707E5">
            <w:pPr>
              <w:adjustRightInd w:val="0"/>
              <w:snapToGrid w:val="0"/>
              <w:spacing w:line="360" w:lineRule="auto"/>
              <w:ind w:firstLine="482" w:firstLineChars="200"/>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6生态</w:t>
            </w:r>
            <w:r>
              <w:rPr>
                <w:b/>
                <w:bCs/>
                <w:color w:val="000000" w:themeColor="text1"/>
                <w:sz w:val="24"/>
                <w:szCs w:val="32"/>
                <w14:textFill>
                  <w14:solidFill>
                    <w14:schemeClr w14:val="tx1"/>
                  </w14:solidFill>
                </w14:textFill>
              </w:rPr>
              <w:t>环境</w:t>
            </w:r>
          </w:p>
          <w:p w14:paraId="52358E2D">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szCs w:val="32"/>
                <w14:textFill>
                  <w14:solidFill>
                    <w14:schemeClr w14:val="tx1"/>
                  </w14:solidFill>
                </w14:textFill>
              </w:rPr>
              <w:t>扩建后，生态环境保护目标为项目所在地及周边500m的动植物及水土流失。</w:t>
            </w:r>
          </w:p>
          <w:p w14:paraId="08C83802">
            <w:pPr>
              <w:spacing w:line="360" w:lineRule="auto"/>
              <w:ind w:firstLine="480" w:firstLineChars="200"/>
              <w:rPr>
                <w:b/>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项目</w:t>
            </w:r>
            <w:r>
              <w:rPr>
                <w:rFonts w:hint="eastAsia"/>
                <w:color w:val="000000" w:themeColor="text1"/>
                <w:kern w:val="0"/>
                <w:sz w:val="24"/>
                <w14:textFill>
                  <w14:solidFill>
                    <w14:schemeClr w14:val="tx1"/>
                  </w14:solidFill>
                </w14:textFill>
              </w:rPr>
              <w:t>周边</w:t>
            </w:r>
            <w:r>
              <w:rPr>
                <w:color w:val="000000" w:themeColor="text1"/>
                <w:kern w:val="0"/>
                <w:sz w:val="24"/>
                <w14:textFill>
                  <w14:solidFill>
                    <w14:schemeClr w14:val="tx1"/>
                  </w14:solidFill>
                </w14:textFill>
              </w:rPr>
              <w:t>主要环境保护目标详见表3-</w:t>
            </w:r>
            <w:r>
              <w:rPr>
                <w:rFonts w:hint="eastAsia"/>
                <w:color w:val="000000" w:themeColor="text1"/>
                <w:kern w:val="0"/>
                <w:sz w:val="24"/>
                <w14:textFill>
                  <w14:solidFill>
                    <w14:schemeClr w14:val="tx1"/>
                  </w14:solidFill>
                </w14:textFill>
              </w:rPr>
              <w:t>9</w:t>
            </w:r>
            <w:r>
              <w:rPr>
                <w:color w:val="000000" w:themeColor="text1"/>
                <w:kern w:val="0"/>
                <w:sz w:val="24"/>
                <w14:textFill>
                  <w14:solidFill>
                    <w14:schemeClr w14:val="tx1"/>
                  </w14:solidFill>
                </w14:textFill>
              </w:rPr>
              <w:t>。</w:t>
            </w:r>
          </w:p>
          <w:p w14:paraId="74BC7BBE">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表3-9 项目周围环境保护目标一览表</w:t>
            </w:r>
          </w:p>
          <w:tbl>
            <w:tblPr>
              <w:tblStyle w:val="23"/>
              <w:tblW w:w="8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974"/>
              <w:gridCol w:w="1544"/>
              <w:gridCol w:w="1469"/>
              <w:gridCol w:w="639"/>
              <w:gridCol w:w="761"/>
              <w:gridCol w:w="653"/>
              <w:gridCol w:w="951"/>
              <w:gridCol w:w="657"/>
            </w:tblGrid>
            <w:tr w14:paraId="60A60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62" w:type="dxa"/>
                  <w:vMerge w:val="restart"/>
                  <w:vAlign w:val="center"/>
                </w:tcPr>
                <w:p w14:paraId="127567B7">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环境</w:t>
                  </w:r>
                </w:p>
                <w:p w14:paraId="67A69F90">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要素</w:t>
                  </w:r>
                </w:p>
              </w:tc>
              <w:tc>
                <w:tcPr>
                  <w:tcW w:w="974" w:type="dxa"/>
                  <w:vMerge w:val="restart"/>
                  <w:vAlign w:val="center"/>
                </w:tcPr>
                <w:p w14:paraId="71EA913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w:t>
                  </w:r>
                </w:p>
              </w:tc>
              <w:tc>
                <w:tcPr>
                  <w:tcW w:w="3013" w:type="dxa"/>
                  <w:gridSpan w:val="2"/>
                  <w:vAlign w:val="center"/>
                </w:tcPr>
                <w:p w14:paraId="3E04130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坐标</w:t>
                  </w:r>
                </w:p>
              </w:tc>
              <w:tc>
                <w:tcPr>
                  <w:tcW w:w="639" w:type="dxa"/>
                  <w:vMerge w:val="restart"/>
                  <w:vAlign w:val="center"/>
                </w:tcPr>
                <w:p w14:paraId="6DDDFED3">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保护</w:t>
                  </w:r>
                </w:p>
                <w:p w14:paraId="5C4B7BAE">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对象</w:t>
                  </w:r>
                </w:p>
              </w:tc>
              <w:tc>
                <w:tcPr>
                  <w:tcW w:w="761" w:type="dxa"/>
                  <w:vMerge w:val="restart"/>
                  <w:vAlign w:val="center"/>
                </w:tcPr>
                <w:p w14:paraId="1AE95DBB">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保护</w:t>
                  </w:r>
                </w:p>
                <w:p w14:paraId="37EC0603">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内容</w:t>
                  </w:r>
                </w:p>
              </w:tc>
              <w:tc>
                <w:tcPr>
                  <w:tcW w:w="653" w:type="dxa"/>
                  <w:vMerge w:val="restart"/>
                  <w:vAlign w:val="center"/>
                </w:tcPr>
                <w:p w14:paraId="133DAFD6">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w:t>
                  </w:r>
                </w:p>
                <w:p w14:paraId="41CABAC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功能区</w:t>
                  </w:r>
                </w:p>
              </w:tc>
              <w:tc>
                <w:tcPr>
                  <w:tcW w:w="951" w:type="dxa"/>
                  <w:vMerge w:val="restart"/>
                  <w:vAlign w:val="center"/>
                </w:tcPr>
                <w:p w14:paraId="1595038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相对厂址方位</w:t>
                  </w:r>
                </w:p>
              </w:tc>
              <w:tc>
                <w:tcPr>
                  <w:tcW w:w="657" w:type="dxa"/>
                  <w:vMerge w:val="restart"/>
                  <w:vAlign w:val="center"/>
                </w:tcPr>
                <w:p w14:paraId="445A4D32">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相对厂界距离/m</w:t>
                  </w:r>
                </w:p>
              </w:tc>
            </w:tr>
            <w:tr w14:paraId="3DF19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15657F0F">
                  <w:pPr>
                    <w:jc w:val="center"/>
                    <w:rPr>
                      <w:color w:val="000000" w:themeColor="text1"/>
                      <w:szCs w:val="21"/>
                      <w14:textFill>
                        <w14:solidFill>
                          <w14:schemeClr w14:val="tx1"/>
                        </w14:solidFill>
                      </w14:textFill>
                    </w:rPr>
                  </w:pPr>
                </w:p>
              </w:tc>
              <w:tc>
                <w:tcPr>
                  <w:tcW w:w="974" w:type="dxa"/>
                  <w:vMerge w:val="continue"/>
                  <w:vAlign w:val="center"/>
                </w:tcPr>
                <w:p w14:paraId="7D386A25">
                  <w:pPr>
                    <w:jc w:val="center"/>
                    <w:rPr>
                      <w:color w:val="000000" w:themeColor="text1"/>
                      <w:szCs w:val="21"/>
                      <w14:textFill>
                        <w14:solidFill>
                          <w14:schemeClr w14:val="tx1"/>
                        </w14:solidFill>
                      </w14:textFill>
                    </w:rPr>
                  </w:pPr>
                </w:p>
              </w:tc>
              <w:tc>
                <w:tcPr>
                  <w:tcW w:w="1544" w:type="dxa"/>
                  <w:vAlign w:val="center"/>
                </w:tcPr>
                <w:p w14:paraId="38606726">
                  <w:pPr>
                    <w:jc w:val="center"/>
                    <w:rPr>
                      <w:b/>
                      <w:bCs/>
                      <w:iCs/>
                      <w:color w:val="000000" w:themeColor="text1"/>
                      <w:szCs w:val="21"/>
                      <w14:textFill>
                        <w14:solidFill>
                          <w14:schemeClr w14:val="tx1"/>
                        </w14:solidFill>
                      </w14:textFill>
                    </w:rPr>
                  </w:pPr>
                  <w:r>
                    <w:rPr>
                      <w:b/>
                      <w:bCs/>
                      <w:iCs/>
                      <w:color w:val="000000" w:themeColor="text1"/>
                      <w:szCs w:val="21"/>
                      <w14:textFill>
                        <w14:solidFill>
                          <w14:schemeClr w14:val="tx1"/>
                        </w14:solidFill>
                      </w14:textFill>
                    </w:rPr>
                    <w:t>经度</w:t>
                  </w:r>
                </w:p>
              </w:tc>
              <w:tc>
                <w:tcPr>
                  <w:tcW w:w="1469" w:type="dxa"/>
                  <w:vAlign w:val="center"/>
                </w:tcPr>
                <w:p w14:paraId="592D6E13">
                  <w:pPr>
                    <w:jc w:val="center"/>
                    <w:rPr>
                      <w:b/>
                      <w:bCs/>
                      <w:iCs/>
                      <w:color w:val="000000" w:themeColor="text1"/>
                      <w:szCs w:val="21"/>
                      <w14:textFill>
                        <w14:solidFill>
                          <w14:schemeClr w14:val="tx1"/>
                        </w14:solidFill>
                      </w14:textFill>
                    </w:rPr>
                  </w:pPr>
                  <w:r>
                    <w:rPr>
                      <w:b/>
                      <w:bCs/>
                      <w:iCs/>
                      <w:color w:val="000000" w:themeColor="text1"/>
                      <w:szCs w:val="21"/>
                      <w14:textFill>
                        <w14:solidFill>
                          <w14:schemeClr w14:val="tx1"/>
                        </w14:solidFill>
                      </w14:textFill>
                    </w:rPr>
                    <w:t>纬度</w:t>
                  </w:r>
                </w:p>
              </w:tc>
              <w:tc>
                <w:tcPr>
                  <w:tcW w:w="639" w:type="dxa"/>
                  <w:vMerge w:val="continue"/>
                  <w:vAlign w:val="center"/>
                </w:tcPr>
                <w:p w14:paraId="37E56A6A">
                  <w:pPr>
                    <w:jc w:val="center"/>
                    <w:rPr>
                      <w:color w:val="000000" w:themeColor="text1"/>
                      <w:szCs w:val="21"/>
                      <w14:textFill>
                        <w14:solidFill>
                          <w14:schemeClr w14:val="tx1"/>
                        </w14:solidFill>
                      </w14:textFill>
                    </w:rPr>
                  </w:pPr>
                </w:p>
              </w:tc>
              <w:tc>
                <w:tcPr>
                  <w:tcW w:w="761" w:type="dxa"/>
                  <w:vMerge w:val="continue"/>
                  <w:vAlign w:val="center"/>
                </w:tcPr>
                <w:p w14:paraId="32FCBF32">
                  <w:pPr>
                    <w:jc w:val="center"/>
                    <w:rPr>
                      <w:color w:val="000000" w:themeColor="text1"/>
                      <w:szCs w:val="21"/>
                      <w14:textFill>
                        <w14:solidFill>
                          <w14:schemeClr w14:val="tx1"/>
                        </w14:solidFill>
                      </w14:textFill>
                    </w:rPr>
                  </w:pPr>
                </w:p>
              </w:tc>
              <w:tc>
                <w:tcPr>
                  <w:tcW w:w="653" w:type="dxa"/>
                  <w:vMerge w:val="continue"/>
                  <w:vAlign w:val="center"/>
                </w:tcPr>
                <w:p w14:paraId="583CE925">
                  <w:pPr>
                    <w:jc w:val="center"/>
                    <w:rPr>
                      <w:color w:val="000000" w:themeColor="text1"/>
                      <w:szCs w:val="21"/>
                      <w14:textFill>
                        <w14:solidFill>
                          <w14:schemeClr w14:val="tx1"/>
                        </w14:solidFill>
                      </w14:textFill>
                    </w:rPr>
                  </w:pPr>
                </w:p>
              </w:tc>
              <w:tc>
                <w:tcPr>
                  <w:tcW w:w="951" w:type="dxa"/>
                  <w:vMerge w:val="continue"/>
                  <w:vAlign w:val="center"/>
                </w:tcPr>
                <w:p w14:paraId="4165859A">
                  <w:pPr>
                    <w:jc w:val="center"/>
                    <w:rPr>
                      <w:color w:val="000000" w:themeColor="text1"/>
                      <w:szCs w:val="21"/>
                      <w14:textFill>
                        <w14:solidFill>
                          <w14:schemeClr w14:val="tx1"/>
                        </w14:solidFill>
                      </w14:textFill>
                    </w:rPr>
                  </w:pPr>
                </w:p>
              </w:tc>
              <w:tc>
                <w:tcPr>
                  <w:tcW w:w="657" w:type="dxa"/>
                  <w:vMerge w:val="continue"/>
                  <w:vAlign w:val="center"/>
                </w:tcPr>
                <w:p w14:paraId="70360DC2">
                  <w:pPr>
                    <w:jc w:val="center"/>
                    <w:rPr>
                      <w:color w:val="000000" w:themeColor="text1"/>
                      <w:szCs w:val="21"/>
                      <w14:textFill>
                        <w14:solidFill>
                          <w14:schemeClr w14:val="tx1"/>
                        </w14:solidFill>
                      </w14:textFill>
                    </w:rPr>
                  </w:pPr>
                </w:p>
              </w:tc>
            </w:tr>
            <w:tr w14:paraId="65BFC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restart"/>
                  <w:vAlign w:val="center"/>
                </w:tcPr>
                <w:p w14:paraId="3F803E8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w:t>
                  </w:r>
                </w:p>
              </w:tc>
              <w:tc>
                <w:tcPr>
                  <w:tcW w:w="974" w:type="dxa"/>
                  <w:vAlign w:val="center"/>
                </w:tcPr>
                <w:p w14:paraId="4D87F81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散户</w:t>
                  </w:r>
                </w:p>
              </w:tc>
              <w:tc>
                <w:tcPr>
                  <w:tcW w:w="1544" w:type="dxa"/>
                  <w:vAlign w:val="center"/>
                </w:tcPr>
                <w:p w14:paraId="06DC8FFB">
                  <w:pPr>
                    <w:tabs>
                      <w:tab w:val="center" w:pos="4153"/>
                      <w:tab w:val="right" w:pos="8306"/>
                    </w:tabs>
                    <w:jc w:val="center"/>
                    <w:rPr>
                      <w:color w:val="000000" w:themeColor="text1"/>
                      <w:szCs w:val="21"/>
                      <w14:textFill>
                        <w14:solidFill>
                          <w14:schemeClr w14:val="tx1"/>
                        </w14:solidFill>
                      </w14:textFill>
                    </w:rPr>
                  </w:pPr>
                  <w:r>
                    <w:rPr>
                      <w:color w:val="000000" w:themeColor="text1"/>
                      <w:kern w:val="1"/>
                      <w:szCs w:val="21"/>
                      <w14:textFill>
                        <w14:solidFill>
                          <w14:schemeClr w14:val="tx1"/>
                        </w14:solidFill>
                      </w14:textFill>
                    </w:rPr>
                    <w:t>10</w:t>
                  </w:r>
                  <w:r>
                    <w:rPr>
                      <w:rFonts w:hint="eastAsia"/>
                      <w:color w:val="000000" w:themeColor="text1"/>
                      <w:kern w:val="1"/>
                      <w:szCs w:val="21"/>
                      <w14:textFill>
                        <w14:solidFill>
                          <w14:schemeClr w14:val="tx1"/>
                        </w14:solidFill>
                      </w14:textFill>
                    </w:rPr>
                    <w:t>3</w:t>
                  </w:r>
                  <w:r>
                    <w:rPr>
                      <w:color w:val="000000" w:themeColor="text1"/>
                      <w:kern w:val="1"/>
                      <w:szCs w:val="21"/>
                      <w14:textFill>
                        <w14:solidFill>
                          <w14:schemeClr w14:val="tx1"/>
                        </w14:solidFill>
                      </w14:textFill>
                    </w:rPr>
                    <w:t>°</w:t>
                  </w:r>
                  <w:r>
                    <w:rPr>
                      <w:rFonts w:hint="eastAsia"/>
                      <w:color w:val="000000" w:themeColor="text1"/>
                      <w:kern w:val="1"/>
                      <w:szCs w:val="21"/>
                      <w14:textFill>
                        <w14:solidFill>
                          <w14:schemeClr w14:val="tx1"/>
                        </w14:solidFill>
                      </w14:textFill>
                    </w:rPr>
                    <w:t>18</w:t>
                  </w:r>
                  <w:r>
                    <w:rPr>
                      <w:color w:val="000000" w:themeColor="text1"/>
                      <w:kern w:val="1"/>
                      <w:szCs w:val="21"/>
                      <w14:textFill>
                        <w14:solidFill>
                          <w14:schemeClr w14:val="tx1"/>
                        </w14:solidFill>
                      </w14:textFill>
                    </w:rPr>
                    <w:t>'</w:t>
                  </w:r>
                  <w:r>
                    <w:rPr>
                      <w:rFonts w:hint="eastAsia"/>
                      <w:color w:val="000000" w:themeColor="text1"/>
                      <w:kern w:val="1"/>
                      <w:szCs w:val="21"/>
                      <w14:textFill>
                        <w14:solidFill>
                          <w14:schemeClr w14:val="tx1"/>
                        </w14:solidFill>
                      </w14:textFill>
                    </w:rPr>
                    <w:t>30.558</w:t>
                  </w:r>
                  <w:r>
                    <w:rPr>
                      <w:color w:val="000000" w:themeColor="text1"/>
                      <w:kern w:val="1"/>
                      <w:szCs w:val="21"/>
                      <w14:textFill>
                        <w14:solidFill>
                          <w14:schemeClr w14:val="tx1"/>
                        </w14:solidFill>
                      </w14:textFill>
                    </w:rPr>
                    <w:t>"</w:t>
                  </w:r>
                </w:p>
              </w:tc>
              <w:tc>
                <w:tcPr>
                  <w:tcW w:w="1469" w:type="dxa"/>
                  <w:vAlign w:val="center"/>
                </w:tcPr>
                <w:p w14:paraId="0ABD8E52">
                  <w:pPr>
                    <w:tabs>
                      <w:tab w:val="center" w:pos="4153"/>
                      <w:tab w:val="right" w:pos="8306"/>
                    </w:tabs>
                    <w:jc w:val="center"/>
                    <w:rPr>
                      <w:color w:val="000000" w:themeColor="text1"/>
                      <w:szCs w:val="21"/>
                      <w14:textFill>
                        <w14:solidFill>
                          <w14:schemeClr w14:val="tx1"/>
                        </w14:solidFill>
                      </w14:textFill>
                    </w:rPr>
                  </w:pPr>
                  <w:r>
                    <w:rPr>
                      <w:color w:val="000000" w:themeColor="text1"/>
                      <w:kern w:val="1"/>
                      <w:szCs w:val="21"/>
                      <w14:textFill>
                        <w14:solidFill>
                          <w14:schemeClr w14:val="tx1"/>
                        </w14:solidFill>
                      </w14:textFill>
                    </w:rPr>
                    <w:t>2</w:t>
                  </w:r>
                  <w:r>
                    <w:rPr>
                      <w:rFonts w:hint="eastAsia"/>
                      <w:color w:val="000000" w:themeColor="text1"/>
                      <w:kern w:val="1"/>
                      <w:szCs w:val="21"/>
                      <w14:textFill>
                        <w14:solidFill>
                          <w14:schemeClr w14:val="tx1"/>
                        </w14:solidFill>
                      </w14:textFill>
                    </w:rPr>
                    <w:t>5</w:t>
                  </w:r>
                  <w:r>
                    <w:rPr>
                      <w:color w:val="000000" w:themeColor="text1"/>
                      <w:kern w:val="1"/>
                      <w:szCs w:val="21"/>
                      <w14:textFill>
                        <w14:solidFill>
                          <w14:schemeClr w14:val="tx1"/>
                        </w14:solidFill>
                      </w14:textFill>
                    </w:rPr>
                    <w:t>°</w:t>
                  </w:r>
                  <w:r>
                    <w:rPr>
                      <w:rFonts w:hint="eastAsia"/>
                      <w:color w:val="000000" w:themeColor="text1"/>
                      <w:kern w:val="1"/>
                      <w:szCs w:val="21"/>
                      <w14:textFill>
                        <w14:solidFill>
                          <w14:schemeClr w14:val="tx1"/>
                        </w14:solidFill>
                      </w14:textFill>
                    </w:rPr>
                    <w:t>34</w:t>
                  </w:r>
                  <w:r>
                    <w:rPr>
                      <w:color w:val="000000" w:themeColor="text1"/>
                      <w:kern w:val="1"/>
                      <w:szCs w:val="21"/>
                      <w14:textFill>
                        <w14:solidFill>
                          <w14:schemeClr w14:val="tx1"/>
                        </w14:solidFill>
                      </w14:textFill>
                    </w:rPr>
                    <w:t>'</w:t>
                  </w:r>
                  <w:r>
                    <w:rPr>
                      <w:rFonts w:hint="eastAsia"/>
                      <w:color w:val="000000" w:themeColor="text1"/>
                      <w:kern w:val="1"/>
                      <w:szCs w:val="21"/>
                      <w14:textFill>
                        <w14:solidFill>
                          <w14:schemeClr w14:val="tx1"/>
                        </w14:solidFill>
                      </w14:textFill>
                    </w:rPr>
                    <w:t>2.325</w:t>
                  </w:r>
                  <w:r>
                    <w:rPr>
                      <w:color w:val="000000" w:themeColor="text1"/>
                      <w:kern w:val="1"/>
                      <w:szCs w:val="21"/>
                      <w14:textFill>
                        <w14:solidFill>
                          <w14:schemeClr w14:val="tx1"/>
                        </w14:solidFill>
                      </w14:textFill>
                    </w:rPr>
                    <w:t>"</w:t>
                  </w:r>
                </w:p>
              </w:tc>
              <w:tc>
                <w:tcPr>
                  <w:tcW w:w="639" w:type="dxa"/>
                  <w:vMerge w:val="restart"/>
                  <w:vAlign w:val="center"/>
                </w:tcPr>
                <w:p w14:paraId="022BE50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居住区</w:t>
                  </w:r>
                </w:p>
              </w:tc>
              <w:tc>
                <w:tcPr>
                  <w:tcW w:w="761" w:type="dxa"/>
                  <w:vAlign w:val="center"/>
                </w:tcPr>
                <w:p w14:paraId="652D2866">
                  <w:pPr>
                    <w:tabs>
                      <w:tab w:val="center" w:pos="4153"/>
                      <w:tab w:val="right" w:pos="8306"/>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约2</w:t>
                  </w:r>
                  <w:r>
                    <w:rPr>
                      <w:color w:val="000000" w:themeColor="text1"/>
                      <w:szCs w:val="21"/>
                      <w14:textFill>
                        <w14:solidFill>
                          <w14:schemeClr w14:val="tx1"/>
                        </w14:solidFill>
                      </w14:textFill>
                    </w:rPr>
                    <w:t>0人</w:t>
                  </w:r>
                </w:p>
              </w:tc>
              <w:tc>
                <w:tcPr>
                  <w:tcW w:w="653" w:type="dxa"/>
                  <w:vMerge w:val="restart"/>
                  <w:vAlign w:val="center"/>
                </w:tcPr>
                <w:p w14:paraId="1272A3B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环境空气二类区</w:t>
                  </w:r>
                </w:p>
              </w:tc>
              <w:tc>
                <w:tcPr>
                  <w:tcW w:w="951" w:type="dxa"/>
                  <w:vAlign w:val="center"/>
                </w:tcPr>
                <w:p w14:paraId="36E9B16A">
                  <w:pPr>
                    <w:tabs>
                      <w:tab w:val="center" w:pos="4153"/>
                      <w:tab w:val="right" w:pos="8306"/>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w:t>
                  </w:r>
                  <w:r>
                    <w:rPr>
                      <w:rFonts w:hint="eastAsia"/>
                      <w:color w:val="000000" w:themeColor="text1"/>
                      <w:szCs w:val="21"/>
                      <w14:textFill>
                        <w14:solidFill>
                          <w14:schemeClr w14:val="tx1"/>
                        </w14:solidFill>
                      </w14:textFill>
                    </w:rPr>
                    <w:t>南</w:t>
                  </w:r>
                  <w:r>
                    <w:rPr>
                      <w:color w:val="000000" w:themeColor="text1"/>
                      <w:szCs w:val="21"/>
                      <w14:textFill>
                        <w14:solidFill>
                          <w14:schemeClr w14:val="tx1"/>
                        </w14:solidFill>
                      </w14:textFill>
                    </w:rPr>
                    <w:t>（W</w:t>
                  </w: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w:t>
                  </w:r>
                </w:p>
              </w:tc>
              <w:tc>
                <w:tcPr>
                  <w:tcW w:w="657" w:type="dxa"/>
                  <w:vAlign w:val="center"/>
                </w:tcPr>
                <w:p w14:paraId="6843503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74</w:t>
                  </w:r>
                </w:p>
              </w:tc>
            </w:tr>
            <w:tr w14:paraId="4F9B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06496CBB">
                  <w:pPr>
                    <w:jc w:val="center"/>
                    <w:rPr>
                      <w:color w:val="000000" w:themeColor="text1"/>
                      <w:szCs w:val="21"/>
                      <w14:textFill>
                        <w14:solidFill>
                          <w14:schemeClr w14:val="tx1"/>
                        </w14:solidFill>
                      </w14:textFill>
                    </w:rPr>
                  </w:pPr>
                </w:p>
              </w:tc>
              <w:tc>
                <w:tcPr>
                  <w:tcW w:w="974" w:type="dxa"/>
                  <w:vAlign w:val="center"/>
                </w:tcPr>
                <w:p w14:paraId="3287FF5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大法古</w:t>
                  </w:r>
                </w:p>
              </w:tc>
              <w:tc>
                <w:tcPr>
                  <w:tcW w:w="1544" w:type="dxa"/>
                  <w:vAlign w:val="center"/>
                </w:tcPr>
                <w:p w14:paraId="447DDA47">
                  <w:pPr>
                    <w:tabs>
                      <w:tab w:val="center" w:pos="4153"/>
                      <w:tab w:val="right" w:pos="8306"/>
                    </w:tabs>
                    <w:jc w:val="center"/>
                    <w:rPr>
                      <w:color w:val="000000" w:themeColor="text1"/>
                      <w:szCs w:val="21"/>
                      <w14:textFill>
                        <w14:solidFill>
                          <w14:schemeClr w14:val="tx1"/>
                        </w14:solidFill>
                      </w14:textFill>
                    </w:rPr>
                  </w:pPr>
                  <w:r>
                    <w:rPr>
                      <w:color w:val="000000" w:themeColor="text1"/>
                      <w:kern w:val="1"/>
                      <w:szCs w:val="21"/>
                      <w14:textFill>
                        <w14:solidFill>
                          <w14:schemeClr w14:val="tx1"/>
                        </w14:solidFill>
                      </w14:textFill>
                    </w:rPr>
                    <w:t>10</w:t>
                  </w:r>
                  <w:r>
                    <w:rPr>
                      <w:rFonts w:hint="eastAsia"/>
                      <w:color w:val="000000" w:themeColor="text1"/>
                      <w:kern w:val="1"/>
                      <w:szCs w:val="21"/>
                      <w14:textFill>
                        <w14:solidFill>
                          <w14:schemeClr w14:val="tx1"/>
                        </w14:solidFill>
                      </w14:textFill>
                    </w:rPr>
                    <w:t>3</w:t>
                  </w:r>
                  <w:r>
                    <w:rPr>
                      <w:color w:val="000000" w:themeColor="text1"/>
                      <w:kern w:val="1"/>
                      <w:szCs w:val="21"/>
                      <w14:textFill>
                        <w14:solidFill>
                          <w14:schemeClr w14:val="tx1"/>
                        </w14:solidFill>
                      </w14:textFill>
                    </w:rPr>
                    <w:t>°</w:t>
                  </w:r>
                  <w:r>
                    <w:rPr>
                      <w:rFonts w:hint="eastAsia"/>
                      <w:color w:val="000000" w:themeColor="text1"/>
                      <w:kern w:val="1"/>
                      <w:szCs w:val="21"/>
                      <w14:textFill>
                        <w14:solidFill>
                          <w14:schemeClr w14:val="tx1"/>
                        </w14:solidFill>
                      </w14:textFill>
                    </w:rPr>
                    <w:t>18</w:t>
                  </w:r>
                  <w:r>
                    <w:rPr>
                      <w:color w:val="000000" w:themeColor="text1"/>
                      <w:kern w:val="1"/>
                      <w:szCs w:val="21"/>
                      <w14:textFill>
                        <w14:solidFill>
                          <w14:schemeClr w14:val="tx1"/>
                        </w14:solidFill>
                      </w14:textFill>
                    </w:rPr>
                    <w:t>'</w:t>
                  </w:r>
                  <w:r>
                    <w:rPr>
                      <w:rFonts w:hint="eastAsia"/>
                      <w:color w:val="000000" w:themeColor="text1"/>
                      <w:kern w:val="1"/>
                      <w:szCs w:val="21"/>
                      <w14:textFill>
                        <w14:solidFill>
                          <w14:schemeClr w14:val="tx1"/>
                        </w14:solidFill>
                      </w14:textFill>
                    </w:rPr>
                    <w:t>20.670</w:t>
                  </w:r>
                  <w:r>
                    <w:rPr>
                      <w:color w:val="000000" w:themeColor="text1"/>
                      <w:kern w:val="1"/>
                      <w:szCs w:val="21"/>
                      <w14:textFill>
                        <w14:solidFill>
                          <w14:schemeClr w14:val="tx1"/>
                        </w14:solidFill>
                      </w14:textFill>
                    </w:rPr>
                    <w:t>"</w:t>
                  </w:r>
                </w:p>
              </w:tc>
              <w:tc>
                <w:tcPr>
                  <w:tcW w:w="1469" w:type="dxa"/>
                  <w:vAlign w:val="center"/>
                </w:tcPr>
                <w:p w14:paraId="6BE5E9BE">
                  <w:pPr>
                    <w:tabs>
                      <w:tab w:val="center" w:pos="4153"/>
                      <w:tab w:val="right" w:pos="8306"/>
                    </w:tabs>
                    <w:jc w:val="center"/>
                    <w:rPr>
                      <w:color w:val="000000" w:themeColor="text1"/>
                      <w:szCs w:val="21"/>
                      <w14:textFill>
                        <w14:solidFill>
                          <w14:schemeClr w14:val="tx1"/>
                        </w14:solidFill>
                      </w14:textFill>
                    </w:rPr>
                  </w:pPr>
                  <w:r>
                    <w:rPr>
                      <w:color w:val="000000" w:themeColor="text1"/>
                      <w:kern w:val="1"/>
                      <w:szCs w:val="21"/>
                      <w14:textFill>
                        <w14:solidFill>
                          <w14:schemeClr w14:val="tx1"/>
                        </w14:solidFill>
                      </w14:textFill>
                    </w:rPr>
                    <w:t>2</w:t>
                  </w:r>
                  <w:r>
                    <w:rPr>
                      <w:rFonts w:hint="eastAsia"/>
                      <w:color w:val="000000" w:themeColor="text1"/>
                      <w:kern w:val="1"/>
                      <w:szCs w:val="21"/>
                      <w14:textFill>
                        <w14:solidFill>
                          <w14:schemeClr w14:val="tx1"/>
                        </w14:solidFill>
                      </w14:textFill>
                    </w:rPr>
                    <w:t>5</w:t>
                  </w:r>
                  <w:r>
                    <w:rPr>
                      <w:color w:val="000000" w:themeColor="text1"/>
                      <w:kern w:val="1"/>
                      <w:szCs w:val="21"/>
                      <w14:textFill>
                        <w14:solidFill>
                          <w14:schemeClr w14:val="tx1"/>
                        </w14:solidFill>
                      </w14:textFill>
                    </w:rPr>
                    <w:t>°</w:t>
                  </w:r>
                  <w:r>
                    <w:rPr>
                      <w:rFonts w:hint="eastAsia"/>
                      <w:color w:val="000000" w:themeColor="text1"/>
                      <w:kern w:val="1"/>
                      <w:szCs w:val="21"/>
                      <w14:textFill>
                        <w14:solidFill>
                          <w14:schemeClr w14:val="tx1"/>
                        </w14:solidFill>
                      </w14:textFill>
                    </w:rPr>
                    <w:t>33</w:t>
                  </w:r>
                  <w:r>
                    <w:rPr>
                      <w:color w:val="000000" w:themeColor="text1"/>
                      <w:kern w:val="1"/>
                      <w:szCs w:val="21"/>
                      <w14:textFill>
                        <w14:solidFill>
                          <w14:schemeClr w14:val="tx1"/>
                        </w14:solidFill>
                      </w14:textFill>
                    </w:rPr>
                    <w:t>'</w:t>
                  </w:r>
                  <w:r>
                    <w:rPr>
                      <w:rFonts w:hint="eastAsia"/>
                      <w:color w:val="000000" w:themeColor="text1"/>
                      <w:kern w:val="1"/>
                      <w:szCs w:val="21"/>
                      <w14:textFill>
                        <w14:solidFill>
                          <w14:schemeClr w14:val="tx1"/>
                        </w14:solidFill>
                      </w14:textFill>
                    </w:rPr>
                    <w:t>58.057</w:t>
                  </w:r>
                  <w:r>
                    <w:rPr>
                      <w:color w:val="000000" w:themeColor="text1"/>
                      <w:kern w:val="1"/>
                      <w:szCs w:val="21"/>
                      <w14:textFill>
                        <w14:solidFill>
                          <w14:schemeClr w14:val="tx1"/>
                        </w14:solidFill>
                      </w14:textFill>
                    </w:rPr>
                    <w:t>"</w:t>
                  </w:r>
                </w:p>
              </w:tc>
              <w:tc>
                <w:tcPr>
                  <w:tcW w:w="639" w:type="dxa"/>
                  <w:vMerge w:val="continue"/>
                  <w:vAlign w:val="center"/>
                </w:tcPr>
                <w:p w14:paraId="29EF87B4">
                  <w:pPr>
                    <w:jc w:val="center"/>
                    <w:rPr>
                      <w:color w:val="000000" w:themeColor="text1"/>
                      <w:szCs w:val="21"/>
                      <w14:textFill>
                        <w14:solidFill>
                          <w14:schemeClr w14:val="tx1"/>
                        </w14:solidFill>
                      </w14:textFill>
                    </w:rPr>
                  </w:pPr>
                </w:p>
              </w:tc>
              <w:tc>
                <w:tcPr>
                  <w:tcW w:w="761" w:type="dxa"/>
                  <w:vAlign w:val="center"/>
                </w:tcPr>
                <w:p w14:paraId="218341CD">
                  <w:pPr>
                    <w:tabs>
                      <w:tab w:val="center" w:pos="4153"/>
                      <w:tab w:val="right" w:pos="8306"/>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约</w:t>
                  </w:r>
                </w:p>
                <w:p w14:paraId="743AE848">
                  <w:pPr>
                    <w:tabs>
                      <w:tab w:val="center" w:pos="4153"/>
                      <w:tab w:val="right" w:pos="8306"/>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r>
                    <w:rPr>
                      <w:color w:val="000000" w:themeColor="text1"/>
                      <w:szCs w:val="21"/>
                      <w14:textFill>
                        <w14:solidFill>
                          <w14:schemeClr w14:val="tx1"/>
                        </w14:solidFill>
                      </w14:textFill>
                    </w:rPr>
                    <w:t>00人</w:t>
                  </w:r>
                </w:p>
              </w:tc>
              <w:tc>
                <w:tcPr>
                  <w:tcW w:w="653" w:type="dxa"/>
                  <w:vMerge w:val="continue"/>
                  <w:vAlign w:val="center"/>
                </w:tcPr>
                <w:p w14:paraId="510F97E3">
                  <w:pPr>
                    <w:jc w:val="center"/>
                    <w:rPr>
                      <w:color w:val="000000" w:themeColor="text1"/>
                      <w:szCs w:val="21"/>
                      <w14:textFill>
                        <w14:solidFill>
                          <w14:schemeClr w14:val="tx1"/>
                        </w14:solidFill>
                      </w14:textFill>
                    </w:rPr>
                  </w:pPr>
                </w:p>
              </w:tc>
              <w:tc>
                <w:tcPr>
                  <w:tcW w:w="951" w:type="dxa"/>
                  <w:vAlign w:val="center"/>
                </w:tcPr>
                <w:p w14:paraId="0F96653F">
                  <w:pPr>
                    <w:tabs>
                      <w:tab w:val="center" w:pos="4153"/>
                      <w:tab w:val="right" w:pos="8306"/>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w:t>
                  </w:r>
                  <w:r>
                    <w:rPr>
                      <w:rFonts w:hint="eastAsia"/>
                      <w:color w:val="000000" w:themeColor="text1"/>
                      <w:szCs w:val="21"/>
                      <w14:textFill>
                        <w14:solidFill>
                          <w14:schemeClr w14:val="tx1"/>
                        </w14:solidFill>
                      </w14:textFill>
                    </w:rPr>
                    <w:t>南</w:t>
                  </w:r>
                  <w:r>
                    <w:rPr>
                      <w:color w:val="000000" w:themeColor="text1"/>
                      <w:szCs w:val="21"/>
                      <w14:textFill>
                        <w14:solidFill>
                          <w14:schemeClr w14:val="tx1"/>
                        </w14:solidFill>
                      </w14:textFill>
                    </w:rPr>
                    <w:t>（W</w:t>
                  </w: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w:t>
                  </w:r>
                </w:p>
              </w:tc>
              <w:tc>
                <w:tcPr>
                  <w:tcW w:w="657" w:type="dxa"/>
                  <w:vAlign w:val="center"/>
                </w:tcPr>
                <w:p w14:paraId="04D809A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313</w:t>
                  </w:r>
                </w:p>
              </w:tc>
            </w:tr>
            <w:tr w14:paraId="130BF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Align w:val="center"/>
                </w:tcPr>
                <w:p w14:paraId="2C6AF08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声环境</w:t>
                  </w:r>
                </w:p>
              </w:tc>
              <w:tc>
                <w:tcPr>
                  <w:tcW w:w="7648" w:type="dxa"/>
                  <w:gridSpan w:val="8"/>
                  <w:vAlign w:val="center"/>
                </w:tcPr>
                <w:p w14:paraId="76542960">
                  <w:pPr>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项目厂界外50米范围内</w:t>
                  </w:r>
                  <w:r>
                    <w:rPr>
                      <w:rFonts w:hint="eastAsia"/>
                      <w:color w:val="000000" w:themeColor="text1"/>
                      <w:kern w:val="0"/>
                      <w:szCs w:val="21"/>
                      <w:lang w:bidi="ar"/>
                      <w14:textFill>
                        <w14:solidFill>
                          <w14:schemeClr w14:val="tx1"/>
                        </w14:solidFill>
                      </w14:textFill>
                    </w:rPr>
                    <w:t>无</w:t>
                  </w:r>
                  <w:r>
                    <w:rPr>
                      <w:color w:val="000000" w:themeColor="text1"/>
                      <w:kern w:val="0"/>
                      <w:szCs w:val="21"/>
                      <w:lang w:bidi="ar"/>
                      <w14:textFill>
                        <w14:solidFill>
                          <w14:schemeClr w14:val="tx1"/>
                        </w14:solidFill>
                      </w14:textFill>
                    </w:rPr>
                    <w:t>声环境保护目标</w:t>
                  </w:r>
                </w:p>
              </w:tc>
            </w:tr>
            <w:tr w14:paraId="4466B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Align w:val="center"/>
                </w:tcPr>
                <w:p w14:paraId="1A0652A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地表水</w:t>
                  </w:r>
                </w:p>
              </w:tc>
              <w:tc>
                <w:tcPr>
                  <w:tcW w:w="974" w:type="dxa"/>
                  <w:vAlign w:val="center"/>
                </w:tcPr>
                <w:p w14:paraId="7E08207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牛栏江</w:t>
                  </w:r>
                </w:p>
              </w:tc>
              <w:tc>
                <w:tcPr>
                  <w:tcW w:w="1544" w:type="dxa"/>
                  <w:vAlign w:val="center"/>
                </w:tcPr>
                <w:p w14:paraId="52BC5EFA">
                  <w:pPr>
                    <w:tabs>
                      <w:tab w:val="center" w:pos="4153"/>
                      <w:tab w:val="right" w:pos="8306"/>
                    </w:tabs>
                    <w:jc w:val="center"/>
                    <w:rPr>
                      <w:color w:val="000000" w:themeColor="text1"/>
                      <w:szCs w:val="21"/>
                      <w14:textFill>
                        <w14:solidFill>
                          <w14:schemeClr w14:val="tx1"/>
                        </w14:solidFill>
                      </w14:textFill>
                    </w:rPr>
                  </w:pPr>
                  <w:r>
                    <w:rPr>
                      <w:color w:val="000000" w:themeColor="text1"/>
                      <w:kern w:val="1"/>
                      <w:szCs w:val="21"/>
                      <w14:textFill>
                        <w14:solidFill>
                          <w14:schemeClr w14:val="tx1"/>
                        </w14:solidFill>
                      </w14:textFill>
                    </w:rPr>
                    <w:t>10</w:t>
                  </w:r>
                  <w:r>
                    <w:rPr>
                      <w:rFonts w:hint="eastAsia"/>
                      <w:color w:val="000000" w:themeColor="text1"/>
                      <w:kern w:val="1"/>
                      <w:szCs w:val="21"/>
                      <w14:textFill>
                        <w14:solidFill>
                          <w14:schemeClr w14:val="tx1"/>
                        </w14:solidFill>
                      </w14:textFill>
                    </w:rPr>
                    <w:t>3</w:t>
                  </w:r>
                  <w:r>
                    <w:rPr>
                      <w:color w:val="000000" w:themeColor="text1"/>
                      <w:kern w:val="1"/>
                      <w:szCs w:val="21"/>
                      <w14:textFill>
                        <w14:solidFill>
                          <w14:schemeClr w14:val="tx1"/>
                        </w14:solidFill>
                      </w14:textFill>
                    </w:rPr>
                    <w:t>°</w:t>
                  </w:r>
                  <w:r>
                    <w:rPr>
                      <w:rFonts w:hint="eastAsia"/>
                      <w:color w:val="000000" w:themeColor="text1"/>
                      <w:kern w:val="1"/>
                      <w:szCs w:val="21"/>
                      <w14:textFill>
                        <w14:solidFill>
                          <w14:schemeClr w14:val="tx1"/>
                        </w14:solidFill>
                      </w14:textFill>
                    </w:rPr>
                    <w:t>19</w:t>
                  </w:r>
                  <w:r>
                    <w:rPr>
                      <w:color w:val="000000" w:themeColor="text1"/>
                      <w:kern w:val="1"/>
                      <w:szCs w:val="21"/>
                      <w14:textFill>
                        <w14:solidFill>
                          <w14:schemeClr w14:val="tx1"/>
                        </w14:solidFill>
                      </w14:textFill>
                    </w:rPr>
                    <w:t>'</w:t>
                  </w:r>
                  <w:r>
                    <w:rPr>
                      <w:rFonts w:hint="eastAsia"/>
                      <w:color w:val="000000" w:themeColor="text1"/>
                      <w:kern w:val="1"/>
                      <w:szCs w:val="21"/>
                      <w14:textFill>
                        <w14:solidFill>
                          <w14:schemeClr w14:val="tx1"/>
                        </w14:solidFill>
                      </w14:textFill>
                    </w:rPr>
                    <w:t>47.709</w:t>
                  </w:r>
                  <w:r>
                    <w:rPr>
                      <w:color w:val="000000" w:themeColor="text1"/>
                      <w:kern w:val="1"/>
                      <w:szCs w:val="21"/>
                      <w14:textFill>
                        <w14:solidFill>
                          <w14:schemeClr w14:val="tx1"/>
                        </w14:solidFill>
                      </w14:textFill>
                    </w:rPr>
                    <w:t>"</w:t>
                  </w:r>
                </w:p>
              </w:tc>
              <w:tc>
                <w:tcPr>
                  <w:tcW w:w="1469" w:type="dxa"/>
                  <w:vAlign w:val="center"/>
                </w:tcPr>
                <w:p w14:paraId="5EC5B4F8">
                  <w:pPr>
                    <w:tabs>
                      <w:tab w:val="center" w:pos="4153"/>
                      <w:tab w:val="right" w:pos="8306"/>
                    </w:tabs>
                    <w:jc w:val="center"/>
                    <w:rPr>
                      <w:color w:val="000000" w:themeColor="text1"/>
                      <w:szCs w:val="21"/>
                      <w14:textFill>
                        <w14:solidFill>
                          <w14:schemeClr w14:val="tx1"/>
                        </w14:solidFill>
                      </w14:textFill>
                    </w:rPr>
                  </w:pPr>
                  <w:r>
                    <w:rPr>
                      <w:rFonts w:hint="eastAsia"/>
                      <w:color w:val="000000" w:themeColor="text1"/>
                      <w:kern w:val="1"/>
                      <w:szCs w:val="21"/>
                      <w14:textFill>
                        <w14:solidFill>
                          <w14:schemeClr w14:val="tx1"/>
                        </w14:solidFill>
                      </w14:textFill>
                    </w:rPr>
                    <w:t>25</w:t>
                  </w:r>
                  <w:r>
                    <w:rPr>
                      <w:color w:val="000000" w:themeColor="text1"/>
                      <w:kern w:val="1"/>
                      <w:szCs w:val="21"/>
                      <w14:textFill>
                        <w14:solidFill>
                          <w14:schemeClr w14:val="tx1"/>
                        </w14:solidFill>
                      </w14:textFill>
                    </w:rPr>
                    <w:t>°</w:t>
                  </w:r>
                  <w:r>
                    <w:rPr>
                      <w:rFonts w:hint="eastAsia"/>
                      <w:color w:val="000000" w:themeColor="text1"/>
                      <w:kern w:val="1"/>
                      <w:szCs w:val="21"/>
                      <w14:textFill>
                        <w14:solidFill>
                          <w14:schemeClr w14:val="tx1"/>
                        </w14:solidFill>
                      </w14:textFill>
                    </w:rPr>
                    <w:t>34</w:t>
                  </w:r>
                  <w:r>
                    <w:rPr>
                      <w:color w:val="000000" w:themeColor="text1"/>
                      <w:kern w:val="1"/>
                      <w:szCs w:val="21"/>
                      <w14:textFill>
                        <w14:solidFill>
                          <w14:schemeClr w14:val="tx1"/>
                        </w14:solidFill>
                      </w14:textFill>
                    </w:rPr>
                    <w:t>'</w:t>
                  </w:r>
                  <w:r>
                    <w:rPr>
                      <w:rFonts w:hint="eastAsia"/>
                      <w:color w:val="000000" w:themeColor="text1"/>
                      <w:kern w:val="1"/>
                      <w:szCs w:val="21"/>
                      <w14:textFill>
                        <w14:solidFill>
                          <w14:schemeClr w14:val="tx1"/>
                        </w14:solidFill>
                      </w14:textFill>
                    </w:rPr>
                    <w:t>7.674</w:t>
                  </w:r>
                  <w:r>
                    <w:rPr>
                      <w:color w:val="000000" w:themeColor="text1"/>
                      <w:kern w:val="1"/>
                      <w:szCs w:val="21"/>
                      <w14:textFill>
                        <w14:solidFill>
                          <w14:schemeClr w14:val="tx1"/>
                        </w14:solidFill>
                      </w14:textFill>
                    </w:rPr>
                    <w:t>"</w:t>
                  </w:r>
                </w:p>
              </w:tc>
              <w:tc>
                <w:tcPr>
                  <w:tcW w:w="639" w:type="dxa"/>
                  <w:vAlign w:val="center"/>
                </w:tcPr>
                <w:p w14:paraId="391507E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河流</w:t>
                  </w:r>
                </w:p>
              </w:tc>
              <w:tc>
                <w:tcPr>
                  <w:tcW w:w="761" w:type="dxa"/>
                  <w:vAlign w:val="center"/>
                </w:tcPr>
                <w:p w14:paraId="13898926">
                  <w:pPr>
                    <w:tabs>
                      <w:tab w:val="center" w:pos="4153"/>
                      <w:tab w:val="right" w:pos="8306"/>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53" w:type="dxa"/>
                  <w:vAlign w:val="center"/>
                </w:tcPr>
                <w:p w14:paraId="18FF051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Ⅲ类</w:t>
                  </w:r>
                </w:p>
              </w:tc>
              <w:tc>
                <w:tcPr>
                  <w:tcW w:w="951" w:type="dxa"/>
                  <w:vAlign w:val="center"/>
                </w:tcPr>
                <w:p w14:paraId="42BA667B">
                  <w:pPr>
                    <w:tabs>
                      <w:tab w:val="center" w:pos="4153"/>
                      <w:tab w:val="right" w:pos="8306"/>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W</w:t>
                  </w:r>
                  <w:r>
                    <w:rPr>
                      <w:color w:val="000000" w:themeColor="text1"/>
                      <w:szCs w:val="21"/>
                      <w14:textFill>
                        <w14:solidFill>
                          <w14:schemeClr w14:val="tx1"/>
                        </w14:solidFill>
                      </w14:textFill>
                    </w:rPr>
                    <w:t>）</w:t>
                  </w:r>
                </w:p>
              </w:tc>
              <w:tc>
                <w:tcPr>
                  <w:tcW w:w="657" w:type="dxa"/>
                  <w:vAlign w:val="center"/>
                </w:tcPr>
                <w:p w14:paraId="33C1E8D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1973</w:t>
                  </w:r>
                </w:p>
              </w:tc>
            </w:tr>
            <w:tr w14:paraId="1D3F7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Align w:val="center"/>
                </w:tcPr>
                <w:p w14:paraId="07F7877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地下水</w:t>
                  </w:r>
                </w:p>
              </w:tc>
              <w:tc>
                <w:tcPr>
                  <w:tcW w:w="7648" w:type="dxa"/>
                  <w:gridSpan w:val="8"/>
                  <w:vAlign w:val="center"/>
                </w:tcPr>
                <w:p w14:paraId="597264F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项目所在区域水文地质单元潜水含水层</w:t>
                  </w:r>
                </w:p>
              </w:tc>
            </w:tr>
            <w:tr w14:paraId="0A6A4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Align w:val="center"/>
                </w:tcPr>
                <w:p w14:paraId="7D9ABB2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土壤</w:t>
                  </w:r>
                </w:p>
              </w:tc>
              <w:tc>
                <w:tcPr>
                  <w:tcW w:w="7648" w:type="dxa"/>
                  <w:gridSpan w:val="8"/>
                  <w:vAlign w:val="center"/>
                </w:tcPr>
                <w:p w14:paraId="2ECFE09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项目所在地及周边50m的土壤环境</w:t>
                  </w:r>
                </w:p>
              </w:tc>
            </w:tr>
            <w:tr w14:paraId="73A11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Align w:val="center"/>
                </w:tcPr>
                <w:p w14:paraId="0F1A7E8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生态</w:t>
                  </w:r>
                </w:p>
              </w:tc>
              <w:tc>
                <w:tcPr>
                  <w:tcW w:w="7648" w:type="dxa"/>
                  <w:gridSpan w:val="8"/>
                  <w:vAlign w:val="center"/>
                </w:tcPr>
                <w:p w14:paraId="229DCB1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项目所在地及周边500m的动植物及水土流失</w:t>
                  </w:r>
                </w:p>
              </w:tc>
            </w:tr>
          </w:tbl>
          <w:p w14:paraId="795EC90C">
            <w:pPr>
              <w:rPr>
                <w:color w:val="000000" w:themeColor="text1"/>
                <w:kern w:val="0"/>
                <w:sz w:val="24"/>
                <w14:textFill>
                  <w14:solidFill>
                    <w14:schemeClr w14:val="tx1"/>
                  </w14:solidFill>
                </w14:textFill>
              </w:rPr>
            </w:pPr>
          </w:p>
        </w:tc>
      </w:tr>
      <w:tr w14:paraId="1DE58D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tcBorders>
              <w:left w:val="single" w:color="auto" w:sz="4" w:space="0"/>
            </w:tcBorders>
            <w:vAlign w:val="center"/>
          </w:tcPr>
          <w:p w14:paraId="4F1943DF">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污染</w:t>
            </w:r>
          </w:p>
          <w:p w14:paraId="6B52FE96">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物排</w:t>
            </w:r>
          </w:p>
          <w:p w14:paraId="6BFA99A6">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放控</w:t>
            </w:r>
          </w:p>
          <w:p w14:paraId="4BF0D78D">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制标</w:t>
            </w:r>
          </w:p>
          <w:p w14:paraId="2E556E07">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准</w:t>
            </w:r>
          </w:p>
        </w:tc>
        <w:tc>
          <w:tcPr>
            <w:tcW w:w="8537" w:type="dxa"/>
            <w:tcBorders>
              <w:right w:val="single" w:color="auto" w:sz="4" w:space="0"/>
            </w:tcBorders>
            <w:vAlign w:val="center"/>
          </w:tcPr>
          <w:p w14:paraId="6C3B3FB6">
            <w:pPr>
              <w:tabs>
                <w:tab w:val="left" w:pos="3094"/>
              </w:tabs>
              <w:spacing w:before="120" w:beforeLines="50" w:line="360" w:lineRule="auto"/>
              <w:ind w:firstLine="482"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1、大气污染物</w:t>
            </w:r>
          </w:p>
          <w:p w14:paraId="50265017">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（1）施工期</w:t>
            </w:r>
          </w:p>
          <w:p w14:paraId="24601615">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施工期扬尘</w:t>
            </w:r>
            <w:r>
              <w:rPr>
                <w:color w:val="000000" w:themeColor="text1"/>
                <w:kern w:val="0"/>
                <w:sz w:val="24"/>
                <w:szCs w:val="20"/>
                <w14:textFill>
                  <w14:solidFill>
                    <w14:schemeClr w14:val="tx1"/>
                  </w14:solidFill>
                </w14:textFill>
              </w:rPr>
              <w:t>执行《大气污染物综合排放标准》（GB16297-1996）表2中的无组织排放监控浓度限值。污染物排放标准见表</w:t>
            </w:r>
            <w:r>
              <w:rPr>
                <w:rFonts w:hint="eastAsia"/>
                <w:color w:val="000000" w:themeColor="text1"/>
                <w:kern w:val="0"/>
                <w:sz w:val="24"/>
                <w:szCs w:val="20"/>
                <w14:textFill>
                  <w14:solidFill>
                    <w14:schemeClr w14:val="tx1"/>
                  </w14:solidFill>
                </w14:textFill>
              </w:rPr>
              <w:t>3-6</w:t>
            </w:r>
            <w:r>
              <w:rPr>
                <w:color w:val="000000" w:themeColor="text1"/>
                <w:kern w:val="0"/>
                <w:sz w:val="24"/>
                <w:szCs w:val="20"/>
                <w14:textFill>
                  <w14:solidFill>
                    <w14:schemeClr w14:val="tx1"/>
                  </w14:solidFill>
                </w14:textFill>
              </w:rPr>
              <w:t>。</w:t>
            </w:r>
          </w:p>
          <w:p w14:paraId="37BB25AF">
            <w:pPr>
              <w:spacing w:before="48" w:beforeLines="20"/>
              <w:jc w:val="center"/>
              <w:rPr>
                <w:b/>
                <w:bCs/>
                <w:color w:val="000000" w:themeColor="text1"/>
                <w:szCs w:val="20"/>
                <w14:textFill>
                  <w14:solidFill>
                    <w14:schemeClr w14:val="tx1"/>
                  </w14:solidFill>
                </w14:textFill>
              </w:rPr>
            </w:pPr>
            <w:r>
              <w:rPr>
                <w:rFonts w:hint="eastAsia"/>
                <w:b/>
                <w:bCs/>
                <w:color w:val="000000" w:themeColor="text1"/>
                <w:szCs w:val="20"/>
                <w14:textFill>
                  <w14:solidFill>
                    <w14:schemeClr w14:val="tx1"/>
                  </w14:solidFill>
                </w14:textFill>
              </w:rPr>
              <w:t>表3-6  施工期颗粒物大气污染物排放浓度限值</w:t>
            </w:r>
          </w:p>
          <w:tbl>
            <w:tblPr>
              <w:tblStyle w:val="23"/>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22"/>
              <w:gridCol w:w="3235"/>
              <w:gridCol w:w="3348"/>
            </w:tblGrid>
            <w:tr w14:paraId="3E4D1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75" w:type="pct"/>
                  <w:vMerge w:val="restart"/>
                  <w:vAlign w:val="center"/>
                </w:tcPr>
                <w:p w14:paraId="59414EC3">
                  <w:pPr>
                    <w:spacing w:line="320" w:lineRule="exact"/>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污染物</w:t>
                  </w:r>
                </w:p>
              </w:tc>
              <w:tc>
                <w:tcPr>
                  <w:tcW w:w="3824" w:type="pct"/>
                  <w:gridSpan w:val="2"/>
                  <w:vAlign w:val="center"/>
                </w:tcPr>
                <w:p w14:paraId="7CE66D9F">
                  <w:pPr>
                    <w:spacing w:line="320" w:lineRule="exact"/>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无组织排放浓度监控限值</w:t>
                  </w:r>
                </w:p>
              </w:tc>
            </w:tr>
            <w:tr w14:paraId="36299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75" w:type="pct"/>
                  <w:vMerge w:val="continue"/>
                  <w:vAlign w:val="center"/>
                </w:tcPr>
                <w:p w14:paraId="17B63577">
                  <w:pPr>
                    <w:spacing w:line="320" w:lineRule="exact"/>
                    <w:jc w:val="center"/>
                    <w:rPr>
                      <w:b/>
                      <w:color w:val="000000" w:themeColor="text1"/>
                      <w:kern w:val="0"/>
                      <w:szCs w:val="21"/>
                      <w14:textFill>
                        <w14:solidFill>
                          <w14:schemeClr w14:val="tx1"/>
                        </w14:solidFill>
                      </w14:textFill>
                    </w:rPr>
                  </w:pPr>
                </w:p>
              </w:tc>
              <w:tc>
                <w:tcPr>
                  <w:tcW w:w="1879" w:type="pct"/>
                  <w:vAlign w:val="center"/>
                </w:tcPr>
                <w:p w14:paraId="457B636C">
                  <w:pPr>
                    <w:spacing w:line="320" w:lineRule="exact"/>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监控点</w:t>
                  </w:r>
                </w:p>
              </w:tc>
              <w:tc>
                <w:tcPr>
                  <w:tcW w:w="1944" w:type="pct"/>
                  <w:vAlign w:val="center"/>
                </w:tcPr>
                <w:p w14:paraId="15036FA5">
                  <w:pPr>
                    <w:spacing w:line="320" w:lineRule="exact"/>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浓度限值（mg/m</w:t>
                  </w:r>
                  <w:r>
                    <w:rPr>
                      <w:b/>
                      <w:color w:val="000000" w:themeColor="text1"/>
                      <w:kern w:val="0"/>
                      <w:szCs w:val="21"/>
                      <w:vertAlign w:val="superscript"/>
                      <w14:textFill>
                        <w14:solidFill>
                          <w14:schemeClr w14:val="tx1"/>
                        </w14:solidFill>
                      </w14:textFill>
                    </w:rPr>
                    <w:t>3</w:t>
                  </w:r>
                  <w:r>
                    <w:rPr>
                      <w:b/>
                      <w:color w:val="000000" w:themeColor="text1"/>
                      <w:kern w:val="0"/>
                      <w:szCs w:val="21"/>
                      <w14:textFill>
                        <w14:solidFill>
                          <w14:schemeClr w14:val="tx1"/>
                        </w14:solidFill>
                      </w14:textFill>
                    </w:rPr>
                    <w:t>）</w:t>
                  </w:r>
                </w:p>
              </w:tc>
            </w:tr>
            <w:tr w14:paraId="17612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 w:hRule="atLeast"/>
                <w:jc w:val="center"/>
              </w:trPr>
              <w:tc>
                <w:tcPr>
                  <w:tcW w:w="1175" w:type="pct"/>
                  <w:vAlign w:val="center"/>
                </w:tcPr>
                <w:p w14:paraId="2ED09062">
                  <w:pPr>
                    <w:spacing w:line="32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颗粒物</w:t>
                  </w:r>
                </w:p>
              </w:tc>
              <w:tc>
                <w:tcPr>
                  <w:tcW w:w="1879" w:type="pct"/>
                  <w:vAlign w:val="center"/>
                </w:tcPr>
                <w:p w14:paraId="5FA79C78">
                  <w:pPr>
                    <w:spacing w:line="32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周界外浓度最高点</w:t>
                  </w:r>
                </w:p>
              </w:tc>
              <w:tc>
                <w:tcPr>
                  <w:tcW w:w="1944" w:type="pct"/>
                  <w:vAlign w:val="center"/>
                </w:tcPr>
                <w:p w14:paraId="48202572">
                  <w:pPr>
                    <w:spacing w:line="32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w:t>
                  </w:r>
                </w:p>
              </w:tc>
            </w:tr>
          </w:tbl>
          <w:p w14:paraId="7FEDB832">
            <w:pPr>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（2）运营期</w:t>
            </w:r>
          </w:p>
          <w:p w14:paraId="543AFB54">
            <w:pPr>
              <w:spacing w:line="360" w:lineRule="auto"/>
              <w:ind w:firstLine="480" w:firstLineChars="200"/>
              <w:rPr>
                <w:rFonts w:hint="eastAsia"/>
                <w:color w:val="000000" w:themeColor="text1"/>
                <w:kern w:val="0"/>
                <w:sz w:val="24"/>
                <w:szCs w:val="32"/>
                <w:lang w:val="en-US" w:eastAsia="zh-CN"/>
                <w14:textFill>
                  <w14:solidFill>
                    <w14:schemeClr w14:val="tx1"/>
                  </w14:solidFill>
                </w14:textFill>
              </w:rPr>
            </w:pPr>
            <w:r>
              <w:rPr>
                <w:rFonts w:hint="eastAsia"/>
                <w:color w:val="000000" w:themeColor="text1"/>
                <w:kern w:val="0"/>
                <w:sz w:val="24"/>
                <w:szCs w:val="32"/>
                <w:lang w:val="en-US" w:eastAsia="zh-CN"/>
                <w14:textFill>
                  <w14:solidFill>
                    <w14:schemeClr w14:val="tx1"/>
                  </w14:solidFill>
                </w14:textFill>
              </w:rPr>
              <w:t>改扩建不对现有工程工艺进行改变，仅为物料流转量变化，因此现有工程按原环评批复执行：一级烘干热风炉燃烧废气、烘干异味通过“低氮燃烧+尿素喷淋+降尘室+旋风除尘+水膜喷淋除尘”后达《大气污染物综合排放标准》(GB16297-1996)表2二级标准限值要求，烘干异味执行《恶臭污染物排放标准》(GB14554-93)表2标准，经1根不低于15m高排气筒DA001排放。二级烘干热风炉燃烧废气、烘干异味通过“低氮燃烧+尿素喷淋+水膜喷淋除尘+钠碱法脱硫”，粉碎粉尘经“布袋除尘+水膜喷淋除尘”，以上废气处理后应达《大气污染物综合排放标准》(GB16297-1996)表2二级标准限值要求，烘干异味执行《恶臭污染物排放标准》(GB14554-93)表2标准，经1根不低于15m高排气筒DA002排放。</w:t>
            </w:r>
          </w:p>
          <w:p w14:paraId="725EACF0">
            <w:pPr>
              <w:spacing w:line="360" w:lineRule="auto"/>
              <w:ind w:firstLine="480" w:firstLineChars="200"/>
              <w:rPr>
                <w:rFonts w:hint="default" w:eastAsia="宋体"/>
                <w:color w:val="000000" w:themeColor="text1"/>
                <w:kern w:val="0"/>
                <w:sz w:val="24"/>
                <w:szCs w:val="32"/>
                <w:lang w:val="en-US" w:eastAsia="zh-CN"/>
                <w14:textFill>
                  <w14:solidFill>
                    <w14:schemeClr w14:val="tx1"/>
                  </w14:solidFill>
                </w14:textFill>
              </w:rPr>
            </w:pPr>
            <w:r>
              <w:rPr>
                <w:rFonts w:hint="eastAsia"/>
                <w:color w:val="000000" w:themeColor="text1"/>
                <w:kern w:val="0"/>
                <w:sz w:val="24"/>
                <w:szCs w:val="32"/>
                <w:lang w:val="en-US" w:eastAsia="zh-CN"/>
                <w14:textFill>
                  <w14:solidFill>
                    <w14:schemeClr w14:val="tx1"/>
                  </w14:solidFill>
                </w14:textFill>
              </w:rPr>
              <w:t>改扩建</w:t>
            </w:r>
            <w:r>
              <w:rPr>
                <w:color w:val="000000" w:themeColor="text1"/>
                <w:kern w:val="0"/>
                <w:sz w:val="24"/>
                <w:szCs w:val="32"/>
                <w14:textFill>
                  <w14:solidFill>
                    <w14:schemeClr w14:val="tx1"/>
                  </w14:solidFill>
                </w14:textFill>
              </w:rPr>
              <w:t>营运期</w:t>
            </w:r>
            <w:r>
              <w:rPr>
                <w:rFonts w:hint="eastAsia"/>
                <w:color w:val="000000" w:themeColor="text1"/>
                <w:kern w:val="0"/>
                <w:sz w:val="24"/>
                <w:szCs w:val="32"/>
                <w14:textFill>
                  <w14:solidFill>
                    <w14:schemeClr w14:val="tx1"/>
                  </w14:solidFill>
                </w14:textFill>
              </w:rPr>
              <w:t>原料投料、粉碎、扑粉、筛分</w:t>
            </w:r>
            <w:r>
              <w:rPr>
                <w:rFonts w:hint="eastAsia"/>
                <w:color w:val="000000" w:themeColor="text1"/>
                <w:kern w:val="0"/>
                <w:sz w:val="24"/>
                <w:szCs w:val="32"/>
                <w:lang w:eastAsia="zh-CN"/>
                <w14:textFill>
                  <w14:solidFill>
                    <w14:schemeClr w14:val="tx1"/>
                  </w14:solidFill>
                </w14:textFill>
              </w:rPr>
              <w:t>、</w:t>
            </w:r>
            <w:r>
              <w:rPr>
                <w:rFonts w:hint="eastAsia"/>
                <w:color w:val="000000" w:themeColor="text1"/>
                <w:kern w:val="0"/>
                <w:sz w:val="24"/>
                <w:szCs w:val="32"/>
                <w:lang w:val="en-US" w:eastAsia="zh-CN"/>
                <w14:textFill>
                  <w14:solidFill>
                    <w14:schemeClr w14:val="tx1"/>
                  </w14:solidFill>
                </w14:textFill>
              </w:rPr>
              <w:t>包装</w:t>
            </w:r>
            <w:r>
              <w:rPr>
                <w:rFonts w:hint="eastAsia"/>
                <w:color w:val="000000" w:themeColor="text1"/>
                <w:kern w:val="0"/>
                <w:sz w:val="24"/>
                <w:szCs w:val="32"/>
                <w14:textFill>
                  <w14:solidFill>
                    <w14:schemeClr w14:val="tx1"/>
                  </w14:solidFill>
                </w14:textFill>
              </w:rPr>
              <w:t>过程颗粒物</w:t>
            </w:r>
            <w:r>
              <w:rPr>
                <w:rFonts w:hint="eastAsia"/>
                <w:color w:val="000000" w:themeColor="text1"/>
                <w:kern w:val="0"/>
                <w:sz w:val="24"/>
                <w:szCs w:val="32"/>
                <w:lang w:val="en-US" w:eastAsia="zh-CN"/>
                <w14:textFill>
                  <w14:solidFill>
                    <w14:schemeClr w14:val="tx1"/>
                  </w14:solidFill>
                </w14:textFill>
              </w:rPr>
              <w:t>经过集气罩收集后进入布袋除尘器处理引至屋外经过15m高排气筒DA003呈有组织排放。颗粒物执行</w:t>
            </w:r>
            <w:r>
              <w:rPr>
                <w:rFonts w:hint="eastAsia"/>
                <w:color w:val="000000" w:themeColor="text1"/>
                <w:kern w:val="0"/>
                <w:sz w:val="24"/>
                <w14:textFill>
                  <w14:solidFill>
                    <w14:schemeClr w14:val="tx1"/>
                  </w14:solidFill>
                </w14:textFill>
              </w:rPr>
              <w:t>《大气污染物综合排放标准》（GB16297-1996）</w:t>
            </w:r>
            <w:r>
              <w:rPr>
                <w:rFonts w:hint="eastAsia"/>
                <w:color w:val="000000" w:themeColor="text1"/>
                <w:kern w:val="0"/>
                <w:sz w:val="24"/>
                <w:lang w:val="en-US" w:eastAsia="zh-CN"/>
                <w14:textFill>
                  <w14:solidFill>
                    <w14:schemeClr w14:val="tx1"/>
                  </w14:solidFill>
                </w14:textFill>
              </w:rPr>
              <w:t>表2有</w:t>
            </w:r>
            <w:r>
              <w:rPr>
                <w:rFonts w:hint="eastAsia"/>
                <w:color w:val="000000" w:themeColor="text1"/>
                <w:kern w:val="0"/>
                <w:sz w:val="24"/>
                <w14:textFill>
                  <w14:solidFill>
                    <w14:schemeClr w14:val="tx1"/>
                  </w14:solidFill>
                </w14:textFill>
              </w:rPr>
              <w:t>组织排放监控限值</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见表3-7；</w:t>
            </w:r>
          </w:p>
          <w:p w14:paraId="47074FD4">
            <w:pPr>
              <w:spacing w:line="360" w:lineRule="auto"/>
              <w:ind w:firstLine="480" w:firstLineChars="200"/>
              <w:rPr>
                <w:rFonts w:hint="eastAsia"/>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运营期厂界无组织排放颗粒物执行《大气污染物综合排放标准》（GB16297-1996）无组织排放监控限值</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陈化、发酵过程中的废气：氨、硫化氢、异味（以臭气浓度表征）</w:t>
            </w:r>
            <w:r>
              <w:rPr>
                <w:rFonts w:hint="eastAsia"/>
                <w:color w:val="000000" w:themeColor="text1"/>
                <w:kern w:val="0"/>
                <w:sz w:val="24"/>
                <w:lang w:val="en-US" w:eastAsia="zh-CN"/>
                <w14:textFill>
                  <w14:solidFill>
                    <w14:schemeClr w14:val="tx1"/>
                  </w14:solidFill>
                </w14:textFill>
              </w:rPr>
              <w:t>经过生物除臭喷淋设施及通风换气措施后呈无组织排放，</w:t>
            </w:r>
            <w:r>
              <w:rPr>
                <w:rFonts w:hint="eastAsia"/>
                <w:color w:val="000000" w:themeColor="text1"/>
                <w:kern w:val="0"/>
                <w:sz w:val="24"/>
                <w14:textFill>
                  <w14:solidFill>
                    <w14:schemeClr w14:val="tx1"/>
                  </w14:solidFill>
                </w14:textFill>
              </w:rPr>
              <w:t>排放执行《恶臭污染物排放标准》（GB14554-93）中表1排放标准。</w:t>
            </w:r>
          </w:p>
          <w:p w14:paraId="646BD3E0">
            <w:pPr>
              <w:spacing w:line="360" w:lineRule="auto"/>
              <w:ind w:firstLine="480" w:firstLineChars="200"/>
              <w:rPr>
                <w:rFonts w:hint="eastAsia"/>
                <w:color w:val="000000" w:themeColor="text1"/>
                <w:kern w:val="0"/>
                <w:sz w:val="24"/>
                <w14:textFill>
                  <w14:solidFill>
                    <w14:schemeClr w14:val="tx1"/>
                  </w14:solidFill>
                </w14:textFill>
              </w:rPr>
            </w:pPr>
            <w:r>
              <w:rPr>
                <w:color w:val="000000" w:themeColor="text1"/>
                <w:sz w:val="24"/>
                <w14:textFill>
                  <w14:solidFill>
                    <w14:schemeClr w14:val="tx1"/>
                  </w14:solidFill>
                </w14:textFill>
              </w:rPr>
              <w:t>外排油烟执行《</w:t>
            </w:r>
            <w:r>
              <w:rPr>
                <w:rFonts w:hint="eastAsia"/>
                <w:color w:val="000000" w:themeColor="text1"/>
                <w:sz w:val="24"/>
                <w14:textFill>
                  <w14:solidFill>
                    <w14:schemeClr w14:val="tx1"/>
                  </w14:solidFill>
                </w14:textFill>
              </w:rPr>
              <w:t>饮食业油烟排放标准（试行）</w:t>
            </w:r>
            <w:r>
              <w:rPr>
                <w:color w:val="000000" w:themeColor="text1"/>
                <w:sz w:val="24"/>
                <w14:textFill>
                  <w14:solidFill>
                    <w14:schemeClr w14:val="tx1"/>
                  </w14:solidFill>
                </w14:textFill>
              </w:rPr>
              <w:t>》（GB18483-2001）</w:t>
            </w:r>
            <w:r>
              <w:rPr>
                <w:rFonts w:hint="eastAsia"/>
                <w:color w:val="000000" w:themeColor="text1"/>
                <w:sz w:val="24"/>
                <w14:textFill>
                  <w14:solidFill>
                    <w14:schemeClr w14:val="tx1"/>
                  </w14:solidFill>
                </w14:textFill>
              </w:rPr>
              <w:t>中</w:t>
            </w:r>
            <w:r>
              <w:rPr>
                <w:color w:val="000000" w:themeColor="text1"/>
                <w:sz w:val="24"/>
                <w14:textFill>
                  <w14:solidFill>
                    <w14:schemeClr w14:val="tx1"/>
                  </w14:solidFill>
                </w14:textFill>
              </w:rPr>
              <w:t>型类排放标准。</w:t>
            </w:r>
            <w:r>
              <w:rPr>
                <w:rFonts w:hint="eastAsia"/>
                <w:color w:val="000000" w:themeColor="text1"/>
                <w:kern w:val="0"/>
                <w:sz w:val="24"/>
                <w14:textFill>
                  <w14:solidFill>
                    <w14:schemeClr w14:val="tx1"/>
                  </w14:solidFill>
                </w14:textFill>
              </w:rPr>
              <w:t>无组织排放限值见表3-8。</w:t>
            </w:r>
          </w:p>
          <w:p w14:paraId="794B123D">
            <w:pPr>
              <w:spacing w:before="48" w:beforeLines="20"/>
              <w:jc w:val="center"/>
              <w:rPr>
                <w:b/>
                <w:bCs/>
                <w:color w:val="000000" w:themeColor="text1"/>
                <w:szCs w:val="20"/>
                <w14:textFill>
                  <w14:solidFill>
                    <w14:schemeClr w14:val="tx1"/>
                  </w14:solidFill>
                </w14:textFill>
              </w:rPr>
            </w:pPr>
            <w:r>
              <w:rPr>
                <w:rFonts w:hint="eastAsia"/>
                <w:b/>
                <w:bCs/>
                <w:color w:val="000000" w:themeColor="text1"/>
                <w:szCs w:val="20"/>
                <w14:textFill>
                  <w14:solidFill>
                    <w14:schemeClr w14:val="tx1"/>
                  </w14:solidFill>
                </w14:textFill>
              </w:rPr>
              <w:t>表3-</w:t>
            </w:r>
            <w:r>
              <w:rPr>
                <w:rFonts w:hint="eastAsia"/>
                <w:b/>
                <w:bCs/>
                <w:color w:val="000000" w:themeColor="text1"/>
                <w:szCs w:val="20"/>
                <w:lang w:val="en-US" w:eastAsia="zh-CN"/>
                <w14:textFill>
                  <w14:solidFill>
                    <w14:schemeClr w14:val="tx1"/>
                  </w14:solidFill>
                </w14:textFill>
              </w:rPr>
              <w:t>7</w:t>
            </w:r>
            <w:r>
              <w:rPr>
                <w:rFonts w:hint="eastAsia"/>
                <w:b/>
                <w:bCs/>
                <w:color w:val="000000" w:themeColor="text1"/>
                <w:szCs w:val="20"/>
                <w14:textFill>
                  <w14:solidFill>
                    <w14:schemeClr w14:val="tx1"/>
                  </w14:solidFill>
                </w14:textFill>
              </w:rPr>
              <w:t xml:space="preserve"> </w:t>
            </w:r>
            <w:r>
              <w:rPr>
                <w:rFonts w:hint="eastAsia"/>
                <w:b/>
                <w:bCs/>
                <w:color w:val="000000" w:themeColor="text1"/>
                <w:szCs w:val="20"/>
                <w:lang w:val="en-US" w:eastAsia="zh-CN"/>
                <w14:textFill>
                  <w14:solidFill>
                    <w14:schemeClr w14:val="tx1"/>
                  </w14:solidFill>
                </w14:textFill>
              </w:rPr>
              <w:t>有</w:t>
            </w:r>
            <w:r>
              <w:rPr>
                <w:rFonts w:hint="eastAsia"/>
                <w:b/>
                <w:bCs/>
                <w:color w:val="000000" w:themeColor="text1"/>
                <w:szCs w:val="20"/>
                <w14:textFill>
                  <w14:solidFill>
                    <w14:schemeClr w14:val="tx1"/>
                  </w14:solidFill>
                </w14:textFill>
              </w:rPr>
              <w:t>组织排放限值</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673"/>
              <w:gridCol w:w="1386"/>
              <w:gridCol w:w="1387"/>
              <w:gridCol w:w="2776"/>
            </w:tblGrid>
            <w:tr w14:paraId="64632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03" w:type="pct"/>
                  <w:vMerge w:val="restart"/>
                  <w:vAlign w:val="center"/>
                </w:tcPr>
                <w:p w14:paraId="6784EBB6">
                  <w:pPr>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污染物项目</w:t>
                  </w:r>
                </w:p>
              </w:tc>
              <w:tc>
                <w:tcPr>
                  <w:tcW w:w="972" w:type="pct"/>
                  <w:vMerge w:val="restart"/>
                  <w:vAlign w:val="center"/>
                </w:tcPr>
                <w:p w14:paraId="6AA85190">
                  <w:pPr>
                    <w:jc w:val="center"/>
                    <w:rPr>
                      <w:rFonts w:hint="default" w:eastAsia="宋体"/>
                      <w:b/>
                      <w:bCs/>
                      <w:color w:val="000000" w:themeColor="text1"/>
                      <w:kern w:val="0"/>
                      <w:vertAlign w:val="superscript"/>
                      <w:lang w:val="en-US" w:eastAsia="zh-CN"/>
                      <w14:textFill>
                        <w14:solidFill>
                          <w14:schemeClr w14:val="tx1"/>
                        </w14:solidFill>
                      </w14:textFill>
                    </w:rPr>
                  </w:pPr>
                  <w:r>
                    <w:rPr>
                      <w:rFonts w:hint="eastAsia"/>
                      <w:b/>
                      <w:bCs/>
                      <w:color w:val="000000" w:themeColor="text1"/>
                      <w:kern w:val="0"/>
                      <w:lang w:val="en-US" w:eastAsia="zh-CN"/>
                      <w14:textFill>
                        <w14:solidFill>
                          <w14:schemeClr w14:val="tx1"/>
                        </w14:solidFill>
                      </w14:textFill>
                    </w:rPr>
                    <w:t>最高允许排放浓度</w:t>
                  </w:r>
                </w:p>
              </w:tc>
              <w:tc>
                <w:tcPr>
                  <w:tcW w:w="1611" w:type="pct"/>
                  <w:gridSpan w:val="2"/>
                  <w:vAlign w:val="center"/>
                </w:tcPr>
                <w:p w14:paraId="2F78B3FA">
                  <w:pPr>
                    <w:jc w:val="center"/>
                    <w:rPr>
                      <w:rFonts w:hint="eastAsia"/>
                      <w:b/>
                      <w:bCs/>
                      <w:color w:val="000000" w:themeColor="text1"/>
                      <w:kern w:val="0"/>
                      <w:lang w:val="en-US" w:eastAsia="zh-CN"/>
                      <w14:textFill>
                        <w14:solidFill>
                          <w14:schemeClr w14:val="tx1"/>
                        </w14:solidFill>
                      </w14:textFill>
                    </w:rPr>
                  </w:pPr>
                  <w:r>
                    <w:rPr>
                      <w:rFonts w:hint="eastAsia"/>
                      <w:b/>
                      <w:bCs/>
                      <w:color w:val="000000" w:themeColor="text1"/>
                      <w:kern w:val="0"/>
                      <w:lang w:val="en-US" w:eastAsia="zh-CN"/>
                      <w14:textFill>
                        <w14:solidFill>
                          <w14:schemeClr w14:val="tx1"/>
                        </w14:solidFill>
                      </w14:textFill>
                    </w:rPr>
                    <w:t>最高允许排放速率（kg/h）</w:t>
                  </w:r>
                </w:p>
              </w:tc>
              <w:tc>
                <w:tcPr>
                  <w:tcW w:w="1612" w:type="pct"/>
                  <w:vMerge w:val="restart"/>
                  <w:vAlign w:val="center"/>
                </w:tcPr>
                <w:p w14:paraId="05E195DB">
                  <w:pPr>
                    <w:jc w:val="center"/>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执行标准</w:t>
                  </w:r>
                </w:p>
              </w:tc>
            </w:tr>
            <w:tr w14:paraId="3EFC9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03" w:type="pct"/>
                  <w:vMerge w:val="continue"/>
                  <w:vAlign w:val="center"/>
                </w:tcPr>
                <w:p w14:paraId="0B8B2803">
                  <w:pPr>
                    <w:jc w:val="center"/>
                    <w:rPr>
                      <w:color w:val="000000" w:themeColor="text1"/>
                      <w14:textFill>
                        <w14:solidFill>
                          <w14:schemeClr w14:val="tx1"/>
                        </w14:solidFill>
                      </w14:textFill>
                    </w:rPr>
                  </w:pPr>
                </w:p>
              </w:tc>
              <w:tc>
                <w:tcPr>
                  <w:tcW w:w="972" w:type="pct"/>
                  <w:vMerge w:val="continue"/>
                  <w:vAlign w:val="center"/>
                </w:tcPr>
                <w:p w14:paraId="0B5CF602">
                  <w:pPr>
                    <w:jc w:val="center"/>
                    <w:rPr>
                      <w:color w:val="000000" w:themeColor="text1"/>
                      <w14:textFill>
                        <w14:solidFill>
                          <w14:schemeClr w14:val="tx1"/>
                        </w14:solidFill>
                      </w14:textFill>
                    </w:rPr>
                  </w:pPr>
                </w:p>
              </w:tc>
              <w:tc>
                <w:tcPr>
                  <w:tcW w:w="805" w:type="pct"/>
                  <w:vAlign w:val="center"/>
                </w:tcPr>
                <w:p w14:paraId="673C81A2">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排气筒高度</w:t>
                  </w:r>
                </w:p>
              </w:tc>
              <w:tc>
                <w:tcPr>
                  <w:tcW w:w="806" w:type="pct"/>
                  <w:vAlign w:val="center"/>
                </w:tcPr>
                <w:p w14:paraId="124768E0">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二级</w:t>
                  </w:r>
                </w:p>
              </w:tc>
              <w:tc>
                <w:tcPr>
                  <w:tcW w:w="1612" w:type="pct"/>
                  <w:vMerge w:val="continue"/>
                  <w:vAlign w:val="center"/>
                </w:tcPr>
                <w:p w14:paraId="497E2183">
                  <w:pPr>
                    <w:jc w:val="center"/>
                    <w:rPr>
                      <w:color w:val="000000" w:themeColor="text1"/>
                      <w14:textFill>
                        <w14:solidFill>
                          <w14:schemeClr w14:val="tx1"/>
                        </w14:solidFill>
                      </w14:textFill>
                    </w:rPr>
                  </w:pPr>
                </w:p>
              </w:tc>
            </w:tr>
            <w:tr w14:paraId="3D968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803" w:type="pct"/>
                  <w:vAlign w:val="center"/>
                </w:tcPr>
                <w:p w14:paraId="10A50E12">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颗粒物</w:t>
                  </w:r>
                </w:p>
              </w:tc>
              <w:tc>
                <w:tcPr>
                  <w:tcW w:w="972" w:type="pct"/>
                  <w:vAlign w:val="center"/>
                </w:tcPr>
                <w:p w14:paraId="1D32C36D">
                  <w:pPr>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120</w:t>
                  </w:r>
                  <w:r>
                    <w:rPr>
                      <w:color w:val="000000" w:themeColor="text1"/>
                      <w:kern w:val="0"/>
                      <w14:textFill>
                        <w14:solidFill>
                          <w14:schemeClr w14:val="tx1"/>
                        </w14:solidFill>
                      </w14:textFill>
                    </w:rPr>
                    <w:t>mg/m</w:t>
                  </w:r>
                  <w:r>
                    <w:rPr>
                      <w:color w:val="000000" w:themeColor="text1"/>
                      <w:kern w:val="0"/>
                      <w:vertAlign w:val="superscript"/>
                      <w14:textFill>
                        <w14:solidFill>
                          <w14:schemeClr w14:val="tx1"/>
                        </w14:solidFill>
                      </w14:textFill>
                    </w:rPr>
                    <w:t>3</w:t>
                  </w:r>
                </w:p>
              </w:tc>
              <w:tc>
                <w:tcPr>
                  <w:tcW w:w="805" w:type="pct"/>
                  <w:vAlign w:val="center"/>
                </w:tcPr>
                <w:p w14:paraId="2F09C53C">
                  <w:pPr>
                    <w:jc w:val="center"/>
                    <w:rPr>
                      <w:rFonts w:hint="default"/>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15m</w:t>
                  </w:r>
                </w:p>
              </w:tc>
              <w:tc>
                <w:tcPr>
                  <w:tcW w:w="806" w:type="pct"/>
                  <w:vAlign w:val="center"/>
                </w:tcPr>
                <w:p w14:paraId="1493B6A6">
                  <w:pPr>
                    <w:jc w:val="center"/>
                    <w:rPr>
                      <w:rFonts w:hint="default"/>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3.5</w:t>
                  </w:r>
                </w:p>
              </w:tc>
              <w:tc>
                <w:tcPr>
                  <w:tcW w:w="1612" w:type="pct"/>
                  <w:vAlign w:val="center"/>
                </w:tcPr>
                <w:p w14:paraId="40B89CE4">
                  <w:pPr>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14:textFill>
                        <w14:solidFill>
                          <w14:schemeClr w14:val="tx1"/>
                        </w14:solidFill>
                      </w14:textFill>
                    </w:rPr>
                    <w:t>《大气污染物综合排放标准》（GB16297-1996）</w:t>
                  </w:r>
                  <w:r>
                    <w:rPr>
                      <w:rFonts w:hint="eastAsia"/>
                      <w:color w:val="000000" w:themeColor="text1"/>
                      <w:kern w:val="0"/>
                      <w:lang w:val="en-US" w:eastAsia="zh-CN"/>
                      <w14:textFill>
                        <w14:solidFill>
                          <w14:schemeClr w14:val="tx1"/>
                        </w14:solidFill>
                      </w14:textFill>
                    </w:rPr>
                    <w:t>表2</w:t>
                  </w:r>
                </w:p>
              </w:tc>
            </w:tr>
          </w:tbl>
          <w:p w14:paraId="79A59B49">
            <w:pPr>
              <w:spacing w:before="48" w:beforeLines="20"/>
              <w:jc w:val="center"/>
              <w:rPr>
                <w:b/>
                <w:bCs/>
                <w:color w:val="000000" w:themeColor="text1"/>
                <w:szCs w:val="20"/>
                <w14:textFill>
                  <w14:solidFill>
                    <w14:schemeClr w14:val="tx1"/>
                  </w14:solidFill>
                </w14:textFill>
              </w:rPr>
            </w:pPr>
            <w:r>
              <w:rPr>
                <w:rFonts w:hint="eastAsia"/>
                <w:b/>
                <w:bCs/>
                <w:color w:val="000000" w:themeColor="text1"/>
                <w:szCs w:val="20"/>
                <w14:textFill>
                  <w14:solidFill>
                    <w14:schemeClr w14:val="tx1"/>
                  </w14:solidFill>
                </w14:textFill>
              </w:rPr>
              <w:t>表3-</w:t>
            </w:r>
            <w:r>
              <w:rPr>
                <w:rFonts w:hint="eastAsia"/>
                <w:b/>
                <w:bCs/>
                <w:color w:val="000000" w:themeColor="text1"/>
                <w:szCs w:val="20"/>
                <w:lang w:val="en-US" w:eastAsia="zh-CN"/>
                <w14:textFill>
                  <w14:solidFill>
                    <w14:schemeClr w14:val="tx1"/>
                  </w14:solidFill>
                </w14:textFill>
              </w:rPr>
              <w:t>8</w:t>
            </w:r>
            <w:r>
              <w:rPr>
                <w:rFonts w:hint="eastAsia"/>
                <w:b/>
                <w:bCs/>
                <w:color w:val="000000" w:themeColor="text1"/>
                <w:szCs w:val="20"/>
                <w14:textFill>
                  <w14:solidFill>
                    <w14:schemeClr w14:val="tx1"/>
                  </w14:solidFill>
                </w14:textFill>
              </w:rPr>
              <w:t xml:space="preserve"> 无组织排放限值</w:t>
            </w:r>
          </w:p>
          <w:tbl>
            <w:tblPr>
              <w:tblStyle w:val="23"/>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3"/>
              <w:gridCol w:w="1962"/>
              <w:gridCol w:w="1761"/>
              <w:gridCol w:w="3251"/>
            </w:tblGrid>
            <w:tr w14:paraId="4BA0D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44" w:type="pct"/>
                  <w:vAlign w:val="center"/>
                </w:tcPr>
                <w:p w14:paraId="6FE4A1F1">
                  <w:pPr>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污染物项目</w:t>
                  </w:r>
                </w:p>
              </w:tc>
              <w:tc>
                <w:tcPr>
                  <w:tcW w:w="1141" w:type="pct"/>
                  <w:vAlign w:val="center"/>
                </w:tcPr>
                <w:p w14:paraId="6C203F2A">
                  <w:pPr>
                    <w:jc w:val="center"/>
                    <w:rPr>
                      <w:b/>
                      <w:bCs/>
                      <w:color w:val="000000" w:themeColor="text1"/>
                      <w:kern w:val="0"/>
                      <w:vertAlign w:val="superscript"/>
                      <w14:textFill>
                        <w14:solidFill>
                          <w14:schemeClr w14:val="tx1"/>
                        </w14:solidFill>
                      </w14:textFill>
                    </w:rPr>
                  </w:pPr>
                  <w:r>
                    <w:rPr>
                      <w:b/>
                      <w:bCs/>
                      <w:color w:val="000000" w:themeColor="text1"/>
                      <w:kern w:val="0"/>
                      <w14:textFill>
                        <w14:solidFill>
                          <w14:schemeClr w14:val="tx1"/>
                        </w14:solidFill>
                      </w14:textFill>
                    </w:rPr>
                    <w:t>排放限值</w:t>
                  </w:r>
                </w:p>
              </w:tc>
              <w:tc>
                <w:tcPr>
                  <w:tcW w:w="1024" w:type="pct"/>
                  <w:vAlign w:val="center"/>
                </w:tcPr>
                <w:p w14:paraId="3CC453EA">
                  <w:pPr>
                    <w:jc w:val="center"/>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监控位置</w:t>
                  </w:r>
                </w:p>
              </w:tc>
              <w:tc>
                <w:tcPr>
                  <w:tcW w:w="1890" w:type="pct"/>
                  <w:vAlign w:val="center"/>
                </w:tcPr>
                <w:p w14:paraId="31D835C4">
                  <w:pPr>
                    <w:jc w:val="center"/>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执行标准</w:t>
                  </w:r>
                </w:p>
              </w:tc>
            </w:tr>
            <w:tr w14:paraId="6ABFE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944" w:type="pct"/>
                  <w:vAlign w:val="center"/>
                </w:tcPr>
                <w:p w14:paraId="06BFCC39">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颗粒物</w:t>
                  </w:r>
                </w:p>
              </w:tc>
              <w:tc>
                <w:tcPr>
                  <w:tcW w:w="1141" w:type="pct"/>
                  <w:vAlign w:val="center"/>
                </w:tcPr>
                <w:p w14:paraId="0246A3A8">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1.0</w:t>
                  </w:r>
                  <w:r>
                    <w:rPr>
                      <w:color w:val="000000" w:themeColor="text1"/>
                      <w:kern w:val="0"/>
                      <w14:textFill>
                        <w14:solidFill>
                          <w14:schemeClr w14:val="tx1"/>
                        </w14:solidFill>
                      </w14:textFill>
                    </w:rPr>
                    <w:t>mg/m</w:t>
                  </w:r>
                  <w:r>
                    <w:rPr>
                      <w:color w:val="000000" w:themeColor="text1"/>
                      <w:kern w:val="0"/>
                      <w:vertAlign w:val="superscript"/>
                      <w14:textFill>
                        <w14:solidFill>
                          <w14:schemeClr w14:val="tx1"/>
                        </w14:solidFill>
                      </w14:textFill>
                    </w:rPr>
                    <w:t>3</w:t>
                  </w:r>
                </w:p>
              </w:tc>
              <w:tc>
                <w:tcPr>
                  <w:tcW w:w="1024" w:type="pct"/>
                  <w:vMerge w:val="restart"/>
                  <w:vAlign w:val="center"/>
                </w:tcPr>
                <w:p w14:paraId="7D4D8DE6">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厂界处浓度最高点</w:t>
                  </w:r>
                </w:p>
              </w:tc>
              <w:tc>
                <w:tcPr>
                  <w:tcW w:w="1890" w:type="pct"/>
                  <w:vAlign w:val="center"/>
                </w:tcPr>
                <w:p w14:paraId="37B7F36E">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《大气污染物综合排放标准》（GB16297-1996）</w:t>
                  </w:r>
                  <w:r>
                    <w:rPr>
                      <w:rFonts w:hint="eastAsia"/>
                      <w:color w:val="000000" w:themeColor="text1"/>
                      <w:kern w:val="0"/>
                      <w:lang w:val="en-US" w:eastAsia="zh-CN"/>
                      <w14:textFill>
                        <w14:solidFill>
                          <w14:schemeClr w14:val="tx1"/>
                        </w14:solidFill>
                      </w14:textFill>
                    </w:rPr>
                    <w:t>表2</w:t>
                  </w:r>
                </w:p>
              </w:tc>
            </w:tr>
            <w:tr w14:paraId="269E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944" w:type="pct"/>
                  <w:vAlign w:val="center"/>
                </w:tcPr>
                <w:p w14:paraId="0527068C">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氨</w:t>
                  </w:r>
                </w:p>
              </w:tc>
              <w:tc>
                <w:tcPr>
                  <w:tcW w:w="1141" w:type="pct"/>
                  <w:vAlign w:val="center"/>
                </w:tcPr>
                <w:p w14:paraId="4B388D3B">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1.5</w:t>
                  </w:r>
                  <w:r>
                    <w:rPr>
                      <w:color w:val="000000" w:themeColor="text1"/>
                      <w:kern w:val="0"/>
                      <w14:textFill>
                        <w14:solidFill>
                          <w14:schemeClr w14:val="tx1"/>
                        </w14:solidFill>
                      </w14:textFill>
                    </w:rPr>
                    <w:t>mg/m</w:t>
                  </w:r>
                  <w:r>
                    <w:rPr>
                      <w:color w:val="000000" w:themeColor="text1"/>
                      <w:kern w:val="0"/>
                      <w:vertAlign w:val="superscript"/>
                      <w14:textFill>
                        <w14:solidFill>
                          <w14:schemeClr w14:val="tx1"/>
                        </w14:solidFill>
                      </w14:textFill>
                    </w:rPr>
                    <w:t>3</w:t>
                  </w:r>
                </w:p>
              </w:tc>
              <w:tc>
                <w:tcPr>
                  <w:tcW w:w="1024" w:type="pct"/>
                  <w:vMerge w:val="continue"/>
                  <w:vAlign w:val="center"/>
                </w:tcPr>
                <w:p w14:paraId="3720C5E1">
                  <w:pPr>
                    <w:jc w:val="center"/>
                    <w:rPr>
                      <w:color w:val="000000" w:themeColor="text1"/>
                      <w:kern w:val="0"/>
                      <w14:textFill>
                        <w14:solidFill>
                          <w14:schemeClr w14:val="tx1"/>
                        </w14:solidFill>
                      </w14:textFill>
                    </w:rPr>
                  </w:pPr>
                </w:p>
              </w:tc>
              <w:tc>
                <w:tcPr>
                  <w:tcW w:w="1890" w:type="pct"/>
                  <w:vMerge w:val="restart"/>
                  <w:vAlign w:val="center"/>
                </w:tcPr>
                <w:p w14:paraId="41B7CB65">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《恶臭污染物排放标准》（GB14554-93）</w:t>
                  </w:r>
                </w:p>
              </w:tc>
            </w:tr>
            <w:tr w14:paraId="6D79F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944" w:type="pct"/>
                  <w:vAlign w:val="center"/>
                </w:tcPr>
                <w:p w14:paraId="3852CF9C">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臭气浓度</w:t>
                  </w:r>
                </w:p>
              </w:tc>
              <w:tc>
                <w:tcPr>
                  <w:tcW w:w="1141" w:type="pct"/>
                  <w:vAlign w:val="center"/>
                </w:tcPr>
                <w:p w14:paraId="78B9A4D8">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20（无量纲）</w:t>
                  </w:r>
                </w:p>
              </w:tc>
              <w:tc>
                <w:tcPr>
                  <w:tcW w:w="1024" w:type="pct"/>
                  <w:vMerge w:val="continue"/>
                  <w:vAlign w:val="center"/>
                </w:tcPr>
                <w:p w14:paraId="210B3BDE">
                  <w:pPr>
                    <w:jc w:val="center"/>
                    <w:rPr>
                      <w:color w:val="000000" w:themeColor="text1"/>
                      <w:kern w:val="0"/>
                      <w14:textFill>
                        <w14:solidFill>
                          <w14:schemeClr w14:val="tx1"/>
                        </w14:solidFill>
                      </w14:textFill>
                    </w:rPr>
                  </w:pPr>
                </w:p>
              </w:tc>
              <w:tc>
                <w:tcPr>
                  <w:tcW w:w="1890" w:type="pct"/>
                  <w:vMerge w:val="continue"/>
                  <w:vAlign w:val="center"/>
                </w:tcPr>
                <w:p w14:paraId="25A3D290">
                  <w:pPr>
                    <w:rPr>
                      <w:color w:val="000000" w:themeColor="text1"/>
                      <w:kern w:val="0"/>
                      <w14:textFill>
                        <w14:solidFill>
                          <w14:schemeClr w14:val="tx1"/>
                        </w14:solidFill>
                      </w14:textFill>
                    </w:rPr>
                  </w:pPr>
                </w:p>
              </w:tc>
            </w:tr>
            <w:tr w14:paraId="41E9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944" w:type="pct"/>
                  <w:vAlign w:val="center"/>
                </w:tcPr>
                <w:p w14:paraId="02304013">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硫化氢</w:t>
                  </w:r>
                </w:p>
              </w:tc>
              <w:tc>
                <w:tcPr>
                  <w:tcW w:w="1141" w:type="pct"/>
                  <w:vAlign w:val="center"/>
                </w:tcPr>
                <w:p w14:paraId="18725198">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0.06</w:t>
                  </w:r>
                  <w:r>
                    <w:rPr>
                      <w:color w:val="000000" w:themeColor="text1"/>
                      <w:kern w:val="0"/>
                      <w14:textFill>
                        <w14:solidFill>
                          <w14:schemeClr w14:val="tx1"/>
                        </w14:solidFill>
                      </w14:textFill>
                    </w:rPr>
                    <w:t>mg/m</w:t>
                  </w:r>
                  <w:r>
                    <w:rPr>
                      <w:color w:val="000000" w:themeColor="text1"/>
                      <w:kern w:val="0"/>
                      <w:vertAlign w:val="superscript"/>
                      <w14:textFill>
                        <w14:solidFill>
                          <w14:schemeClr w14:val="tx1"/>
                        </w14:solidFill>
                      </w14:textFill>
                    </w:rPr>
                    <w:t>3</w:t>
                  </w:r>
                </w:p>
              </w:tc>
              <w:tc>
                <w:tcPr>
                  <w:tcW w:w="1024" w:type="pct"/>
                  <w:vMerge w:val="continue"/>
                  <w:vAlign w:val="center"/>
                </w:tcPr>
                <w:p w14:paraId="624E9A8B">
                  <w:pPr>
                    <w:jc w:val="center"/>
                    <w:rPr>
                      <w:color w:val="000000" w:themeColor="text1"/>
                      <w:kern w:val="0"/>
                      <w14:textFill>
                        <w14:solidFill>
                          <w14:schemeClr w14:val="tx1"/>
                        </w14:solidFill>
                      </w14:textFill>
                    </w:rPr>
                  </w:pPr>
                </w:p>
              </w:tc>
              <w:tc>
                <w:tcPr>
                  <w:tcW w:w="1890" w:type="pct"/>
                  <w:vMerge w:val="continue"/>
                  <w:vAlign w:val="center"/>
                </w:tcPr>
                <w:p w14:paraId="1E5C57C5">
                  <w:pPr>
                    <w:rPr>
                      <w:color w:val="000000" w:themeColor="text1"/>
                      <w:kern w:val="0"/>
                      <w14:textFill>
                        <w14:solidFill>
                          <w14:schemeClr w14:val="tx1"/>
                        </w14:solidFill>
                      </w14:textFill>
                    </w:rPr>
                  </w:pPr>
                </w:p>
              </w:tc>
            </w:tr>
            <w:tr w14:paraId="62AE22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left w:val="single" w:color="auto" w:sz="4" w:space="0"/>
                    <w:right w:val="single" w:color="auto" w:sz="4" w:space="0"/>
                  </w:tcBorders>
                  <w:vAlign w:val="center"/>
                </w:tcPr>
                <w:p w14:paraId="0F9858C4">
                  <w:pPr>
                    <w:jc w:val="center"/>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表3-9</w:t>
                  </w:r>
                  <w:r>
                    <w:rPr>
                      <w:b/>
                      <w:color w:val="000000" w:themeColor="text1"/>
                      <w:szCs w:val="21"/>
                      <w14:textFill>
                        <w14:solidFill>
                          <w14:schemeClr w14:val="tx1"/>
                        </w14:solidFill>
                      </w14:textFill>
                    </w:rPr>
                    <w:t>饮食业油烟排放标准</w:t>
                  </w:r>
                </w:p>
              </w:tc>
            </w:tr>
            <w:tr w14:paraId="0F98F8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pct"/>
                  <w:tcBorders>
                    <w:left w:val="single" w:color="auto" w:sz="4" w:space="0"/>
                  </w:tcBorders>
                  <w:vAlign w:val="center"/>
                </w:tcPr>
                <w:p w14:paraId="293C5D60">
                  <w:pPr>
                    <w:autoSpaceDE w:val="0"/>
                    <w:autoSpaceDN w:val="0"/>
                    <w:jc w:val="center"/>
                    <w:rPr>
                      <w:b/>
                      <w:color w:val="000000" w:themeColor="text1"/>
                      <w:szCs w:val="21"/>
                      <w14:textFill>
                        <w14:solidFill>
                          <w14:schemeClr w14:val="tx1"/>
                        </w14:solidFill>
                      </w14:textFill>
                    </w:rPr>
                  </w:pPr>
                  <w:r>
                    <w:rPr>
                      <w:b/>
                      <w:bCs/>
                      <w:color w:val="000000" w:themeColor="text1"/>
                      <w:szCs w:val="21"/>
                      <w14:textFill>
                        <w14:solidFill>
                          <w14:schemeClr w14:val="tx1"/>
                        </w14:solidFill>
                      </w14:textFill>
                    </w:rPr>
                    <w:t>规模</w:t>
                  </w:r>
                </w:p>
              </w:tc>
              <w:tc>
                <w:tcPr>
                  <w:tcW w:w="1141" w:type="pct"/>
                  <w:vAlign w:val="center"/>
                </w:tcPr>
                <w:p w14:paraId="42397204">
                  <w:pPr>
                    <w:autoSpaceDE w:val="0"/>
                    <w:autoSpaceDN w:val="0"/>
                    <w:jc w:val="center"/>
                    <w:rPr>
                      <w:b/>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中</w:t>
                  </w:r>
                  <w:r>
                    <w:rPr>
                      <w:b/>
                      <w:bCs/>
                      <w:color w:val="000000" w:themeColor="text1"/>
                      <w:szCs w:val="21"/>
                      <w14:textFill>
                        <w14:solidFill>
                          <w14:schemeClr w14:val="tx1"/>
                        </w14:solidFill>
                      </w14:textFill>
                    </w:rPr>
                    <w:t>型</w:t>
                  </w:r>
                </w:p>
              </w:tc>
              <w:tc>
                <w:tcPr>
                  <w:tcW w:w="2914" w:type="pct"/>
                  <w:gridSpan w:val="2"/>
                  <w:tcBorders>
                    <w:right w:val="single" w:color="auto" w:sz="4" w:space="0"/>
                  </w:tcBorders>
                  <w:vAlign w:val="center"/>
                </w:tcPr>
                <w:p w14:paraId="2DD13B6B">
                  <w:pPr>
                    <w:autoSpaceDE w:val="0"/>
                    <w:autoSpaceDN w:val="0"/>
                    <w:jc w:val="center"/>
                    <w:rPr>
                      <w:b/>
                      <w:color w:val="000000" w:themeColor="text1"/>
                      <w:szCs w:val="21"/>
                      <w14:textFill>
                        <w14:solidFill>
                          <w14:schemeClr w14:val="tx1"/>
                        </w14:solidFill>
                      </w14:textFill>
                    </w:rPr>
                  </w:pPr>
                  <w:r>
                    <w:rPr>
                      <w:b/>
                      <w:bCs/>
                      <w:color w:val="000000" w:themeColor="text1"/>
                      <w:szCs w:val="21"/>
                      <w14:textFill>
                        <w14:solidFill>
                          <w14:schemeClr w14:val="tx1"/>
                        </w14:solidFill>
                      </w14:textFill>
                    </w:rPr>
                    <w:t>执行标准</w:t>
                  </w:r>
                </w:p>
              </w:tc>
            </w:tr>
            <w:tr w14:paraId="663FE5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pct"/>
                  <w:tcBorders>
                    <w:left w:val="single" w:color="auto" w:sz="4" w:space="0"/>
                  </w:tcBorders>
                  <w:vAlign w:val="center"/>
                </w:tcPr>
                <w:p w14:paraId="32E6A23C">
                  <w:pPr>
                    <w:autoSpaceDE w:val="0"/>
                    <w:autoSpaceDN w:val="0"/>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基准灶头数</w:t>
                  </w:r>
                </w:p>
              </w:tc>
              <w:tc>
                <w:tcPr>
                  <w:tcW w:w="1141" w:type="pct"/>
                  <w:vAlign w:val="center"/>
                </w:tcPr>
                <w:p w14:paraId="3E1303B3">
                  <w:pPr>
                    <w:autoSpaceDE w:val="0"/>
                    <w:autoSpaceDN w:val="0"/>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，&lt;</w:t>
                  </w:r>
                  <w:r>
                    <w:rPr>
                      <w:rFonts w:hint="eastAsia"/>
                      <w:color w:val="000000" w:themeColor="text1"/>
                      <w:szCs w:val="21"/>
                      <w14:textFill>
                        <w14:solidFill>
                          <w14:schemeClr w14:val="tx1"/>
                        </w14:solidFill>
                      </w14:textFill>
                    </w:rPr>
                    <w:t>6</w:t>
                  </w:r>
                </w:p>
              </w:tc>
              <w:tc>
                <w:tcPr>
                  <w:tcW w:w="2914" w:type="pct"/>
                  <w:gridSpan w:val="2"/>
                  <w:vMerge w:val="restart"/>
                  <w:tcBorders>
                    <w:right w:val="single" w:color="auto" w:sz="4" w:space="0"/>
                  </w:tcBorders>
                  <w:vAlign w:val="center"/>
                </w:tcPr>
                <w:p w14:paraId="772D0CF9">
                  <w:pPr>
                    <w:autoSpaceDE w:val="0"/>
                    <w:autoSpaceDN w:val="0"/>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饮食业油烟排放标准（试行）</w:t>
                  </w:r>
                  <w:r>
                    <w:rPr>
                      <w:color w:val="000000" w:themeColor="text1"/>
                      <w:szCs w:val="21"/>
                      <w14:textFill>
                        <w14:solidFill>
                          <w14:schemeClr w14:val="tx1"/>
                        </w14:solidFill>
                      </w14:textFill>
                    </w:rPr>
                    <w:t>》（GB18483-2001）（试行）</w:t>
                  </w:r>
                  <w:r>
                    <w:rPr>
                      <w:rFonts w:hint="eastAsia"/>
                      <w:color w:val="000000" w:themeColor="text1"/>
                      <w:szCs w:val="21"/>
                      <w14:textFill>
                        <w14:solidFill>
                          <w14:schemeClr w14:val="tx1"/>
                        </w14:solidFill>
                      </w14:textFill>
                    </w:rPr>
                    <w:t>中</w:t>
                  </w:r>
                  <w:r>
                    <w:rPr>
                      <w:color w:val="000000" w:themeColor="text1"/>
                      <w:szCs w:val="21"/>
                      <w14:textFill>
                        <w14:solidFill>
                          <w14:schemeClr w14:val="tx1"/>
                        </w14:solidFill>
                      </w14:textFill>
                    </w:rPr>
                    <w:t>型类排放标准</w:t>
                  </w:r>
                </w:p>
              </w:tc>
            </w:tr>
            <w:tr w14:paraId="6E1C5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pct"/>
                  <w:tcBorders>
                    <w:left w:val="single" w:color="auto" w:sz="4" w:space="0"/>
                  </w:tcBorders>
                  <w:vAlign w:val="center"/>
                </w:tcPr>
                <w:p w14:paraId="6AD2B711">
                  <w:pPr>
                    <w:autoSpaceDE w:val="0"/>
                    <w:autoSpaceDN w:val="0"/>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油烟最高允许排放浓度(mg/m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1141" w:type="pct"/>
                  <w:vAlign w:val="center"/>
                </w:tcPr>
                <w:p w14:paraId="085F3B30">
                  <w:pPr>
                    <w:autoSpaceDE w:val="0"/>
                    <w:autoSpaceDN w:val="0"/>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2914" w:type="pct"/>
                  <w:gridSpan w:val="2"/>
                  <w:vMerge w:val="continue"/>
                  <w:tcBorders>
                    <w:right w:val="single" w:color="auto" w:sz="4" w:space="0"/>
                  </w:tcBorders>
                  <w:vAlign w:val="center"/>
                </w:tcPr>
                <w:p w14:paraId="6D07C5B8">
                  <w:pPr>
                    <w:autoSpaceDE w:val="0"/>
                    <w:autoSpaceDN w:val="0"/>
                    <w:jc w:val="center"/>
                    <w:rPr>
                      <w:b/>
                      <w:color w:val="000000" w:themeColor="text1"/>
                      <w:szCs w:val="21"/>
                      <w14:textFill>
                        <w14:solidFill>
                          <w14:schemeClr w14:val="tx1"/>
                        </w14:solidFill>
                      </w14:textFill>
                    </w:rPr>
                  </w:pPr>
                </w:p>
              </w:tc>
            </w:tr>
            <w:tr w14:paraId="547D6A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pct"/>
                  <w:tcBorders>
                    <w:left w:val="single" w:color="auto" w:sz="4" w:space="0"/>
                    <w:bottom w:val="single" w:color="auto" w:sz="4" w:space="0"/>
                  </w:tcBorders>
                  <w:vAlign w:val="center"/>
                </w:tcPr>
                <w:p w14:paraId="5DF8D90C">
                  <w:pPr>
                    <w:autoSpaceDE w:val="0"/>
                    <w:autoSpaceDN w:val="0"/>
                    <w:jc w:val="center"/>
                    <w:rPr>
                      <w:b/>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净化设施最低去除效率(%)</w:t>
                  </w:r>
                </w:p>
              </w:tc>
              <w:tc>
                <w:tcPr>
                  <w:tcW w:w="1141" w:type="pct"/>
                  <w:tcBorders>
                    <w:bottom w:val="single" w:color="auto" w:sz="4" w:space="0"/>
                  </w:tcBorders>
                  <w:vAlign w:val="center"/>
                </w:tcPr>
                <w:p w14:paraId="7C46A06C">
                  <w:pPr>
                    <w:autoSpaceDE w:val="0"/>
                    <w:autoSpaceDN w:val="0"/>
                    <w:jc w:val="center"/>
                    <w:rPr>
                      <w:b/>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75</w:t>
                  </w:r>
                </w:p>
              </w:tc>
              <w:tc>
                <w:tcPr>
                  <w:tcW w:w="2914" w:type="pct"/>
                  <w:gridSpan w:val="2"/>
                  <w:vMerge w:val="continue"/>
                  <w:tcBorders>
                    <w:bottom w:val="single" w:color="auto" w:sz="4" w:space="0"/>
                    <w:right w:val="single" w:color="auto" w:sz="4" w:space="0"/>
                  </w:tcBorders>
                  <w:vAlign w:val="center"/>
                </w:tcPr>
                <w:p w14:paraId="4DB4A1D5">
                  <w:pPr>
                    <w:autoSpaceDE w:val="0"/>
                    <w:autoSpaceDN w:val="0"/>
                    <w:jc w:val="center"/>
                    <w:rPr>
                      <w:b/>
                      <w:color w:val="000000" w:themeColor="text1"/>
                      <w:szCs w:val="21"/>
                      <w14:textFill>
                        <w14:solidFill>
                          <w14:schemeClr w14:val="tx1"/>
                        </w14:solidFill>
                      </w14:textFill>
                    </w:rPr>
                  </w:pPr>
                </w:p>
              </w:tc>
            </w:tr>
          </w:tbl>
          <w:p w14:paraId="4F8D6FC4">
            <w:pPr>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2、废水排放标准</w:t>
            </w:r>
          </w:p>
          <w:p w14:paraId="23E848AC">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（1）施工期</w:t>
            </w:r>
          </w:p>
          <w:p w14:paraId="67339619">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公司果蔬加工项目已通过竣工验收，环保设施完善。</w:t>
            </w:r>
            <w:r>
              <w:rPr>
                <w:color w:val="000000" w:themeColor="text1"/>
                <w:sz w:val="24"/>
                <w14:textFill>
                  <w14:solidFill>
                    <w14:schemeClr w14:val="tx1"/>
                  </w14:solidFill>
                </w14:textFill>
              </w:rPr>
              <w:t>项目施工期</w:t>
            </w:r>
            <w:r>
              <w:rPr>
                <w:rFonts w:hint="eastAsia"/>
                <w:color w:val="000000" w:themeColor="text1"/>
                <w:sz w:val="24"/>
                <w14:textFill>
                  <w14:solidFill>
                    <w14:schemeClr w14:val="tx1"/>
                  </w14:solidFill>
                </w14:textFill>
              </w:rPr>
              <w:t>施工废水</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回</w:t>
            </w:r>
            <w:r>
              <w:rPr>
                <w:color w:val="000000" w:themeColor="text1"/>
                <w:sz w:val="24"/>
                <w14:textFill>
                  <w14:solidFill>
                    <w14:schemeClr w14:val="tx1"/>
                  </w14:solidFill>
                </w14:textFill>
              </w:rPr>
              <w:t>用于施工场地洒水降尘，不外排，</w:t>
            </w:r>
            <w:r>
              <w:rPr>
                <w:rFonts w:hint="eastAsia"/>
                <w:color w:val="000000" w:themeColor="text1"/>
                <w:sz w:val="24"/>
                <w14:textFill>
                  <w14:solidFill>
                    <w14:schemeClr w14:val="tx1"/>
                  </w14:solidFill>
                </w14:textFill>
              </w:rPr>
              <w:t>施工人员生活废水进入厂区现有化粪池，不外排。</w:t>
            </w:r>
            <w:r>
              <w:rPr>
                <w:color w:val="000000" w:themeColor="text1"/>
                <w:sz w:val="24"/>
                <w14:textFill>
                  <w14:solidFill>
                    <w14:schemeClr w14:val="tx1"/>
                  </w14:solidFill>
                </w14:textFill>
              </w:rPr>
              <w:t>不设置废水排放标准。</w:t>
            </w:r>
          </w:p>
          <w:p w14:paraId="5DD1331B">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（2）运营期</w:t>
            </w:r>
          </w:p>
          <w:p w14:paraId="302A69FD">
            <w:pPr>
              <w:snapToGrid w:val="0"/>
              <w:spacing w:before="48" w:beforeLines="20" w:line="360" w:lineRule="auto"/>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现有</w:t>
            </w:r>
            <w:r>
              <w:rPr>
                <w:color w:val="000000" w:themeColor="text1"/>
                <w:sz w:val="24"/>
                <w14:textFill>
                  <w14:solidFill>
                    <w14:schemeClr w14:val="tx1"/>
                  </w14:solidFill>
                </w14:textFill>
              </w:rPr>
              <w:t>项目食堂餐饮废水经</w:t>
            </w:r>
            <w:r>
              <w:rPr>
                <w:rFonts w:hint="eastAsia"/>
                <w:color w:val="000000" w:themeColor="text1"/>
                <w:sz w:val="24"/>
                <w14:textFill>
                  <w14:solidFill>
                    <w14:schemeClr w14:val="tx1"/>
                  </w14:solidFill>
                </w14:textFill>
              </w:rPr>
              <w:t>现有</w:t>
            </w:r>
            <w:r>
              <w:rPr>
                <w:color w:val="000000" w:themeColor="text1"/>
                <w:sz w:val="24"/>
                <w14:textFill>
                  <w14:solidFill>
                    <w14:schemeClr w14:val="tx1"/>
                  </w14:solidFill>
                </w14:textFill>
              </w:rPr>
              <w:t>隔油器处理后与其它生活污水经</w:t>
            </w:r>
            <w:r>
              <w:rPr>
                <w:rFonts w:hint="eastAsia"/>
                <w:color w:val="000000" w:themeColor="text1"/>
                <w:sz w:val="24"/>
                <w14:textFill>
                  <w14:solidFill>
                    <w14:schemeClr w14:val="tx1"/>
                  </w14:solidFill>
                </w14:textFill>
              </w:rPr>
              <w:t>现有</w:t>
            </w:r>
            <w:r>
              <w:rPr>
                <w:color w:val="000000" w:themeColor="text1"/>
                <w:sz w:val="24"/>
                <w14:textFill>
                  <w14:solidFill>
                    <w14:schemeClr w14:val="tx1"/>
                  </w14:solidFill>
                </w14:textFill>
              </w:rPr>
              <w:t>化粪池处理、</w:t>
            </w:r>
            <w:r>
              <w:rPr>
                <w:rFonts w:hint="eastAsia"/>
                <w:color w:val="000000" w:themeColor="text1"/>
                <w:sz w:val="24"/>
                <w14:textFill>
                  <w14:solidFill>
                    <w14:schemeClr w14:val="tx1"/>
                  </w14:solidFill>
                </w14:textFill>
              </w:rPr>
              <w:t>发酵废液经新建污水收集管道进入污水收集池暂存，后经过提升泵泵至现有污水处理站，</w:t>
            </w:r>
            <w:r>
              <w:rPr>
                <w:color w:val="000000" w:themeColor="text1"/>
                <w:sz w:val="24"/>
                <w14:textFill>
                  <w14:solidFill>
                    <w14:schemeClr w14:val="tx1"/>
                  </w14:solidFill>
                </w14:textFill>
              </w:rPr>
              <w:t>经处理后</w:t>
            </w:r>
            <w:r>
              <w:rPr>
                <w:rFonts w:hint="eastAsia"/>
                <w:color w:val="000000" w:themeColor="text1"/>
                <w:sz w:val="24"/>
                <w:lang w:val="en-US" w:eastAsia="zh-CN"/>
                <w14:textFill>
                  <w14:solidFill>
                    <w14:schemeClr w14:val="tx1"/>
                  </w14:solidFill>
                </w14:textFill>
              </w:rPr>
              <w:t>能</w:t>
            </w:r>
            <w:r>
              <w:rPr>
                <w:color w:val="000000" w:themeColor="text1"/>
                <w:sz w:val="24"/>
                <w14:textFill>
                  <w14:solidFill>
                    <w14:schemeClr w14:val="tx1"/>
                  </w14:solidFill>
                </w14:textFill>
              </w:rPr>
              <w:t>达</w:t>
            </w:r>
            <w:r>
              <w:rPr>
                <w:rFonts w:hint="eastAsia"/>
                <w:color w:val="000000" w:themeColor="text1"/>
                <w:sz w:val="24"/>
                <w:lang w:val="en-US" w:eastAsia="zh-CN"/>
                <w14:textFill>
                  <w14:solidFill>
                    <w14:schemeClr w14:val="tx1"/>
                  </w14:solidFill>
                </w14:textFill>
              </w:rPr>
              <w:t>环评批复要求的</w:t>
            </w:r>
            <w:r>
              <w:rPr>
                <w:color w:val="000000" w:themeColor="text1"/>
                <w:sz w:val="24"/>
                <w14:textFill>
                  <w14:solidFill>
                    <w14:schemeClr w14:val="tx1"/>
                  </w14:solidFill>
                </w14:textFill>
              </w:rPr>
              <w:t>《污水排入城镇下水道水质标准》（GB/T31962-2015）表1中A 级标准排入自建污水管网，最终进入寻甸县污水处理厂处理。</w:t>
            </w:r>
          </w:p>
          <w:p w14:paraId="1E7A8B64">
            <w:pPr>
              <w:numPr>
                <w:ilvl w:val="0"/>
                <w:numId w:val="0"/>
              </w:numPr>
              <w:spacing w:line="360" w:lineRule="auto"/>
              <w:ind w:firstLine="480" w:firstLineChars="200"/>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改扩建不新增排污口，新增的液态肥灌装设备及车间地面清洗废水、发酵渗滤液、生活污水均经过预处理后汇入厂区综合排污口DA001，则从衔接排污许可证要求的角度出发，污水排入设置二级污水处理厂的城镇排水系统的污水，应执行三级标准。改扩建后全厂综合废水排放口应执行《污水综合排放标准》（GB 8978-1996）中三级标准。因《污水综合排放标准》（GB 8978-1996）中三级标准中部分污染物因子无标准限值，则还应执行《污水排入城镇下水道水质标准》（GB/T31962-2015）表1中A 级标准。因此，本项目污水改扩建后应执行《污水综合排放标准》（GB 8978-1996）中三级标准及《污水排入城镇下水道水质标准》（GB/T31962-2015）表1中A 级标准中较严限值，见表3-9。</w:t>
            </w:r>
          </w:p>
          <w:p w14:paraId="234A0467">
            <w:pPr>
              <w:ind w:firstLine="103" w:firstLineChars="49"/>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3</w:t>
            </w:r>
            <w:r>
              <w:rPr>
                <w:b/>
                <w:color w:val="000000" w:themeColor="text1"/>
                <w:szCs w:val="21"/>
                <w14:textFill>
                  <w14:solidFill>
                    <w14:schemeClr w14:val="tx1"/>
                  </w14:solidFill>
                </w14:textFill>
              </w:rPr>
              <w:t>-</w:t>
            </w:r>
            <w:r>
              <w:rPr>
                <w:rFonts w:hint="eastAsia"/>
                <w:b/>
                <w:color w:val="000000" w:themeColor="text1"/>
                <w:szCs w:val="21"/>
                <w14:textFill>
                  <w14:solidFill>
                    <w14:schemeClr w14:val="tx1"/>
                  </w14:solidFill>
                </w14:textFill>
              </w:rPr>
              <w:t>9</w:t>
            </w:r>
            <w:r>
              <w:rPr>
                <w:b/>
                <w:color w:val="000000" w:themeColor="text1"/>
                <w:szCs w:val="21"/>
                <w14:textFill>
                  <w14:solidFill>
                    <w14:schemeClr w14:val="tx1"/>
                  </w14:solidFill>
                </w14:textFill>
              </w:rPr>
              <w:t xml:space="preserve"> 污水排入城镇下水道水质标准</w:t>
            </w:r>
            <w:r>
              <w:rPr>
                <w:rFonts w:hint="eastAsia"/>
                <w:b/>
                <w:color w:val="000000" w:themeColor="text1"/>
                <w:szCs w:val="21"/>
                <w14:textFill>
                  <w14:solidFill>
                    <w14:schemeClr w14:val="tx1"/>
                  </w14:solidFill>
                </w14:textFill>
              </w:rPr>
              <w:t>限值</w:t>
            </w:r>
            <w:r>
              <w:rPr>
                <w:b/>
                <w:color w:val="000000" w:themeColor="text1"/>
                <w:szCs w:val="21"/>
                <w14:textFill>
                  <w14:solidFill>
                    <w14:schemeClr w14:val="tx1"/>
                  </w14:solidFill>
                </w14:textFill>
              </w:rPr>
              <w:t xml:space="preserve">  单位：除PH外，均为mg/L</w:t>
            </w:r>
          </w:p>
          <w:tbl>
            <w:tblPr>
              <w:tblStyle w:val="23"/>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2160"/>
              <w:gridCol w:w="2160"/>
              <w:gridCol w:w="1766"/>
              <w:gridCol w:w="2554"/>
            </w:tblGrid>
            <w:tr w14:paraId="24C46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0" w:hRule="atLeast"/>
                <w:tblHeader/>
                <w:jc w:val="center"/>
              </w:trPr>
              <w:tc>
                <w:tcPr>
                  <w:tcW w:w="2160" w:type="dxa"/>
                  <w:shd w:val="clear" w:color="auto" w:fill="auto"/>
                  <w:tcMar>
                    <w:top w:w="96" w:type="dxa"/>
                    <w:left w:w="96" w:type="dxa"/>
                    <w:bottom w:w="96" w:type="dxa"/>
                    <w:right w:w="96" w:type="dxa"/>
                  </w:tcMar>
                  <w:vAlign w:val="center"/>
                </w:tcPr>
                <w:p w14:paraId="267FB0CE">
                  <w:pPr>
                    <w:jc w:val="center"/>
                    <w:rPr>
                      <w:b/>
                      <w:bCs/>
                      <w:color w:val="000000" w:themeColor="text1"/>
                      <w:sz w:val="21"/>
                      <w:szCs w:val="21"/>
                      <w14:textFill>
                        <w14:solidFill>
                          <w14:schemeClr w14:val="tx1"/>
                        </w14:solidFill>
                      </w14:textFill>
                    </w:rPr>
                  </w:pPr>
                  <w:r>
                    <w:rPr>
                      <w:b/>
                      <w:bCs/>
                      <w:color w:val="000000" w:themeColor="text1"/>
                      <w:sz w:val="21"/>
                      <w:szCs w:val="21"/>
                      <w:lang w:val="en-US" w:eastAsia="zh-CN"/>
                      <w14:textFill>
                        <w14:solidFill>
                          <w14:schemeClr w14:val="tx1"/>
                        </w14:solidFill>
                      </w14:textFill>
                    </w:rPr>
                    <w:t>污染因子</w:t>
                  </w:r>
                </w:p>
              </w:tc>
              <w:tc>
                <w:tcPr>
                  <w:tcW w:w="2160" w:type="dxa"/>
                  <w:shd w:val="clear" w:color="auto" w:fill="auto"/>
                  <w:tcMar>
                    <w:top w:w="96" w:type="dxa"/>
                    <w:left w:w="96" w:type="dxa"/>
                    <w:bottom w:w="96" w:type="dxa"/>
                    <w:right w:w="96" w:type="dxa"/>
                  </w:tcMar>
                  <w:vAlign w:val="center"/>
                </w:tcPr>
                <w:p w14:paraId="7D20E834">
                  <w:pPr>
                    <w:jc w:val="center"/>
                    <w:rPr>
                      <w:b/>
                      <w:bCs/>
                      <w:color w:val="000000" w:themeColor="text1"/>
                      <w:sz w:val="21"/>
                      <w:szCs w:val="21"/>
                      <w14:textFill>
                        <w14:solidFill>
                          <w14:schemeClr w14:val="tx1"/>
                        </w14:solidFill>
                      </w14:textFill>
                    </w:rPr>
                  </w:pPr>
                  <w:r>
                    <w:rPr>
                      <w:b/>
                      <w:bCs/>
                      <w:color w:val="000000" w:themeColor="text1"/>
                      <w:sz w:val="21"/>
                      <w:szCs w:val="21"/>
                      <w:lang w:val="en-US" w:eastAsia="zh-CN"/>
                      <w14:textFill>
                        <w14:solidFill>
                          <w14:schemeClr w14:val="tx1"/>
                        </w14:solidFill>
                      </w14:textFill>
                    </w:rPr>
                    <w:t>GB8978 三级</w:t>
                  </w:r>
                </w:p>
              </w:tc>
              <w:tc>
                <w:tcPr>
                  <w:tcW w:w="1766" w:type="dxa"/>
                  <w:shd w:val="clear" w:color="auto" w:fill="auto"/>
                  <w:tcMar>
                    <w:top w:w="96" w:type="dxa"/>
                    <w:left w:w="96" w:type="dxa"/>
                    <w:bottom w:w="96" w:type="dxa"/>
                    <w:right w:w="96" w:type="dxa"/>
                  </w:tcMar>
                  <w:vAlign w:val="center"/>
                </w:tcPr>
                <w:p w14:paraId="62744D0A">
                  <w:pPr>
                    <w:jc w:val="center"/>
                    <w:rPr>
                      <w:b/>
                      <w:bCs/>
                      <w:color w:val="000000" w:themeColor="text1"/>
                      <w:sz w:val="21"/>
                      <w:szCs w:val="21"/>
                      <w14:textFill>
                        <w14:solidFill>
                          <w14:schemeClr w14:val="tx1"/>
                        </w14:solidFill>
                      </w14:textFill>
                    </w:rPr>
                  </w:pPr>
                  <w:r>
                    <w:rPr>
                      <w:b/>
                      <w:bCs/>
                      <w:color w:val="000000" w:themeColor="text1"/>
                      <w:sz w:val="21"/>
                      <w:szCs w:val="21"/>
                      <w:lang w:val="en-US" w:eastAsia="zh-CN"/>
                      <w14:textFill>
                        <w14:solidFill>
                          <w14:schemeClr w14:val="tx1"/>
                        </w14:solidFill>
                      </w14:textFill>
                    </w:rPr>
                    <w:t>GB/T31962 A 级</w:t>
                  </w:r>
                </w:p>
              </w:tc>
              <w:tc>
                <w:tcPr>
                  <w:tcW w:w="2554" w:type="dxa"/>
                  <w:shd w:val="clear" w:color="auto" w:fill="auto"/>
                  <w:tcMar>
                    <w:top w:w="96" w:type="dxa"/>
                    <w:left w:w="96" w:type="dxa"/>
                    <w:bottom w:w="96" w:type="dxa"/>
                    <w:right w:w="96" w:type="dxa"/>
                  </w:tcMar>
                  <w:vAlign w:val="center"/>
                </w:tcPr>
                <w:p w14:paraId="384A3150">
                  <w:pPr>
                    <w:jc w:val="center"/>
                    <w:rPr>
                      <w:b/>
                      <w:bCs/>
                      <w:color w:val="000000" w:themeColor="text1"/>
                      <w:sz w:val="21"/>
                      <w:szCs w:val="21"/>
                      <w14:textFill>
                        <w14:solidFill>
                          <w14:schemeClr w14:val="tx1"/>
                        </w14:solidFill>
                      </w14:textFill>
                    </w:rPr>
                  </w:pPr>
                  <w:r>
                    <w:rPr>
                      <w:b/>
                      <w:bCs/>
                      <w:color w:val="000000" w:themeColor="text1"/>
                      <w:sz w:val="21"/>
                      <w:szCs w:val="21"/>
                      <w:lang w:val="en-US" w:eastAsia="zh-CN"/>
                      <w14:textFill>
                        <w14:solidFill>
                          <w14:schemeClr w14:val="tx1"/>
                        </w14:solidFill>
                      </w14:textFill>
                    </w:rPr>
                    <w:t>项目执行从严限值</w:t>
                  </w:r>
                </w:p>
              </w:tc>
            </w:tr>
            <w:tr w14:paraId="7B576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2160" w:type="dxa"/>
                  <w:shd w:val="clear" w:color="auto" w:fill="auto"/>
                  <w:tcMar>
                    <w:top w:w="96" w:type="dxa"/>
                    <w:left w:w="96" w:type="dxa"/>
                    <w:bottom w:w="96" w:type="dxa"/>
                    <w:right w:w="96" w:type="dxa"/>
                  </w:tcMar>
                  <w:vAlign w:val="center"/>
                </w:tcPr>
                <w:p w14:paraId="276DE75B">
                  <w:pPr>
                    <w:jc w:val="center"/>
                    <w:rPr>
                      <w:color w:val="000000" w:themeColor="text1"/>
                      <w:kern w:val="0"/>
                      <w:sz w:val="21"/>
                      <w:szCs w:val="21"/>
                      <w14:textFill>
                        <w14:solidFill>
                          <w14:schemeClr w14:val="tx1"/>
                        </w14:solidFill>
                      </w14:textFill>
                    </w:rPr>
                  </w:pPr>
                  <w:r>
                    <w:rPr>
                      <w:color w:val="000000" w:themeColor="text1"/>
                      <w:kern w:val="0"/>
                      <w:sz w:val="21"/>
                      <w:szCs w:val="21"/>
                      <w:lang w:val="en-US" w:eastAsia="zh-CN"/>
                      <w14:textFill>
                        <w14:solidFill>
                          <w14:schemeClr w14:val="tx1"/>
                        </w14:solidFill>
                      </w14:textFill>
                    </w:rPr>
                    <w:t>pH</w:t>
                  </w:r>
                </w:p>
              </w:tc>
              <w:tc>
                <w:tcPr>
                  <w:tcW w:w="2160" w:type="dxa"/>
                  <w:shd w:val="clear" w:color="auto" w:fill="auto"/>
                  <w:tcMar>
                    <w:top w:w="96" w:type="dxa"/>
                    <w:left w:w="96" w:type="dxa"/>
                    <w:bottom w:w="96" w:type="dxa"/>
                    <w:right w:w="96" w:type="dxa"/>
                  </w:tcMar>
                  <w:vAlign w:val="center"/>
                </w:tcPr>
                <w:p w14:paraId="7A4A46AE">
                  <w:pPr>
                    <w:jc w:val="center"/>
                    <w:rPr>
                      <w:color w:val="000000" w:themeColor="text1"/>
                      <w:kern w:val="0"/>
                      <w:sz w:val="21"/>
                      <w:szCs w:val="21"/>
                      <w14:textFill>
                        <w14:solidFill>
                          <w14:schemeClr w14:val="tx1"/>
                        </w14:solidFill>
                      </w14:textFill>
                    </w:rPr>
                  </w:pPr>
                  <w:r>
                    <w:rPr>
                      <w:color w:val="000000" w:themeColor="text1"/>
                      <w:kern w:val="0"/>
                      <w:sz w:val="21"/>
                      <w:szCs w:val="21"/>
                      <w:lang w:val="en-US" w:eastAsia="zh-CN"/>
                      <w14:textFill>
                        <w14:solidFill>
                          <w14:schemeClr w14:val="tx1"/>
                        </w14:solidFill>
                      </w14:textFill>
                    </w:rPr>
                    <w:t>6～9</w:t>
                  </w:r>
                </w:p>
              </w:tc>
              <w:tc>
                <w:tcPr>
                  <w:tcW w:w="1766" w:type="dxa"/>
                  <w:shd w:val="clear" w:color="auto" w:fill="auto"/>
                  <w:tcMar>
                    <w:top w:w="96" w:type="dxa"/>
                    <w:left w:w="96" w:type="dxa"/>
                    <w:bottom w:w="96" w:type="dxa"/>
                    <w:right w:w="96" w:type="dxa"/>
                  </w:tcMar>
                  <w:vAlign w:val="center"/>
                </w:tcPr>
                <w:p w14:paraId="4316E368">
                  <w:pPr>
                    <w:jc w:val="center"/>
                    <w:rPr>
                      <w:color w:val="000000" w:themeColor="text1"/>
                      <w:kern w:val="0"/>
                      <w:sz w:val="21"/>
                      <w:szCs w:val="21"/>
                      <w14:textFill>
                        <w14:solidFill>
                          <w14:schemeClr w14:val="tx1"/>
                        </w14:solidFill>
                      </w14:textFill>
                    </w:rPr>
                  </w:pPr>
                  <w:r>
                    <w:rPr>
                      <w:color w:val="000000" w:themeColor="text1"/>
                      <w:kern w:val="0"/>
                      <w:sz w:val="21"/>
                      <w:szCs w:val="21"/>
                      <w:lang w:val="en-US" w:eastAsia="zh-CN"/>
                      <w14:textFill>
                        <w14:solidFill>
                          <w14:schemeClr w14:val="tx1"/>
                        </w14:solidFill>
                      </w14:textFill>
                    </w:rPr>
                    <w:t>6.5～9.5</w:t>
                  </w:r>
                </w:p>
              </w:tc>
              <w:tc>
                <w:tcPr>
                  <w:tcW w:w="2554" w:type="dxa"/>
                  <w:shd w:val="clear" w:color="auto" w:fill="auto"/>
                  <w:tcMar>
                    <w:top w:w="96" w:type="dxa"/>
                    <w:left w:w="96" w:type="dxa"/>
                    <w:bottom w:w="96" w:type="dxa"/>
                    <w:right w:w="96" w:type="dxa"/>
                  </w:tcMar>
                  <w:vAlign w:val="center"/>
                </w:tcPr>
                <w:p w14:paraId="4DC1CA83">
                  <w:pPr>
                    <w:jc w:val="center"/>
                    <w:rPr>
                      <w:color w:val="000000" w:themeColor="text1"/>
                      <w:kern w:val="0"/>
                      <w:sz w:val="21"/>
                      <w:szCs w:val="21"/>
                      <w14:textFill>
                        <w14:solidFill>
                          <w14:schemeClr w14:val="tx1"/>
                        </w14:solidFill>
                      </w14:textFill>
                    </w:rPr>
                  </w:pPr>
                  <w:r>
                    <w:rPr>
                      <w:color w:val="000000" w:themeColor="text1"/>
                      <w:kern w:val="0"/>
                      <w:sz w:val="21"/>
                      <w:szCs w:val="21"/>
                      <w:lang w:val="en-US" w:eastAsia="zh-CN"/>
                      <w14:textFill>
                        <w14:solidFill>
                          <w14:schemeClr w14:val="tx1"/>
                        </w14:solidFill>
                      </w14:textFill>
                    </w:rPr>
                    <w:t>6.5～9</w:t>
                  </w:r>
                </w:p>
              </w:tc>
            </w:tr>
            <w:tr w14:paraId="76B2C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2160" w:type="dxa"/>
                  <w:shd w:val="clear" w:color="auto" w:fill="auto"/>
                  <w:tcMar>
                    <w:top w:w="96" w:type="dxa"/>
                    <w:left w:w="96" w:type="dxa"/>
                    <w:bottom w:w="96" w:type="dxa"/>
                    <w:right w:w="96" w:type="dxa"/>
                  </w:tcMar>
                  <w:vAlign w:val="center"/>
                </w:tcPr>
                <w:p w14:paraId="7706EB5A">
                  <w:pPr>
                    <w:jc w:val="center"/>
                    <w:rPr>
                      <w:color w:val="000000" w:themeColor="text1"/>
                      <w:kern w:val="0"/>
                      <w:sz w:val="21"/>
                      <w:szCs w:val="21"/>
                      <w14:textFill>
                        <w14:solidFill>
                          <w14:schemeClr w14:val="tx1"/>
                        </w14:solidFill>
                      </w14:textFill>
                    </w:rPr>
                  </w:pPr>
                  <w:r>
                    <w:rPr>
                      <w:color w:val="000000" w:themeColor="text1"/>
                      <w:kern w:val="0"/>
                      <w:sz w:val="21"/>
                      <w:szCs w:val="21"/>
                      <w:lang w:val="en-US" w:eastAsia="zh-CN"/>
                      <w14:textFill>
                        <w14:solidFill>
                          <w14:schemeClr w14:val="tx1"/>
                        </w14:solidFill>
                      </w14:textFill>
                    </w:rPr>
                    <w:t>SS</w:t>
                  </w:r>
                </w:p>
              </w:tc>
              <w:tc>
                <w:tcPr>
                  <w:tcW w:w="2160" w:type="dxa"/>
                  <w:shd w:val="clear" w:color="auto" w:fill="auto"/>
                  <w:tcMar>
                    <w:top w:w="96" w:type="dxa"/>
                    <w:left w:w="96" w:type="dxa"/>
                    <w:bottom w:w="96" w:type="dxa"/>
                    <w:right w:w="96" w:type="dxa"/>
                  </w:tcMar>
                  <w:vAlign w:val="center"/>
                </w:tcPr>
                <w:p w14:paraId="66057541">
                  <w:pPr>
                    <w:jc w:val="center"/>
                    <w:rPr>
                      <w:color w:val="000000" w:themeColor="text1"/>
                      <w:kern w:val="0"/>
                      <w:sz w:val="21"/>
                      <w:szCs w:val="21"/>
                      <w14:textFill>
                        <w14:solidFill>
                          <w14:schemeClr w14:val="tx1"/>
                        </w14:solidFill>
                      </w14:textFill>
                    </w:rPr>
                  </w:pPr>
                  <w:r>
                    <w:rPr>
                      <w:color w:val="000000" w:themeColor="text1"/>
                      <w:kern w:val="0"/>
                      <w:sz w:val="21"/>
                      <w:szCs w:val="21"/>
                      <w:lang w:val="en-US" w:eastAsia="zh-CN"/>
                      <w14:textFill>
                        <w14:solidFill>
                          <w14:schemeClr w14:val="tx1"/>
                        </w14:solidFill>
                      </w14:textFill>
                    </w:rPr>
                    <w:t>400</w:t>
                  </w:r>
                </w:p>
              </w:tc>
              <w:tc>
                <w:tcPr>
                  <w:tcW w:w="1766" w:type="dxa"/>
                  <w:shd w:val="clear" w:color="auto" w:fill="auto"/>
                  <w:tcMar>
                    <w:top w:w="96" w:type="dxa"/>
                    <w:left w:w="96" w:type="dxa"/>
                    <w:bottom w:w="96" w:type="dxa"/>
                    <w:right w:w="96" w:type="dxa"/>
                  </w:tcMar>
                  <w:vAlign w:val="center"/>
                </w:tcPr>
                <w:p w14:paraId="06CA47BD">
                  <w:pPr>
                    <w:jc w:val="center"/>
                    <w:rPr>
                      <w:color w:val="000000" w:themeColor="text1"/>
                      <w:kern w:val="0"/>
                      <w:sz w:val="21"/>
                      <w:szCs w:val="21"/>
                      <w14:textFill>
                        <w14:solidFill>
                          <w14:schemeClr w14:val="tx1"/>
                        </w14:solidFill>
                      </w14:textFill>
                    </w:rPr>
                  </w:pPr>
                  <w:r>
                    <w:rPr>
                      <w:color w:val="000000" w:themeColor="text1"/>
                      <w:kern w:val="0"/>
                      <w:sz w:val="21"/>
                      <w:szCs w:val="21"/>
                      <w:lang w:val="en-US" w:eastAsia="zh-CN"/>
                      <w14:textFill>
                        <w14:solidFill>
                          <w14:schemeClr w14:val="tx1"/>
                        </w14:solidFill>
                      </w14:textFill>
                    </w:rPr>
                    <w:t>400</w:t>
                  </w:r>
                </w:p>
              </w:tc>
              <w:tc>
                <w:tcPr>
                  <w:tcW w:w="2554" w:type="dxa"/>
                  <w:shd w:val="clear" w:color="auto" w:fill="auto"/>
                  <w:tcMar>
                    <w:top w:w="96" w:type="dxa"/>
                    <w:left w:w="96" w:type="dxa"/>
                    <w:bottom w:w="96" w:type="dxa"/>
                    <w:right w:w="96" w:type="dxa"/>
                  </w:tcMar>
                  <w:vAlign w:val="center"/>
                </w:tcPr>
                <w:p w14:paraId="316130E8">
                  <w:pPr>
                    <w:jc w:val="center"/>
                    <w:rPr>
                      <w:color w:val="000000" w:themeColor="text1"/>
                      <w:kern w:val="0"/>
                      <w:sz w:val="21"/>
                      <w:szCs w:val="21"/>
                      <w14:textFill>
                        <w14:solidFill>
                          <w14:schemeClr w14:val="tx1"/>
                        </w14:solidFill>
                      </w14:textFill>
                    </w:rPr>
                  </w:pPr>
                  <w:r>
                    <w:rPr>
                      <w:color w:val="000000" w:themeColor="text1"/>
                      <w:kern w:val="0"/>
                      <w:sz w:val="21"/>
                      <w:szCs w:val="21"/>
                      <w:lang w:val="en-US" w:eastAsia="zh-CN"/>
                      <w14:textFill>
                        <w14:solidFill>
                          <w14:schemeClr w14:val="tx1"/>
                        </w14:solidFill>
                      </w14:textFill>
                    </w:rPr>
                    <w:t>400</w:t>
                  </w:r>
                </w:p>
              </w:tc>
            </w:tr>
            <w:tr w14:paraId="53CE5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2160" w:type="dxa"/>
                  <w:shd w:val="clear" w:color="auto" w:fill="auto"/>
                  <w:tcMar>
                    <w:top w:w="96" w:type="dxa"/>
                    <w:left w:w="96" w:type="dxa"/>
                    <w:bottom w:w="96" w:type="dxa"/>
                    <w:right w:w="96" w:type="dxa"/>
                  </w:tcMar>
                  <w:vAlign w:val="center"/>
                </w:tcPr>
                <w:p w14:paraId="435B7548">
                  <w:pPr>
                    <w:jc w:val="center"/>
                    <w:rPr>
                      <w:color w:val="000000" w:themeColor="text1"/>
                      <w:kern w:val="0"/>
                      <w:sz w:val="21"/>
                      <w:szCs w:val="21"/>
                      <w14:textFill>
                        <w14:solidFill>
                          <w14:schemeClr w14:val="tx1"/>
                        </w14:solidFill>
                      </w14:textFill>
                    </w:rPr>
                  </w:pPr>
                  <w:r>
                    <w:rPr>
                      <w:color w:val="000000" w:themeColor="text1"/>
                      <w:kern w:val="0"/>
                      <w:sz w:val="21"/>
                      <w:szCs w:val="21"/>
                      <w:lang w:val="en-US" w:eastAsia="zh-CN"/>
                      <w14:textFill>
                        <w14:solidFill>
                          <w14:schemeClr w14:val="tx1"/>
                        </w14:solidFill>
                      </w14:textFill>
                    </w:rPr>
                    <w:t>CODcr</w:t>
                  </w:r>
                </w:p>
              </w:tc>
              <w:tc>
                <w:tcPr>
                  <w:tcW w:w="2160" w:type="dxa"/>
                  <w:shd w:val="clear" w:color="auto" w:fill="auto"/>
                  <w:tcMar>
                    <w:top w:w="96" w:type="dxa"/>
                    <w:left w:w="96" w:type="dxa"/>
                    <w:bottom w:w="96" w:type="dxa"/>
                    <w:right w:w="96" w:type="dxa"/>
                  </w:tcMar>
                  <w:vAlign w:val="center"/>
                </w:tcPr>
                <w:p w14:paraId="264980C9">
                  <w:pPr>
                    <w:jc w:val="center"/>
                    <w:rPr>
                      <w:color w:val="000000" w:themeColor="text1"/>
                      <w:kern w:val="0"/>
                      <w:sz w:val="21"/>
                      <w:szCs w:val="21"/>
                      <w14:textFill>
                        <w14:solidFill>
                          <w14:schemeClr w14:val="tx1"/>
                        </w14:solidFill>
                      </w14:textFill>
                    </w:rPr>
                  </w:pPr>
                  <w:r>
                    <w:rPr>
                      <w:color w:val="000000" w:themeColor="text1"/>
                      <w:kern w:val="0"/>
                      <w:sz w:val="21"/>
                      <w:szCs w:val="21"/>
                      <w:lang w:val="en-US" w:eastAsia="zh-CN"/>
                      <w14:textFill>
                        <w14:solidFill>
                          <w14:schemeClr w14:val="tx1"/>
                        </w14:solidFill>
                      </w14:textFill>
                    </w:rPr>
                    <w:t>500</w:t>
                  </w:r>
                </w:p>
              </w:tc>
              <w:tc>
                <w:tcPr>
                  <w:tcW w:w="1766" w:type="dxa"/>
                  <w:shd w:val="clear" w:color="auto" w:fill="auto"/>
                  <w:tcMar>
                    <w:top w:w="96" w:type="dxa"/>
                    <w:left w:w="96" w:type="dxa"/>
                    <w:bottom w:w="96" w:type="dxa"/>
                    <w:right w:w="96" w:type="dxa"/>
                  </w:tcMar>
                  <w:vAlign w:val="center"/>
                </w:tcPr>
                <w:p w14:paraId="7EC64B1A">
                  <w:pPr>
                    <w:jc w:val="center"/>
                    <w:rPr>
                      <w:color w:val="000000" w:themeColor="text1"/>
                      <w:kern w:val="0"/>
                      <w:sz w:val="21"/>
                      <w:szCs w:val="21"/>
                      <w14:textFill>
                        <w14:solidFill>
                          <w14:schemeClr w14:val="tx1"/>
                        </w14:solidFill>
                      </w14:textFill>
                    </w:rPr>
                  </w:pPr>
                  <w:r>
                    <w:rPr>
                      <w:color w:val="000000" w:themeColor="text1"/>
                      <w:kern w:val="0"/>
                      <w:sz w:val="21"/>
                      <w:szCs w:val="21"/>
                      <w:lang w:val="en-US" w:eastAsia="zh-CN"/>
                      <w14:textFill>
                        <w14:solidFill>
                          <w14:schemeClr w14:val="tx1"/>
                        </w14:solidFill>
                      </w14:textFill>
                    </w:rPr>
                    <w:t>500</w:t>
                  </w:r>
                </w:p>
              </w:tc>
              <w:tc>
                <w:tcPr>
                  <w:tcW w:w="2554" w:type="dxa"/>
                  <w:shd w:val="clear" w:color="auto" w:fill="auto"/>
                  <w:tcMar>
                    <w:top w:w="96" w:type="dxa"/>
                    <w:left w:w="96" w:type="dxa"/>
                    <w:bottom w:w="96" w:type="dxa"/>
                    <w:right w:w="96" w:type="dxa"/>
                  </w:tcMar>
                  <w:vAlign w:val="center"/>
                </w:tcPr>
                <w:p w14:paraId="24DEA209">
                  <w:pPr>
                    <w:jc w:val="center"/>
                    <w:rPr>
                      <w:color w:val="000000" w:themeColor="text1"/>
                      <w:kern w:val="0"/>
                      <w:sz w:val="21"/>
                      <w:szCs w:val="21"/>
                      <w14:textFill>
                        <w14:solidFill>
                          <w14:schemeClr w14:val="tx1"/>
                        </w14:solidFill>
                      </w14:textFill>
                    </w:rPr>
                  </w:pPr>
                  <w:r>
                    <w:rPr>
                      <w:color w:val="000000" w:themeColor="text1"/>
                      <w:kern w:val="0"/>
                      <w:sz w:val="21"/>
                      <w:szCs w:val="21"/>
                      <w:lang w:val="en-US" w:eastAsia="zh-CN"/>
                      <w14:textFill>
                        <w14:solidFill>
                          <w14:schemeClr w14:val="tx1"/>
                        </w14:solidFill>
                      </w14:textFill>
                    </w:rPr>
                    <w:t>500</w:t>
                  </w:r>
                </w:p>
              </w:tc>
            </w:tr>
            <w:tr w14:paraId="7268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2160" w:type="dxa"/>
                  <w:shd w:val="clear" w:color="auto" w:fill="auto"/>
                  <w:tcMar>
                    <w:top w:w="96" w:type="dxa"/>
                    <w:left w:w="96" w:type="dxa"/>
                    <w:bottom w:w="96" w:type="dxa"/>
                    <w:right w:w="96" w:type="dxa"/>
                  </w:tcMar>
                  <w:vAlign w:val="center"/>
                </w:tcPr>
                <w:p w14:paraId="59CE9899">
                  <w:pPr>
                    <w:jc w:val="center"/>
                    <w:rPr>
                      <w:color w:val="000000" w:themeColor="text1"/>
                      <w:kern w:val="0"/>
                      <w:sz w:val="21"/>
                      <w:szCs w:val="21"/>
                      <w14:textFill>
                        <w14:solidFill>
                          <w14:schemeClr w14:val="tx1"/>
                        </w14:solidFill>
                      </w14:textFill>
                    </w:rPr>
                  </w:pPr>
                  <w:r>
                    <w:rPr>
                      <w:color w:val="000000" w:themeColor="text1"/>
                      <w:kern w:val="0"/>
                      <w:sz w:val="21"/>
                      <w:szCs w:val="21"/>
                      <w:lang w:val="en-US" w:eastAsia="zh-CN"/>
                      <w14:textFill>
                        <w14:solidFill>
                          <w14:schemeClr w14:val="tx1"/>
                        </w14:solidFill>
                      </w14:textFill>
                    </w:rPr>
                    <w:t>BOD₅</w:t>
                  </w:r>
                </w:p>
              </w:tc>
              <w:tc>
                <w:tcPr>
                  <w:tcW w:w="2160" w:type="dxa"/>
                  <w:shd w:val="clear" w:color="auto" w:fill="auto"/>
                  <w:tcMar>
                    <w:top w:w="96" w:type="dxa"/>
                    <w:left w:w="96" w:type="dxa"/>
                    <w:bottom w:w="96" w:type="dxa"/>
                    <w:right w:w="96" w:type="dxa"/>
                  </w:tcMar>
                  <w:vAlign w:val="center"/>
                </w:tcPr>
                <w:p w14:paraId="31827C7C">
                  <w:pPr>
                    <w:jc w:val="center"/>
                    <w:rPr>
                      <w:color w:val="000000" w:themeColor="text1"/>
                      <w:kern w:val="0"/>
                      <w:sz w:val="21"/>
                      <w:szCs w:val="21"/>
                      <w14:textFill>
                        <w14:solidFill>
                          <w14:schemeClr w14:val="tx1"/>
                        </w14:solidFill>
                      </w14:textFill>
                    </w:rPr>
                  </w:pPr>
                  <w:r>
                    <w:rPr>
                      <w:color w:val="000000" w:themeColor="text1"/>
                      <w:kern w:val="0"/>
                      <w:sz w:val="21"/>
                      <w:szCs w:val="21"/>
                      <w:lang w:val="en-US" w:eastAsia="zh-CN"/>
                      <w14:textFill>
                        <w14:solidFill>
                          <w14:schemeClr w14:val="tx1"/>
                        </w14:solidFill>
                      </w14:textFill>
                    </w:rPr>
                    <w:t>300</w:t>
                  </w:r>
                </w:p>
              </w:tc>
              <w:tc>
                <w:tcPr>
                  <w:tcW w:w="1766" w:type="dxa"/>
                  <w:shd w:val="clear" w:color="auto" w:fill="auto"/>
                  <w:tcMar>
                    <w:top w:w="96" w:type="dxa"/>
                    <w:left w:w="96" w:type="dxa"/>
                    <w:bottom w:w="96" w:type="dxa"/>
                    <w:right w:w="96" w:type="dxa"/>
                  </w:tcMar>
                  <w:vAlign w:val="center"/>
                </w:tcPr>
                <w:p w14:paraId="6761AF26">
                  <w:pPr>
                    <w:jc w:val="center"/>
                    <w:rPr>
                      <w:color w:val="000000" w:themeColor="text1"/>
                      <w:kern w:val="0"/>
                      <w:sz w:val="21"/>
                      <w:szCs w:val="21"/>
                      <w14:textFill>
                        <w14:solidFill>
                          <w14:schemeClr w14:val="tx1"/>
                        </w14:solidFill>
                      </w14:textFill>
                    </w:rPr>
                  </w:pPr>
                  <w:r>
                    <w:rPr>
                      <w:color w:val="000000" w:themeColor="text1"/>
                      <w:kern w:val="0"/>
                      <w:sz w:val="21"/>
                      <w:szCs w:val="21"/>
                      <w:lang w:val="en-US" w:eastAsia="zh-CN"/>
                      <w14:textFill>
                        <w14:solidFill>
                          <w14:schemeClr w14:val="tx1"/>
                        </w14:solidFill>
                      </w14:textFill>
                    </w:rPr>
                    <w:t>350</w:t>
                  </w:r>
                </w:p>
              </w:tc>
              <w:tc>
                <w:tcPr>
                  <w:tcW w:w="2554" w:type="dxa"/>
                  <w:shd w:val="clear" w:color="auto" w:fill="auto"/>
                  <w:tcMar>
                    <w:top w:w="96" w:type="dxa"/>
                    <w:left w:w="96" w:type="dxa"/>
                    <w:bottom w:w="96" w:type="dxa"/>
                    <w:right w:w="96" w:type="dxa"/>
                  </w:tcMar>
                  <w:vAlign w:val="center"/>
                </w:tcPr>
                <w:p w14:paraId="159B21BB">
                  <w:pPr>
                    <w:jc w:val="center"/>
                    <w:rPr>
                      <w:color w:val="000000" w:themeColor="text1"/>
                      <w:kern w:val="0"/>
                      <w:sz w:val="21"/>
                      <w:szCs w:val="21"/>
                      <w:lang w:val="en-US" w:eastAsia="zh-CN"/>
                      <w14:textFill>
                        <w14:solidFill>
                          <w14:schemeClr w14:val="tx1"/>
                        </w14:solidFill>
                      </w14:textFill>
                    </w:rPr>
                  </w:pPr>
                  <w:r>
                    <w:rPr>
                      <w:color w:val="000000" w:themeColor="text1"/>
                      <w:kern w:val="0"/>
                      <w:sz w:val="21"/>
                      <w:szCs w:val="21"/>
                      <w:lang w:val="en-US" w:eastAsia="zh-CN"/>
                      <w14:textFill>
                        <w14:solidFill>
                          <w14:schemeClr w14:val="tx1"/>
                        </w14:solidFill>
                      </w14:textFill>
                    </w:rPr>
                    <w:t>300</w:t>
                  </w:r>
                </w:p>
                <w:p w14:paraId="15A7CEBE">
                  <w:pPr>
                    <w:jc w:val="center"/>
                    <w:rPr>
                      <w:color w:val="000000" w:themeColor="text1"/>
                      <w:kern w:val="0"/>
                      <w:sz w:val="21"/>
                      <w:szCs w:val="21"/>
                      <w14:textFill>
                        <w14:solidFill>
                          <w14:schemeClr w14:val="tx1"/>
                        </w14:solidFill>
                      </w14:textFill>
                    </w:rPr>
                  </w:pPr>
                  <w:r>
                    <w:rPr>
                      <w:color w:val="000000" w:themeColor="text1"/>
                      <w:kern w:val="0"/>
                      <w:sz w:val="21"/>
                      <w:szCs w:val="21"/>
                      <w:lang w:val="en-US" w:eastAsia="zh-CN"/>
                      <w14:textFill>
                        <w14:solidFill>
                          <w14:schemeClr w14:val="tx1"/>
                        </w14:solidFill>
                      </w14:textFill>
                    </w:rPr>
                    <w:t>（取 GB8978 三级更严）</w:t>
                  </w:r>
                </w:p>
              </w:tc>
            </w:tr>
            <w:tr w14:paraId="218E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0" w:hRule="atLeast"/>
                <w:jc w:val="center"/>
              </w:trPr>
              <w:tc>
                <w:tcPr>
                  <w:tcW w:w="2160" w:type="dxa"/>
                  <w:shd w:val="clear" w:color="auto" w:fill="auto"/>
                  <w:tcMar>
                    <w:top w:w="96" w:type="dxa"/>
                    <w:left w:w="96" w:type="dxa"/>
                    <w:bottom w:w="96" w:type="dxa"/>
                    <w:right w:w="96" w:type="dxa"/>
                  </w:tcMar>
                  <w:vAlign w:val="center"/>
                </w:tcPr>
                <w:p w14:paraId="09216367">
                  <w:pPr>
                    <w:jc w:val="center"/>
                    <w:rPr>
                      <w:color w:val="000000" w:themeColor="text1"/>
                      <w:kern w:val="0"/>
                      <w:sz w:val="21"/>
                      <w:szCs w:val="21"/>
                      <w14:textFill>
                        <w14:solidFill>
                          <w14:schemeClr w14:val="tx1"/>
                        </w14:solidFill>
                      </w14:textFill>
                    </w:rPr>
                  </w:pPr>
                  <w:r>
                    <w:rPr>
                      <w:color w:val="000000" w:themeColor="text1"/>
                      <w:kern w:val="0"/>
                      <w:sz w:val="21"/>
                      <w:szCs w:val="21"/>
                      <w:lang w:val="en-US" w:eastAsia="zh-CN"/>
                      <w14:textFill>
                        <w14:solidFill>
                          <w14:schemeClr w14:val="tx1"/>
                        </w14:solidFill>
                      </w14:textFill>
                    </w:rPr>
                    <w:t>氨氮</w:t>
                  </w:r>
                </w:p>
              </w:tc>
              <w:tc>
                <w:tcPr>
                  <w:tcW w:w="2160" w:type="dxa"/>
                  <w:shd w:val="clear" w:color="auto" w:fill="auto"/>
                  <w:tcMar>
                    <w:top w:w="96" w:type="dxa"/>
                    <w:left w:w="96" w:type="dxa"/>
                    <w:bottom w:w="96" w:type="dxa"/>
                    <w:right w:w="96" w:type="dxa"/>
                  </w:tcMar>
                  <w:vAlign w:val="center"/>
                </w:tcPr>
                <w:p w14:paraId="25142B08">
                  <w:pPr>
                    <w:jc w:val="center"/>
                    <w:rPr>
                      <w:color w:val="000000" w:themeColor="text1"/>
                      <w:kern w:val="0"/>
                      <w:sz w:val="21"/>
                      <w:szCs w:val="21"/>
                      <w14:textFill>
                        <w14:solidFill>
                          <w14:schemeClr w14:val="tx1"/>
                        </w14:solidFill>
                      </w14:textFill>
                    </w:rPr>
                  </w:pPr>
                  <w:r>
                    <w:rPr>
                      <w:color w:val="000000" w:themeColor="text1"/>
                      <w:kern w:val="0"/>
                      <w:sz w:val="21"/>
                      <w:szCs w:val="21"/>
                      <w:lang w:val="en-US" w:eastAsia="zh-CN"/>
                      <w14:textFill>
                        <w14:solidFill>
                          <w14:schemeClr w14:val="tx1"/>
                        </w14:solidFill>
                      </w14:textFill>
                    </w:rPr>
                    <w:t>三级无限值</w:t>
                  </w:r>
                </w:p>
              </w:tc>
              <w:tc>
                <w:tcPr>
                  <w:tcW w:w="1766" w:type="dxa"/>
                  <w:shd w:val="clear" w:color="auto" w:fill="auto"/>
                  <w:tcMar>
                    <w:top w:w="96" w:type="dxa"/>
                    <w:left w:w="96" w:type="dxa"/>
                    <w:bottom w:w="96" w:type="dxa"/>
                    <w:right w:w="96" w:type="dxa"/>
                  </w:tcMar>
                  <w:vAlign w:val="center"/>
                </w:tcPr>
                <w:p w14:paraId="0E85DDE2">
                  <w:pPr>
                    <w:jc w:val="center"/>
                    <w:rPr>
                      <w:color w:val="000000" w:themeColor="text1"/>
                      <w:kern w:val="0"/>
                      <w:sz w:val="21"/>
                      <w:szCs w:val="21"/>
                      <w14:textFill>
                        <w14:solidFill>
                          <w14:schemeClr w14:val="tx1"/>
                        </w14:solidFill>
                      </w14:textFill>
                    </w:rPr>
                  </w:pPr>
                  <w:r>
                    <w:rPr>
                      <w:color w:val="000000" w:themeColor="text1"/>
                      <w:kern w:val="0"/>
                      <w:sz w:val="21"/>
                      <w:szCs w:val="21"/>
                      <w:lang w:val="en-US" w:eastAsia="zh-CN"/>
                      <w14:textFill>
                        <w14:solidFill>
                          <w14:schemeClr w14:val="tx1"/>
                        </w14:solidFill>
                      </w14:textFill>
                    </w:rPr>
                    <w:t>45</w:t>
                  </w:r>
                </w:p>
              </w:tc>
              <w:tc>
                <w:tcPr>
                  <w:tcW w:w="2554" w:type="dxa"/>
                  <w:shd w:val="clear" w:color="auto" w:fill="auto"/>
                  <w:tcMar>
                    <w:top w:w="96" w:type="dxa"/>
                    <w:left w:w="96" w:type="dxa"/>
                    <w:bottom w:w="96" w:type="dxa"/>
                    <w:right w:w="96" w:type="dxa"/>
                  </w:tcMar>
                  <w:vAlign w:val="center"/>
                </w:tcPr>
                <w:p w14:paraId="720CEFFE">
                  <w:pPr>
                    <w:jc w:val="center"/>
                    <w:rPr>
                      <w:color w:val="000000" w:themeColor="text1"/>
                      <w:kern w:val="0"/>
                      <w:sz w:val="21"/>
                      <w:szCs w:val="21"/>
                      <w14:textFill>
                        <w14:solidFill>
                          <w14:schemeClr w14:val="tx1"/>
                        </w14:solidFill>
                      </w14:textFill>
                    </w:rPr>
                  </w:pPr>
                  <w:r>
                    <w:rPr>
                      <w:color w:val="000000" w:themeColor="text1"/>
                      <w:kern w:val="0"/>
                      <w:sz w:val="21"/>
                      <w:szCs w:val="21"/>
                      <w:lang w:val="en-US" w:eastAsia="zh-CN"/>
                      <w14:textFill>
                        <w14:solidFill>
                          <w14:schemeClr w14:val="tx1"/>
                        </w14:solidFill>
                      </w14:textFill>
                    </w:rPr>
                    <w:t>45（执行 A 级）</w:t>
                  </w:r>
                </w:p>
              </w:tc>
            </w:tr>
            <w:tr w14:paraId="15E6B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2160" w:type="dxa"/>
                  <w:shd w:val="clear" w:color="auto" w:fill="auto"/>
                  <w:tcMar>
                    <w:top w:w="96" w:type="dxa"/>
                    <w:left w:w="96" w:type="dxa"/>
                    <w:bottom w:w="96" w:type="dxa"/>
                    <w:right w:w="96" w:type="dxa"/>
                  </w:tcMar>
                  <w:vAlign w:val="center"/>
                </w:tcPr>
                <w:p w14:paraId="7E0D474D">
                  <w:pPr>
                    <w:jc w:val="center"/>
                    <w:rPr>
                      <w:color w:val="000000" w:themeColor="text1"/>
                      <w:kern w:val="0"/>
                      <w:sz w:val="21"/>
                      <w:szCs w:val="21"/>
                      <w14:textFill>
                        <w14:solidFill>
                          <w14:schemeClr w14:val="tx1"/>
                        </w14:solidFill>
                      </w14:textFill>
                    </w:rPr>
                  </w:pPr>
                  <w:r>
                    <w:rPr>
                      <w:color w:val="000000" w:themeColor="text1"/>
                      <w:kern w:val="0"/>
                      <w:sz w:val="21"/>
                      <w:szCs w:val="21"/>
                      <w:lang w:val="en-US" w:eastAsia="zh-CN"/>
                      <w14:textFill>
                        <w14:solidFill>
                          <w14:schemeClr w14:val="tx1"/>
                        </w14:solidFill>
                      </w14:textFill>
                    </w:rPr>
                    <w:t>总磷</w:t>
                  </w:r>
                </w:p>
              </w:tc>
              <w:tc>
                <w:tcPr>
                  <w:tcW w:w="2160" w:type="dxa"/>
                  <w:shd w:val="clear" w:color="auto" w:fill="auto"/>
                  <w:tcMar>
                    <w:top w:w="96" w:type="dxa"/>
                    <w:left w:w="96" w:type="dxa"/>
                    <w:bottom w:w="96" w:type="dxa"/>
                    <w:right w:w="96" w:type="dxa"/>
                  </w:tcMar>
                  <w:vAlign w:val="center"/>
                </w:tcPr>
                <w:p w14:paraId="61580A2C">
                  <w:pPr>
                    <w:jc w:val="center"/>
                    <w:rPr>
                      <w:color w:val="000000" w:themeColor="text1"/>
                      <w:kern w:val="0"/>
                      <w:sz w:val="21"/>
                      <w:szCs w:val="21"/>
                      <w14:textFill>
                        <w14:solidFill>
                          <w14:schemeClr w14:val="tx1"/>
                        </w14:solidFill>
                      </w14:textFill>
                    </w:rPr>
                  </w:pPr>
                  <w:r>
                    <w:rPr>
                      <w:color w:val="000000" w:themeColor="text1"/>
                      <w:kern w:val="0"/>
                      <w:sz w:val="21"/>
                      <w:szCs w:val="21"/>
                      <w:lang w:val="en-US" w:eastAsia="zh-CN"/>
                      <w14:textFill>
                        <w14:solidFill>
                          <w14:schemeClr w14:val="tx1"/>
                        </w14:solidFill>
                      </w14:textFill>
                    </w:rPr>
                    <w:t>三级无限值</w:t>
                  </w:r>
                </w:p>
              </w:tc>
              <w:tc>
                <w:tcPr>
                  <w:tcW w:w="1766" w:type="dxa"/>
                  <w:shd w:val="clear" w:color="auto" w:fill="auto"/>
                  <w:tcMar>
                    <w:top w:w="96" w:type="dxa"/>
                    <w:left w:w="96" w:type="dxa"/>
                    <w:bottom w:w="96" w:type="dxa"/>
                    <w:right w:w="96" w:type="dxa"/>
                  </w:tcMar>
                  <w:vAlign w:val="center"/>
                </w:tcPr>
                <w:p w14:paraId="432E2836">
                  <w:pPr>
                    <w:jc w:val="center"/>
                    <w:rPr>
                      <w:color w:val="000000" w:themeColor="text1"/>
                      <w:kern w:val="0"/>
                      <w:sz w:val="21"/>
                      <w:szCs w:val="21"/>
                      <w14:textFill>
                        <w14:solidFill>
                          <w14:schemeClr w14:val="tx1"/>
                        </w14:solidFill>
                      </w14:textFill>
                    </w:rPr>
                  </w:pPr>
                  <w:r>
                    <w:rPr>
                      <w:color w:val="000000" w:themeColor="text1"/>
                      <w:kern w:val="0"/>
                      <w:sz w:val="21"/>
                      <w:szCs w:val="21"/>
                      <w:lang w:val="en-US" w:eastAsia="zh-CN"/>
                      <w14:textFill>
                        <w14:solidFill>
                          <w14:schemeClr w14:val="tx1"/>
                        </w14:solidFill>
                      </w14:textFill>
                    </w:rPr>
                    <w:t>8</w:t>
                  </w:r>
                </w:p>
              </w:tc>
              <w:tc>
                <w:tcPr>
                  <w:tcW w:w="2554" w:type="dxa"/>
                  <w:shd w:val="clear" w:color="auto" w:fill="auto"/>
                  <w:tcMar>
                    <w:top w:w="96" w:type="dxa"/>
                    <w:left w:w="96" w:type="dxa"/>
                    <w:bottom w:w="96" w:type="dxa"/>
                    <w:right w:w="96" w:type="dxa"/>
                  </w:tcMar>
                  <w:vAlign w:val="center"/>
                </w:tcPr>
                <w:p w14:paraId="4F78BC9C">
                  <w:pPr>
                    <w:jc w:val="center"/>
                    <w:rPr>
                      <w:color w:val="000000" w:themeColor="text1"/>
                      <w:kern w:val="0"/>
                      <w:sz w:val="21"/>
                      <w:szCs w:val="21"/>
                      <w14:textFill>
                        <w14:solidFill>
                          <w14:schemeClr w14:val="tx1"/>
                        </w14:solidFill>
                      </w14:textFill>
                    </w:rPr>
                  </w:pPr>
                  <w:r>
                    <w:rPr>
                      <w:color w:val="000000" w:themeColor="text1"/>
                      <w:kern w:val="0"/>
                      <w:sz w:val="21"/>
                      <w:szCs w:val="21"/>
                      <w:lang w:val="en-US" w:eastAsia="zh-CN"/>
                      <w14:textFill>
                        <w14:solidFill>
                          <w14:schemeClr w14:val="tx1"/>
                        </w14:solidFill>
                      </w14:textFill>
                    </w:rPr>
                    <w:t>8（执行 A 级）</w:t>
                  </w:r>
                </w:p>
              </w:tc>
            </w:tr>
            <w:tr w14:paraId="228F0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2160" w:type="dxa"/>
                  <w:shd w:val="clear" w:color="auto" w:fill="auto"/>
                  <w:tcMar>
                    <w:top w:w="96" w:type="dxa"/>
                    <w:left w:w="96" w:type="dxa"/>
                    <w:bottom w:w="96" w:type="dxa"/>
                    <w:right w:w="96" w:type="dxa"/>
                  </w:tcMar>
                  <w:vAlign w:val="center"/>
                </w:tcPr>
                <w:p w14:paraId="1ED03A49">
                  <w:pPr>
                    <w:jc w:val="center"/>
                    <w:rPr>
                      <w:color w:val="000000" w:themeColor="text1"/>
                      <w:kern w:val="0"/>
                      <w:sz w:val="21"/>
                      <w:szCs w:val="21"/>
                      <w14:textFill>
                        <w14:solidFill>
                          <w14:schemeClr w14:val="tx1"/>
                        </w14:solidFill>
                      </w14:textFill>
                    </w:rPr>
                  </w:pPr>
                  <w:r>
                    <w:rPr>
                      <w:color w:val="000000" w:themeColor="text1"/>
                      <w:kern w:val="0"/>
                      <w:sz w:val="21"/>
                      <w:szCs w:val="21"/>
                      <w:lang w:val="en-US" w:eastAsia="zh-CN"/>
                      <w14:textFill>
                        <w14:solidFill>
                          <w14:schemeClr w14:val="tx1"/>
                        </w14:solidFill>
                      </w14:textFill>
                    </w:rPr>
                    <w:t>总氮</w:t>
                  </w:r>
                </w:p>
              </w:tc>
              <w:tc>
                <w:tcPr>
                  <w:tcW w:w="2160" w:type="dxa"/>
                  <w:shd w:val="clear" w:color="auto" w:fill="auto"/>
                  <w:tcMar>
                    <w:top w:w="96" w:type="dxa"/>
                    <w:left w:w="96" w:type="dxa"/>
                    <w:bottom w:w="96" w:type="dxa"/>
                    <w:right w:w="96" w:type="dxa"/>
                  </w:tcMar>
                  <w:vAlign w:val="center"/>
                </w:tcPr>
                <w:p w14:paraId="1387622B">
                  <w:pPr>
                    <w:jc w:val="center"/>
                    <w:rPr>
                      <w:color w:val="000000" w:themeColor="text1"/>
                      <w:kern w:val="0"/>
                      <w:sz w:val="21"/>
                      <w:szCs w:val="21"/>
                      <w14:textFill>
                        <w14:solidFill>
                          <w14:schemeClr w14:val="tx1"/>
                        </w14:solidFill>
                      </w14:textFill>
                    </w:rPr>
                  </w:pPr>
                  <w:r>
                    <w:rPr>
                      <w:color w:val="000000" w:themeColor="text1"/>
                      <w:kern w:val="0"/>
                      <w:sz w:val="21"/>
                      <w:szCs w:val="21"/>
                      <w:lang w:val="en-US" w:eastAsia="zh-CN"/>
                      <w14:textFill>
                        <w14:solidFill>
                          <w14:schemeClr w14:val="tx1"/>
                        </w14:solidFill>
                      </w14:textFill>
                    </w:rPr>
                    <w:t>三级无限值</w:t>
                  </w:r>
                </w:p>
              </w:tc>
              <w:tc>
                <w:tcPr>
                  <w:tcW w:w="1766" w:type="dxa"/>
                  <w:shd w:val="clear" w:color="auto" w:fill="auto"/>
                  <w:tcMar>
                    <w:top w:w="96" w:type="dxa"/>
                    <w:left w:w="96" w:type="dxa"/>
                    <w:bottom w:w="96" w:type="dxa"/>
                    <w:right w:w="96" w:type="dxa"/>
                  </w:tcMar>
                  <w:vAlign w:val="center"/>
                </w:tcPr>
                <w:p w14:paraId="3A8051E7">
                  <w:pPr>
                    <w:jc w:val="center"/>
                    <w:rPr>
                      <w:color w:val="000000" w:themeColor="text1"/>
                      <w:kern w:val="0"/>
                      <w:sz w:val="21"/>
                      <w:szCs w:val="21"/>
                      <w14:textFill>
                        <w14:solidFill>
                          <w14:schemeClr w14:val="tx1"/>
                        </w14:solidFill>
                      </w14:textFill>
                    </w:rPr>
                  </w:pPr>
                  <w:r>
                    <w:rPr>
                      <w:color w:val="000000" w:themeColor="text1"/>
                      <w:kern w:val="0"/>
                      <w:sz w:val="21"/>
                      <w:szCs w:val="21"/>
                      <w:lang w:val="en-US" w:eastAsia="zh-CN"/>
                      <w14:textFill>
                        <w14:solidFill>
                          <w14:schemeClr w14:val="tx1"/>
                        </w14:solidFill>
                      </w14:textFill>
                    </w:rPr>
                    <w:t>70</w:t>
                  </w:r>
                </w:p>
              </w:tc>
              <w:tc>
                <w:tcPr>
                  <w:tcW w:w="2554" w:type="dxa"/>
                  <w:shd w:val="clear" w:color="auto" w:fill="auto"/>
                  <w:tcMar>
                    <w:top w:w="96" w:type="dxa"/>
                    <w:left w:w="96" w:type="dxa"/>
                    <w:bottom w:w="96" w:type="dxa"/>
                    <w:right w:w="96" w:type="dxa"/>
                  </w:tcMar>
                  <w:vAlign w:val="center"/>
                </w:tcPr>
                <w:p w14:paraId="27743464">
                  <w:pPr>
                    <w:jc w:val="center"/>
                    <w:rPr>
                      <w:color w:val="000000" w:themeColor="text1"/>
                      <w:kern w:val="0"/>
                      <w:sz w:val="21"/>
                      <w:szCs w:val="21"/>
                      <w14:textFill>
                        <w14:solidFill>
                          <w14:schemeClr w14:val="tx1"/>
                        </w14:solidFill>
                      </w14:textFill>
                    </w:rPr>
                  </w:pPr>
                  <w:r>
                    <w:rPr>
                      <w:color w:val="000000" w:themeColor="text1"/>
                      <w:kern w:val="0"/>
                      <w:sz w:val="21"/>
                      <w:szCs w:val="21"/>
                      <w:lang w:val="en-US" w:eastAsia="zh-CN"/>
                      <w14:textFill>
                        <w14:solidFill>
                          <w14:schemeClr w14:val="tx1"/>
                        </w14:solidFill>
                      </w14:textFill>
                    </w:rPr>
                    <w:t>70（执行 A 级）</w:t>
                  </w:r>
                </w:p>
              </w:tc>
            </w:tr>
          </w:tbl>
          <w:p w14:paraId="5E4A0E91">
            <w:pPr>
              <w:tabs>
                <w:tab w:val="left" w:pos="3094"/>
              </w:tabs>
              <w:spacing w:line="360" w:lineRule="auto"/>
              <w:ind w:firstLine="482" w:firstLineChars="200"/>
              <w:rPr>
                <w:b/>
                <w:color w:val="000000" w:themeColor="text1"/>
                <w:kern w:val="0"/>
                <w:sz w:val="24"/>
                <w:szCs w:val="28"/>
                <w14:textFill>
                  <w14:solidFill>
                    <w14:schemeClr w14:val="tx1"/>
                  </w14:solidFill>
                </w14:textFill>
              </w:rPr>
            </w:pPr>
            <w:r>
              <w:rPr>
                <w:rFonts w:hint="eastAsia"/>
                <w:b/>
                <w:color w:val="000000" w:themeColor="text1"/>
                <w:kern w:val="0"/>
                <w:sz w:val="24"/>
                <w:szCs w:val="28"/>
                <w14:textFill>
                  <w14:solidFill>
                    <w14:schemeClr w14:val="tx1"/>
                  </w14:solidFill>
                </w14:textFill>
              </w:rPr>
              <w:t>3、噪声排放标准</w:t>
            </w:r>
          </w:p>
          <w:p w14:paraId="21112C57">
            <w:pPr>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施工期噪声执行《</w:t>
            </w:r>
            <w:r>
              <w:rPr>
                <w:rFonts w:hint="eastAsia"/>
                <w:bCs/>
                <w:color w:val="000000" w:themeColor="text1"/>
                <w:kern w:val="0"/>
                <w:sz w:val="24"/>
                <w14:textFill>
                  <w14:solidFill>
                    <w14:schemeClr w14:val="tx1"/>
                  </w14:solidFill>
                </w14:textFill>
              </w:rPr>
              <w:t>建筑施工噪声排放标准</w:t>
            </w:r>
            <w:r>
              <w:rPr>
                <w:bCs/>
                <w:color w:val="000000" w:themeColor="text1"/>
                <w:kern w:val="0"/>
                <w:sz w:val="24"/>
                <w14:textFill>
                  <w14:solidFill>
                    <w14:schemeClr w14:val="tx1"/>
                  </w14:solidFill>
                </w14:textFill>
              </w:rPr>
              <w:t>》（</w:t>
            </w:r>
            <w:r>
              <w:rPr>
                <w:rFonts w:hint="eastAsia"/>
                <w:bCs/>
                <w:color w:val="000000" w:themeColor="text1"/>
                <w:kern w:val="0"/>
                <w:sz w:val="24"/>
                <w14:textFill>
                  <w14:solidFill>
                    <w14:schemeClr w14:val="tx1"/>
                  </w14:solidFill>
                </w14:textFill>
              </w:rPr>
              <w:t>GB 12523-2025</w:t>
            </w:r>
            <w:r>
              <w:rPr>
                <w:bCs/>
                <w:color w:val="000000" w:themeColor="text1"/>
                <w:kern w:val="0"/>
                <w:sz w:val="24"/>
                <w14:textFill>
                  <w14:solidFill>
                    <w14:schemeClr w14:val="tx1"/>
                  </w14:solidFill>
                </w14:textFill>
              </w:rPr>
              <w:t>）。标准值见表</w:t>
            </w:r>
            <w:r>
              <w:rPr>
                <w:rFonts w:hint="eastAsia"/>
                <w:bCs/>
                <w:color w:val="000000" w:themeColor="text1"/>
                <w:kern w:val="0"/>
                <w:sz w:val="24"/>
                <w14:textFill>
                  <w14:solidFill>
                    <w14:schemeClr w14:val="tx1"/>
                  </w14:solidFill>
                </w14:textFill>
              </w:rPr>
              <w:t>3-10</w:t>
            </w:r>
            <w:r>
              <w:rPr>
                <w:bCs/>
                <w:color w:val="000000" w:themeColor="text1"/>
                <w:kern w:val="0"/>
                <w:sz w:val="24"/>
                <w14:textFill>
                  <w14:solidFill>
                    <w14:schemeClr w14:val="tx1"/>
                  </w14:solidFill>
                </w14:textFill>
              </w:rPr>
              <w:t>。</w:t>
            </w:r>
          </w:p>
          <w:p w14:paraId="2EA83FA5">
            <w:pPr>
              <w:ind w:firstLine="103" w:firstLineChars="49"/>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表3-10  建筑施工场界环境噪声排放标准  单位：dB(A)</w:t>
            </w:r>
          </w:p>
          <w:tbl>
            <w:tblPr>
              <w:tblStyle w:val="23"/>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641"/>
              <w:gridCol w:w="3964"/>
            </w:tblGrid>
            <w:tr w14:paraId="4E5C5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96" w:type="pct"/>
                  <w:tcBorders>
                    <w:top w:val="single" w:color="000000" w:sz="4" w:space="0"/>
                    <w:left w:val="single" w:color="000000" w:sz="4" w:space="0"/>
                    <w:bottom w:val="single" w:color="000000" w:sz="4" w:space="0"/>
                    <w:right w:val="single" w:color="000000" w:sz="4" w:space="0"/>
                  </w:tcBorders>
                  <w:vAlign w:val="center"/>
                </w:tcPr>
                <w:p w14:paraId="512BF2AA">
                  <w:pPr>
                    <w:jc w:val="center"/>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昼间</w:t>
                  </w:r>
                </w:p>
              </w:tc>
              <w:tc>
                <w:tcPr>
                  <w:tcW w:w="2303" w:type="pct"/>
                  <w:tcBorders>
                    <w:top w:val="single" w:color="000000" w:sz="4" w:space="0"/>
                    <w:left w:val="single" w:color="000000" w:sz="4" w:space="0"/>
                    <w:bottom w:val="single" w:color="000000" w:sz="4" w:space="0"/>
                    <w:right w:val="single" w:color="000000" w:sz="4" w:space="0"/>
                  </w:tcBorders>
                  <w:vAlign w:val="center"/>
                </w:tcPr>
                <w:p w14:paraId="25B46C88">
                  <w:pPr>
                    <w:jc w:val="center"/>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夜间</w:t>
                  </w:r>
                </w:p>
              </w:tc>
            </w:tr>
            <w:tr w14:paraId="0228F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7" w:hRule="atLeast"/>
                <w:jc w:val="center"/>
              </w:trPr>
              <w:tc>
                <w:tcPr>
                  <w:tcW w:w="2696" w:type="pct"/>
                  <w:tcBorders>
                    <w:top w:val="single" w:color="000000" w:sz="4" w:space="0"/>
                    <w:left w:val="single" w:color="000000" w:sz="4" w:space="0"/>
                    <w:bottom w:val="single" w:color="000000" w:sz="4" w:space="0"/>
                    <w:right w:val="single" w:color="000000" w:sz="4" w:space="0"/>
                  </w:tcBorders>
                  <w:vAlign w:val="center"/>
                </w:tcPr>
                <w:p w14:paraId="5AEC6C60">
                  <w:pPr>
                    <w:jc w:val="center"/>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70</w:t>
                  </w:r>
                </w:p>
              </w:tc>
              <w:tc>
                <w:tcPr>
                  <w:tcW w:w="2303" w:type="pct"/>
                  <w:tcBorders>
                    <w:top w:val="single" w:color="000000" w:sz="4" w:space="0"/>
                    <w:left w:val="single" w:color="000000" w:sz="4" w:space="0"/>
                    <w:bottom w:val="single" w:color="000000" w:sz="4" w:space="0"/>
                    <w:right w:val="single" w:color="000000" w:sz="4" w:space="0"/>
                  </w:tcBorders>
                  <w:vAlign w:val="center"/>
                </w:tcPr>
                <w:p w14:paraId="11989CE9">
                  <w:pPr>
                    <w:jc w:val="center"/>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55</w:t>
                  </w:r>
                </w:p>
              </w:tc>
            </w:tr>
          </w:tbl>
          <w:p w14:paraId="51B0A0CD">
            <w:pPr>
              <w:tabs>
                <w:tab w:val="left" w:pos="3094"/>
              </w:tabs>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（2）运营期</w:t>
            </w:r>
          </w:p>
          <w:p w14:paraId="4764D63E">
            <w:pPr>
              <w:spacing w:line="360" w:lineRule="auto"/>
              <w:ind w:firstLine="480" w:firstLineChars="200"/>
              <w:rPr>
                <w:b/>
                <w:color w:val="000000" w:themeColor="text1"/>
                <w:kern w:val="0"/>
                <w:szCs w:val="21"/>
                <w14:textFill>
                  <w14:solidFill>
                    <w14:schemeClr w14:val="tx1"/>
                  </w14:solidFill>
                </w14:textFill>
              </w:rPr>
            </w:pPr>
            <w:r>
              <w:rPr>
                <w:rFonts w:hint="eastAsia"/>
                <w:color w:val="000000" w:themeColor="text1"/>
                <w:kern w:val="0"/>
                <w:sz w:val="24"/>
                <w14:textFill>
                  <w14:solidFill>
                    <w14:schemeClr w14:val="tx1"/>
                  </w14:solidFill>
                </w14:textFill>
              </w:rPr>
              <w:t>项目区声环境功能区划为</w:t>
            </w:r>
            <w:r>
              <w:rPr>
                <w:rFonts w:hint="eastAsia"/>
                <w:color w:val="000000" w:themeColor="text1"/>
                <w:kern w:val="0"/>
                <w:sz w:val="24"/>
                <w:lang w:val="en-US" w:eastAsia="zh-CN"/>
                <w14:textFill>
                  <w14:solidFill>
                    <w14:schemeClr w14:val="tx1"/>
                  </w14:solidFill>
                </w14:textFill>
              </w:rPr>
              <w:t>3</w:t>
            </w:r>
            <w:r>
              <w:rPr>
                <w:rFonts w:hint="eastAsia"/>
                <w:color w:val="000000" w:themeColor="text1"/>
                <w:kern w:val="0"/>
                <w:sz w:val="24"/>
                <w14:textFill>
                  <w14:solidFill>
                    <w14:schemeClr w14:val="tx1"/>
                  </w14:solidFill>
                </w14:textFill>
              </w:rPr>
              <w:t>类，故项目运营期厂界噪声排放执行《工业企业厂界环境噪声排放标准》（GB12348-2008）中的</w:t>
            </w:r>
            <w:r>
              <w:rPr>
                <w:rFonts w:hint="eastAsia"/>
                <w:color w:val="000000" w:themeColor="text1"/>
                <w:kern w:val="0"/>
                <w:sz w:val="24"/>
                <w:lang w:val="en-US" w:eastAsia="zh-CN"/>
                <w14:textFill>
                  <w14:solidFill>
                    <w14:schemeClr w14:val="tx1"/>
                  </w14:solidFill>
                </w14:textFill>
              </w:rPr>
              <w:t>3</w:t>
            </w:r>
            <w:r>
              <w:rPr>
                <w:rFonts w:hint="eastAsia"/>
                <w:color w:val="000000" w:themeColor="text1"/>
                <w:kern w:val="0"/>
                <w:sz w:val="24"/>
                <w14:textFill>
                  <w14:solidFill>
                    <w14:schemeClr w14:val="tx1"/>
                  </w14:solidFill>
                </w14:textFill>
              </w:rPr>
              <w:t>类区标准。</w:t>
            </w:r>
            <w:r>
              <w:rPr>
                <w:color w:val="000000" w:themeColor="text1"/>
                <w:kern w:val="0"/>
                <w:sz w:val="24"/>
                <w14:textFill>
                  <w14:solidFill>
                    <w14:schemeClr w14:val="tx1"/>
                  </w14:solidFill>
                </w14:textFill>
              </w:rPr>
              <w:t>标准值见表3-</w:t>
            </w:r>
            <w:r>
              <w:rPr>
                <w:rFonts w:hint="eastAsia"/>
                <w:color w:val="000000" w:themeColor="text1"/>
                <w:kern w:val="0"/>
                <w:sz w:val="24"/>
                <w14:textFill>
                  <w14:solidFill>
                    <w14:schemeClr w14:val="tx1"/>
                  </w14:solidFill>
                </w14:textFill>
              </w:rPr>
              <w:t>11</w:t>
            </w:r>
            <w:r>
              <w:rPr>
                <w:color w:val="000000" w:themeColor="text1"/>
                <w:kern w:val="0"/>
                <w:sz w:val="24"/>
                <w14:textFill>
                  <w14:solidFill>
                    <w14:schemeClr w14:val="tx1"/>
                  </w14:solidFill>
                </w14:textFill>
              </w:rPr>
              <w:t>。</w:t>
            </w:r>
          </w:p>
          <w:p w14:paraId="6C9F549A">
            <w:pPr>
              <w:ind w:firstLine="103" w:firstLineChars="49"/>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表3-11  工业企业厂界噪声排放标准  单位：dB(A)</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2"/>
              <w:gridCol w:w="2651"/>
              <w:gridCol w:w="2651"/>
            </w:tblGrid>
            <w:tr w14:paraId="6182A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1918" w:type="pct"/>
                  <w:tcBorders>
                    <w:top w:val="single" w:color="auto" w:sz="4" w:space="0"/>
                    <w:left w:val="single" w:color="auto" w:sz="4" w:space="0"/>
                    <w:bottom w:val="single" w:color="auto" w:sz="4" w:space="0"/>
                    <w:right w:val="single" w:color="auto" w:sz="4" w:space="0"/>
                  </w:tcBorders>
                  <w:vAlign w:val="center"/>
                </w:tcPr>
                <w:p w14:paraId="4F75CD7D">
                  <w:pPr>
                    <w:jc w:val="center"/>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声环境功能区划类别</w:t>
                  </w:r>
                </w:p>
              </w:tc>
              <w:tc>
                <w:tcPr>
                  <w:tcW w:w="1540" w:type="pct"/>
                  <w:tcBorders>
                    <w:top w:val="single" w:color="auto" w:sz="4" w:space="0"/>
                    <w:left w:val="single" w:color="auto" w:sz="4" w:space="0"/>
                    <w:bottom w:val="single" w:color="auto" w:sz="4" w:space="0"/>
                    <w:right w:val="single" w:color="auto" w:sz="4" w:space="0"/>
                  </w:tcBorders>
                  <w:vAlign w:val="center"/>
                </w:tcPr>
                <w:p w14:paraId="1BBF84F7">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昼间</w:t>
                  </w:r>
                </w:p>
              </w:tc>
              <w:tc>
                <w:tcPr>
                  <w:tcW w:w="1540" w:type="pct"/>
                  <w:tcBorders>
                    <w:top w:val="single" w:color="auto" w:sz="4" w:space="0"/>
                    <w:left w:val="single" w:color="auto" w:sz="4" w:space="0"/>
                    <w:bottom w:val="single" w:color="auto" w:sz="4" w:space="0"/>
                    <w:right w:val="single" w:color="auto" w:sz="4" w:space="0"/>
                  </w:tcBorders>
                  <w:vAlign w:val="center"/>
                </w:tcPr>
                <w:p w14:paraId="63EA1AAA">
                  <w:pPr>
                    <w:jc w:val="center"/>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夜间</w:t>
                  </w:r>
                </w:p>
              </w:tc>
            </w:tr>
            <w:tr w14:paraId="4A9E2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8" w:type="pct"/>
                  <w:tcBorders>
                    <w:top w:val="single" w:color="auto" w:sz="4" w:space="0"/>
                    <w:left w:val="single" w:color="auto" w:sz="4" w:space="0"/>
                    <w:bottom w:val="single" w:color="auto" w:sz="4" w:space="0"/>
                    <w:right w:val="single" w:color="auto" w:sz="4" w:space="0"/>
                  </w:tcBorders>
                  <w:vAlign w:val="center"/>
                </w:tcPr>
                <w:p w14:paraId="7DB10A5C">
                  <w:pPr>
                    <w:jc w:val="center"/>
                    <w:rPr>
                      <w:bCs/>
                      <w:color w:val="000000" w:themeColor="text1"/>
                      <w:kern w:val="0"/>
                      <w14:textFill>
                        <w14:solidFill>
                          <w14:schemeClr w14:val="tx1"/>
                        </w14:solidFill>
                      </w14:textFill>
                    </w:rPr>
                  </w:pPr>
                  <w:r>
                    <w:rPr>
                      <w:rFonts w:hint="eastAsia"/>
                      <w:bCs/>
                      <w:color w:val="000000" w:themeColor="text1"/>
                      <w:kern w:val="0"/>
                      <w:lang w:val="en-US" w:eastAsia="zh-CN"/>
                      <w14:textFill>
                        <w14:solidFill>
                          <w14:schemeClr w14:val="tx1"/>
                        </w14:solidFill>
                      </w14:textFill>
                    </w:rPr>
                    <w:t>3</w:t>
                  </w:r>
                  <w:r>
                    <w:rPr>
                      <w:bCs/>
                      <w:color w:val="000000" w:themeColor="text1"/>
                      <w:kern w:val="0"/>
                      <w14:textFill>
                        <w14:solidFill>
                          <w14:schemeClr w14:val="tx1"/>
                        </w14:solidFill>
                      </w14:textFill>
                    </w:rPr>
                    <w:t>类</w:t>
                  </w:r>
                </w:p>
              </w:tc>
              <w:tc>
                <w:tcPr>
                  <w:tcW w:w="1540" w:type="pct"/>
                  <w:tcBorders>
                    <w:top w:val="single" w:color="auto" w:sz="4" w:space="0"/>
                    <w:left w:val="single" w:color="auto" w:sz="4" w:space="0"/>
                    <w:bottom w:val="single" w:color="auto" w:sz="4" w:space="0"/>
                    <w:right w:val="single" w:color="auto" w:sz="4" w:space="0"/>
                  </w:tcBorders>
                  <w:vAlign w:val="center"/>
                </w:tcPr>
                <w:p w14:paraId="531E5A89">
                  <w:pPr>
                    <w:jc w:val="center"/>
                    <w:rPr>
                      <w:rFonts w:hint="default" w:eastAsia="宋体"/>
                      <w:bCs/>
                      <w:color w:val="000000" w:themeColor="text1"/>
                      <w:kern w:val="0"/>
                      <w:lang w:val="en-US" w:eastAsia="zh-CN"/>
                      <w14:textFill>
                        <w14:solidFill>
                          <w14:schemeClr w14:val="tx1"/>
                        </w14:solidFill>
                      </w14:textFill>
                    </w:rPr>
                  </w:pPr>
                  <w:r>
                    <w:rPr>
                      <w:rFonts w:hint="eastAsia"/>
                      <w:bCs/>
                      <w:color w:val="000000" w:themeColor="text1"/>
                      <w:kern w:val="0"/>
                      <w:lang w:val="en-US" w:eastAsia="zh-CN"/>
                      <w14:textFill>
                        <w14:solidFill>
                          <w14:schemeClr w14:val="tx1"/>
                        </w14:solidFill>
                      </w14:textFill>
                    </w:rPr>
                    <w:t>65</w:t>
                  </w:r>
                </w:p>
              </w:tc>
              <w:tc>
                <w:tcPr>
                  <w:tcW w:w="1540" w:type="pct"/>
                  <w:tcBorders>
                    <w:top w:val="single" w:color="auto" w:sz="4" w:space="0"/>
                    <w:left w:val="single" w:color="auto" w:sz="4" w:space="0"/>
                    <w:bottom w:val="single" w:color="auto" w:sz="4" w:space="0"/>
                    <w:right w:val="single" w:color="auto" w:sz="4" w:space="0"/>
                  </w:tcBorders>
                  <w:vAlign w:val="center"/>
                </w:tcPr>
                <w:p w14:paraId="3D0E6A42">
                  <w:pPr>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55</w:t>
                  </w:r>
                </w:p>
              </w:tc>
            </w:tr>
          </w:tbl>
          <w:p w14:paraId="7A97929B">
            <w:pPr>
              <w:tabs>
                <w:tab w:val="left" w:pos="3094"/>
              </w:tabs>
              <w:spacing w:line="360" w:lineRule="auto"/>
              <w:ind w:firstLine="482" w:firstLineChars="200"/>
              <w:rPr>
                <w:b/>
                <w:color w:val="000000" w:themeColor="text1"/>
                <w:kern w:val="0"/>
                <w:sz w:val="24"/>
                <w:szCs w:val="28"/>
                <w14:textFill>
                  <w14:solidFill>
                    <w14:schemeClr w14:val="tx1"/>
                  </w14:solidFill>
                </w14:textFill>
              </w:rPr>
            </w:pPr>
            <w:r>
              <w:rPr>
                <w:rFonts w:hint="eastAsia"/>
                <w:b/>
                <w:color w:val="000000" w:themeColor="text1"/>
                <w:kern w:val="0"/>
                <w:sz w:val="24"/>
                <w:szCs w:val="28"/>
                <w14:textFill>
                  <w14:solidFill>
                    <w14:schemeClr w14:val="tx1"/>
                  </w14:solidFill>
                </w14:textFill>
              </w:rPr>
              <w:t>4、固体废弃物</w:t>
            </w:r>
          </w:p>
          <w:p w14:paraId="266E4C35">
            <w:pPr>
              <w:spacing w:line="360" w:lineRule="auto"/>
              <w:ind w:firstLine="470" w:firstLineChars="196"/>
              <w:rPr>
                <w:color w:val="000000" w:themeColor="text1"/>
                <w:kern w:val="0"/>
                <w:sz w:val="24"/>
                <w14:textFill>
                  <w14:solidFill>
                    <w14:schemeClr w14:val="tx1"/>
                  </w14:solidFill>
                </w14:textFill>
              </w:rPr>
            </w:pPr>
            <w:r>
              <w:rPr>
                <w:rFonts w:hint="eastAsia"/>
                <w:color w:val="000000" w:themeColor="text1"/>
                <w:kern w:val="0"/>
                <w:sz w:val="24"/>
                <w:szCs w:val="20"/>
                <w14:textFill>
                  <w14:solidFill>
                    <w14:schemeClr w14:val="tx1"/>
                  </w14:solidFill>
                </w14:textFill>
              </w:rPr>
              <w:t>本项目产生的一般工业固废执行《一般工业固体废物贮存和填埋污染控制标准》（GB18599-2020）要求；危险废物执行《危险废物贮存污染控制标准》（GB18597-2023）要求。</w:t>
            </w:r>
          </w:p>
        </w:tc>
      </w:tr>
      <w:tr w14:paraId="1C704D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vAlign w:val="center"/>
          </w:tcPr>
          <w:p w14:paraId="0FBA967D">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总量</w:t>
            </w:r>
          </w:p>
          <w:p w14:paraId="43CCBE83">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控制</w:t>
            </w:r>
          </w:p>
          <w:p w14:paraId="0C048E53">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指标</w:t>
            </w:r>
          </w:p>
        </w:tc>
        <w:tc>
          <w:tcPr>
            <w:tcW w:w="8537" w:type="dxa"/>
          </w:tcPr>
          <w:p w14:paraId="4BF9EAD5">
            <w:pPr>
              <w:adjustRightInd w:val="0"/>
              <w:snapToGrid w:val="0"/>
              <w:spacing w:line="360" w:lineRule="auto"/>
              <w:jc w:val="lef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一、</w:t>
            </w:r>
            <w:r>
              <w:rPr>
                <w:rFonts w:hint="eastAsia"/>
                <w:b/>
                <w:bCs/>
                <w:color w:val="000000" w:themeColor="text1"/>
                <w:kern w:val="0"/>
                <w:sz w:val="24"/>
                <w:lang w:val="en-US" w:eastAsia="zh-CN"/>
                <w14:textFill>
                  <w14:solidFill>
                    <w14:schemeClr w14:val="tx1"/>
                  </w14:solidFill>
                </w14:textFill>
              </w:rPr>
              <w:t>原有</w:t>
            </w:r>
            <w:r>
              <w:rPr>
                <w:rFonts w:hint="eastAsia"/>
                <w:b/>
                <w:bCs/>
                <w:color w:val="000000" w:themeColor="text1"/>
                <w:kern w:val="0"/>
                <w:sz w:val="24"/>
                <w14:textFill>
                  <w14:solidFill>
                    <w14:schemeClr w14:val="tx1"/>
                  </w14:solidFill>
                </w14:textFill>
              </w:rPr>
              <w:t>项目总量控制指标：</w:t>
            </w:r>
          </w:p>
          <w:p w14:paraId="076CF58C">
            <w:pPr>
              <w:pStyle w:val="106"/>
              <w:spacing w:line="360" w:lineRule="auto"/>
              <w:ind w:firstLine="480" w:firstLineChars="200"/>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根据</w:t>
            </w:r>
            <w:r>
              <w:rPr>
                <w:rFonts w:ascii="Times New Roman"/>
                <w:color w:val="000000" w:themeColor="text1"/>
                <w14:textFill>
                  <w14:solidFill>
                    <w14:schemeClr w14:val="tx1"/>
                  </w14:solidFill>
                </w14:textFill>
              </w:rPr>
              <w:t>昆生环寻复〔2024〕22号，</w:t>
            </w:r>
            <w:r>
              <w:rPr>
                <w:rFonts w:hint="eastAsia" w:ascii="Times New Roman"/>
                <w:color w:val="000000" w:themeColor="text1"/>
                <w14:textFill>
                  <w14:solidFill>
                    <w14:schemeClr w14:val="tx1"/>
                  </w14:solidFill>
                </w14:textFill>
              </w:rPr>
              <w:t>现有</w:t>
            </w:r>
            <w:r>
              <w:rPr>
                <w:rFonts w:ascii="Times New Roman"/>
                <w:color w:val="000000" w:themeColor="text1"/>
                <w14:textFill>
                  <w14:solidFill>
                    <w14:schemeClr w14:val="tx1"/>
                  </w14:solidFill>
                </w14:textFill>
              </w:rPr>
              <w:t>有组织污染物总量控制指标为：氮氧化物8.531t/a，化学需氧量43.5154t/a，氨氮3.3697t/a。</w:t>
            </w:r>
            <w:r>
              <w:rPr>
                <w:rFonts w:hint="eastAsia" w:ascii="Times New Roman" w:cs="Times New Roman"/>
                <w:bCs/>
                <w:color w:val="000000" w:themeColor="text1"/>
                <w14:textFill>
                  <w14:solidFill>
                    <w14:schemeClr w14:val="tx1"/>
                  </w14:solidFill>
                </w14:textFill>
              </w:rPr>
              <w:t>根据验收监测数据和工况折算（验收监测期间工况为95%）</w:t>
            </w:r>
            <w:r>
              <w:rPr>
                <w:rFonts w:ascii="Times New Roman"/>
                <w:color w:val="000000" w:themeColor="text1"/>
                <w14:textFill>
                  <w14:solidFill>
                    <w14:schemeClr w14:val="tx1"/>
                  </w14:solidFill>
                </w14:textFill>
              </w:rPr>
              <w:t>，项目实际污染物排放总量情况见下表。</w:t>
            </w:r>
          </w:p>
          <w:p w14:paraId="0BE34656">
            <w:pPr>
              <w:pStyle w:val="106"/>
              <w:spacing w:before="48" w:beforeLines="20"/>
              <w:jc w:val="center"/>
              <w:rPr>
                <w:rFonts w:ascii="Times New Roman"/>
                <w:b/>
                <w:bCs/>
                <w:color w:val="000000" w:themeColor="text1"/>
                <w:sz w:val="21"/>
                <w:szCs w:val="21"/>
                <w14:textFill>
                  <w14:solidFill>
                    <w14:schemeClr w14:val="tx1"/>
                  </w14:solidFill>
                </w14:textFill>
              </w:rPr>
            </w:pPr>
            <w:r>
              <w:rPr>
                <w:rFonts w:ascii="Times New Roman"/>
                <w:b/>
                <w:bCs/>
                <w:color w:val="000000" w:themeColor="text1"/>
                <w:sz w:val="21"/>
                <w:szCs w:val="21"/>
                <w14:textFill>
                  <w14:solidFill>
                    <w14:schemeClr w14:val="tx1"/>
                  </w14:solidFill>
                </w14:textFill>
              </w:rPr>
              <w:t>表</w:t>
            </w:r>
            <w:r>
              <w:rPr>
                <w:rFonts w:hint="eastAsia" w:ascii="Times New Roman"/>
                <w:b/>
                <w:bCs/>
                <w:color w:val="000000" w:themeColor="text1"/>
                <w:sz w:val="21"/>
                <w:szCs w:val="21"/>
                <w14:textFill>
                  <w14:solidFill>
                    <w14:schemeClr w14:val="tx1"/>
                  </w14:solidFill>
                </w14:textFill>
              </w:rPr>
              <w:t>3</w:t>
            </w:r>
            <w:r>
              <w:rPr>
                <w:rFonts w:ascii="Times New Roman"/>
                <w:b/>
                <w:bCs/>
                <w:color w:val="000000" w:themeColor="text1"/>
                <w:sz w:val="21"/>
                <w:szCs w:val="21"/>
                <w14:textFill>
                  <w14:solidFill>
                    <w14:schemeClr w14:val="tx1"/>
                  </w14:solidFill>
                </w14:textFill>
              </w:rPr>
              <w:t>-</w:t>
            </w:r>
            <w:r>
              <w:rPr>
                <w:rFonts w:hint="eastAsia" w:ascii="Times New Roman"/>
                <w:b/>
                <w:bCs/>
                <w:color w:val="000000" w:themeColor="text1"/>
                <w:sz w:val="21"/>
                <w:szCs w:val="21"/>
                <w14:textFill>
                  <w14:solidFill>
                    <w14:schemeClr w14:val="tx1"/>
                  </w14:solidFill>
                </w14:textFill>
              </w:rPr>
              <w:t>12</w:t>
            </w:r>
            <w:r>
              <w:rPr>
                <w:rFonts w:ascii="Times New Roman"/>
                <w:b/>
                <w:bCs/>
                <w:color w:val="000000" w:themeColor="text1"/>
                <w:sz w:val="21"/>
                <w:szCs w:val="21"/>
                <w14:textFill>
                  <w14:solidFill>
                    <w14:schemeClr w14:val="tx1"/>
                  </w14:solidFill>
                </w14:textFill>
              </w:rPr>
              <w:t>污染物排放总量情况表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
              <w:gridCol w:w="1361"/>
              <w:gridCol w:w="1604"/>
              <w:gridCol w:w="1540"/>
              <w:gridCol w:w="1361"/>
              <w:gridCol w:w="1322"/>
              <w:gridCol w:w="972"/>
            </w:tblGrid>
            <w:tr w14:paraId="7379A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8" w:type="pct"/>
                  <w:vAlign w:val="center"/>
                </w:tcPr>
                <w:p w14:paraId="08B36343">
                  <w:pPr>
                    <w:snapToGrid w:val="0"/>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编号</w:t>
                  </w:r>
                </w:p>
              </w:tc>
              <w:tc>
                <w:tcPr>
                  <w:tcW w:w="791" w:type="pct"/>
                  <w:vAlign w:val="center"/>
                </w:tcPr>
                <w:p w14:paraId="3EF5D729">
                  <w:pPr>
                    <w:snapToGrid w:val="0"/>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w:t>
                  </w:r>
                </w:p>
                <w:p w14:paraId="69FFC8DD">
                  <w:pPr>
                    <w:snapToGrid w:val="0"/>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w:t>
                  </w:r>
                </w:p>
              </w:tc>
              <w:tc>
                <w:tcPr>
                  <w:tcW w:w="932" w:type="pct"/>
                  <w:vAlign w:val="center"/>
                </w:tcPr>
                <w:p w14:paraId="060E6167">
                  <w:pPr>
                    <w:snapToGrid w:val="0"/>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排放浓度(mg/m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w:t>
                  </w:r>
                </w:p>
              </w:tc>
              <w:tc>
                <w:tcPr>
                  <w:tcW w:w="895" w:type="pct"/>
                  <w:vAlign w:val="center"/>
                </w:tcPr>
                <w:p w14:paraId="4F961028">
                  <w:pPr>
                    <w:snapToGrid w:val="0"/>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排放速率（kg/h）</w:t>
                  </w:r>
                </w:p>
              </w:tc>
              <w:tc>
                <w:tcPr>
                  <w:tcW w:w="791" w:type="pct"/>
                  <w:vAlign w:val="center"/>
                </w:tcPr>
                <w:p w14:paraId="262D3206">
                  <w:pPr>
                    <w:snapToGrid w:val="0"/>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w:t>
                  </w:r>
                  <w:r>
                    <w:rPr>
                      <w:rFonts w:hint="eastAsia"/>
                      <w:b/>
                      <w:bCs/>
                      <w:color w:val="000000" w:themeColor="text1"/>
                      <w:szCs w:val="21"/>
                      <w:lang w:val="en-US" w:eastAsia="zh-CN"/>
                      <w14:textFill>
                        <w14:solidFill>
                          <w14:schemeClr w14:val="tx1"/>
                        </w14:solidFill>
                      </w14:textFill>
                    </w:rPr>
                    <w:t>实际</w:t>
                  </w:r>
                  <w:r>
                    <w:rPr>
                      <w:b/>
                      <w:bCs/>
                      <w:color w:val="000000" w:themeColor="text1"/>
                      <w:szCs w:val="21"/>
                      <w14:textFill>
                        <w14:solidFill>
                          <w14:schemeClr w14:val="tx1"/>
                        </w14:solidFill>
                      </w14:textFill>
                    </w:rPr>
                    <w:t>总量（t/a）</w:t>
                  </w:r>
                </w:p>
              </w:tc>
              <w:tc>
                <w:tcPr>
                  <w:tcW w:w="768" w:type="pct"/>
                  <w:vAlign w:val="center"/>
                </w:tcPr>
                <w:p w14:paraId="5A91A89E">
                  <w:pPr>
                    <w:snapToGrid w:val="0"/>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总量控制要求（t/a）</w:t>
                  </w:r>
                </w:p>
              </w:tc>
              <w:tc>
                <w:tcPr>
                  <w:tcW w:w="563" w:type="pct"/>
                  <w:vAlign w:val="center"/>
                </w:tcPr>
                <w:p w14:paraId="065F3092">
                  <w:pPr>
                    <w:snapToGrid w:val="0"/>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p w14:paraId="41AA0C93">
                  <w:pPr>
                    <w:snapToGrid w:val="0"/>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情况</w:t>
                  </w:r>
                </w:p>
              </w:tc>
            </w:tr>
            <w:tr w14:paraId="413E2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8" w:type="pct"/>
                  <w:vAlign w:val="center"/>
                </w:tcPr>
                <w:p w14:paraId="03390431">
                  <w:pPr>
                    <w:snapToGrid w:val="0"/>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791" w:type="pct"/>
                  <w:vAlign w:val="center"/>
                </w:tcPr>
                <w:p w14:paraId="3988CA8E">
                  <w:pPr>
                    <w:snapToGrid w:val="0"/>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氮氧化物</w:t>
                  </w:r>
                </w:p>
              </w:tc>
              <w:tc>
                <w:tcPr>
                  <w:tcW w:w="932" w:type="pct"/>
                  <w:vAlign w:val="center"/>
                </w:tcPr>
                <w:p w14:paraId="20EE3090">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DA001:27</w:t>
                  </w:r>
                </w:p>
                <w:p w14:paraId="0779D6FE">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DA002:54</w:t>
                  </w:r>
                </w:p>
              </w:tc>
              <w:tc>
                <w:tcPr>
                  <w:tcW w:w="895" w:type="pct"/>
                  <w:vAlign w:val="center"/>
                </w:tcPr>
                <w:p w14:paraId="4CAFCABA">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DA001:0.31</w:t>
                  </w:r>
                </w:p>
                <w:p w14:paraId="44A5C825">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DA002:0.94</w:t>
                  </w:r>
                </w:p>
              </w:tc>
              <w:tc>
                <w:tcPr>
                  <w:tcW w:w="791" w:type="pct"/>
                  <w:vAlign w:val="center"/>
                </w:tcPr>
                <w:p w14:paraId="032B30DD">
                  <w:pPr>
                    <w:snapToGrid w:val="0"/>
                    <w:spacing w:before="48" w:beforeLines="20"/>
                    <w:jc w:val="center"/>
                    <w:rPr>
                      <w:color w:val="000000" w:themeColor="text1"/>
                      <w:szCs w:val="21"/>
                      <w:highlight w:val="yellow"/>
                      <w14:textFill>
                        <w14:solidFill>
                          <w14:schemeClr w14:val="tx1"/>
                        </w14:solidFill>
                      </w14:textFill>
                    </w:rPr>
                  </w:pPr>
                  <w:r>
                    <w:rPr>
                      <w:rFonts w:hint="eastAsia"/>
                      <w:color w:val="000000" w:themeColor="text1"/>
                      <w:szCs w:val="21"/>
                      <w14:textFill>
                        <w14:solidFill>
                          <w14:schemeClr w14:val="tx1"/>
                        </w14:solidFill>
                      </w14:textFill>
                    </w:rPr>
                    <w:t>8.272</w:t>
                  </w:r>
                </w:p>
              </w:tc>
              <w:tc>
                <w:tcPr>
                  <w:tcW w:w="768" w:type="pct"/>
                  <w:vAlign w:val="center"/>
                </w:tcPr>
                <w:p w14:paraId="503118D7">
                  <w:pPr>
                    <w:snapToGrid w:val="0"/>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8.531</w:t>
                  </w:r>
                </w:p>
              </w:tc>
              <w:tc>
                <w:tcPr>
                  <w:tcW w:w="563" w:type="pct"/>
                  <w:vAlign w:val="center"/>
                </w:tcPr>
                <w:p w14:paraId="2A94894B">
                  <w:pPr>
                    <w:snapToGrid w:val="0"/>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4B1FA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8" w:type="pct"/>
                  <w:vAlign w:val="center"/>
                </w:tcPr>
                <w:p w14:paraId="323090FD">
                  <w:pPr>
                    <w:snapToGrid w:val="0"/>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791" w:type="pct"/>
                  <w:vAlign w:val="center"/>
                </w:tcPr>
                <w:p w14:paraId="48D06586">
                  <w:pPr>
                    <w:snapToGrid w:val="0"/>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化学需氧量</w:t>
                  </w:r>
                </w:p>
              </w:tc>
              <w:tc>
                <w:tcPr>
                  <w:tcW w:w="932" w:type="pct"/>
                  <w:vAlign w:val="center"/>
                </w:tcPr>
                <w:p w14:paraId="30B60D8F">
                  <w:pPr>
                    <w:snapToGrid w:val="0"/>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177.89</w:t>
                  </w:r>
                </w:p>
              </w:tc>
              <w:tc>
                <w:tcPr>
                  <w:tcW w:w="895" w:type="pct"/>
                  <w:vAlign w:val="center"/>
                </w:tcPr>
                <w:p w14:paraId="7BD77756">
                  <w:pPr>
                    <w:snapToGrid w:val="0"/>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91" w:type="pct"/>
                  <w:vAlign w:val="center"/>
                </w:tcPr>
                <w:p w14:paraId="09906390">
                  <w:pPr>
                    <w:snapToGrid w:val="0"/>
                    <w:spacing w:before="48" w:beforeLines="20"/>
                    <w:jc w:val="center"/>
                    <w:rPr>
                      <w:color w:val="000000" w:themeColor="text1"/>
                      <w:szCs w:val="21"/>
                      <w:highlight w:val="yellow"/>
                      <w14:textFill>
                        <w14:solidFill>
                          <w14:schemeClr w14:val="tx1"/>
                        </w14:solidFill>
                      </w14:textFill>
                    </w:rPr>
                  </w:pPr>
                  <w:r>
                    <w:rPr>
                      <w:rFonts w:hint="eastAsia"/>
                      <w:color w:val="000000" w:themeColor="text1"/>
                      <w:szCs w:val="21"/>
                      <w14:textFill>
                        <w14:solidFill>
                          <w14:schemeClr w14:val="tx1"/>
                        </w14:solidFill>
                      </w14:textFill>
                    </w:rPr>
                    <w:t>42.25</w:t>
                  </w:r>
                </w:p>
              </w:tc>
              <w:tc>
                <w:tcPr>
                  <w:tcW w:w="768" w:type="pct"/>
                  <w:vAlign w:val="center"/>
                </w:tcPr>
                <w:p w14:paraId="4592FD02">
                  <w:pPr>
                    <w:snapToGrid w:val="0"/>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43.5154</w:t>
                  </w:r>
                </w:p>
              </w:tc>
              <w:tc>
                <w:tcPr>
                  <w:tcW w:w="563" w:type="pct"/>
                  <w:vAlign w:val="center"/>
                </w:tcPr>
                <w:p w14:paraId="1F73D966">
                  <w:pPr>
                    <w:snapToGrid w:val="0"/>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69185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8" w:type="pct"/>
                  <w:vAlign w:val="center"/>
                </w:tcPr>
                <w:p w14:paraId="3DCB43A7">
                  <w:pPr>
                    <w:snapToGrid w:val="0"/>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791" w:type="pct"/>
                  <w:vAlign w:val="center"/>
                </w:tcPr>
                <w:p w14:paraId="27D4E782">
                  <w:pPr>
                    <w:snapToGrid w:val="0"/>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氨氮</w:t>
                  </w:r>
                </w:p>
              </w:tc>
              <w:tc>
                <w:tcPr>
                  <w:tcW w:w="932" w:type="pct"/>
                  <w:vAlign w:val="center"/>
                </w:tcPr>
                <w:p w14:paraId="6458DFEE">
                  <w:pPr>
                    <w:snapToGrid w:val="0"/>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12.95</w:t>
                  </w:r>
                </w:p>
              </w:tc>
              <w:tc>
                <w:tcPr>
                  <w:tcW w:w="895" w:type="pct"/>
                  <w:vAlign w:val="center"/>
                </w:tcPr>
                <w:p w14:paraId="66849160">
                  <w:pPr>
                    <w:snapToGrid w:val="0"/>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91" w:type="pct"/>
                  <w:vAlign w:val="center"/>
                </w:tcPr>
                <w:p w14:paraId="291A2392">
                  <w:pPr>
                    <w:snapToGrid w:val="0"/>
                    <w:spacing w:before="48" w:beforeLines="20"/>
                    <w:jc w:val="center"/>
                    <w:rPr>
                      <w:color w:val="000000" w:themeColor="text1"/>
                      <w:szCs w:val="21"/>
                      <w:highlight w:val="yellow"/>
                      <w14:textFill>
                        <w14:solidFill>
                          <w14:schemeClr w14:val="tx1"/>
                        </w14:solidFill>
                      </w14:textFill>
                    </w:rPr>
                  </w:pPr>
                  <w:r>
                    <w:rPr>
                      <w:rFonts w:hint="eastAsia"/>
                      <w:color w:val="000000" w:themeColor="text1"/>
                      <w:szCs w:val="21"/>
                      <w14:textFill>
                        <w14:solidFill>
                          <w14:schemeClr w14:val="tx1"/>
                        </w14:solidFill>
                      </w14:textFill>
                    </w:rPr>
                    <w:t>3.08</w:t>
                  </w:r>
                </w:p>
              </w:tc>
              <w:tc>
                <w:tcPr>
                  <w:tcW w:w="768" w:type="pct"/>
                  <w:vAlign w:val="center"/>
                </w:tcPr>
                <w:p w14:paraId="2A4002E3">
                  <w:pPr>
                    <w:snapToGrid w:val="0"/>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3.3697</w:t>
                  </w:r>
                </w:p>
              </w:tc>
              <w:tc>
                <w:tcPr>
                  <w:tcW w:w="563" w:type="pct"/>
                  <w:vAlign w:val="center"/>
                </w:tcPr>
                <w:p w14:paraId="4D9E76B3">
                  <w:pPr>
                    <w:snapToGrid w:val="0"/>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0F811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7"/>
                  <w:vAlign w:val="center"/>
                </w:tcPr>
                <w:p w14:paraId="58DFE899">
                  <w:pPr>
                    <w:snapToGrid w:val="0"/>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运行时间：333d*20h</w:t>
                  </w:r>
                </w:p>
              </w:tc>
            </w:tr>
          </w:tbl>
          <w:p w14:paraId="5EDA4572">
            <w:pPr>
              <w:adjustRightInd w:val="0"/>
              <w:snapToGrid w:val="0"/>
              <w:spacing w:line="360" w:lineRule="auto"/>
              <w:jc w:val="lef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二、</w:t>
            </w:r>
            <w:r>
              <w:rPr>
                <w:rFonts w:hint="eastAsia"/>
                <w:b/>
                <w:bCs/>
                <w:color w:val="000000" w:themeColor="text1"/>
                <w:kern w:val="0"/>
                <w:sz w:val="24"/>
                <w:lang w:val="en-US" w:eastAsia="zh-CN"/>
                <w14:textFill>
                  <w14:solidFill>
                    <w14:schemeClr w14:val="tx1"/>
                  </w14:solidFill>
                </w14:textFill>
              </w:rPr>
              <w:t>扩建后</w:t>
            </w:r>
            <w:r>
              <w:rPr>
                <w:rFonts w:hint="eastAsia"/>
                <w:b/>
                <w:bCs/>
                <w:color w:val="000000" w:themeColor="text1"/>
                <w:kern w:val="0"/>
                <w:sz w:val="24"/>
                <w14:textFill>
                  <w14:solidFill>
                    <w14:schemeClr w14:val="tx1"/>
                  </w14:solidFill>
                </w14:textFill>
              </w:rPr>
              <w:t>项目总量控制指标：</w:t>
            </w:r>
          </w:p>
          <w:p w14:paraId="571E4353">
            <w:pPr>
              <w:spacing w:line="348" w:lineRule="auto"/>
              <w:ind w:firstLine="476" w:firstLineChars="200"/>
              <w:rPr>
                <w:b/>
                <w:color w:val="000000" w:themeColor="text1"/>
                <w:sz w:val="24"/>
                <w14:textFill>
                  <w14:solidFill>
                    <w14:schemeClr w14:val="tx1"/>
                  </w14:solidFill>
                </w14:textFill>
              </w:rPr>
            </w:pPr>
            <w:r>
              <w:rPr>
                <w:color w:val="000000" w:themeColor="text1"/>
                <w:spacing w:val="-1"/>
                <w:sz w:val="24"/>
                <w14:textFill>
                  <w14:solidFill>
                    <w14:schemeClr w14:val="tx1"/>
                  </w14:solidFill>
                </w14:textFill>
              </w:rPr>
              <w:t>国家环保部确定污染物总量控制的计划共有四项指标，其中：大气污染物总量控制指标为VOC</w:t>
            </w:r>
            <w:r>
              <w:rPr>
                <w:color w:val="000000" w:themeColor="text1"/>
                <w:spacing w:val="-1"/>
                <w:sz w:val="24"/>
                <w:vertAlign w:val="subscript"/>
                <w14:textFill>
                  <w14:solidFill>
                    <w14:schemeClr w14:val="tx1"/>
                  </w14:solidFill>
                </w14:textFill>
              </w:rPr>
              <w:t>S</w:t>
            </w:r>
            <w:r>
              <w:rPr>
                <w:color w:val="000000" w:themeColor="text1"/>
                <w:spacing w:val="-1"/>
                <w:sz w:val="24"/>
                <w14:textFill>
                  <w14:solidFill>
                    <w14:schemeClr w14:val="tx1"/>
                  </w14:solidFill>
                </w14:textFill>
              </w:rPr>
              <w:t>、NOx；水污染物总量控制指标为COD和</w:t>
            </w:r>
            <w:r>
              <w:rPr>
                <w:rFonts w:hint="eastAsia"/>
                <w:color w:val="000000" w:themeColor="text1"/>
                <w:spacing w:val="-1"/>
                <w:sz w:val="24"/>
                <w14:textFill>
                  <w14:solidFill>
                    <w14:schemeClr w14:val="tx1"/>
                  </w14:solidFill>
                </w14:textFill>
              </w:rPr>
              <w:t>氨</w:t>
            </w:r>
            <w:r>
              <w:rPr>
                <w:color w:val="000000" w:themeColor="text1"/>
                <w:spacing w:val="-1"/>
                <w:sz w:val="24"/>
                <w14:textFill>
                  <w14:solidFill>
                    <w14:schemeClr w14:val="tx1"/>
                  </w14:solidFill>
                </w14:textFill>
              </w:rPr>
              <w:t>氮。根据本工程的具体情况，结合国家污染物排放总量控制原则，总量指标如下：</w:t>
            </w:r>
          </w:p>
          <w:p w14:paraId="124D919F">
            <w:pPr>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1、废气</w:t>
            </w:r>
          </w:p>
          <w:p w14:paraId="44D83E6E">
            <w:pPr>
              <w:tabs>
                <w:tab w:val="left" w:pos="1399"/>
              </w:tabs>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经过改扩建后氮氧化物核算，氮氧化物排放量为0.8272</w:t>
            </w:r>
            <w:r>
              <w:rPr>
                <w:color w:val="000000" w:themeColor="text1"/>
                <w14:textFill>
                  <w14:solidFill>
                    <w14:schemeClr w14:val="tx1"/>
                  </w14:solidFill>
                </w14:textFill>
              </w:rPr>
              <w:t>t/</w:t>
            </w:r>
            <w:r>
              <w:rPr>
                <w:rFonts w:hint="eastAsia"/>
                <w:color w:val="000000" w:themeColor="text1"/>
                <w:lang w:val="en-US" w:eastAsia="zh-CN"/>
                <w14:textFill>
                  <w14:solidFill>
                    <w14:schemeClr w14:val="tx1"/>
                  </w14:solidFill>
                </w14:textFill>
              </w:rPr>
              <w:t>a</w:t>
            </w:r>
            <w:r>
              <w:rPr>
                <w:rFonts w:hint="eastAsia"/>
                <w:color w:val="000000" w:themeColor="text1"/>
                <w:kern w:val="0"/>
                <w:sz w:val="24"/>
                <w14:textFill>
                  <w14:solidFill>
                    <w14:schemeClr w14:val="tx1"/>
                  </w14:solidFill>
                </w14:textFill>
              </w:rPr>
              <w:t>。</w:t>
            </w:r>
          </w:p>
          <w:p w14:paraId="694703CF">
            <w:pPr>
              <w:tabs>
                <w:tab w:val="left" w:pos="1399"/>
              </w:tabs>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2、废水</w:t>
            </w:r>
          </w:p>
          <w:p w14:paraId="245029C4">
            <w:pPr>
              <w:pStyle w:val="14"/>
              <w:spacing w:line="360" w:lineRule="auto"/>
              <w:ind w:firstLine="480" w:firstLineChars="200"/>
              <w:jc w:val="both"/>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经过改扩建后核算，</w:t>
            </w:r>
            <w:r>
              <w:rPr>
                <w:color w:val="000000" w:themeColor="text1"/>
                <w14:textFill>
                  <w14:solidFill>
                    <w14:schemeClr w14:val="tx1"/>
                  </w14:solidFill>
                </w14:textFill>
              </w:rPr>
              <w:t>项目污水量为</w:t>
            </w:r>
            <w:r>
              <w:rPr>
                <w:rFonts w:hint="eastAsia"/>
                <w:color w:val="000000" w:themeColor="text1"/>
                <w:lang w:val="en-US" w:eastAsia="zh-CN"/>
                <w14:textFill>
                  <w14:solidFill>
                    <w14:schemeClr w14:val="tx1"/>
                  </w14:solidFill>
                </w14:textFill>
              </w:rPr>
              <w:t>699.6399</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232979.442</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/a，污染物排放量为：COD</w:t>
            </w:r>
            <w:r>
              <w:rPr>
                <w:rFonts w:hint="eastAsia"/>
                <w:color w:val="000000" w:themeColor="text1"/>
                <w:lang w:val="en-US" w:eastAsia="zh-CN"/>
                <w14:textFill>
                  <w14:solidFill>
                    <w14:schemeClr w14:val="tx1"/>
                  </w14:solidFill>
                </w14:textFill>
              </w:rPr>
              <w:t>39.6909</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氨</w:t>
            </w:r>
            <w:r>
              <w:rPr>
                <w:color w:val="000000" w:themeColor="text1"/>
                <w14:textFill>
                  <w14:solidFill>
                    <w14:schemeClr w14:val="tx1"/>
                  </w14:solidFill>
                </w14:textFill>
              </w:rPr>
              <w:t>氮</w:t>
            </w:r>
            <w:r>
              <w:rPr>
                <w:rFonts w:hint="eastAsia"/>
                <w:color w:val="000000" w:themeColor="text1"/>
                <w:lang w:val="en-US" w:eastAsia="zh-CN"/>
                <w14:textFill>
                  <w14:solidFill>
                    <w14:schemeClr w14:val="tx1"/>
                  </w14:solidFill>
                </w14:textFill>
              </w:rPr>
              <w:t>2.9876</w:t>
            </w:r>
            <w:r>
              <w:rPr>
                <w:color w:val="000000" w:themeColor="text1"/>
                <w14:textFill>
                  <w14:solidFill>
                    <w14:schemeClr w14:val="tx1"/>
                  </w14:solidFill>
                </w14:textFill>
              </w:rPr>
              <w:t>t/a，总量</w:t>
            </w:r>
            <w:r>
              <w:rPr>
                <w:rFonts w:hint="eastAsia"/>
                <w:color w:val="000000" w:themeColor="text1"/>
                <w14:textFill>
                  <w14:solidFill>
                    <w14:schemeClr w14:val="tx1"/>
                  </w14:solidFill>
                </w14:textFill>
              </w:rPr>
              <w:t>指标</w:t>
            </w:r>
            <w:r>
              <w:rPr>
                <w:color w:val="000000" w:themeColor="text1"/>
                <w14:textFill>
                  <w14:solidFill>
                    <w14:schemeClr w14:val="tx1"/>
                  </w14:solidFill>
                </w14:textFill>
              </w:rPr>
              <w:t>纳入寻甸县污水处理厂考核</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不设置总量控制指标。</w:t>
            </w:r>
          </w:p>
          <w:p w14:paraId="3632F8A4">
            <w:pPr>
              <w:tabs>
                <w:tab w:val="left" w:pos="1399"/>
              </w:tabs>
              <w:adjustRightInd w:val="0"/>
              <w:snapToGrid w:val="0"/>
              <w:spacing w:line="360" w:lineRule="auto"/>
              <w:ind w:firstLine="480" w:firstLineChars="200"/>
              <w:jc w:val="left"/>
              <w:rPr>
                <w:rFonts w:hint="eastAsia"/>
                <w:color w:val="000000" w:themeColor="text1"/>
                <w:kern w:val="0"/>
                <w:sz w:val="24"/>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3</w:t>
            </w:r>
            <w:r>
              <w:rPr>
                <w:rFonts w:hint="eastAsia"/>
                <w:color w:val="000000" w:themeColor="text1"/>
                <w:kern w:val="0"/>
                <w:sz w:val="24"/>
                <w14:textFill>
                  <w14:solidFill>
                    <w14:schemeClr w14:val="tx1"/>
                  </w14:solidFill>
                </w14:textFill>
              </w:rPr>
              <w:t>、固体废弃物</w:t>
            </w:r>
          </w:p>
          <w:p w14:paraId="5A070C81">
            <w:pPr>
              <w:adjustRightInd w:val="0"/>
              <w:snapToGrid w:val="0"/>
              <w:spacing w:line="360" w:lineRule="auto"/>
              <w:ind w:firstLine="480" w:firstLineChars="200"/>
              <w:jc w:val="left"/>
              <w:rPr>
                <w:rFonts w:hint="eastAsia" w:hAnsi="宋体"/>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固体废弃物处置率100%。</w:t>
            </w:r>
          </w:p>
        </w:tc>
      </w:tr>
    </w:tbl>
    <w:p w14:paraId="252F0E74">
      <w:pPr>
        <w:rPr>
          <w:rFonts w:hint="eastAsia" w:ascii="黑体" w:hAnsi="黑体" w:eastAsia="黑体"/>
          <w:color w:val="000000" w:themeColor="text1"/>
          <w:kern w:val="0"/>
          <w:sz w:val="30"/>
          <w:szCs w:val="30"/>
          <w14:textFill>
            <w14:solidFill>
              <w14:schemeClr w14:val="tx1"/>
            </w14:solidFill>
          </w14:textFill>
        </w:rPr>
      </w:pPr>
      <w:bookmarkStart w:id="51" w:name="_Toc20333"/>
      <w:bookmarkStart w:id="52" w:name="_Toc26931"/>
      <w:r>
        <w:rPr>
          <w:rFonts w:hint="eastAsia" w:ascii="黑体" w:hAnsi="黑体" w:eastAsia="黑体"/>
          <w:color w:val="000000" w:themeColor="text1"/>
          <w:kern w:val="0"/>
          <w:sz w:val="30"/>
          <w:szCs w:val="30"/>
          <w14:textFill>
            <w14:solidFill>
              <w14:schemeClr w14:val="tx1"/>
            </w14:solidFill>
          </w14:textFill>
        </w:rPr>
        <w:br w:type="page"/>
      </w:r>
    </w:p>
    <w:p w14:paraId="29F7800B">
      <w:pPr>
        <w:pStyle w:val="39"/>
        <w:widowControl w:val="0"/>
        <w:spacing w:before="0" w:beforeAutospacing="0" w:after="0" w:afterAutospacing="0" w:line="360" w:lineRule="auto"/>
        <w:jc w:val="center"/>
        <w:outlineLvl w:val="0"/>
        <w:rPr>
          <w:rFonts w:hint="eastAsia" w:ascii="黑体" w:hAnsi="黑体" w:eastAsia="黑体"/>
          <w:color w:val="000000" w:themeColor="text1"/>
          <w:kern w:val="0"/>
          <w:sz w:val="30"/>
          <w:szCs w:val="30"/>
          <w14:textFill>
            <w14:solidFill>
              <w14:schemeClr w14:val="tx1"/>
            </w14:solidFill>
          </w14:textFill>
        </w:rPr>
      </w:pPr>
      <w:bookmarkStart w:id="53" w:name="_Toc18286"/>
      <w:bookmarkStart w:id="54" w:name="_Toc4528"/>
      <w:r>
        <w:rPr>
          <w:rFonts w:hint="eastAsia" w:ascii="黑体" w:hAnsi="黑体" w:eastAsia="黑体"/>
          <w:color w:val="000000" w:themeColor="text1"/>
          <w:kern w:val="0"/>
          <w:sz w:val="30"/>
          <w:szCs w:val="30"/>
          <w14:textFill>
            <w14:solidFill>
              <w14:schemeClr w14:val="tx1"/>
            </w14:solidFill>
          </w14:textFill>
        </w:rPr>
        <w:t>四、主要环境影响和保护措施</w:t>
      </w:r>
      <w:bookmarkEnd w:id="51"/>
      <w:bookmarkEnd w:id="52"/>
      <w:bookmarkEnd w:id="53"/>
      <w:bookmarkEnd w:id="54"/>
    </w:p>
    <w:tbl>
      <w:tblPr>
        <w:tblStyle w:val="23"/>
        <w:tblW w:w="92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5"/>
        <w:gridCol w:w="8913"/>
      </w:tblGrid>
      <w:tr w14:paraId="1E6849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0" w:type="dxa"/>
            <w:tcMar>
              <w:left w:w="28" w:type="dxa"/>
              <w:right w:w="28" w:type="dxa"/>
            </w:tcMar>
            <w:vAlign w:val="center"/>
          </w:tcPr>
          <w:p w14:paraId="02DA008D">
            <w:pPr>
              <w:jc w:val="center"/>
              <w:rPr>
                <w:color w:val="000000" w:themeColor="text1"/>
                <w:kern w:val="0"/>
                <w14:textFill>
                  <w14:solidFill>
                    <w14:schemeClr w14:val="tx1"/>
                  </w14:solidFill>
                </w14:textFill>
              </w:rPr>
            </w:pPr>
            <w:r>
              <w:rPr>
                <w:color w:val="000000" w:themeColor="text1"/>
                <w:kern w:val="0"/>
                <w:sz w:val="24"/>
                <w:szCs w:val="32"/>
                <w14:textFill>
                  <w14:solidFill>
                    <w14:schemeClr w14:val="tx1"/>
                  </w14:solidFill>
                </w14:textFill>
              </w:rPr>
              <w:t>施工期环境保护措施</w:t>
            </w:r>
          </w:p>
        </w:tc>
        <w:tc>
          <w:tcPr>
            <w:tcW w:w="8778" w:type="dxa"/>
          </w:tcPr>
          <w:p w14:paraId="4D4C5B42">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项目施工工艺主要包括</w:t>
            </w:r>
            <w:r>
              <w:rPr>
                <w:rFonts w:hint="eastAsia"/>
                <w:color w:val="000000" w:themeColor="text1"/>
                <w:sz w:val="24"/>
                <w14:textFill>
                  <w14:solidFill>
                    <w14:schemeClr w14:val="tx1"/>
                  </w14:solidFill>
                </w14:textFill>
              </w:rPr>
              <w:t>主体</w:t>
            </w:r>
            <w:r>
              <w:rPr>
                <w:color w:val="000000" w:themeColor="text1"/>
                <w:sz w:val="24"/>
                <w14:textFill>
                  <w14:solidFill>
                    <w14:schemeClr w14:val="tx1"/>
                  </w14:solidFill>
                </w14:textFill>
              </w:rPr>
              <w:t>建筑结构施工</w:t>
            </w:r>
            <w:r>
              <w:rPr>
                <w:rFonts w:hint="eastAsia"/>
                <w:color w:val="000000" w:themeColor="text1"/>
                <w14:textFill>
                  <w14:solidFill>
                    <w14:schemeClr w14:val="tx1"/>
                  </w14:solidFill>
                </w14:textFill>
              </w:rPr>
              <w:t>、</w:t>
            </w:r>
            <w:r>
              <w:rPr>
                <w:rFonts w:hint="eastAsia"/>
                <w:color w:val="000000" w:themeColor="text1"/>
                <w:sz w:val="24"/>
                <w14:textFill>
                  <w14:solidFill>
                    <w14:schemeClr w14:val="tx1"/>
                  </w14:solidFill>
                </w14:textFill>
              </w:rPr>
              <w:t>设备安装、竣工验收，本</w:t>
            </w:r>
            <w:r>
              <w:rPr>
                <w:color w:val="000000" w:themeColor="text1"/>
                <w:sz w:val="24"/>
                <w14:textFill>
                  <w14:solidFill>
                    <w14:schemeClr w14:val="tx1"/>
                  </w14:solidFill>
                </w14:textFill>
              </w:rPr>
              <w:t>工序将产生施工噪声、扬尘、固体废弃物、污（废）水和废气等污染物，</w:t>
            </w:r>
            <w:r>
              <w:rPr>
                <w:rFonts w:hint="eastAsia"/>
                <w:color w:val="000000" w:themeColor="text1"/>
                <w:sz w:val="24"/>
                <w14:textFill>
                  <w14:solidFill>
                    <w14:schemeClr w14:val="tx1"/>
                  </w14:solidFill>
                </w14:textFill>
              </w:rPr>
              <w:t>具体防范</w:t>
            </w:r>
            <w:r>
              <w:rPr>
                <w:color w:val="000000" w:themeColor="text1"/>
                <w:sz w:val="24"/>
                <w14:textFill>
                  <w14:solidFill>
                    <w14:schemeClr w14:val="tx1"/>
                  </w14:solidFill>
                </w14:textFill>
              </w:rPr>
              <w:t>措施如下：</w:t>
            </w:r>
          </w:p>
          <w:p w14:paraId="73785DB0">
            <w:pPr>
              <w:adjustRightInd w:val="0"/>
              <w:snapToGrid w:val="0"/>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1、施工期废气污染防治措施</w:t>
            </w:r>
          </w:p>
          <w:p w14:paraId="1E7DE3D9">
            <w:pPr>
              <w:widowControl/>
              <w:spacing w:line="360" w:lineRule="auto"/>
              <w:ind w:firstLine="508" w:firstLineChars="200"/>
              <w:jc w:val="left"/>
              <w:rPr>
                <w:color w:val="000000" w:themeColor="text1"/>
                <w:spacing w:val="7"/>
                <w:sz w:val="24"/>
                <w14:textFill>
                  <w14:solidFill>
                    <w14:schemeClr w14:val="tx1"/>
                  </w14:solidFill>
                </w14:textFill>
              </w:rPr>
            </w:pPr>
            <w:r>
              <w:rPr>
                <w:rFonts w:hint="eastAsia"/>
                <w:color w:val="000000" w:themeColor="text1"/>
                <w:spacing w:val="7"/>
                <w:sz w:val="24"/>
                <w14:textFill>
                  <w14:solidFill>
                    <w14:schemeClr w14:val="tx1"/>
                  </w14:solidFill>
                </w14:textFill>
              </w:rPr>
              <w:t>本项目施工期间产生的废气主要包括物料堆场扬尘等，拟采取如下废气污染防治措施：（1）对易起尘物料采取防尘网遮盖、定期洒水降尘的抑尘措施；（2）建筑垃圾应及时处理、清运、以减少占地，防止粉尘污染，改善施工场地的环境。</w:t>
            </w:r>
          </w:p>
          <w:p w14:paraId="5CE5F430">
            <w:pPr>
              <w:adjustRightInd w:val="0"/>
              <w:snapToGrid w:val="0"/>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2、施工期水污染防治措施</w:t>
            </w:r>
          </w:p>
          <w:p w14:paraId="6A93CE21">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施工期产生的废水主要为施工废水以及生活污水，本项目施工时间较短，施工期工程量较少，施工废水主要为机械清洗废水，主要污染物为</w:t>
            </w:r>
            <w:r>
              <w:rPr>
                <w:color w:val="000000" w:themeColor="text1"/>
                <w:sz w:val="24"/>
                <w14:textFill>
                  <w14:solidFill>
                    <w14:schemeClr w14:val="tx1"/>
                  </w14:solidFill>
                </w14:textFill>
              </w:rPr>
              <w:t>SS</w:t>
            </w:r>
            <w:r>
              <w:rPr>
                <w:rFonts w:hint="eastAsia"/>
                <w:color w:val="000000" w:themeColor="text1"/>
                <w:sz w:val="24"/>
                <w14:textFill>
                  <w14:solidFill>
                    <w14:schemeClr w14:val="tx1"/>
                  </w14:solidFill>
                </w14:textFill>
              </w:rPr>
              <w:t>和少量石油类，经临时沉淀池（2m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）收集沉淀处理后回用于施工场地洒水降尘，不外排。施工人员生活污水主要依托现有化粪池处理后进入污水管网。</w:t>
            </w:r>
          </w:p>
          <w:p w14:paraId="0AABADF5">
            <w:pPr>
              <w:adjustRightInd w:val="0"/>
              <w:snapToGrid w:val="0"/>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3、</w:t>
            </w:r>
            <w:r>
              <w:rPr>
                <w:b/>
                <w:color w:val="000000" w:themeColor="text1"/>
                <w:sz w:val="24"/>
                <w14:textFill>
                  <w14:solidFill>
                    <w14:schemeClr w14:val="tx1"/>
                  </w14:solidFill>
                </w14:textFill>
              </w:rPr>
              <w:t>施工</w:t>
            </w:r>
            <w:r>
              <w:rPr>
                <w:rFonts w:hint="eastAsia"/>
                <w:b/>
                <w:color w:val="000000" w:themeColor="text1"/>
                <w:sz w:val="24"/>
                <w14:textFill>
                  <w14:solidFill>
                    <w14:schemeClr w14:val="tx1"/>
                  </w14:solidFill>
                </w14:textFill>
              </w:rPr>
              <w:t>期</w:t>
            </w:r>
            <w:r>
              <w:rPr>
                <w:b/>
                <w:color w:val="000000" w:themeColor="text1"/>
                <w:sz w:val="24"/>
                <w14:textFill>
                  <w14:solidFill>
                    <w14:schemeClr w14:val="tx1"/>
                  </w14:solidFill>
                </w14:textFill>
              </w:rPr>
              <w:t>噪声</w:t>
            </w:r>
            <w:r>
              <w:rPr>
                <w:rFonts w:hint="eastAsia"/>
                <w:b/>
                <w:color w:val="000000" w:themeColor="text1"/>
                <w:sz w:val="24"/>
                <w14:textFill>
                  <w14:solidFill>
                    <w14:schemeClr w14:val="tx1"/>
                  </w14:solidFill>
                </w14:textFill>
              </w:rPr>
              <w:t>污染防治措施</w:t>
            </w:r>
          </w:p>
          <w:p w14:paraId="573C11EC">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施工期噪声主要来源于施工机械和运输车辆，噪声源强在</w:t>
            </w:r>
            <w:r>
              <w:rPr>
                <w:color w:val="000000" w:themeColor="text1"/>
                <w:sz w:val="24"/>
                <w14:textFill>
                  <w14:solidFill>
                    <w14:schemeClr w14:val="tx1"/>
                  </w14:solidFill>
                </w14:textFill>
              </w:rPr>
              <w:t>75~100dB(A)</w:t>
            </w:r>
            <w:r>
              <w:rPr>
                <w:rFonts w:hint="eastAsia"/>
                <w:color w:val="000000" w:themeColor="text1"/>
                <w:sz w:val="24"/>
                <w14:textFill>
                  <w14:solidFill>
                    <w14:schemeClr w14:val="tx1"/>
                  </w14:solidFill>
                </w14:textFill>
              </w:rPr>
              <w:t>之间。为了降低施工噪声对周围环境的影响，本环评提出以下防治措施：</w:t>
            </w:r>
          </w:p>
          <w:p w14:paraId="1395A901">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① 禁止夜间施工，如特殊情况下必须连续作业时，项目建设方应在周边 地区张贴告示，且有县级以上人民政府或有关主管部门的证明后，方可开始施工，避免扰民事件的发生； </w:t>
            </w:r>
          </w:p>
          <w:p w14:paraId="5FF2548B">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② 建设方应严格按照施工规范加以控制，选用低噪声机械，合理安排产噪较大的设备的使用时间； </w:t>
            </w:r>
          </w:p>
          <w:p w14:paraId="0603E9E7">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③ 科学合理地安排施工步骤，优化施工方式，尽量减少噪声持续排放的时间；项目在进行物料运输时，应合理安排运输时间，选择最佳的进场道路，减小交通噪声对居民的影响； </w:t>
            </w:r>
          </w:p>
          <w:p w14:paraId="72BC8BEF">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④ 合理布置施工作业面和安排施工时间（中午12：00 -14：00，夜间22：00 - 6：00不施工）； </w:t>
            </w:r>
          </w:p>
          <w:p w14:paraId="6210A184">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⑤ 项目还应该加强对施工人员的管理，做到文明施工，避免人为噪声的 </w:t>
            </w:r>
          </w:p>
          <w:p w14:paraId="54CFECC6">
            <w:pPr>
              <w:adjustRightInd w:val="0"/>
              <w:snapToGrid w:val="0"/>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产生；</w:t>
            </w:r>
          </w:p>
          <w:p w14:paraId="03AE3E7C">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⑥ 项目施工过程中采用移动式声屏障，减轻项目施工过程中对周围声环境的影响。</w:t>
            </w:r>
          </w:p>
          <w:p w14:paraId="37B9B13B">
            <w:pPr>
              <w:adjustRightInd w:val="0"/>
              <w:snapToGrid w:val="0"/>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4、</w:t>
            </w:r>
            <w:r>
              <w:rPr>
                <w:b/>
                <w:color w:val="000000" w:themeColor="text1"/>
                <w:sz w:val="24"/>
                <w14:textFill>
                  <w14:solidFill>
                    <w14:schemeClr w14:val="tx1"/>
                  </w14:solidFill>
                </w14:textFill>
              </w:rPr>
              <w:t>固体废物防治措施</w:t>
            </w:r>
          </w:p>
          <w:p w14:paraId="2B9DED3F">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①施工开挖产生的土石方用于项目区内回填平整，不产生弃土；新建构筑物建筑垃圾分类收集，可以回收利用的尽量回收利用，不能回收利用的委托有资质单位清运至合法弃渣场进行处置，禁止随意丢弃。 </w:t>
            </w:r>
          </w:p>
          <w:p w14:paraId="5F38500E">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② 施工人员生活垃圾集中收集，定期清运至较近的垃圾收集点，由环卫部门清运处置。 </w:t>
            </w:r>
          </w:p>
        </w:tc>
      </w:tr>
      <w:tr w14:paraId="1792A4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12" w:hRule="atLeast"/>
          <w:jc w:val="center"/>
        </w:trPr>
        <w:tc>
          <w:tcPr>
            <w:tcW w:w="430" w:type="dxa"/>
            <w:tcMar>
              <w:left w:w="28" w:type="dxa"/>
              <w:right w:w="28" w:type="dxa"/>
            </w:tcMar>
            <w:vAlign w:val="center"/>
          </w:tcPr>
          <w:p w14:paraId="6BA205CB">
            <w:pPr>
              <w:jc w:val="center"/>
              <w:rPr>
                <w:bCs/>
                <w:color w:val="000000" w:themeColor="text1"/>
                <w:kern w:val="0"/>
                <w:szCs w:val="21"/>
                <w14:textFill>
                  <w14:solidFill>
                    <w14:schemeClr w14:val="tx1"/>
                  </w14:solidFill>
                </w14:textFill>
              </w:rPr>
            </w:pPr>
            <w:r>
              <w:rPr>
                <w:bCs/>
                <w:color w:val="000000" w:themeColor="text1"/>
                <w:kern w:val="0"/>
                <w:sz w:val="24"/>
                <w14:textFill>
                  <w14:solidFill>
                    <w14:schemeClr w14:val="tx1"/>
                  </w14:solidFill>
                </w14:textFill>
              </w:rPr>
              <w:t>运营期环境影响和保护措施</w:t>
            </w:r>
          </w:p>
        </w:tc>
        <w:tc>
          <w:tcPr>
            <w:tcW w:w="8778" w:type="dxa"/>
          </w:tcPr>
          <w:p w14:paraId="4949267B">
            <w:pPr>
              <w:spacing w:before="120" w:beforeLines="50"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一、运营期</w:t>
            </w:r>
            <w:r>
              <w:rPr>
                <w:b/>
                <w:color w:val="000000" w:themeColor="text1"/>
                <w:kern w:val="0"/>
                <w:sz w:val="24"/>
                <w14:textFill>
                  <w14:solidFill>
                    <w14:schemeClr w14:val="tx1"/>
                  </w14:solidFill>
                </w14:textFill>
              </w:rPr>
              <w:t>废气</w:t>
            </w:r>
            <w:r>
              <w:rPr>
                <w:rFonts w:hint="eastAsia"/>
                <w:b/>
                <w:color w:val="000000" w:themeColor="text1"/>
                <w:kern w:val="0"/>
                <w:sz w:val="24"/>
                <w14:textFill>
                  <w14:solidFill>
                    <w14:schemeClr w14:val="tx1"/>
                  </w14:solidFill>
                </w14:textFill>
              </w:rPr>
              <w:t>环境影响及保护措施</w:t>
            </w:r>
          </w:p>
          <w:p w14:paraId="0D23D69B">
            <w:pPr>
              <w:spacing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1、产排污环节及污染物种类</w:t>
            </w:r>
          </w:p>
          <w:p w14:paraId="42186701">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项目产排污环节及污染物种类见表4-1。</w:t>
            </w:r>
          </w:p>
          <w:p w14:paraId="0727411D">
            <w:pPr>
              <w:pStyle w:val="65"/>
              <w:ind w:firstLine="514"/>
              <w:jc w:val="center"/>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b/>
                <w:bCs/>
                <w:color w:val="000000" w:themeColor="text1"/>
                <w:spacing w:val="8"/>
                <w:lang w:eastAsia="zh-CN"/>
                <w14:textFill>
                  <w14:solidFill>
                    <w14:schemeClr w14:val="tx1"/>
                  </w14:solidFill>
                </w14:textFill>
              </w:rPr>
              <w:t>表</w:t>
            </w:r>
            <w:r>
              <w:rPr>
                <w:rFonts w:ascii="Times New Roman" w:hAnsi="Times New Roman" w:eastAsia="Times New Roman" w:cs="Times New Roman"/>
                <w:b/>
                <w:bCs/>
                <w:color w:val="000000" w:themeColor="text1"/>
                <w:spacing w:val="8"/>
                <w:lang w:eastAsia="zh-CN"/>
                <w14:textFill>
                  <w14:solidFill>
                    <w14:schemeClr w14:val="tx1"/>
                  </w14:solidFill>
                </w14:textFill>
              </w:rPr>
              <w:t xml:space="preserve">4-1 </w:t>
            </w:r>
            <w:r>
              <w:rPr>
                <w:rFonts w:ascii="Times New Roman" w:hAnsi="Times New Roman" w:cs="Times New Roman"/>
                <w:b/>
                <w:bCs/>
                <w:color w:val="000000" w:themeColor="text1"/>
                <w:spacing w:val="8"/>
                <w:lang w:eastAsia="zh-CN"/>
                <w14:textFill>
                  <w14:solidFill>
                    <w14:schemeClr w14:val="tx1"/>
                  </w14:solidFill>
                </w14:textFill>
              </w:rPr>
              <w:t xml:space="preserve"> </w:t>
            </w:r>
            <w:r>
              <w:rPr>
                <w:rFonts w:hint="eastAsia" w:ascii="Times New Roman" w:hAnsi="Times New Roman" w:cs="Times New Roman"/>
                <w:b/>
                <w:bCs/>
                <w:color w:val="000000" w:themeColor="text1"/>
                <w:spacing w:val="8"/>
                <w:lang w:val="en-US" w:eastAsia="zh-CN"/>
                <w14:textFill>
                  <w14:solidFill>
                    <w14:schemeClr w14:val="tx1"/>
                  </w14:solidFill>
                </w14:textFill>
              </w:rPr>
              <w:t>改扩建新增</w:t>
            </w:r>
            <w:r>
              <w:rPr>
                <w:rFonts w:ascii="Times New Roman" w:hAnsi="Times New Roman" w:cs="Times New Roman"/>
                <w:b/>
                <w:bCs/>
                <w:color w:val="000000" w:themeColor="text1"/>
                <w:spacing w:val="8"/>
                <w:lang w:eastAsia="zh-CN"/>
                <w14:textFill>
                  <w14:solidFill>
                    <w14:schemeClr w14:val="tx1"/>
                  </w14:solidFill>
                </w14:textFill>
              </w:rPr>
              <w:t>废气产污环节名称、污染物项目和排放形式一览表</w:t>
            </w:r>
          </w:p>
          <w:tbl>
            <w:tblPr>
              <w:tblStyle w:val="117"/>
              <w:tblW w:w="498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90"/>
              <w:gridCol w:w="987"/>
              <w:gridCol w:w="810"/>
              <w:gridCol w:w="1401"/>
              <w:gridCol w:w="3612"/>
              <w:gridCol w:w="868"/>
            </w:tblGrid>
            <w:tr w14:paraId="79B4E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571" w:type="pct"/>
                  <w:tcBorders>
                    <w:bottom w:val="single" w:color="auto" w:sz="4" w:space="0"/>
                  </w:tcBorders>
                  <w:vAlign w:val="center"/>
                </w:tcPr>
                <w:p w14:paraId="4BF59C0F">
                  <w:pPr>
                    <w:adjustRightInd w:val="0"/>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生产单元</w:t>
                  </w:r>
                </w:p>
              </w:tc>
              <w:tc>
                <w:tcPr>
                  <w:tcW w:w="569" w:type="pct"/>
                  <w:vAlign w:val="center"/>
                </w:tcPr>
                <w:p w14:paraId="57810218">
                  <w:pPr>
                    <w:adjustRightInd w:val="0"/>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废气产</w:t>
                  </w:r>
                </w:p>
                <w:p w14:paraId="6941581C">
                  <w:pPr>
                    <w:adjustRightInd w:val="0"/>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污环节</w:t>
                  </w:r>
                </w:p>
              </w:tc>
              <w:tc>
                <w:tcPr>
                  <w:tcW w:w="467" w:type="pct"/>
                  <w:vAlign w:val="center"/>
                </w:tcPr>
                <w:p w14:paraId="38326DC8">
                  <w:pPr>
                    <w:adjustRightInd w:val="0"/>
                    <w:snapToGrid w:val="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808" w:type="pct"/>
                  <w:vAlign w:val="center"/>
                </w:tcPr>
                <w:p w14:paraId="009D54CB">
                  <w:pPr>
                    <w:adjustRightInd w:val="0"/>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主要污染物</w:t>
                  </w:r>
                </w:p>
              </w:tc>
              <w:tc>
                <w:tcPr>
                  <w:tcW w:w="2083" w:type="pct"/>
                  <w:vAlign w:val="center"/>
                </w:tcPr>
                <w:p w14:paraId="6F8A6913">
                  <w:pPr>
                    <w:adjustRightInd w:val="0"/>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污染治理措施</w:t>
                  </w:r>
                </w:p>
              </w:tc>
              <w:tc>
                <w:tcPr>
                  <w:tcW w:w="500" w:type="pct"/>
                  <w:vAlign w:val="center"/>
                </w:tcPr>
                <w:p w14:paraId="241ABDF2">
                  <w:pPr>
                    <w:adjustRightInd w:val="0"/>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主要排</w:t>
                  </w:r>
                </w:p>
                <w:p w14:paraId="4F9DA920">
                  <w:pPr>
                    <w:adjustRightInd w:val="0"/>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放形式</w:t>
                  </w:r>
                </w:p>
              </w:tc>
            </w:tr>
            <w:tr w14:paraId="57A73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571" w:type="pct"/>
                  <w:vMerge w:val="restart"/>
                  <w:tcBorders>
                    <w:top w:val="single" w:color="auto" w:sz="4" w:space="0"/>
                    <w:left w:val="single" w:color="auto" w:sz="4" w:space="0"/>
                    <w:right w:val="single" w:color="auto" w:sz="4" w:space="0"/>
                  </w:tcBorders>
                  <w:vAlign w:val="center"/>
                </w:tcPr>
                <w:p w14:paraId="17F52B93">
                  <w:pPr>
                    <w:widowControl/>
                    <w:jc w:val="center"/>
                    <w:textAlignment w:val="center"/>
                    <w:rPr>
                      <w:color w:val="000000" w:themeColor="text1"/>
                      <w14:textFill>
                        <w14:solidFill>
                          <w14:schemeClr w14:val="tx1"/>
                        </w14:solidFill>
                      </w14:textFill>
                    </w:rPr>
                  </w:pPr>
                  <w:r>
                    <w:rPr>
                      <w:color w:val="000000" w:themeColor="text1"/>
                      <w:sz w:val="22"/>
                      <w:szCs w:val="22"/>
                      <w14:textFill>
                        <w14:solidFill>
                          <w14:schemeClr w14:val="tx1"/>
                        </w14:solidFill>
                      </w14:textFill>
                    </w:rPr>
                    <w:t>液态水溶性肥料生产线</w:t>
                  </w:r>
                </w:p>
              </w:tc>
              <w:tc>
                <w:tcPr>
                  <w:tcW w:w="569" w:type="pct"/>
                  <w:tcBorders>
                    <w:left w:val="single" w:color="auto" w:sz="4" w:space="0"/>
                  </w:tcBorders>
                  <w:vAlign w:val="center"/>
                </w:tcPr>
                <w:p w14:paraId="0EA5C9AF">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发酵</w:t>
                  </w:r>
                </w:p>
              </w:tc>
              <w:tc>
                <w:tcPr>
                  <w:tcW w:w="467" w:type="pct"/>
                  <w:vAlign w:val="center"/>
                </w:tcPr>
                <w:p w14:paraId="57865869">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G1-1</w:t>
                  </w:r>
                </w:p>
              </w:tc>
              <w:tc>
                <w:tcPr>
                  <w:tcW w:w="808" w:type="pct"/>
                  <w:vAlign w:val="center"/>
                </w:tcPr>
                <w:p w14:paraId="6E62066A">
                  <w:pPr>
                    <w:adjustRightInd w:val="0"/>
                    <w:snapToGrid w:val="0"/>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氨、臭气浓度、硫化氢</w:t>
                  </w:r>
                </w:p>
              </w:tc>
              <w:tc>
                <w:tcPr>
                  <w:tcW w:w="2083" w:type="pct"/>
                  <w:vAlign w:val="center"/>
                </w:tcPr>
                <w:p w14:paraId="6365A0AA">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厂区通风</w:t>
                  </w:r>
                  <w:r>
                    <w:rPr>
                      <w:rFonts w:hint="eastAsia"/>
                      <w:color w:val="000000" w:themeColor="text1"/>
                      <w:lang w:eastAsia="zh-CN"/>
                      <w14:textFill>
                        <w14:solidFill>
                          <w14:schemeClr w14:val="tx1"/>
                        </w14:solidFill>
                      </w14:textFill>
                    </w:rPr>
                    <w:t>，周边喷洒高效生物除臭剂</w:t>
                  </w:r>
                </w:p>
              </w:tc>
              <w:tc>
                <w:tcPr>
                  <w:tcW w:w="500" w:type="pct"/>
                  <w:vAlign w:val="center"/>
                </w:tcPr>
                <w:p w14:paraId="7EDC2331">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无组织</w:t>
                  </w:r>
                </w:p>
              </w:tc>
            </w:tr>
            <w:tr w14:paraId="1B095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571" w:type="pct"/>
                  <w:vMerge w:val="continue"/>
                  <w:tcBorders>
                    <w:left w:val="single" w:color="auto" w:sz="4" w:space="0"/>
                    <w:right w:val="single" w:color="auto" w:sz="4" w:space="0"/>
                  </w:tcBorders>
                  <w:vAlign w:val="center"/>
                </w:tcPr>
                <w:p w14:paraId="7D94092F">
                  <w:pPr>
                    <w:adjustRightInd w:val="0"/>
                    <w:snapToGrid w:val="0"/>
                    <w:jc w:val="center"/>
                    <w:rPr>
                      <w:color w:val="000000" w:themeColor="text1"/>
                      <w14:textFill>
                        <w14:solidFill>
                          <w14:schemeClr w14:val="tx1"/>
                        </w14:solidFill>
                      </w14:textFill>
                    </w:rPr>
                  </w:pPr>
                </w:p>
              </w:tc>
              <w:tc>
                <w:tcPr>
                  <w:tcW w:w="569" w:type="pct"/>
                  <w:tcBorders>
                    <w:left w:val="single" w:color="auto" w:sz="4" w:space="0"/>
                  </w:tcBorders>
                  <w:vAlign w:val="center"/>
                </w:tcPr>
                <w:p w14:paraId="64041081">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静置过滤</w:t>
                  </w:r>
                </w:p>
              </w:tc>
              <w:tc>
                <w:tcPr>
                  <w:tcW w:w="467" w:type="pct"/>
                  <w:vAlign w:val="center"/>
                </w:tcPr>
                <w:p w14:paraId="6F9B7654">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G1-2</w:t>
                  </w:r>
                </w:p>
              </w:tc>
              <w:tc>
                <w:tcPr>
                  <w:tcW w:w="808" w:type="pct"/>
                  <w:shd w:val="clear" w:color="auto" w:fill="auto"/>
                  <w:vAlign w:val="center"/>
                </w:tcPr>
                <w:p w14:paraId="6CA00354">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bCs/>
                      <w:color w:val="000000" w:themeColor="text1"/>
                      <w:kern w:val="0"/>
                      <w:szCs w:val="21"/>
                      <w14:textFill>
                        <w14:solidFill>
                          <w14:schemeClr w14:val="tx1"/>
                        </w14:solidFill>
                      </w14:textFill>
                    </w:rPr>
                    <w:t>氨、臭气浓度、硫化氢</w:t>
                  </w:r>
                </w:p>
              </w:tc>
              <w:tc>
                <w:tcPr>
                  <w:tcW w:w="2083" w:type="pct"/>
                  <w:shd w:val="clear" w:color="auto" w:fill="auto"/>
                  <w:vAlign w:val="center"/>
                </w:tcPr>
                <w:p w14:paraId="2296C293">
                  <w:pPr>
                    <w:adjustRightInd w:val="0"/>
                    <w:snapToGrid w:val="0"/>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color w:val="000000" w:themeColor="text1"/>
                      <w14:textFill>
                        <w14:solidFill>
                          <w14:schemeClr w14:val="tx1"/>
                        </w14:solidFill>
                      </w14:textFill>
                    </w:rPr>
                    <w:t>厂区通风</w:t>
                  </w:r>
                  <w:r>
                    <w:rPr>
                      <w:rFonts w:hint="eastAsia"/>
                      <w:color w:val="000000" w:themeColor="text1"/>
                      <w:lang w:eastAsia="zh-CN"/>
                      <w14:textFill>
                        <w14:solidFill>
                          <w14:schemeClr w14:val="tx1"/>
                        </w14:solidFill>
                      </w14:textFill>
                    </w:rPr>
                    <w:t>，周边喷洒高效生物除臭剂</w:t>
                  </w:r>
                </w:p>
              </w:tc>
              <w:tc>
                <w:tcPr>
                  <w:tcW w:w="500" w:type="pct"/>
                  <w:shd w:val="clear" w:color="auto" w:fill="auto"/>
                  <w:vAlign w:val="center"/>
                </w:tcPr>
                <w:p w14:paraId="5A08C990">
                  <w:pPr>
                    <w:adjustRightInd w:val="0"/>
                    <w:snapToGrid w:val="0"/>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color w:val="000000" w:themeColor="text1"/>
                      <w14:textFill>
                        <w14:solidFill>
                          <w14:schemeClr w14:val="tx1"/>
                        </w14:solidFill>
                      </w14:textFill>
                    </w:rPr>
                    <w:t>无组织</w:t>
                  </w:r>
                </w:p>
              </w:tc>
            </w:tr>
            <w:tr w14:paraId="08F0B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571" w:type="pct"/>
                  <w:vMerge w:val="continue"/>
                  <w:tcBorders>
                    <w:left w:val="single" w:color="auto" w:sz="4" w:space="0"/>
                    <w:right w:val="single" w:color="auto" w:sz="4" w:space="0"/>
                  </w:tcBorders>
                  <w:vAlign w:val="center"/>
                </w:tcPr>
                <w:p w14:paraId="5945758F">
                  <w:pPr>
                    <w:adjustRightInd w:val="0"/>
                    <w:snapToGrid w:val="0"/>
                    <w:jc w:val="center"/>
                    <w:rPr>
                      <w:color w:val="000000" w:themeColor="text1"/>
                      <w14:textFill>
                        <w14:solidFill>
                          <w14:schemeClr w14:val="tx1"/>
                        </w14:solidFill>
                      </w14:textFill>
                    </w:rPr>
                  </w:pPr>
                </w:p>
              </w:tc>
              <w:tc>
                <w:tcPr>
                  <w:tcW w:w="569" w:type="pct"/>
                  <w:tcBorders>
                    <w:left w:val="single" w:color="auto" w:sz="4" w:space="0"/>
                  </w:tcBorders>
                  <w:vAlign w:val="center"/>
                </w:tcPr>
                <w:p w14:paraId="0B09D4DE">
                  <w:pPr>
                    <w:adjustRightInd w:val="0"/>
                    <w:snapToGrid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搅拌</w:t>
                  </w:r>
                </w:p>
              </w:tc>
              <w:tc>
                <w:tcPr>
                  <w:tcW w:w="467" w:type="pct"/>
                  <w:vAlign w:val="center"/>
                </w:tcPr>
                <w:p w14:paraId="49BDBC9B">
                  <w:pPr>
                    <w:adjustRightInd w:val="0"/>
                    <w:snapToGrid w:val="0"/>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G1-</w:t>
                  </w:r>
                  <w:r>
                    <w:rPr>
                      <w:rFonts w:hint="eastAsia"/>
                      <w:color w:val="000000" w:themeColor="text1"/>
                      <w:lang w:val="en-US" w:eastAsia="zh-CN"/>
                      <w14:textFill>
                        <w14:solidFill>
                          <w14:schemeClr w14:val="tx1"/>
                        </w14:solidFill>
                      </w14:textFill>
                    </w:rPr>
                    <w:t>3</w:t>
                  </w:r>
                </w:p>
              </w:tc>
              <w:tc>
                <w:tcPr>
                  <w:tcW w:w="808" w:type="pct"/>
                  <w:shd w:val="clear" w:color="auto" w:fill="auto"/>
                  <w:vAlign w:val="center"/>
                </w:tcPr>
                <w:p w14:paraId="46DDD7B6">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bCs/>
                      <w:color w:val="000000" w:themeColor="text1"/>
                      <w:kern w:val="0"/>
                      <w:szCs w:val="21"/>
                      <w14:textFill>
                        <w14:solidFill>
                          <w14:schemeClr w14:val="tx1"/>
                        </w14:solidFill>
                      </w14:textFill>
                    </w:rPr>
                    <w:t>氨、臭气浓度、硫化氢</w:t>
                  </w:r>
                </w:p>
              </w:tc>
              <w:tc>
                <w:tcPr>
                  <w:tcW w:w="2083" w:type="pct"/>
                  <w:shd w:val="clear" w:color="auto" w:fill="auto"/>
                  <w:vAlign w:val="center"/>
                </w:tcPr>
                <w:p w14:paraId="4E4D1A01">
                  <w:pPr>
                    <w:adjustRightInd w:val="0"/>
                    <w:snapToGrid w:val="0"/>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color w:val="000000" w:themeColor="text1"/>
                      <w14:textFill>
                        <w14:solidFill>
                          <w14:schemeClr w14:val="tx1"/>
                        </w14:solidFill>
                      </w14:textFill>
                    </w:rPr>
                    <w:t>厂区通风</w:t>
                  </w:r>
                  <w:r>
                    <w:rPr>
                      <w:rFonts w:hint="eastAsia"/>
                      <w:color w:val="000000" w:themeColor="text1"/>
                      <w:lang w:eastAsia="zh-CN"/>
                      <w14:textFill>
                        <w14:solidFill>
                          <w14:schemeClr w14:val="tx1"/>
                        </w14:solidFill>
                      </w14:textFill>
                    </w:rPr>
                    <w:t>，周边喷洒高效生物除臭剂</w:t>
                  </w:r>
                </w:p>
              </w:tc>
              <w:tc>
                <w:tcPr>
                  <w:tcW w:w="500" w:type="pct"/>
                  <w:shd w:val="clear" w:color="auto" w:fill="auto"/>
                  <w:vAlign w:val="center"/>
                </w:tcPr>
                <w:p w14:paraId="240D54B3">
                  <w:pPr>
                    <w:adjustRightInd w:val="0"/>
                    <w:snapToGrid w:val="0"/>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color w:val="000000" w:themeColor="text1"/>
                      <w14:textFill>
                        <w14:solidFill>
                          <w14:schemeClr w14:val="tx1"/>
                        </w14:solidFill>
                      </w14:textFill>
                    </w:rPr>
                    <w:t>无组织</w:t>
                  </w:r>
                </w:p>
              </w:tc>
            </w:tr>
            <w:tr w14:paraId="7C7A7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571" w:type="pct"/>
                  <w:vMerge w:val="continue"/>
                  <w:tcBorders>
                    <w:left w:val="single" w:color="auto" w:sz="4" w:space="0"/>
                    <w:right w:val="single" w:color="auto" w:sz="4" w:space="0"/>
                  </w:tcBorders>
                  <w:vAlign w:val="center"/>
                </w:tcPr>
                <w:p w14:paraId="54AFEAFA">
                  <w:pPr>
                    <w:adjustRightInd w:val="0"/>
                    <w:snapToGrid w:val="0"/>
                    <w:jc w:val="center"/>
                    <w:rPr>
                      <w:color w:val="000000" w:themeColor="text1"/>
                      <w14:textFill>
                        <w14:solidFill>
                          <w14:schemeClr w14:val="tx1"/>
                        </w14:solidFill>
                      </w14:textFill>
                    </w:rPr>
                  </w:pPr>
                </w:p>
              </w:tc>
              <w:tc>
                <w:tcPr>
                  <w:tcW w:w="569" w:type="pct"/>
                  <w:tcBorders>
                    <w:left w:val="single" w:color="auto" w:sz="4" w:space="0"/>
                  </w:tcBorders>
                  <w:vAlign w:val="center"/>
                </w:tcPr>
                <w:p w14:paraId="44439A43">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储存</w:t>
                  </w:r>
                  <w:r>
                    <w:rPr>
                      <w:rFonts w:hint="eastAsia"/>
                      <w:color w:val="000000" w:themeColor="text1"/>
                      <w14:textFill>
                        <w14:solidFill>
                          <w14:schemeClr w14:val="tx1"/>
                        </w14:solidFill>
                      </w14:textFill>
                    </w:rPr>
                    <w:t>陈化</w:t>
                  </w:r>
                </w:p>
              </w:tc>
              <w:tc>
                <w:tcPr>
                  <w:tcW w:w="467" w:type="pct"/>
                  <w:vAlign w:val="center"/>
                </w:tcPr>
                <w:p w14:paraId="68DE7D3A">
                  <w:pPr>
                    <w:adjustRightInd w:val="0"/>
                    <w:snapToGrid w:val="0"/>
                    <w:jc w:val="center"/>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G1-</w:t>
                  </w:r>
                  <w:r>
                    <w:rPr>
                      <w:rFonts w:hint="eastAsia"/>
                      <w:color w:val="000000" w:themeColor="text1"/>
                      <w:lang w:val="en-US" w:eastAsia="zh-CN"/>
                      <w14:textFill>
                        <w14:solidFill>
                          <w14:schemeClr w14:val="tx1"/>
                        </w14:solidFill>
                      </w14:textFill>
                    </w:rPr>
                    <w:t>4</w:t>
                  </w:r>
                </w:p>
              </w:tc>
              <w:tc>
                <w:tcPr>
                  <w:tcW w:w="808" w:type="pct"/>
                  <w:vAlign w:val="center"/>
                </w:tcPr>
                <w:p w14:paraId="45A6E9E1">
                  <w:pPr>
                    <w:adjustRightInd w:val="0"/>
                    <w:snapToGrid w:val="0"/>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氨、臭气浓度、硫化氢</w:t>
                  </w:r>
                </w:p>
              </w:tc>
              <w:tc>
                <w:tcPr>
                  <w:tcW w:w="2083" w:type="pct"/>
                  <w:vAlign w:val="center"/>
                </w:tcPr>
                <w:p w14:paraId="4D354D78">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厂区通风</w:t>
                  </w:r>
                  <w:r>
                    <w:rPr>
                      <w:rFonts w:hint="eastAsia"/>
                      <w:color w:val="000000" w:themeColor="text1"/>
                      <w:lang w:eastAsia="zh-CN"/>
                      <w14:textFill>
                        <w14:solidFill>
                          <w14:schemeClr w14:val="tx1"/>
                        </w14:solidFill>
                      </w14:textFill>
                    </w:rPr>
                    <w:t>，周边喷洒高效生物除臭剂</w:t>
                  </w:r>
                </w:p>
              </w:tc>
              <w:tc>
                <w:tcPr>
                  <w:tcW w:w="500" w:type="pct"/>
                  <w:vAlign w:val="center"/>
                </w:tcPr>
                <w:p w14:paraId="129E11BA">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无组织</w:t>
                  </w:r>
                </w:p>
              </w:tc>
            </w:tr>
            <w:tr w14:paraId="51E37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571" w:type="pct"/>
                  <w:vMerge w:val="restart"/>
                  <w:tcBorders>
                    <w:top w:val="single" w:color="auto" w:sz="4" w:space="0"/>
                    <w:left w:val="single" w:color="auto" w:sz="4" w:space="0"/>
                    <w:right w:val="single" w:color="auto" w:sz="4" w:space="0"/>
                  </w:tcBorders>
                  <w:vAlign w:val="center"/>
                </w:tcPr>
                <w:p w14:paraId="56541F7A">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粉状水溶性肥料生产线</w:t>
                  </w:r>
                </w:p>
              </w:tc>
              <w:tc>
                <w:tcPr>
                  <w:tcW w:w="569" w:type="pct"/>
                  <w:tcBorders>
                    <w:left w:val="single" w:color="auto" w:sz="4" w:space="0"/>
                  </w:tcBorders>
                  <w:vAlign w:val="center"/>
                </w:tcPr>
                <w:p w14:paraId="2AF5D76A">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投料</w:t>
                  </w:r>
                </w:p>
              </w:tc>
              <w:tc>
                <w:tcPr>
                  <w:tcW w:w="467" w:type="pct"/>
                  <w:vAlign w:val="center"/>
                </w:tcPr>
                <w:p w14:paraId="35AE58E5">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G2-1</w:t>
                  </w:r>
                </w:p>
              </w:tc>
              <w:tc>
                <w:tcPr>
                  <w:tcW w:w="808" w:type="pct"/>
                  <w:vAlign w:val="center"/>
                </w:tcPr>
                <w:p w14:paraId="1C3E51A0">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2083" w:type="pct"/>
                  <w:vAlign w:val="center"/>
                </w:tcPr>
                <w:p w14:paraId="5D4FCBE5">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集气罩（收集效率80%）收集+布袋除尘器处理（效率98%）15m排气筒排放</w:t>
                  </w:r>
                </w:p>
              </w:tc>
              <w:tc>
                <w:tcPr>
                  <w:tcW w:w="500" w:type="pct"/>
                  <w:vAlign w:val="center"/>
                </w:tcPr>
                <w:p w14:paraId="2E1C2A88">
                  <w:pPr>
                    <w:adjustRightInd w:val="0"/>
                    <w:snapToGrid w:val="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有</w:t>
                  </w:r>
                  <w:r>
                    <w:rPr>
                      <w:color w:val="000000" w:themeColor="text1"/>
                      <w14:textFill>
                        <w14:solidFill>
                          <w14:schemeClr w14:val="tx1"/>
                        </w14:solidFill>
                      </w14:textFill>
                    </w:rPr>
                    <w:t>组织</w:t>
                  </w:r>
                </w:p>
              </w:tc>
            </w:tr>
            <w:tr w14:paraId="04A99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571" w:type="pct"/>
                  <w:vMerge w:val="continue"/>
                  <w:tcBorders>
                    <w:left w:val="single" w:color="auto" w:sz="4" w:space="0"/>
                    <w:right w:val="single" w:color="auto" w:sz="4" w:space="0"/>
                  </w:tcBorders>
                  <w:vAlign w:val="center"/>
                </w:tcPr>
                <w:p w14:paraId="0B75F53C">
                  <w:pPr>
                    <w:adjustRightInd w:val="0"/>
                    <w:snapToGrid w:val="0"/>
                    <w:jc w:val="center"/>
                    <w:rPr>
                      <w:color w:val="000000" w:themeColor="text1"/>
                      <w14:textFill>
                        <w14:solidFill>
                          <w14:schemeClr w14:val="tx1"/>
                        </w14:solidFill>
                      </w14:textFill>
                    </w:rPr>
                  </w:pPr>
                </w:p>
              </w:tc>
              <w:tc>
                <w:tcPr>
                  <w:tcW w:w="569" w:type="pct"/>
                  <w:tcBorders>
                    <w:left w:val="single" w:color="auto" w:sz="4" w:space="0"/>
                  </w:tcBorders>
                  <w:vAlign w:val="center"/>
                </w:tcPr>
                <w:p w14:paraId="257D8570">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扑粉</w:t>
                  </w:r>
                </w:p>
              </w:tc>
              <w:tc>
                <w:tcPr>
                  <w:tcW w:w="467" w:type="pct"/>
                  <w:vAlign w:val="center"/>
                </w:tcPr>
                <w:p w14:paraId="35E91825">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G2-2</w:t>
                  </w:r>
                </w:p>
              </w:tc>
              <w:tc>
                <w:tcPr>
                  <w:tcW w:w="808" w:type="pct"/>
                  <w:vAlign w:val="center"/>
                </w:tcPr>
                <w:p w14:paraId="7AF6063F">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2083" w:type="pct"/>
                  <w:vAlign w:val="center"/>
                </w:tcPr>
                <w:p w14:paraId="79008837">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集气罩（收集效率80%）收集+布袋除尘器处理（效率98%）+15m排气筒排放</w:t>
                  </w:r>
                </w:p>
              </w:tc>
              <w:tc>
                <w:tcPr>
                  <w:tcW w:w="500" w:type="pct"/>
                  <w:vAlign w:val="center"/>
                </w:tcPr>
                <w:p w14:paraId="6AD5707D">
                  <w:pPr>
                    <w:adjustRightInd w:val="0"/>
                    <w:snapToGrid w:val="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有</w:t>
                  </w:r>
                  <w:r>
                    <w:rPr>
                      <w:color w:val="000000" w:themeColor="text1"/>
                      <w14:textFill>
                        <w14:solidFill>
                          <w14:schemeClr w14:val="tx1"/>
                        </w14:solidFill>
                      </w14:textFill>
                    </w:rPr>
                    <w:t>组织</w:t>
                  </w:r>
                </w:p>
              </w:tc>
            </w:tr>
            <w:tr w14:paraId="1D4DC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71" w:type="pct"/>
                  <w:vMerge w:val="continue"/>
                  <w:tcBorders>
                    <w:left w:val="single" w:color="auto" w:sz="4" w:space="0"/>
                    <w:right w:val="single" w:color="auto" w:sz="4" w:space="0"/>
                  </w:tcBorders>
                  <w:vAlign w:val="center"/>
                </w:tcPr>
                <w:p w14:paraId="02C3DC85">
                  <w:pPr>
                    <w:adjustRightInd w:val="0"/>
                    <w:snapToGrid w:val="0"/>
                    <w:jc w:val="center"/>
                    <w:rPr>
                      <w:color w:val="000000" w:themeColor="text1"/>
                      <w14:textFill>
                        <w14:solidFill>
                          <w14:schemeClr w14:val="tx1"/>
                        </w14:solidFill>
                      </w14:textFill>
                    </w:rPr>
                  </w:pPr>
                </w:p>
              </w:tc>
              <w:tc>
                <w:tcPr>
                  <w:tcW w:w="569" w:type="pct"/>
                  <w:tcBorders>
                    <w:left w:val="single" w:color="auto" w:sz="4" w:space="0"/>
                  </w:tcBorders>
                  <w:vAlign w:val="center"/>
                </w:tcPr>
                <w:p w14:paraId="3886CD24">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发酵</w:t>
                  </w:r>
                </w:p>
              </w:tc>
              <w:tc>
                <w:tcPr>
                  <w:tcW w:w="467" w:type="pct"/>
                  <w:vAlign w:val="center"/>
                </w:tcPr>
                <w:p w14:paraId="52836550">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G2-3</w:t>
                  </w:r>
                </w:p>
              </w:tc>
              <w:tc>
                <w:tcPr>
                  <w:tcW w:w="808" w:type="pct"/>
                  <w:vAlign w:val="center"/>
                </w:tcPr>
                <w:p w14:paraId="34A4B021">
                  <w:pPr>
                    <w:adjustRightInd w:val="0"/>
                    <w:snapToGrid w:val="0"/>
                    <w:jc w:val="center"/>
                    <w:rPr>
                      <w:color w:val="000000" w:themeColor="text1"/>
                      <w14:textFill>
                        <w14:solidFill>
                          <w14:schemeClr w14:val="tx1"/>
                        </w14:solidFill>
                      </w14:textFill>
                    </w:rPr>
                  </w:pPr>
                  <w:r>
                    <w:rPr>
                      <w:rFonts w:hint="eastAsia"/>
                      <w:bCs/>
                      <w:color w:val="000000" w:themeColor="text1"/>
                      <w:kern w:val="0"/>
                      <w:szCs w:val="21"/>
                      <w14:textFill>
                        <w14:solidFill>
                          <w14:schemeClr w14:val="tx1"/>
                        </w14:solidFill>
                      </w14:textFill>
                    </w:rPr>
                    <w:t>氨、臭气浓度、硫化氢</w:t>
                  </w:r>
                  <w:r>
                    <w:rPr>
                      <w:rFonts w:hint="eastAsia"/>
                      <w:color w:val="000000" w:themeColor="text1"/>
                      <w14:textFill>
                        <w14:solidFill>
                          <w14:schemeClr w14:val="tx1"/>
                        </w14:solidFill>
                      </w14:textFill>
                    </w:rPr>
                    <w:t>、</w:t>
                  </w:r>
                </w:p>
              </w:tc>
              <w:tc>
                <w:tcPr>
                  <w:tcW w:w="2083" w:type="pct"/>
                  <w:vAlign w:val="center"/>
                </w:tcPr>
                <w:p w14:paraId="486F2543">
                  <w:pPr>
                    <w:adjustRightInd w:val="0"/>
                    <w:snapToGrid w:val="0"/>
                    <w:jc w:val="center"/>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生物除臭喷淋设施+定期通风换气</w:t>
                  </w:r>
                </w:p>
              </w:tc>
              <w:tc>
                <w:tcPr>
                  <w:tcW w:w="500" w:type="pct"/>
                  <w:vAlign w:val="center"/>
                </w:tcPr>
                <w:p w14:paraId="42D36096">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无组织</w:t>
                  </w:r>
                </w:p>
              </w:tc>
            </w:tr>
            <w:tr w14:paraId="5CE15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571" w:type="pct"/>
                  <w:vMerge w:val="continue"/>
                  <w:tcBorders>
                    <w:left w:val="single" w:color="auto" w:sz="4" w:space="0"/>
                    <w:right w:val="single" w:color="auto" w:sz="4" w:space="0"/>
                  </w:tcBorders>
                  <w:vAlign w:val="center"/>
                </w:tcPr>
                <w:p w14:paraId="58DA8222">
                  <w:pPr>
                    <w:adjustRightInd w:val="0"/>
                    <w:snapToGrid w:val="0"/>
                    <w:jc w:val="center"/>
                    <w:rPr>
                      <w:color w:val="000000" w:themeColor="text1"/>
                      <w14:textFill>
                        <w14:solidFill>
                          <w14:schemeClr w14:val="tx1"/>
                        </w14:solidFill>
                      </w14:textFill>
                    </w:rPr>
                  </w:pPr>
                </w:p>
              </w:tc>
              <w:tc>
                <w:tcPr>
                  <w:tcW w:w="569" w:type="pct"/>
                  <w:tcBorders>
                    <w:left w:val="single" w:color="auto" w:sz="4" w:space="0"/>
                  </w:tcBorders>
                  <w:vAlign w:val="center"/>
                </w:tcPr>
                <w:p w14:paraId="381BEA05">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粉碎</w:t>
                  </w:r>
                </w:p>
              </w:tc>
              <w:tc>
                <w:tcPr>
                  <w:tcW w:w="467" w:type="pct"/>
                  <w:vAlign w:val="center"/>
                </w:tcPr>
                <w:p w14:paraId="14DAD8CD">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G2-4</w:t>
                  </w:r>
                </w:p>
              </w:tc>
              <w:tc>
                <w:tcPr>
                  <w:tcW w:w="808" w:type="pct"/>
                  <w:vAlign w:val="center"/>
                </w:tcPr>
                <w:p w14:paraId="6B88C157">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2083" w:type="pct"/>
                  <w:vAlign w:val="center"/>
                </w:tcPr>
                <w:p w14:paraId="49AFAA16">
                  <w:pPr>
                    <w:adjustRightInd w:val="0"/>
                    <w:snapToGrid w:val="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集气罩（收集效率80%）收集+布袋除尘器处理（效率98%）+15m排气筒排放</w:t>
                  </w:r>
                </w:p>
              </w:tc>
              <w:tc>
                <w:tcPr>
                  <w:tcW w:w="500" w:type="pct"/>
                  <w:vAlign w:val="center"/>
                </w:tcPr>
                <w:p w14:paraId="43570A40">
                  <w:pPr>
                    <w:adjustRightInd w:val="0"/>
                    <w:snapToGrid w:val="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有</w:t>
                  </w:r>
                  <w:r>
                    <w:rPr>
                      <w:color w:val="000000" w:themeColor="text1"/>
                      <w14:textFill>
                        <w14:solidFill>
                          <w14:schemeClr w14:val="tx1"/>
                        </w14:solidFill>
                      </w14:textFill>
                    </w:rPr>
                    <w:t>组织</w:t>
                  </w:r>
                </w:p>
              </w:tc>
            </w:tr>
            <w:tr w14:paraId="187FE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71" w:type="pct"/>
                  <w:vMerge w:val="continue"/>
                  <w:tcBorders>
                    <w:left w:val="single" w:color="auto" w:sz="4" w:space="0"/>
                    <w:right w:val="single" w:color="auto" w:sz="4" w:space="0"/>
                  </w:tcBorders>
                  <w:vAlign w:val="center"/>
                </w:tcPr>
                <w:p w14:paraId="38FA4BDB">
                  <w:pPr>
                    <w:adjustRightInd w:val="0"/>
                    <w:snapToGrid w:val="0"/>
                    <w:jc w:val="center"/>
                    <w:rPr>
                      <w:color w:val="000000" w:themeColor="text1"/>
                      <w14:textFill>
                        <w14:solidFill>
                          <w14:schemeClr w14:val="tx1"/>
                        </w14:solidFill>
                      </w14:textFill>
                    </w:rPr>
                  </w:pPr>
                </w:p>
              </w:tc>
              <w:tc>
                <w:tcPr>
                  <w:tcW w:w="569" w:type="pct"/>
                  <w:tcBorders>
                    <w:left w:val="single" w:color="auto" w:sz="4" w:space="0"/>
                  </w:tcBorders>
                  <w:vAlign w:val="center"/>
                </w:tcPr>
                <w:p w14:paraId="2EE6F097">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筛分</w:t>
                  </w:r>
                </w:p>
              </w:tc>
              <w:tc>
                <w:tcPr>
                  <w:tcW w:w="467" w:type="pct"/>
                  <w:vAlign w:val="center"/>
                </w:tcPr>
                <w:p w14:paraId="1BE62967">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G2-5</w:t>
                  </w:r>
                </w:p>
              </w:tc>
              <w:tc>
                <w:tcPr>
                  <w:tcW w:w="808" w:type="pct"/>
                  <w:vAlign w:val="center"/>
                </w:tcPr>
                <w:p w14:paraId="6EF20FEA">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2083" w:type="pct"/>
                  <w:vAlign w:val="center"/>
                </w:tcPr>
                <w:p w14:paraId="68E1CEA3">
                  <w:pPr>
                    <w:adjustRightInd w:val="0"/>
                    <w:snapToGrid w:val="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集气罩（收集效率80%）收集+布袋除尘器处理（效率98%）+15m排气筒排放</w:t>
                  </w:r>
                </w:p>
              </w:tc>
              <w:tc>
                <w:tcPr>
                  <w:tcW w:w="500" w:type="pct"/>
                  <w:vAlign w:val="center"/>
                </w:tcPr>
                <w:p w14:paraId="585B7619">
                  <w:pPr>
                    <w:adjustRightInd w:val="0"/>
                    <w:snapToGrid w:val="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有</w:t>
                  </w:r>
                  <w:r>
                    <w:rPr>
                      <w:color w:val="000000" w:themeColor="text1"/>
                      <w14:textFill>
                        <w14:solidFill>
                          <w14:schemeClr w14:val="tx1"/>
                        </w14:solidFill>
                      </w14:textFill>
                    </w:rPr>
                    <w:t>组织</w:t>
                  </w:r>
                </w:p>
              </w:tc>
            </w:tr>
            <w:tr w14:paraId="43305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71" w:type="pct"/>
                  <w:vMerge w:val="continue"/>
                  <w:tcBorders>
                    <w:left w:val="single" w:color="auto" w:sz="4" w:space="0"/>
                    <w:right w:val="single" w:color="auto" w:sz="4" w:space="0"/>
                  </w:tcBorders>
                  <w:vAlign w:val="center"/>
                </w:tcPr>
                <w:p w14:paraId="4123A48B">
                  <w:pPr>
                    <w:adjustRightInd w:val="0"/>
                    <w:snapToGrid w:val="0"/>
                    <w:jc w:val="center"/>
                    <w:rPr>
                      <w:color w:val="000000" w:themeColor="text1"/>
                      <w14:textFill>
                        <w14:solidFill>
                          <w14:schemeClr w14:val="tx1"/>
                        </w14:solidFill>
                      </w14:textFill>
                    </w:rPr>
                  </w:pPr>
                </w:p>
              </w:tc>
              <w:tc>
                <w:tcPr>
                  <w:tcW w:w="569" w:type="pct"/>
                  <w:tcBorders>
                    <w:left w:val="single" w:color="auto" w:sz="4" w:space="0"/>
                  </w:tcBorders>
                  <w:vAlign w:val="center"/>
                </w:tcPr>
                <w:p w14:paraId="3BFA2704">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包装</w:t>
                  </w:r>
                </w:p>
              </w:tc>
              <w:tc>
                <w:tcPr>
                  <w:tcW w:w="467" w:type="pct"/>
                  <w:vAlign w:val="center"/>
                </w:tcPr>
                <w:p w14:paraId="1CEFA107">
                  <w:pPr>
                    <w:adjustRightInd w:val="0"/>
                    <w:snapToGrid w:val="0"/>
                    <w:jc w:val="center"/>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G2-</w:t>
                  </w:r>
                  <w:r>
                    <w:rPr>
                      <w:rFonts w:hint="eastAsia"/>
                      <w:color w:val="000000" w:themeColor="text1"/>
                      <w:lang w:val="en-US" w:eastAsia="zh-CN"/>
                      <w14:textFill>
                        <w14:solidFill>
                          <w14:schemeClr w14:val="tx1"/>
                        </w14:solidFill>
                      </w14:textFill>
                    </w:rPr>
                    <w:t>6</w:t>
                  </w:r>
                </w:p>
              </w:tc>
              <w:tc>
                <w:tcPr>
                  <w:tcW w:w="808" w:type="pct"/>
                  <w:vAlign w:val="center"/>
                </w:tcPr>
                <w:p w14:paraId="470A44B1">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2083" w:type="pct"/>
                  <w:vAlign w:val="center"/>
                </w:tcPr>
                <w:p w14:paraId="08B28EA8">
                  <w:pPr>
                    <w:adjustRightInd w:val="0"/>
                    <w:snapToGrid w:val="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集气罩（收集效率80%）收集+布袋除尘器处理（效率98%）+15m排气筒排放</w:t>
                  </w:r>
                </w:p>
              </w:tc>
              <w:tc>
                <w:tcPr>
                  <w:tcW w:w="500" w:type="pct"/>
                  <w:vAlign w:val="center"/>
                </w:tcPr>
                <w:p w14:paraId="00AA74EA">
                  <w:pPr>
                    <w:adjustRightInd w:val="0"/>
                    <w:snapToGrid w:val="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有</w:t>
                  </w:r>
                  <w:r>
                    <w:rPr>
                      <w:color w:val="000000" w:themeColor="text1"/>
                      <w14:textFill>
                        <w14:solidFill>
                          <w14:schemeClr w14:val="tx1"/>
                        </w14:solidFill>
                      </w14:textFill>
                    </w:rPr>
                    <w:t>组织</w:t>
                  </w:r>
                </w:p>
              </w:tc>
            </w:tr>
            <w:tr w14:paraId="32C24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71" w:type="pct"/>
                  <w:vMerge w:val="continue"/>
                  <w:tcBorders>
                    <w:left w:val="single" w:color="auto" w:sz="4" w:space="0"/>
                    <w:right w:val="single" w:color="auto" w:sz="4" w:space="0"/>
                  </w:tcBorders>
                  <w:vAlign w:val="center"/>
                </w:tcPr>
                <w:p w14:paraId="20704A90">
                  <w:pPr>
                    <w:adjustRightInd w:val="0"/>
                    <w:snapToGrid w:val="0"/>
                    <w:jc w:val="center"/>
                    <w:rPr>
                      <w:color w:val="000000" w:themeColor="text1"/>
                      <w14:textFill>
                        <w14:solidFill>
                          <w14:schemeClr w14:val="tx1"/>
                        </w14:solidFill>
                      </w14:textFill>
                    </w:rPr>
                  </w:pPr>
                </w:p>
              </w:tc>
              <w:tc>
                <w:tcPr>
                  <w:tcW w:w="569" w:type="pct"/>
                  <w:tcBorders>
                    <w:left w:val="single" w:color="auto" w:sz="4" w:space="0"/>
                  </w:tcBorders>
                  <w:shd w:val="clear" w:color="auto" w:fill="auto"/>
                  <w:vAlign w:val="center"/>
                </w:tcPr>
                <w:p w14:paraId="77788D9A">
                  <w:pPr>
                    <w:adjustRightInd w:val="0"/>
                    <w:snapToGrid w:val="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搅拌</w:t>
                  </w:r>
                </w:p>
              </w:tc>
              <w:tc>
                <w:tcPr>
                  <w:tcW w:w="467" w:type="pct"/>
                  <w:shd w:val="clear" w:color="auto" w:fill="auto"/>
                  <w:vAlign w:val="center"/>
                </w:tcPr>
                <w:p w14:paraId="33603DC3">
                  <w:pPr>
                    <w:adjustRightInd w:val="0"/>
                    <w:snapToGrid w:val="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G2-</w:t>
                  </w:r>
                  <w:r>
                    <w:rPr>
                      <w:rFonts w:hint="eastAsia"/>
                      <w:color w:val="000000" w:themeColor="text1"/>
                      <w:lang w:val="en-US" w:eastAsia="zh-CN"/>
                      <w14:textFill>
                        <w14:solidFill>
                          <w14:schemeClr w14:val="tx1"/>
                        </w14:solidFill>
                      </w14:textFill>
                    </w:rPr>
                    <w:t>7</w:t>
                  </w:r>
                </w:p>
              </w:tc>
              <w:tc>
                <w:tcPr>
                  <w:tcW w:w="808" w:type="pct"/>
                  <w:shd w:val="clear" w:color="auto" w:fill="auto"/>
                  <w:vAlign w:val="center"/>
                </w:tcPr>
                <w:p w14:paraId="7B98D607">
                  <w:pPr>
                    <w:adjustRightInd w:val="0"/>
                    <w:snapToGrid w:val="0"/>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color w:val="000000" w:themeColor="text1"/>
                      <w14:textFill>
                        <w14:solidFill>
                          <w14:schemeClr w14:val="tx1"/>
                        </w14:solidFill>
                      </w14:textFill>
                    </w:rPr>
                    <w:t>颗粒物</w:t>
                  </w:r>
                </w:p>
              </w:tc>
              <w:tc>
                <w:tcPr>
                  <w:tcW w:w="2083" w:type="pct"/>
                  <w:shd w:val="clear" w:color="auto" w:fill="auto"/>
                  <w:vAlign w:val="center"/>
                </w:tcPr>
                <w:p w14:paraId="173B91B2">
                  <w:pPr>
                    <w:adjustRightInd w:val="0"/>
                    <w:snapToGrid w:val="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集气罩（收集效率80%）收集+布袋除尘器处理（效率98%）+15m排气筒排放</w:t>
                  </w:r>
                </w:p>
              </w:tc>
              <w:tc>
                <w:tcPr>
                  <w:tcW w:w="500" w:type="pct"/>
                  <w:shd w:val="clear" w:color="auto" w:fill="auto"/>
                  <w:vAlign w:val="center"/>
                </w:tcPr>
                <w:p w14:paraId="2D08FABD">
                  <w:pPr>
                    <w:adjustRightInd w:val="0"/>
                    <w:snapToGrid w:val="0"/>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有</w:t>
                  </w:r>
                  <w:r>
                    <w:rPr>
                      <w:color w:val="000000" w:themeColor="text1"/>
                      <w14:textFill>
                        <w14:solidFill>
                          <w14:schemeClr w14:val="tx1"/>
                        </w14:solidFill>
                      </w14:textFill>
                    </w:rPr>
                    <w:t>组织</w:t>
                  </w:r>
                </w:p>
              </w:tc>
            </w:tr>
            <w:tr w14:paraId="54259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71" w:type="pct"/>
                  <w:vMerge w:val="continue"/>
                  <w:tcBorders>
                    <w:left w:val="single" w:color="auto" w:sz="4" w:space="0"/>
                    <w:right w:val="single" w:color="auto" w:sz="4" w:space="0"/>
                  </w:tcBorders>
                  <w:vAlign w:val="center"/>
                </w:tcPr>
                <w:p w14:paraId="766743F6">
                  <w:pPr>
                    <w:adjustRightInd w:val="0"/>
                    <w:snapToGrid w:val="0"/>
                    <w:jc w:val="center"/>
                    <w:rPr>
                      <w:color w:val="000000" w:themeColor="text1"/>
                      <w14:textFill>
                        <w14:solidFill>
                          <w14:schemeClr w14:val="tx1"/>
                        </w14:solidFill>
                      </w14:textFill>
                    </w:rPr>
                  </w:pPr>
                </w:p>
              </w:tc>
              <w:tc>
                <w:tcPr>
                  <w:tcW w:w="1844" w:type="pct"/>
                  <w:gridSpan w:val="3"/>
                  <w:tcBorders>
                    <w:left w:val="single" w:color="auto" w:sz="4" w:space="0"/>
                  </w:tcBorders>
                  <w:shd w:val="clear" w:color="auto" w:fill="auto"/>
                  <w:vAlign w:val="center"/>
                </w:tcPr>
                <w:p w14:paraId="7165C291">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其余未被收集废气</w:t>
                  </w:r>
                </w:p>
              </w:tc>
              <w:tc>
                <w:tcPr>
                  <w:tcW w:w="2083" w:type="pct"/>
                  <w:shd w:val="clear" w:color="auto" w:fill="auto"/>
                  <w:vAlign w:val="center"/>
                </w:tcPr>
                <w:p w14:paraId="119F724C">
                  <w:pPr>
                    <w:adjustRightInd w:val="0"/>
                    <w:snapToGrid w:val="0"/>
                    <w:jc w:val="center"/>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t>厂区通风</w:t>
                  </w:r>
                  <w:r>
                    <w:rPr>
                      <w:rFonts w:hint="eastAsia"/>
                      <w:color w:val="000000" w:themeColor="text1"/>
                      <w:lang w:val="en-US" w:eastAsia="zh-CN"/>
                      <w14:textFill>
                        <w14:solidFill>
                          <w14:schemeClr w14:val="tx1"/>
                        </w14:solidFill>
                      </w14:textFill>
                    </w:rPr>
                    <w:t>+厂房阻隔沉降</w:t>
                  </w:r>
                </w:p>
              </w:tc>
              <w:tc>
                <w:tcPr>
                  <w:tcW w:w="500" w:type="pct"/>
                  <w:shd w:val="clear" w:color="auto" w:fill="auto"/>
                  <w:vAlign w:val="center"/>
                </w:tcPr>
                <w:p w14:paraId="3F3B4FFC">
                  <w:pPr>
                    <w:adjustRightInd w:val="0"/>
                    <w:snapToGrid w:val="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无组织</w:t>
                  </w:r>
                </w:p>
              </w:tc>
            </w:tr>
          </w:tbl>
          <w:p w14:paraId="4F285F1D">
            <w:pPr>
              <w:numPr>
                <w:ilvl w:val="0"/>
                <w:numId w:val="5"/>
              </w:numPr>
              <w:spacing w:before="120" w:beforeLines="50" w:line="360" w:lineRule="auto"/>
              <w:ind w:left="0" w:leftChars="0" w:firstLine="0" w:firstLineChars="0"/>
              <w:rPr>
                <w:rFonts w:hint="eastAsia"/>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大气污染物源强核算</w:t>
            </w:r>
          </w:p>
          <w:p w14:paraId="6D39775E">
            <w:pPr>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1）液态水溶性有机肥生产线</w:t>
            </w:r>
          </w:p>
          <w:p w14:paraId="3319B3E1">
            <w:pPr>
              <w:spacing w:line="360" w:lineRule="auto"/>
              <w:ind w:firstLine="480" w:firstLineChars="200"/>
              <w:rPr>
                <w:rFonts w:hint="eastAsia" w:eastAsia="宋体"/>
                <w:b/>
                <w:bCs/>
                <w:color w:val="000000" w:themeColor="text1"/>
                <w:kern w:val="0"/>
                <w:sz w:val="24"/>
                <w:lang w:eastAsia="zh-CN"/>
                <w14:textFill>
                  <w14:solidFill>
                    <w14:schemeClr w14:val="tx1"/>
                  </w14:solidFill>
                </w14:textFill>
              </w:rPr>
            </w:pPr>
            <w:r>
              <w:rPr>
                <w:rFonts w:hint="eastAsia"/>
                <w:color w:val="000000" w:themeColor="text1"/>
                <w:kern w:val="0"/>
                <w:sz w:val="24"/>
                <w14:textFill>
                  <w14:solidFill>
                    <w14:schemeClr w14:val="tx1"/>
                  </w14:solidFill>
                </w14:textFill>
              </w:rPr>
              <w:t>①</w:t>
            </w:r>
            <w:r>
              <w:rPr>
                <w:rFonts w:hint="eastAsia"/>
                <w:b/>
                <w:bCs/>
                <w:color w:val="000000" w:themeColor="text1"/>
                <w:kern w:val="0"/>
                <w:sz w:val="24"/>
                <w14:textFill>
                  <w14:solidFill>
                    <w14:schemeClr w14:val="tx1"/>
                  </w14:solidFill>
                </w14:textFill>
              </w:rPr>
              <w:t>发酵、</w:t>
            </w:r>
            <w:r>
              <w:rPr>
                <w:rFonts w:hint="eastAsia"/>
                <w:b/>
                <w:bCs/>
                <w:color w:val="000000" w:themeColor="text1"/>
                <w:kern w:val="0"/>
                <w:sz w:val="24"/>
                <w:lang w:val="en-US" w:eastAsia="zh-CN"/>
                <w14:textFill>
                  <w14:solidFill>
                    <w14:schemeClr w14:val="tx1"/>
                  </w14:solidFill>
                </w14:textFill>
              </w:rPr>
              <w:t>静置、搅拌、</w:t>
            </w:r>
            <w:r>
              <w:rPr>
                <w:rFonts w:hint="eastAsia"/>
                <w:b/>
                <w:bCs/>
                <w:color w:val="000000" w:themeColor="text1"/>
                <w:kern w:val="0"/>
                <w:sz w:val="24"/>
                <w14:textFill>
                  <w14:solidFill>
                    <w14:schemeClr w14:val="tx1"/>
                  </w14:solidFill>
                </w14:textFill>
              </w:rPr>
              <w:t>陈化工段废气</w:t>
            </w:r>
            <w:r>
              <w:rPr>
                <w:rStyle w:val="28"/>
                <w:rFonts w:hint="eastAsia"/>
                <w:b/>
                <w:bCs/>
                <w:color w:val="000000" w:themeColor="text1"/>
                <w:sz w:val="24"/>
                <w:szCs w:val="24"/>
                <w:lang w:eastAsia="zh-CN"/>
                <w14:textFill>
                  <w14:solidFill>
                    <w14:schemeClr w14:val="tx1"/>
                  </w14:solidFill>
                </w14:textFill>
              </w:rPr>
              <w:t>（</w:t>
            </w:r>
            <w:r>
              <w:rPr>
                <w:rFonts w:hint="eastAsia"/>
                <w:b/>
                <w:bCs/>
                <w:color w:val="000000" w:themeColor="text1"/>
                <w:sz w:val="24"/>
                <w:szCs w:val="24"/>
                <w14:textFill>
                  <w14:solidFill>
                    <w14:schemeClr w14:val="tx1"/>
                  </w14:solidFill>
                </w14:textFill>
              </w:rPr>
              <w:t>G1-1</w:t>
            </w:r>
            <w:r>
              <w:rPr>
                <w:rFonts w:hint="eastAsia"/>
                <w:b/>
                <w:bCs/>
                <w:color w:val="000000" w:themeColor="text1"/>
                <w:sz w:val="24"/>
                <w:szCs w:val="24"/>
                <w:lang w:eastAsia="zh-CN"/>
                <w14:textFill>
                  <w14:solidFill>
                    <w14:schemeClr w14:val="tx1"/>
                  </w14:solidFill>
                </w14:textFill>
              </w:rPr>
              <w:t>、</w:t>
            </w:r>
            <w:r>
              <w:rPr>
                <w:rFonts w:hint="eastAsia"/>
                <w:b/>
                <w:bCs/>
                <w:color w:val="000000" w:themeColor="text1"/>
                <w:sz w:val="24"/>
                <w:szCs w:val="24"/>
                <w14:textFill>
                  <w14:solidFill>
                    <w14:schemeClr w14:val="tx1"/>
                  </w14:solidFill>
                </w14:textFill>
              </w:rPr>
              <w:t>G1-2</w:t>
            </w:r>
            <w:r>
              <w:rPr>
                <w:rFonts w:hint="eastAsia"/>
                <w:b/>
                <w:bCs/>
                <w:color w:val="000000" w:themeColor="text1"/>
                <w:sz w:val="24"/>
                <w:szCs w:val="24"/>
                <w:lang w:eastAsia="zh-CN"/>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G1-3、G1-4</w:t>
            </w:r>
            <w:r>
              <w:rPr>
                <w:rStyle w:val="28"/>
                <w:rFonts w:hint="eastAsia"/>
                <w:b/>
                <w:bCs/>
                <w:color w:val="000000" w:themeColor="text1"/>
                <w:sz w:val="24"/>
                <w:szCs w:val="24"/>
                <w:lang w:eastAsia="zh-CN"/>
                <w14:textFill>
                  <w14:solidFill>
                    <w14:schemeClr w14:val="tx1"/>
                  </w14:solidFill>
                </w14:textFill>
              </w:rPr>
              <w:t>）</w:t>
            </w:r>
          </w:p>
          <w:p w14:paraId="21043AB6">
            <w:pPr>
              <w:spacing w:line="360" w:lineRule="auto"/>
              <w:ind w:firstLine="480" w:firstLineChars="200"/>
              <w:rPr>
                <w:color w:val="000000" w:themeColor="text1"/>
                <w14:textFill>
                  <w14:solidFill>
                    <w14:schemeClr w14:val="tx1"/>
                  </w14:solidFill>
                </w14:textFill>
              </w:rPr>
            </w:pPr>
            <w:r>
              <w:rPr>
                <w:rFonts w:hint="eastAsia"/>
                <w:color w:val="000000" w:themeColor="text1"/>
                <w:kern w:val="0"/>
                <w:sz w:val="24"/>
                <w14:textFill>
                  <w14:solidFill>
                    <w14:schemeClr w14:val="tx1"/>
                  </w14:solidFill>
                </w14:textFill>
              </w:rPr>
              <w:t>在液态有机肥的发酵和陈化</w:t>
            </w:r>
            <w:r>
              <w:rPr>
                <w:rFonts w:hint="eastAsia"/>
                <w:color w:val="000000" w:themeColor="text1"/>
                <w:kern w:val="0"/>
                <w:sz w:val="24"/>
                <w:lang w:val="en-US" w:eastAsia="zh-CN"/>
                <w14:textFill>
                  <w14:solidFill>
                    <w14:schemeClr w14:val="tx1"/>
                  </w14:solidFill>
                </w14:textFill>
              </w:rPr>
              <w:t>及静置过滤、搅拌</w:t>
            </w:r>
            <w:r>
              <w:rPr>
                <w:rFonts w:hint="eastAsia"/>
                <w:color w:val="000000" w:themeColor="text1"/>
                <w:kern w:val="0"/>
                <w:sz w:val="24"/>
                <w14:textFill>
                  <w14:solidFill>
                    <w14:schemeClr w14:val="tx1"/>
                  </w14:solidFill>
                </w14:textFill>
              </w:rPr>
              <w:t>过程中，会释放硫化氢、氨气等具有强烈臭味的气体，这些气味刺激人的嗅觉器官，引发厌恶或不愉快感。本项目采用密闭发酵罐进行发酵，搅拌罐进行搅拌，储存罐储存成品，从而显著减少了废气排放量。</w:t>
            </w:r>
          </w:p>
          <w:p w14:paraId="4F6BEF38">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为进一步减少无组织废气对周边环境的影响，项目针对发酵和陈化</w:t>
            </w:r>
            <w:r>
              <w:rPr>
                <w:rFonts w:hint="eastAsia"/>
                <w:color w:val="000000" w:themeColor="text1"/>
                <w:kern w:val="0"/>
                <w:sz w:val="24"/>
                <w:lang w:val="en-US" w:eastAsia="zh-CN"/>
                <w14:textFill>
                  <w14:solidFill>
                    <w14:schemeClr w14:val="tx1"/>
                  </w14:solidFill>
                </w14:textFill>
              </w:rPr>
              <w:t>及静置过滤、搅拌</w:t>
            </w:r>
            <w:r>
              <w:rPr>
                <w:rFonts w:hint="eastAsia"/>
                <w:color w:val="000000" w:themeColor="text1"/>
                <w:kern w:val="0"/>
                <w:sz w:val="24"/>
                <w14:textFill>
                  <w14:solidFill>
                    <w14:schemeClr w14:val="tx1"/>
                  </w14:solidFill>
                </w14:textFill>
              </w:rPr>
              <w:t>过程中可能逸散的少量无组织废气，采取了喷洒生物除臭剂的方式进行处理，通过定期在发酵区域及周边喷洒高效生物除臭剂，利用微生物分解作用降低废气中硫化氢、氨气及臭气浓度的含量；同时加强厂区通风换气，确保车间内空气流通，减少废气积聚。</w:t>
            </w:r>
          </w:p>
          <w:p w14:paraId="7EB7B663">
            <w:pPr>
              <w:numPr>
                <w:ilvl w:val="0"/>
                <w:numId w:val="19"/>
              </w:numPr>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粉剂生物有机肥生产线</w:t>
            </w:r>
          </w:p>
          <w:p w14:paraId="07085D3F">
            <w:pPr>
              <w:spacing w:line="360" w:lineRule="auto"/>
              <w:ind w:firstLine="482" w:firstLineChars="200"/>
              <w:jc w:val="both"/>
              <w:rPr>
                <w:b/>
                <w:bCs/>
                <w:color w:val="000000" w:themeColor="text1"/>
                <w:kern w:val="0"/>
                <w:sz w:val="24"/>
                <w14:textFill>
                  <w14:solidFill>
                    <w14:schemeClr w14:val="tx1"/>
                  </w14:solidFill>
                </w14:textFill>
              </w:rPr>
            </w:pPr>
            <w:r>
              <w:rPr>
                <w:rFonts w:hint="eastAsia"/>
                <w:b/>
                <w:bCs/>
                <w:color w:val="000000" w:themeColor="text1"/>
                <w:kern w:val="0"/>
                <w:sz w:val="24"/>
                <w:lang w:val="en-US" w:eastAsia="zh-CN"/>
                <w14:textFill>
                  <w14:solidFill>
                    <w14:schemeClr w14:val="tx1"/>
                  </w14:solidFill>
                </w14:textFill>
              </w:rPr>
              <w:t>①</w:t>
            </w:r>
            <w:r>
              <w:rPr>
                <w:rFonts w:hint="eastAsia"/>
                <w:b/>
                <w:bCs/>
                <w:color w:val="000000" w:themeColor="text1"/>
                <w:kern w:val="0"/>
                <w:sz w:val="24"/>
                <w14:textFill>
                  <w14:solidFill>
                    <w14:schemeClr w14:val="tx1"/>
                  </w14:solidFill>
                </w14:textFill>
              </w:rPr>
              <w:t>混配工段颗粒物（</w:t>
            </w:r>
            <w:r>
              <w:rPr>
                <w:rFonts w:hint="eastAsia"/>
                <w:b/>
                <w:bCs/>
                <w:color w:val="000000" w:themeColor="text1"/>
                <w:kern w:val="0"/>
                <w:sz w:val="24"/>
                <w:lang w:val="en-US" w:eastAsia="zh-CN"/>
                <w14:textFill>
                  <w14:solidFill>
                    <w14:schemeClr w14:val="tx1"/>
                  </w14:solidFill>
                </w14:textFill>
              </w:rPr>
              <w:t>投料</w:t>
            </w:r>
            <w:r>
              <w:rPr>
                <w:rFonts w:hint="eastAsia"/>
                <w:b/>
                <w:bCs/>
                <w:color w:val="000000" w:themeColor="text1"/>
                <w14:textFill>
                  <w14:solidFill>
                    <w14:schemeClr w14:val="tx1"/>
                  </w14:solidFill>
                </w14:textFill>
              </w:rPr>
              <w:t>G2-1</w:t>
            </w:r>
            <w:r>
              <w:rPr>
                <w:rFonts w:hint="eastAsia"/>
                <w:color w:val="000000" w:themeColor="text1"/>
                <w:lang w:eastAsia="zh-CN"/>
                <w14:textFill>
                  <w14:solidFill>
                    <w14:schemeClr w14:val="tx1"/>
                  </w14:solidFill>
                </w14:textFill>
              </w:rPr>
              <w:t>、</w:t>
            </w:r>
            <w:r>
              <w:rPr>
                <w:rFonts w:hint="eastAsia"/>
                <w:b/>
                <w:bCs/>
                <w:color w:val="000000" w:themeColor="text1"/>
                <w:kern w:val="0"/>
                <w:sz w:val="24"/>
                <w:lang w:eastAsia="zh-CN"/>
                <w14:textFill>
                  <w14:solidFill>
                    <w14:schemeClr w14:val="tx1"/>
                  </w14:solidFill>
                </w14:textFill>
              </w:rPr>
              <w:t>扑粉G2-2、</w:t>
            </w:r>
            <w:r>
              <w:rPr>
                <w:rFonts w:hint="eastAsia"/>
                <w:b/>
                <w:bCs/>
                <w:color w:val="000000" w:themeColor="text1"/>
                <w:kern w:val="0"/>
                <w:sz w:val="24"/>
                <w14:textFill>
                  <w14:solidFill>
                    <w14:schemeClr w14:val="tx1"/>
                  </w14:solidFill>
                </w14:textFill>
              </w:rPr>
              <w:t>粉碎G2-4、筛分G2-5、</w:t>
            </w:r>
            <w:r>
              <w:rPr>
                <w:rFonts w:hint="eastAsia"/>
                <w:b/>
                <w:bCs/>
                <w:color w:val="000000" w:themeColor="text1"/>
                <w:kern w:val="0"/>
                <w:sz w:val="24"/>
                <w:lang w:val="en-US" w:eastAsia="zh-CN"/>
                <w14:textFill>
                  <w14:solidFill>
                    <w14:schemeClr w14:val="tx1"/>
                  </w14:solidFill>
                </w14:textFill>
              </w:rPr>
              <w:t>包装G2-6</w:t>
            </w:r>
            <w:r>
              <w:rPr>
                <w:rFonts w:hint="eastAsia"/>
                <w:b/>
                <w:bCs/>
                <w:color w:val="000000" w:themeColor="text1"/>
                <w:kern w:val="0"/>
                <w:sz w:val="24"/>
                <w14:textFill>
                  <w14:solidFill>
                    <w14:schemeClr w14:val="tx1"/>
                  </w14:solidFill>
                </w14:textFill>
              </w:rPr>
              <w:t>工序</w:t>
            </w:r>
            <w:r>
              <w:rPr>
                <w:rFonts w:hint="eastAsia"/>
                <w:b/>
                <w:bCs/>
                <w:color w:val="000000" w:themeColor="text1"/>
                <w:kern w:val="0"/>
                <w:sz w:val="24"/>
                <w:lang w:eastAsia="zh-CN"/>
                <w14:textFill>
                  <w14:solidFill>
                    <w14:schemeClr w14:val="tx1"/>
                  </w14:solidFill>
                </w14:textFill>
              </w:rPr>
              <w:t>、</w:t>
            </w:r>
            <w:r>
              <w:rPr>
                <w:rFonts w:hint="eastAsia"/>
                <w:b/>
                <w:bCs/>
                <w:color w:val="000000" w:themeColor="text1"/>
                <w:kern w:val="0"/>
                <w:sz w:val="24"/>
                <w:lang w:val="en-US" w:eastAsia="zh-CN"/>
                <w14:textFill>
                  <w14:solidFill>
                    <w14:schemeClr w14:val="tx1"/>
                  </w14:solidFill>
                </w14:textFill>
              </w:rPr>
              <w:t>搅拌G2-7工序</w:t>
            </w:r>
            <w:r>
              <w:rPr>
                <w:rFonts w:hint="eastAsia"/>
                <w:b/>
                <w:bCs/>
                <w:color w:val="000000" w:themeColor="text1"/>
                <w:kern w:val="0"/>
                <w:sz w:val="24"/>
                <w14:textFill>
                  <w14:solidFill>
                    <w14:schemeClr w14:val="tx1"/>
                  </w14:solidFill>
                </w14:textFill>
              </w:rPr>
              <w:t>）</w:t>
            </w:r>
          </w:p>
          <w:p w14:paraId="730BF82C">
            <w:pPr>
              <w:spacing w:line="360" w:lineRule="auto"/>
              <w:ind w:firstLine="480" w:firstLineChars="200"/>
              <w:rPr>
                <w:rFonts w:hint="eastAsia" w:eastAsia="宋体"/>
                <w:color w:val="000000" w:themeColor="text1"/>
                <w:kern w:val="0"/>
                <w:sz w:val="24"/>
                <w:lang w:eastAsia="zh-CN"/>
                <w14:textFill>
                  <w14:solidFill>
                    <w14:schemeClr w14:val="tx1"/>
                  </w14:solidFill>
                </w14:textFill>
              </w:rPr>
            </w:pPr>
            <w:r>
              <w:rPr>
                <w:rFonts w:hint="eastAsia"/>
                <w:color w:val="000000" w:themeColor="text1"/>
                <w:kern w:val="0"/>
                <w:sz w:val="24"/>
                <w14:textFill>
                  <w14:solidFill>
                    <w14:schemeClr w14:val="tx1"/>
                  </w14:solidFill>
                </w14:textFill>
              </w:rPr>
              <w:t>依据《排放源统计调查产排污核算方法和系数手册》中“2625有机肥料及微生物肥料制造行业手册”-“2625有机肥及微生物肥制造行业系数表”，有机肥/生物有机肥前后处理过程中颗粒物的产污系数为0.370kg/t-产品</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本项目</w:t>
            </w:r>
            <w:r>
              <w:rPr>
                <w:rFonts w:ascii="宋体" w:hAnsi="宋体" w:eastAsia="宋体" w:cs="宋体"/>
                <w:color w:val="000000" w:themeColor="text1"/>
                <w:sz w:val="24"/>
                <w:szCs w:val="24"/>
                <w14:textFill>
                  <w14:solidFill>
                    <w14:schemeClr w14:val="tx1"/>
                  </w14:solidFill>
                </w14:textFill>
              </w:rPr>
              <w:t>前后处理</w:t>
            </w:r>
            <w:r>
              <w:rPr>
                <w:rFonts w:hint="eastAsia" w:ascii="宋体" w:hAnsi="宋体" w:eastAsia="宋体" w:cs="宋体"/>
                <w:color w:val="000000" w:themeColor="text1"/>
                <w:sz w:val="24"/>
                <w:szCs w:val="24"/>
                <w:lang w:val="en-US" w:eastAsia="zh-CN"/>
                <w14:textFill>
                  <w14:solidFill>
                    <w14:schemeClr w14:val="tx1"/>
                  </w14:solidFill>
                </w14:textFill>
              </w:rPr>
              <w:t>包括：投料、扑粉、</w:t>
            </w:r>
            <w:r>
              <w:rPr>
                <w:rFonts w:ascii="宋体" w:hAnsi="宋体" w:eastAsia="宋体" w:cs="宋体"/>
                <w:color w:val="000000" w:themeColor="text1"/>
                <w:sz w:val="24"/>
                <w:szCs w:val="24"/>
                <w14:textFill>
                  <w14:solidFill>
                    <w14:schemeClr w14:val="tx1"/>
                  </w14:solidFill>
                </w14:textFill>
              </w:rPr>
              <w:t>破碎</w:t>
            </w:r>
            <w:r>
              <w:rPr>
                <w:rFonts w:hint="eastAsia" w:ascii="宋体" w:hAnsi="宋体" w:eastAsia="宋体" w:cs="宋体"/>
                <w:color w:val="000000" w:themeColor="text1"/>
                <w:sz w:val="24"/>
                <w:szCs w:val="24"/>
                <w:lang w:eastAsia="zh-CN"/>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筛分</w:t>
            </w:r>
            <w:r>
              <w:rPr>
                <w:rFonts w:hint="eastAsia" w:ascii="宋体" w:hAnsi="宋体" w:eastAsia="宋体" w:cs="宋体"/>
                <w:color w:val="000000" w:themeColor="text1"/>
                <w:sz w:val="24"/>
                <w:szCs w:val="24"/>
                <w:lang w:eastAsia="zh-CN"/>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包装</w:t>
            </w:r>
            <w:r>
              <w:rPr>
                <w:rFonts w:hint="eastAsia" w:ascii="宋体" w:hAnsi="宋体" w:eastAsia="宋体" w:cs="宋体"/>
                <w:color w:val="000000" w:themeColor="text1"/>
                <w:sz w:val="24"/>
                <w:szCs w:val="24"/>
                <w:lang w:val="en-US" w:eastAsia="zh-CN"/>
                <w14:textFill>
                  <w14:solidFill>
                    <w14:schemeClr w14:val="tx1"/>
                  </w14:solidFill>
                </w14:textFill>
              </w:rPr>
              <w:t>工段</w:t>
            </w:r>
            <w:r>
              <w:rPr>
                <w:rFonts w:ascii="宋体" w:hAnsi="宋体" w:eastAsia="宋体" w:cs="宋体"/>
                <w:color w:val="000000" w:themeColor="text1"/>
                <w:sz w:val="24"/>
                <w:szCs w:val="24"/>
                <w14:textFill>
                  <w14:solidFill>
                    <w14:schemeClr w14:val="tx1"/>
                  </w14:solidFill>
                </w14:textFill>
              </w:rPr>
              <w:t>颗粒物</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本采用</w:t>
            </w:r>
            <w:r>
              <w:rPr>
                <w:rFonts w:ascii="宋体" w:hAnsi="宋体" w:eastAsia="宋体" w:cs="宋体"/>
                <w:color w:val="000000" w:themeColor="text1"/>
                <w:sz w:val="24"/>
                <w:szCs w:val="24"/>
                <w14:textFill>
                  <w14:solidFill>
                    <w14:schemeClr w14:val="tx1"/>
                  </w14:solidFill>
                </w14:textFill>
              </w:rPr>
              <w:t>非罐式发酵（条垛</w:t>
            </w:r>
            <w:r>
              <w:rPr>
                <w:rFonts w:hint="eastAsia" w:ascii="宋体" w:hAnsi="宋体" w:eastAsia="宋体" w:cs="宋体"/>
                <w:color w:val="000000" w:themeColor="text1"/>
                <w:sz w:val="24"/>
                <w:szCs w:val="24"/>
                <w:lang w:val="en-US" w:eastAsia="zh-CN"/>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槽式发酵）</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则工业废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气量为659Nm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/t-产品；</w:t>
            </w:r>
            <w:r>
              <w:rPr>
                <w:rFonts w:hint="eastAsia"/>
                <w:color w:val="000000" w:themeColor="text1"/>
                <w:kern w:val="0"/>
                <w:sz w:val="24"/>
                <w14:textFill>
                  <w14:solidFill>
                    <w14:schemeClr w14:val="tx1"/>
                  </w14:solidFill>
                </w14:textFill>
              </w:rPr>
              <w:t>本项目粉剂生物有机肥的生产规模为</w:t>
            </w:r>
            <w:r>
              <w:rPr>
                <w:rFonts w:hint="eastAsia"/>
                <w:color w:val="000000" w:themeColor="text1"/>
                <w:kern w:val="0"/>
                <w:sz w:val="24"/>
                <w:lang w:val="en-US" w:eastAsia="zh-CN"/>
                <w14:textFill>
                  <w14:solidFill>
                    <w14:schemeClr w14:val="tx1"/>
                  </w14:solidFill>
                </w14:textFill>
              </w:rPr>
              <w:t>58808</w:t>
            </w:r>
            <w:r>
              <w:rPr>
                <w:rFonts w:hint="eastAsia"/>
                <w:color w:val="000000" w:themeColor="text1"/>
                <w:kern w:val="0"/>
                <w:sz w:val="24"/>
                <w14:textFill>
                  <w14:solidFill>
                    <w14:schemeClr w14:val="tx1"/>
                  </w14:solidFill>
                </w14:textFill>
              </w:rPr>
              <w:t>t/a，</w:t>
            </w:r>
            <w:r>
              <w:rPr>
                <w:rFonts w:hint="eastAsia"/>
                <w:color w:val="000000" w:themeColor="text1"/>
                <w:kern w:val="0"/>
                <w:sz w:val="24"/>
                <w:lang w:val="en-US" w:eastAsia="zh-CN"/>
                <w14:textFill>
                  <w14:solidFill>
                    <w14:schemeClr w14:val="tx1"/>
                  </w14:solidFill>
                </w14:textFill>
              </w:rPr>
              <w:t>则粉剂生产车间混配工段工业废气量为3875.4472万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a，则风量为145</w:t>
            </w:r>
            <w:r>
              <w:rPr>
                <w:rFonts w:hint="default" w:ascii="Times New Roman" w:hAnsi="Times New Roman" w:cs="Times New Roman"/>
                <w:color w:val="000000" w:themeColor="text1"/>
                <w:sz w:val="24"/>
                <w:szCs w:val="24"/>
                <w:lang w:val="en-US" w:eastAsia="zh-CN"/>
                <w14:textFill>
                  <w14:solidFill>
                    <w14:schemeClr w14:val="tx1"/>
                  </w14:solidFill>
                </w14:textFill>
              </w:rPr>
              <w:t>47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h</w:t>
            </w:r>
            <w:r>
              <w:rPr>
                <w:rFonts w:hint="eastAsia" w:ascii="宋体" w:hAnsi="宋体" w:cs="宋体"/>
                <w:color w:val="000000" w:themeColor="text1"/>
                <w:sz w:val="24"/>
                <w:szCs w:val="24"/>
                <w:lang w:val="en-US" w:eastAsia="zh-CN"/>
                <w14:textFill>
                  <w14:solidFill>
                    <w14:schemeClr w14:val="tx1"/>
                  </w14:solidFill>
                </w14:textFill>
              </w:rPr>
              <w:t>。</w:t>
            </w:r>
            <w:r>
              <w:rPr>
                <w:rFonts w:hint="eastAsia"/>
                <w:color w:val="000000" w:themeColor="text1"/>
                <w:kern w:val="0"/>
                <w:sz w:val="24"/>
                <w14:textFill>
                  <w14:solidFill>
                    <w14:schemeClr w14:val="tx1"/>
                  </w14:solidFill>
                </w14:textFill>
              </w:rPr>
              <w:t>工作时间为8h/d，年工作时间为2664h/a</w:t>
            </w:r>
            <w:r>
              <w:rPr>
                <w:rFonts w:hint="eastAsia"/>
                <w:color w:val="000000" w:themeColor="text1"/>
                <w:kern w:val="0"/>
                <w:sz w:val="24"/>
                <w:lang w:eastAsia="zh-CN"/>
                <w14:textFill>
                  <w14:solidFill>
                    <w14:schemeClr w14:val="tx1"/>
                  </w14:solidFill>
                </w14:textFill>
              </w:rPr>
              <w:t>。</w:t>
            </w:r>
          </w:p>
          <w:p w14:paraId="4CFB25ED">
            <w:pPr>
              <w:pStyle w:val="115"/>
              <w:ind w:firstLine="480"/>
              <w:rPr>
                <w:rFonts w:hint="eastAsia"/>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据此计算，粉剂生物有机肥生产线</w:t>
            </w:r>
            <w:r>
              <w:rPr>
                <w:rFonts w:hint="eastAsia"/>
                <w:color w:val="000000" w:themeColor="text1"/>
                <w:kern w:val="0"/>
                <w:sz w:val="24"/>
                <w:lang w:val="en-US" w:eastAsia="zh-CN"/>
                <w14:textFill>
                  <w14:solidFill>
                    <w14:schemeClr w14:val="tx1"/>
                  </w14:solidFill>
                </w14:textFill>
              </w:rPr>
              <w:t>混配工段</w:t>
            </w:r>
            <w:r>
              <w:rPr>
                <w:rFonts w:hint="eastAsia"/>
                <w:color w:val="000000" w:themeColor="text1"/>
                <w:kern w:val="0"/>
                <w:sz w:val="24"/>
                <w14:textFill>
                  <w14:solidFill>
                    <w14:schemeClr w14:val="tx1"/>
                  </w14:solidFill>
                </w14:textFill>
              </w:rPr>
              <w:t>工序颗粒物的产生量达</w:t>
            </w:r>
            <w:r>
              <w:rPr>
                <w:rFonts w:hint="eastAsia"/>
                <w:color w:val="000000" w:themeColor="text1"/>
                <w:kern w:val="0"/>
                <w:sz w:val="24"/>
                <w:lang w:val="en-US" w:eastAsia="zh-CN"/>
                <w14:textFill>
                  <w14:solidFill>
                    <w14:schemeClr w14:val="tx1"/>
                  </w14:solidFill>
                </w14:textFill>
              </w:rPr>
              <w:t>21.76</w:t>
            </w:r>
            <w:r>
              <w:rPr>
                <w:rFonts w:hint="eastAsia"/>
                <w:color w:val="000000" w:themeColor="text1"/>
                <w:kern w:val="0"/>
                <w:sz w:val="24"/>
                <w14:textFill>
                  <w14:solidFill>
                    <w14:schemeClr w14:val="tx1"/>
                  </w14:solidFill>
                </w14:textFill>
              </w:rPr>
              <w:t>t/a</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产生速率为8.17kg/h，产生浓度为561.5mg/m</w:t>
            </w:r>
            <w:r>
              <w:rPr>
                <w:rFonts w:hint="eastAsia"/>
                <w:color w:val="000000" w:themeColor="text1"/>
                <w:kern w:val="0"/>
                <w:sz w:val="24"/>
                <w:vertAlign w:val="superscript"/>
                <w:lang w:val="en-US" w:eastAsia="zh-CN"/>
                <w14:textFill>
                  <w14:solidFill>
                    <w14:schemeClr w14:val="tx1"/>
                  </w14:solidFill>
                </w14:textFill>
              </w:rPr>
              <w:t>3</w:t>
            </w:r>
            <w:r>
              <w:rPr>
                <w:rFonts w:hint="eastAsia"/>
                <w:color w:val="000000" w:themeColor="text1"/>
                <w:kern w:val="0"/>
                <w:sz w:val="24"/>
                <w14:textFill>
                  <w14:solidFill>
                    <w14:schemeClr w14:val="tx1"/>
                  </w14:solidFill>
                </w14:textFill>
              </w:rPr>
              <w:t>。</w:t>
            </w:r>
          </w:p>
          <w:p w14:paraId="673CFBC1">
            <w:pPr>
              <w:pStyle w:val="115"/>
              <w:ind w:firstLine="480"/>
              <w:rPr>
                <w:rFonts w:hint="eastAsia" w:ascii="Times New Roman" w:hAnsi="Times New Roman" w:eastAsia="宋体" w:cs="Times New Roman"/>
                <w:b w:val="0"/>
                <w:bCs w:val="0"/>
                <w:color w:val="000000" w:themeColor="text1"/>
                <w:kern w:val="44"/>
                <w:sz w:val="24"/>
                <w:szCs w:val="24"/>
                <w:vertAlign w:val="baseline"/>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投料、扑粉、</w:t>
            </w:r>
            <w:r>
              <w:rPr>
                <w:rFonts w:ascii="宋体" w:hAnsi="宋体" w:eastAsia="宋体" w:cs="宋体"/>
                <w:color w:val="000000" w:themeColor="text1"/>
                <w:sz w:val="24"/>
                <w:szCs w:val="24"/>
                <w14:textFill>
                  <w14:solidFill>
                    <w14:schemeClr w14:val="tx1"/>
                  </w14:solidFill>
                </w14:textFill>
              </w:rPr>
              <w:t>破碎</w:t>
            </w:r>
            <w:r>
              <w:rPr>
                <w:rFonts w:hint="eastAsia" w:ascii="宋体" w:hAnsi="宋体" w:eastAsia="宋体" w:cs="宋体"/>
                <w:color w:val="000000" w:themeColor="text1"/>
                <w:sz w:val="24"/>
                <w:szCs w:val="24"/>
                <w:lang w:eastAsia="zh-CN"/>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筛分</w:t>
            </w:r>
            <w:r>
              <w:rPr>
                <w:rFonts w:hint="eastAsia" w:ascii="宋体" w:hAnsi="宋体" w:eastAsia="宋体" w:cs="宋体"/>
                <w:color w:val="000000" w:themeColor="text1"/>
                <w:sz w:val="24"/>
                <w:szCs w:val="24"/>
                <w:lang w:eastAsia="zh-CN"/>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包装</w:t>
            </w:r>
            <w:r>
              <w:rPr>
                <w:rFonts w:hint="eastAsia" w:ascii="宋体" w:hAnsi="宋体" w:eastAsia="宋体" w:cs="宋体"/>
                <w:color w:val="000000" w:themeColor="text1"/>
                <w:sz w:val="24"/>
                <w:szCs w:val="24"/>
                <w:lang w:val="en-US" w:eastAsia="zh-CN"/>
                <w14:textFill>
                  <w14:solidFill>
                    <w14:schemeClr w14:val="tx1"/>
                  </w14:solidFill>
                </w14:textFill>
              </w:rPr>
              <w:t>工段</w:t>
            </w:r>
            <w:r>
              <w:rPr>
                <w:rFonts w:hint="eastAsia"/>
                <w:color w:val="000000" w:themeColor="text1"/>
                <w:kern w:val="0"/>
                <w:sz w:val="24"/>
                <w:lang w:val="en-US" w:eastAsia="zh-CN"/>
                <w14:textFill>
                  <w14:solidFill>
                    <w14:schemeClr w14:val="tx1"/>
                  </w14:solidFill>
                </w14:textFill>
              </w:rPr>
              <w:t>废气分别经过6个集气罩（收集效率80%）收集后经过引风机（风量不低于14547m</w:t>
            </w:r>
            <w:r>
              <w:rPr>
                <w:rFonts w:hint="eastAsia"/>
                <w:color w:val="000000" w:themeColor="text1"/>
                <w:kern w:val="0"/>
                <w:sz w:val="24"/>
                <w:vertAlign w:val="superscript"/>
                <w:lang w:val="en-US" w:eastAsia="zh-CN"/>
                <w14:textFill>
                  <w14:solidFill>
                    <w14:schemeClr w14:val="tx1"/>
                  </w14:solidFill>
                </w14:textFill>
              </w:rPr>
              <w:t>3</w:t>
            </w:r>
            <w:r>
              <w:rPr>
                <w:rFonts w:hint="eastAsia"/>
                <w:color w:val="000000" w:themeColor="text1"/>
                <w:kern w:val="0"/>
                <w:sz w:val="24"/>
                <w:lang w:val="en-US" w:eastAsia="zh-CN"/>
                <w14:textFill>
                  <w14:solidFill>
                    <w14:schemeClr w14:val="tx1"/>
                  </w14:solidFill>
                </w14:textFill>
              </w:rPr>
              <w:t>/h）引至布袋除尘器处理（处理效率98%），处理后引至屋外15m高排气筒（DA001）呈有组织排放。布袋除尘器效率参考</w:t>
            </w:r>
            <w:r>
              <w:rPr>
                <w:rFonts w:hint="eastAsia"/>
                <w:color w:val="000000" w:themeColor="text1"/>
                <w:kern w:val="0"/>
                <w:sz w:val="24"/>
                <w14:textFill>
                  <w14:solidFill>
                    <w14:schemeClr w14:val="tx1"/>
                  </w14:solidFill>
                </w14:textFill>
              </w:rPr>
              <w:t>《排放源统计调查产排污核算方法和系数手册》中“2625有机肥料及微生物肥料制造行业手册”-“2625有机肥及微生物肥制造行业系数表”</w:t>
            </w:r>
            <w:r>
              <w:rPr>
                <w:rFonts w:hint="eastAsia"/>
                <w:color w:val="000000" w:themeColor="text1"/>
                <w:kern w:val="0"/>
                <w:sz w:val="24"/>
                <w:lang w:val="en-US" w:eastAsia="zh-CN"/>
                <w14:textFill>
                  <w14:solidFill>
                    <w14:schemeClr w14:val="tx1"/>
                  </w14:solidFill>
                </w14:textFill>
              </w:rPr>
              <w:t>中对于</w:t>
            </w:r>
            <w:r>
              <w:rPr>
                <w:rFonts w:hint="eastAsia"/>
                <w:color w:val="000000" w:themeColor="text1"/>
                <w:kern w:val="0"/>
                <w:sz w:val="24"/>
                <w14:textFill>
                  <w14:solidFill>
                    <w14:schemeClr w14:val="tx1"/>
                  </w14:solidFill>
                </w14:textFill>
              </w:rPr>
              <w:t>有机肥/生物有机肥前后处理过程中颗粒物</w:t>
            </w:r>
            <w:r>
              <w:rPr>
                <w:rFonts w:hint="eastAsia"/>
                <w:color w:val="000000" w:themeColor="text1"/>
                <w:kern w:val="0"/>
                <w:sz w:val="24"/>
                <w:lang w:val="en-US" w:eastAsia="zh-CN"/>
                <w14:textFill>
                  <w14:solidFill>
                    <w14:schemeClr w14:val="tx1"/>
                  </w14:solidFill>
                </w14:textFill>
              </w:rPr>
              <w:t>布袋除尘效率为98%。</w:t>
            </w:r>
            <w:r>
              <w:rPr>
                <w:rFonts w:hint="default" w:ascii="Times New Roman" w:hAnsi="Times New Roman" w:eastAsia="宋体" w:cs="Times New Roman"/>
                <w:b w:val="0"/>
                <w:bCs w:val="0"/>
                <w:color w:val="000000" w:themeColor="text1"/>
                <w:kern w:val="44"/>
                <w:sz w:val="24"/>
                <w:szCs w:val="24"/>
                <w:vertAlign w:val="baseline"/>
                <w:lang w:val="en-US" w:eastAsia="zh-CN" w:bidi="ar-SA"/>
                <w14:textFill>
                  <w14:solidFill>
                    <w14:schemeClr w14:val="tx1"/>
                  </w14:solidFill>
                </w14:textFill>
              </w:rPr>
              <w:t>根据《环保设备设计手册-大气污染控制设备》设计，手册中明确了当集气罩距离污染源＜0.75m，扩张角＜60度，风速＞0.25m/s时，集气罩收集效率可按照80%</w:t>
            </w:r>
            <w:r>
              <w:rPr>
                <w:rFonts w:hint="eastAsia" w:cs="Times New Roman"/>
                <w:b w:val="0"/>
                <w:bCs w:val="0"/>
                <w:color w:val="000000" w:themeColor="text1"/>
                <w:kern w:val="44"/>
                <w:sz w:val="24"/>
                <w:szCs w:val="24"/>
                <w:vertAlign w:val="baseline"/>
                <w:lang w:val="en-US" w:eastAsia="zh-CN" w:bidi="ar-SA"/>
                <w14:textFill>
                  <w14:solidFill>
                    <w14:schemeClr w14:val="tx1"/>
                  </w14:solidFill>
                </w14:textFill>
              </w:rPr>
              <w:t>，采用半密闭式</w:t>
            </w:r>
            <w:r>
              <w:rPr>
                <w:rFonts w:hint="eastAsia" w:ascii="Times New Roman" w:hAnsi="Times New Roman" w:eastAsia="宋体" w:cs="Times New Roman"/>
                <w:b w:val="0"/>
                <w:bCs w:val="0"/>
                <w:color w:val="000000" w:themeColor="text1"/>
                <w:kern w:val="44"/>
                <w:sz w:val="24"/>
                <w:szCs w:val="24"/>
                <w:vertAlign w:val="baseline"/>
                <w:lang w:val="en-US" w:eastAsia="zh-CN" w:bidi="ar-SA"/>
                <w14:textFill>
                  <w14:solidFill>
                    <w14:schemeClr w14:val="tx1"/>
                  </w14:solidFill>
                </w14:textFill>
              </w:rPr>
              <w:t>。</w:t>
            </w:r>
          </w:p>
          <w:p w14:paraId="1406A425">
            <w:pPr>
              <w:spacing w:line="360" w:lineRule="auto"/>
              <w:ind w:firstLine="480" w:firstLineChars="200"/>
              <w:rPr>
                <w:rFonts w:hint="eastAsia"/>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则排放浓度为0.898mg/m</w:t>
            </w:r>
            <w:r>
              <w:rPr>
                <w:rFonts w:hint="eastAsia"/>
                <w:color w:val="000000" w:themeColor="text1"/>
                <w:kern w:val="0"/>
                <w:sz w:val="24"/>
                <w:vertAlign w:val="superscript"/>
                <w:lang w:val="en-US" w:eastAsia="zh-CN"/>
                <w14:textFill>
                  <w14:solidFill>
                    <w14:schemeClr w14:val="tx1"/>
                  </w14:solidFill>
                </w14:textFill>
              </w:rPr>
              <w:t>3</w:t>
            </w:r>
            <w:r>
              <w:rPr>
                <w:rFonts w:hint="eastAsia"/>
                <w:color w:val="000000" w:themeColor="text1"/>
                <w:kern w:val="0"/>
                <w:sz w:val="24"/>
                <w:lang w:val="en-US" w:eastAsia="zh-CN"/>
                <w14:textFill>
                  <w14:solidFill>
                    <w14:schemeClr w14:val="tx1"/>
                  </w14:solidFill>
                </w14:textFill>
              </w:rPr>
              <w:t>，排放量为0.348t/a，排放速率为0.13kg/h；未被收集部分4.352t/a经过车间阻隔（78%）后3.4t/a散落车间地面，0.96t呈无组织排放。车间，</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厂房阻隔效率参照《扬尘源颗粒物排放清单编制技术指南（试行）》封闭厂房颗粒物阻隔率为78%。</w:t>
            </w:r>
            <w:r>
              <w:rPr>
                <w:rFonts w:hint="eastAsia"/>
                <w:color w:val="000000" w:themeColor="text1"/>
                <w:kern w:val="0"/>
                <w:sz w:val="24"/>
                <w:lang w:val="en-US" w:eastAsia="zh-CN"/>
                <w14:textFill>
                  <w14:solidFill>
                    <w14:schemeClr w14:val="tx1"/>
                  </w14:solidFill>
                </w14:textFill>
              </w:rPr>
              <w:t xml:space="preserve"> </w:t>
            </w:r>
          </w:p>
          <w:p w14:paraId="39BA19D5">
            <w:pPr>
              <w:spacing w:line="360" w:lineRule="auto"/>
              <w:ind w:firstLine="482" w:firstLineChars="200"/>
              <w:rPr>
                <w:rFonts w:hint="eastAsia" w:eastAsia="宋体"/>
                <w:b/>
                <w:bCs/>
                <w:color w:val="000000" w:themeColor="text1"/>
                <w:kern w:val="0"/>
                <w:sz w:val="24"/>
                <w:lang w:eastAsia="zh-CN"/>
                <w14:textFill>
                  <w14:solidFill>
                    <w14:schemeClr w14:val="tx1"/>
                  </w14:solidFill>
                </w14:textFill>
              </w:rPr>
            </w:pPr>
            <w:r>
              <w:rPr>
                <w:rFonts w:hint="eastAsia"/>
                <w:b/>
                <w:bCs/>
                <w:color w:val="000000" w:themeColor="text1"/>
                <w:kern w:val="0"/>
                <w:sz w:val="24"/>
                <w:lang w:val="en-US" w:eastAsia="zh-CN"/>
                <w14:textFill>
                  <w14:solidFill>
                    <w14:schemeClr w14:val="tx1"/>
                  </w14:solidFill>
                </w14:textFill>
              </w:rPr>
              <w:t>②</w:t>
            </w:r>
            <w:r>
              <w:rPr>
                <w:rFonts w:hint="eastAsia"/>
                <w:b/>
                <w:bCs/>
                <w:color w:val="000000" w:themeColor="text1"/>
                <w:kern w:val="0"/>
                <w:sz w:val="24"/>
                <w14:textFill>
                  <w14:solidFill>
                    <w14:schemeClr w14:val="tx1"/>
                  </w14:solidFill>
                </w14:textFill>
              </w:rPr>
              <w:t>发酵工段硫化氢、氨气、臭气浓度</w:t>
            </w:r>
            <w:r>
              <w:rPr>
                <w:rStyle w:val="28"/>
                <w:rFonts w:hint="eastAsia"/>
                <w:color w:val="000000" w:themeColor="text1"/>
                <w:lang w:eastAsia="zh-CN"/>
                <w14:textFill>
                  <w14:solidFill>
                    <w14:schemeClr w14:val="tx1"/>
                  </w14:solidFill>
                </w14:textFill>
              </w:rPr>
              <w:t>（</w:t>
            </w:r>
            <w:r>
              <w:rPr>
                <w:rFonts w:hint="eastAsia"/>
                <w:b/>
                <w:bCs/>
                <w:color w:val="000000" w:themeColor="text1"/>
                <w:kern w:val="0"/>
                <w:sz w:val="24"/>
                <w14:textFill>
                  <w14:solidFill>
                    <w14:schemeClr w14:val="tx1"/>
                  </w14:solidFill>
                </w14:textFill>
              </w:rPr>
              <w:t>G2-</w:t>
            </w:r>
            <w:r>
              <w:rPr>
                <w:rFonts w:hint="eastAsia"/>
                <w:b/>
                <w:bCs/>
                <w:color w:val="000000" w:themeColor="text1"/>
                <w:kern w:val="0"/>
                <w:sz w:val="24"/>
                <w:lang w:val="en-US" w:eastAsia="zh-CN"/>
                <w14:textFill>
                  <w14:solidFill>
                    <w14:schemeClr w14:val="tx1"/>
                  </w14:solidFill>
                </w14:textFill>
              </w:rPr>
              <w:t>3</w:t>
            </w:r>
            <w:r>
              <w:rPr>
                <w:rStyle w:val="28"/>
                <w:rFonts w:hint="eastAsia"/>
                <w:color w:val="000000" w:themeColor="text1"/>
                <w:lang w:eastAsia="zh-CN"/>
                <w14:textFill>
                  <w14:solidFill>
                    <w14:schemeClr w14:val="tx1"/>
                  </w14:solidFill>
                </w14:textFill>
              </w:rPr>
              <w:t>）</w:t>
            </w:r>
          </w:p>
          <w:p w14:paraId="736B68F8">
            <w:pPr>
              <w:spacing w:line="360" w:lineRule="auto"/>
              <w:ind w:firstLine="480" w:firstLineChars="200"/>
              <w:rPr>
                <w:rFonts w:hint="eastAsia"/>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固态粉剂有机肥发酵将产生硫化氢、氨气、臭气浓度。由于有机肥及微生物肥制造行业系数手册内未规定氨、硫化氢的产污系数，因此氨、硫化氢的产污系数参照《除臭菌株对NH</w:t>
            </w:r>
            <w:r>
              <w:rPr>
                <w:rFonts w:hint="eastAsia"/>
                <w:color w:val="000000" w:themeColor="text1"/>
                <w:kern w:val="0"/>
                <w:sz w:val="24"/>
                <w:vertAlign w:val="subscript"/>
                <w14:textFill>
                  <w14:solidFill>
                    <w14:schemeClr w14:val="tx1"/>
                  </w14:solidFill>
                </w14:textFill>
              </w:rPr>
              <w:t>3</w:t>
            </w:r>
            <w:r>
              <w:rPr>
                <w:rFonts w:hint="eastAsia"/>
                <w:color w:val="000000" w:themeColor="text1"/>
                <w:kern w:val="0"/>
                <w:sz w:val="24"/>
                <w14:textFill>
                  <w14:solidFill>
                    <w14:schemeClr w14:val="tx1"/>
                  </w14:solidFill>
                </w14:textFill>
              </w:rPr>
              <w:t>和H</w:t>
            </w:r>
            <w:r>
              <w:rPr>
                <w:rFonts w:hint="eastAsia"/>
                <w:color w:val="000000" w:themeColor="text1"/>
                <w:kern w:val="0"/>
                <w:sz w:val="24"/>
                <w:vertAlign w:val="subscript"/>
                <w14:textFill>
                  <w14:solidFill>
                    <w14:schemeClr w14:val="tx1"/>
                  </w14:solidFill>
                </w14:textFill>
              </w:rPr>
              <w:t>2</w:t>
            </w:r>
            <w:r>
              <w:rPr>
                <w:rFonts w:hint="eastAsia"/>
                <w:color w:val="000000" w:themeColor="text1"/>
                <w:kern w:val="0"/>
                <w:sz w:val="24"/>
                <w14:textFill>
                  <w14:solidFill>
                    <w14:schemeClr w14:val="tx1"/>
                  </w14:solidFill>
                </w14:textFill>
              </w:rPr>
              <w:t>S释放及物质转化的影响》（农业环境科学学报，2011年第3期第30卷，P585~589），氨产污系数为0.073kg/t-产品，硫化氢产污系数为0.047kg/t-产品。</w:t>
            </w:r>
          </w:p>
          <w:p w14:paraId="4FA964F4">
            <w:pPr>
              <w:spacing w:line="360" w:lineRule="auto"/>
              <w:ind w:firstLine="480" w:firstLineChars="200"/>
              <w:rPr>
                <w:rFonts w:hint="eastAsia" w:eastAsia="宋体"/>
                <w:color w:val="000000" w:themeColor="text1"/>
                <w:kern w:val="0"/>
                <w:sz w:val="24"/>
                <w:lang w:eastAsia="zh-CN"/>
                <w14:textFill>
                  <w14:solidFill>
                    <w14:schemeClr w14:val="tx1"/>
                  </w14:solidFill>
                </w14:textFill>
              </w:rPr>
            </w:pPr>
            <w:r>
              <w:rPr>
                <w:rFonts w:hint="eastAsia"/>
                <w:color w:val="000000" w:themeColor="text1"/>
                <w:kern w:val="0"/>
                <w:sz w:val="24"/>
                <w14:textFill>
                  <w14:solidFill>
                    <w14:schemeClr w14:val="tx1"/>
                  </w14:solidFill>
                </w14:textFill>
              </w:rPr>
              <w:t>项目粉剂生物有机肥产品量为</w:t>
            </w:r>
            <w:r>
              <w:rPr>
                <w:rFonts w:hint="eastAsia"/>
                <w:color w:val="000000" w:themeColor="text1"/>
                <w:kern w:val="0"/>
                <w:sz w:val="24"/>
                <w:lang w:val="en-US" w:eastAsia="zh-CN"/>
                <w14:textFill>
                  <w14:solidFill>
                    <w14:schemeClr w14:val="tx1"/>
                  </w14:solidFill>
                </w14:textFill>
              </w:rPr>
              <w:t>58802</w:t>
            </w:r>
            <w:r>
              <w:rPr>
                <w:rFonts w:hint="eastAsia"/>
                <w:color w:val="000000" w:themeColor="text1"/>
                <w:kern w:val="0"/>
                <w:sz w:val="24"/>
                <w14:textFill>
                  <w14:solidFill>
                    <w14:schemeClr w14:val="tx1"/>
                  </w14:solidFill>
                </w14:textFill>
              </w:rPr>
              <w:t>吨，则氨的产生量</w:t>
            </w:r>
            <w:r>
              <w:rPr>
                <w:rFonts w:hint="eastAsia"/>
                <w:color w:val="000000" w:themeColor="text1"/>
                <w:kern w:val="0"/>
                <w:sz w:val="24"/>
                <w:lang w:val="en-US" w:eastAsia="zh-CN"/>
                <w14:textFill>
                  <w14:solidFill>
                    <w14:schemeClr w14:val="tx1"/>
                  </w14:solidFill>
                </w14:textFill>
              </w:rPr>
              <w:t>4.29</w:t>
            </w:r>
            <w:r>
              <w:rPr>
                <w:rFonts w:hint="eastAsia"/>
                <w:color w:val="000000" w:themeColor="text1"/>
                <w:kern w:val="0"/>
                <w:sz w:val="24"/>
                <w14:textFill>
                  <w14:solidFill>
                    <w14:schemeClr w14:val="tx1"/>
                  </w14:solidFill>
                </w14:textFill>
              </w:rPr>
              <w:t>t/a，硫化氢产生量为</w:t>
            </w:r>
            <w:r>
              <w:rPr>
                <w:rFonts w:hint="eastAsia"/>
                <w:color w:val="000000" w:themeColor="text1"/>
                <w:kern w:val="0"/>
                <w:sz w:val="24"/>
                <w:lang w:val="en-US" w:eastAsia="zh-CN"/>
                <w14:textFill>
                  <w14:solidFill>
                    <w14:schemeClr w14:val="tx1"/>
                  </w14:solidFill>
                </w14:textFill>
              </w:rPr>
              <w:t>2.76</w:t>
            </w:r>
            <w:r>
              <w:rPr>
                <w:rFonts w:hint="eastAsia"/>
                <w:color w:val="000000" w:themeColor="text1"/>
                <w:kern w:val="0"/>
                <w:sz w:val="24"/>
                <w14:textFill>
                  <w14:solidFill>
                    <w14:schemeClr w14:val="tx1"/>
                  </w14:solidFill>
                </w14:textFill>
              </w:rPr>
              <w:t>t/a。本项目发酵过程气体采用</w:t>
            </w:r>
            <w:r>
              <w:rPr>
                <w:rFonts w:hint="eastAsia"/>
                <w:color w:val="000000" w:themeColor="text1"/>
                <w:kern w:val="0"/>
                <w:sz w:val="24"/>
                <w:lang w:val="en-US" w:eastAsia="zh-CN"/>
                <w14:textFill>
                  <w14:solidFill>
                    <w14:schemeClr w14:val="tx1"/>
                  </w14:solidFill>
                </w14:textFill>
              </w:rPr>
              <w:t>在发酵区两侧安装生物除臭喷淋装置</w:t>
            </w:r>
            <w:r>
              <w:rPr>
                <w:rFonts w:hint="eastAsia"/>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再进行</w:t>
            </w:r>
            <w:r>
              <w:rPr>
                <w:rFonts w:hint="eastAsia"/>
                <w:color w:val="000000" w:themeColor="text1"/>
                <w:kern w:val="0"/>
                <w:sz w:val="24"/>
                <w14:textFill>
                  <w14:solidFill>
                    <w14:schemeClr w14:val="tx1"/>
                  </w14:solidFill>
                </w14:textFill>
              </w:rPr>
              <w:t>车间每小时换气</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生产车间发酵区域面积1200m</w:t>
            </w:r>
            <w:r>
              <w:rPr>
                <w:rFonts w:hint="eastAsia"/>
                <w:color w:val="000000" w:themeColor="text1"/>
                <w:kern w:val="0"/>
                <w:sz w:val="24"/>
                <w:vertAlign w:val="superscript"/>
                <w14:textFill>
                  <w14:solidFill>
                    <w14:schemeClr w14:val="tx1"/>
                  </w14:solidFill>
                </w14:textFill>
              </w:rPr>
              <w:t>2</w:t>
            </w:r>
            <w:r>
              <w:rPr>
                <w:rFonts w:hint="eastAsia"/>
                <w:color w:val="000000" w:themeColor="text1"/>
                <w:kern w:val="0"/>
                <w:sz w:val="24"/>
                <w14:textFill>
                  <w14:solidFill>
                    <w14:schemeClr w14:val="tx1"/>
                  </w14:solidFill>
                </w14:textFill>
              </w:rPr>
              <w:t>，高度按6m计算，每小时换风1次换风量约7200m</w:t>
            </w:r>
            <w:r>
              <w:rPr>
                <w:rFonts w:hint="eastAsia"/>
                <w:color w:val="000000" w:themeColor="text1"/>
                <w:kern w:val="0"/>
                <w:sz w:val="24"/>
                <w:vertAlign w:val="superscript"/>
                <w14:textFill>
                  <w14:solidFill>
                    <w14:schemeClr w14:val="tx1"/>
                  </w14:solidFill>
                </w14:textFill>
              </w:rPr>
              <w:t>3</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根据建设单位提供参数，</w:t>
            </w:r>
            <w:r>
              <w:rPr>
                <w:rFonts w:hint="eastAsia"/>
                <w:color w:val="000000" w:themeColor="text1"/>
                <w:kern w:val="0"/>
                <w:sz w:val="24"/>
                <w:lang w:eastAsia="zh-CN"/>
                <w14:textFill>
                  <w14:solidFill>
                    <w14:schemeClr w14:val="tx1"/>
                  </w14:solidFill>
                </w14:textFill>
              </w:rPr>
              <w:t>生物除臭喷淋设施</w:t>
            </w:r>
            <w:r>
              <w:rPr>
                <w:rFonts w:hint="eastAsia"/>
                <w:color w:val="000000" w:themeColor="text1"/>
                <w:kern w:val="0"/>
                <w:sz w:val="24"/>
                <w14:textFill>
                  <w14:solidFill>
                    <w14:schemeClr w14:val="tx1"/>
                  </w14:solidFill>
                </w14:textFill>
              </w:rPr>
              <w:t>设计处理效率</w:t>
            </w:r>
            <w:r>
              <w:rPr>
                <w:rFonts w:hint="eastAsia"/>
                <w:color w:val="000000" w:themeColor="text1"/>
                <w:kern w:val="0"/>
                <w:sz w:val="24"/>
                <w:lang w:val="en-US" w:eastAsia="zh-CN"/>
                <w14:textFill>
                  <w14:solidFill>
                    <w14:schemeClr w14:val="tx1"/>
                  </w14:solidFill>
                </w14:textFill>
              </w:rPr>
              <w:t>为80%—9</w:t>
            </w:r>
            <w:r>
              <w:rPr>
                <w:rFonts w:hint="eastAsia"/>
                <w:color w:val="000000" w:themeColor="text1"/>
                <w:kern w:val="0"/>
                <w:sz w:val="24"/>
                <w14:textFill>
                  <w14:solidFill>
                    <w14:schemeClr w14:val="tx1"/>
                  </w14:solidFill>
                </w14:textFill>
              </w:rPr>
              <w:t>0%，</w:t>
            </w:r>
            <w:r>
              <w:rPr>
                <w:rFonts w:hint="eastAsia"/>
                <w:color w:val="000000" w:themeColor="text1"/>
                <w:kern w:val="0"/>
                <w:sz w:val="24"/>
                <w:lang w:val="en-US" w:eastAsia="zh-CN"/>
                <w14:textFill>
                  <w14:solidFill>
                    <w14:schemeClr w14:val="tx1"/>
                  </w14:solidFill>
                </w14:textFill>
              </w:rPr>
              <w:t>本项目按照85%计。</w:t>
            </w:r>
            <w:r>
              <w:rPr>
                <w:rFonts w:hint="eastAsia"/>
                <w:color w:val="000000" w:themeColor="text1"/>
                <w:kern w:val="0"/>
                <w:sz w:val="24"/>
                <w14:textFill>
                  <w14:solidFill>
                    <w14:schemeClr w14:val="tx1"/>
                  </w14:solidFill>
                </w14:textFill>
              </w:rPr>
              <w:t>年运行时间2664h。经核算，无组织氨排放量</w:t>
            </w:r>
            <w:r>
              <w:rPr>
                <w:rFonts w:hint="eastAsia"/>
                <w:color w:val="000000" w:themeColor="text1"/>
                <w:kern w:val="0"/>
                <w:sz w:val="24"/>
                <w:lang w:val="en-US" w:eastAsia="zh-CN"/>
                <w14:textFill>
                  <w14:solidFill>
                    <w14:schemeClr w14:val="tx1"/>
                  </w14:solidFill>
                </w14:textFill>
              </w:rPr>
              <w:t>0.7335</w:t>
            </w:r>
            <w:r>
              <w:rPr>
                <w:rFonts w:hint="eastAsia"/>
                <w:color w:val="000000" w:themeColor="text1"/>
                <w:kern w:val="0"/>
                <w:sz w:val="24"/>
                <w14:textFill>
                  <w14:solidFill>
                    <w14:schemeClr w14:val="tx1"/>
                  </w14:solidFill>
                </w14:textFill>
              </w:rPr>
              <w:t>t/a、无组织硫化氢</w:t>
            </w:r>
            <w:r>
              <w:rPr>
                <w:rFonts w:hint="eastAsia"/>
                <w:color w:val="000000" w:themeColor="text1"/>
                <w:kern w:val="0"/>
                <w:sz w:val="24"/>
                <w:lang w:val="en-US" w:eastAsia="zh-CN"/>
                <w14:textFill>
                  <w14:solidFill>
                    <w14:schemeClr w14:val="tx1"/>
                  </w14:solidFill>
                </w14:textFill>
              </w:rPr>
              <w:t>0.414</w:t>
            </w:r>
            <w:r>
              <w:rPr>
                <w:rFonts w:hint="eastAsia"/>
                <w:color w:val="000000" w:themeColor="text1"/>
                <w:kern w:val="0"/>
                <w:sz w:val="24"/>
                <w14:textFill>
                  <w14:solidFill>
                    <w14:schemeClr w14:val="tx1"/>
                  </w14:solidFill>
                </w14:textFill>
              </w:rPr>
              <w:t>t/a</w:t>
            </w:r>
            <w:r>
              <w:rPr>
                <w:rFonts w:hint="eastAsia"/>
                <w:color w:val="000000" w:themeColor="text1"/>
                <w:kern w:val="0"/>
                <w:sz w:val="24"/>
                <w:lang w:eastAsia="zh-CN"/>
                <w14:textFill>
                  <w14:solidFill>
                    <w14:schemeClr w14:val="tx1"/>
                  </w14:solidFill>
                </w14:textFill>
              </w:rPr>
              <w:t>。</w:t>
            </w:r>
          </w:p>
          <w:p w14:paraId="6E7B2710">
            <w:pPr>
              <w:spacing w:line="360" w:lineRule="auto"/>
              <w:ind w:firstLine="480" w:firstLineChars="200"/>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臭气、硫化氢、氨无组织浓度参考《宁夏绿田沃 3 万吨粉剂有机肥验收监测报告表》中，该项目采用</w:t>
            </w:r>
            <w:r>
              <w:rPr>
                <w:rFonts w:hint="default" w:ascii="Times New Roman" w:hAnsi="Times New Roman" w:eastAsia="宋体" w:cs="Times New Roman"/>
                <w:color w:val="000000" w:themeColor="text1"/>
                <w:sz w:val="24"/>
                <w:szCs w:val="24"/>
                <w14:textFill>
                  <w14:solidFill>
                    <w14:schemeClr w14:val="tx1"/>
                  </w14:solidFill>
                </w14:textFill>
              </w:rPr>
              <w:t>车间密闭 + 喷雾除臭</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采用生物除臭喷淋装置+厂房阻隔+车间通风换气措施，环保治理措施类似；该项目规模年产30000吨粉剂有机肥，本项目年产58802吨粉剂有机肥，产品种类及产量相近，因此本项目引用该项目竣工验收监测值，即厂界</w:t>
            </w:r>
            <w:r>
              <w:rPr>
                <w:rFonts w:hint="default" w:ascii="Times New Roman" w:hAnsi="Times New Roman" w:eastAsia="宋体" w:cs="Times New Roman"/>
                <w:color w:val="000000" w:themeColor="text1"/>
                <w:sz w:val="24"/>
                <w:szCs w:val="24"/>
                <w14:textFill>
                  <w14:solidFill>
                    <w14:schemeClr w14:val="tx1"/>
                  </w14:solidFill>
                </w14:textFill>
              </w:rPr>
              <w:t>臭气浓度</w:t>
            </w:r>
            <w:r>
              <w:rPr>
                <w:rFonts w:hint="default" w:ascii="Times New Roman" w:hAnsi="Times New Roman" w:eastAsia="宋体" w:cs="Times New Roman"/>
                <w:color w:val="000000" w:themeColor="text1"/>
                <w:kern w:val="0"/>
                <w:sz w:val="24"/>
                <w14:textFill>
                  <w14:solidFill>
                    <w14:schemeClr w14:val="tx1"/>
                  </w14:solidFill>
                </w14:textFill>
              </w:rPr>
              <w:t xml:space="preserve"> 17（无量纲）；氨 0.34 mg/m³；硫化氢 0.024 mg/m³</w:t>
            </w:r>
            <w:r>
              <w:rPr>
                <w:rFonts w:hint="eastAsia"/>
                <w:color w:val="000000" w:themeColor="text1"/>
                <w:kern w:val="0"/>
                <w:sz w:val="24"/>
                <w14:textFill>
                  <w14:solidFill>
                    <w14:schemeClr w14:val="tx1"/>
                  </w14:solidFill>
                </w14:textFill>
              </w:rPr>
              <w:t>。</w:t>
            </w:r>
          </w:p>
          <w:p w14:paraId="5C74F957">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w:t>
            </w:r>
            <w:r>
              <w:rPr>
                <w:rFonts w:hint="eastAsia"/>
                <w:color w:val="000000" w:themeColor="text1"/>
                <w:kern w:val="0"/>
                <w:sz w:val="24"/>
                <w:lang w:val="en-US" w:eastAsia="zh-CN"/>
                <w14:textFill>
                  <w14:solidFill>
                    <w14:schemeClr w14:val="tx1"/>
                  </w14:solidFill>
                </w14:textFill>
              </w:rPr>
              <w:t>生产</w:t>
            </w:r>
            <w:r>
              <w:rPr>
                <w:rFonts w:hint="eastAsia"/>
                <w:color w:val="000000" w:themeColor="text1"/>
                <w:kern w:val="0"/>
                <w:sz w:val="24"/>
                <w14:textFill>
                  <w14:solidFill>
                    <w14:schemeClr w14:val="tx1"/>
                  </w14:solidFill>
                </w14:textFill>
              </w:rPr>
              <w:t>废气</w:t>
            </w:r>
            <w:r>
              <w:rPr>
                <w:rFonts w:hint="eastAsia"/>
                <w:bCs/>
                <w:color w:val="000000" w:themeColor="text1"/>
                <w:kern w:val="0"/>
                <w:sz w:val="24"/>
                <w14:textFill>
                  <w14:solidFill>
                    <w14:schemeClr w14:val="tx1"/>
                  </w14:solidFill>
                </w14:textFill>
              </w:rPr>
              <w:t>产排情况见表4-</w:t>
            </w:r>
            <w:r>
              <w:rPr>
                <w:rFonts w:hint="eastAsia"/>
                <w:bCs/>
                <w:color w:val="000000" w:themeColor="text1"/>
                <w:kern w:val="0"/>
                <w:sz w:val="24"/>
                <w:lang w:val="en-US" w:eastAsia="zh-CN"/>
                <w14:textFill>
                  <w14:solidFill>
                    <w14:schemeClr w14:val="tx1"/>
                  </w14:solidFill>
                </w14:textFill>
              </w:rPr>
              <w:t>2</w:t>
            </w:r>
            <w:r>
              <w:rPr>
                <w:rFonts w:hint="eastAsia"/>
                <w:bCs/>
                <w:color w:val="000000" w:themeColor="text1"/>
                <w:kern w:val="0"/>
                <w:sz w:val="24"/>
                <w14:textFill>
                  <w14:solidFill>
                    <w14:schemeClr w14:val="tx1"/>
                  </w14:solidFill>
                </w14:textFill>
              </w:rPr>
              <w:t>。</w:t>
            </w:r>
          </w:p>
          <w:p w14:paraId="752D4F2C">
            <w:pPr>
              <w:jc w:val="center"/>
              <w:rPr>
                <w:b/>
                <w:bCs/>
                <w:color w:val="000000" w:themeColor="text1"/>
                <w:spacing w:val="8"/>
                <w:sz w:val="20"/>
                <w:szCs w:val="20"/>
                <w14:textFill>
                  <w14:solidFill>
                    <w14:schemeClr w14:val="tx1"/>
                  </w14:solidFill>
                </w14:textFill>
              </w:rPr>
            </w:pPr>
            <w:r>
              <w:rPr>
                <w:b/>
                <w:bCs/>
                <w:color w:val="000000" w:themeColor="text1"/>
                <w:spacing w:val="8"/>
                <w:sz w:val="20"/>
                <w:szCs w:val="20"/>
                <w14:textFill>
                  <w14:solidFill>
                    <w14:schemeClr w14:val="tx1"/>
                  </w14:solidFill>
                </w14:textFill>
              </w:rPr>
              <w:t>表</w:t>
            </w:r>
            <w:r>
              <w:rPr>
                <w:rFonts w:hint="eastAsia"/>
                <w:b/>
                <w:bCs/>
                <w:color w:val="000000" w:themeColor="text1"/>
                <w:spacing w:val="8"/>
                <w:sz w:val="20"/>
                <w:szCs w:val="20"/>
                <w14:textFill>
                  <w14:solidFill>
                    <w14:schemeClr w14:val="tx1"/>
                  </w14:solidFill>
                </w14:textFill>
              </w:rPr>
              <w:t>4-</w:t>
            </w:r>
            <w:r>
              <w:rPr>
                <w:rFonts w:hint="eastAsia"/>
                <w:b/>
                <w:bCs/>
                <w:color w:val="000000" w:themeColor="text1"/>
                <w:spacing w:val="8"/>
                <w:sz w:val="20"/>
                <w:szCs w:val="20"/>
                <w:lang w:val="en-US" w:eastAsia="zh-CN"/>
                <w14:textFill>
                  <w14:solidFill>
                    <w14:schemeClr w14:val="tx1"/>
                  </w14:solidFill>
                </w14:textFill>
              </w:rPr>
              <w:t>2</w:t>
            </w:r>
            <w:r>
              <w:rPr>
                <w:rFonts w:hint="eastAsia"/>
                <w:b/>
                <w:bCs/>
                <w:color w:val="000000" w:themeColor="text1"/>
                <w:spacing w:val="8"/>
                <w:sz w:val="20"/>
                <w:szCs w:val="20"/>
                <w14:textFill>
                  <w14:solidFill>
                    <w14:schemeClr w14:val="tx1"/>
                  </w14:solidFill>
                </w14:textFill>
              </w:rPr>
              <w:t xml:space="preserve"> </w:t>
            </w:r>
            <w:r>
              <w:rPr>
                <w:b/>
                <w:bCs/>
                <w:color w:val="000000" w:themeColor="text1"/>
                <w:spacing w:val="8"/>
                <w:sz w:val="20"/>
                <w:szCs w:val="20"/>
                <w14:textFill>
                  <w14:solidFill>
                    <w14:schemeClr w14:val="tx1"/>
                  </w14:solidFill>
                </w14:textFill>
              </w:rPr>
              <w:t xml:space="preserve"> </w:t>
            </w:r>
            <w:r>
              <w:rPr>
                <w:rFonts w:hint="eastAsia"/>
                <w:b/>
                <w:bCs/>
                <w:color w:val="000000" w:themeColor="text1"/>
                <w:spacing w:val="8"/>
                <w:sz w:val="20"/>
                <w:szCs w:val="20"/>
                <w14:textFill>
                  <w14:solidFill>
                    <w14:schemeClr w14:val="tx1"/>
                  </w14:solidFill>
                </w14:textFill>
              </w:rPr>
              <w:t>大气污染物产生情况一览表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0"/>
              <w:gridCol w:w="672"/>
              <w:gridCol w:w="767"/>
              <w:gridCol w:w="613"/>
              <w:gridCol w:w="798"/>
              <w:gridCol w:w="1231"/>
              <w:gridCol w:w="689"/>
              <w:gridCol w:w="613"/>
              <w:gridCol w:w="798"/>
              <w:gridCol w:w="799"/>
              <w:gridCol w:w="614"/>
              <w:gridCol w:w="568"/>
            </w:tblGrid>
            <w:tr w14:paraId="4A184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304" w:type="pct"/>
                  <w:vMerge w:val="restart"/>
                  <w:tcBorders>
                    <w:tl2br w:val="nil"/>
                    <w:tr2bl w:val="nil"/>
                  </w:tcBorders>
                  <w:vAlign w:val="center"/>
                </w:tcPr>
                <w:p w14:paraId="030D41A8">
                  <w:pPr>
                    <w:jc w:val="center"/>
                    <w:rPr>
                      <w:rFonts w:hint="default" w:eastAsia="宋体"/>
                      <w:b/>
                      <w:bCs/>
                      <w:color w:val="000000" w:themeColor="text1"/>
                      <w:kern w:val="0"/>
                      <w:szCs w:val="21"/>
                      <w:lang w:val="en-US" w:eastAsia="zh-CN"/>
                      <w14:textFill>
                        <w14:solidFill>
                          <w14:schemeClr w14:val="tx1"/>
                        </w14:solidFill>
                      </w14:textFill>
                    </w:rPr>
                  </w:pPr>
                  <w:r>
                    <w:rPr>
                      <w:rFonts w:hint="eastAsia"/>
                      <w:b/>
                      <w:bCs/>
                      <w:color w:val="000000" w:themeColor="text1"/>
                      <w:kern w:val="0"/>
                      <w:szCs w:val="21"/>
                      <w:lang w:val="en-US" w:eastAsia="zh-CN"/>
                      <w14:textFill>
                        <w14:solidFill>
                          <w14:schemeClr w14:val="tx1"/>
                        </w14:solidFill>
                      </w14:textFill>
                    </w:rPr>
                    <w:t>环节</w:t>
                  </w:r>
                </w:p>
              </w:tc>
              <w:tc>
                <w:tcPr>
                  <w:tcW w:w="391" w:type="pct"/>
                  <w:vMerge w:val="restart"/>
                  <w:tcBorders>
                    <w:tl2br w:val="nil"/>
                    <w:tr2bl w:val="nil"/>
                  </w:tcBorders>
                  <w:vAlign w:val="center"/>
                </w:tcPr>
                <w:p w14:paraId="001F4BA1">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污染物</w:t>
                  </w:r>
                </w:p>
              </w:tc>
              <w:tc>
                <w:tcPr>
                  <w:tcW w:w="446" w:type="pct"/>
                  <w:vMerge w:val="restart"/>
                  <w:tcBorders>
                    <w:tl2br w:val="nil"/>
                    <w:tr2bl w:val="nil"/>
                  </w:tcBorders>
                  <w:vAlign w:val="center"/>
                </w:tcPr>
                <w:p w14:paraId="07294B6B">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产生量</w:t>
                  </w:r>
                  <w:r>
                    <w:rPr>
                      <w:rFonts w:hint="eastAsia"/>
                      <w:b/>
                      <w:bCs/>
                      <w:color w:val="000000" w:themeColor="text1"/>
                      <w:kern w:val="0"/>
                      <w:szCs w:val="21"/>
                      <w14:textFill>
                        <w14:solidFill>
                          <w14:schemeClr w14:val="tx1"/>
                        </w14:solidFill>
                      </w14:textFill>
                    </w:rPr>
                    <w:t>t/a</w:t>
                  </w:r>
                </w:p>
              </w:tc>
              <w:tc>
                <w:tcPr>
                  <w:tcW w:w="351" w:type="pct"/>
                  <w:vMerge w:val="restart"/>
                  <w:tcBorders>
                    <w:tl2br w:val="nil"/>
                    <w:tr2bl w:val="nil"/>
                  </w:tcBorders>
                  <w:vAlign w:val="center"/>
                </w:tcPr>
                <w:p w14:paraId="65953403">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产生速率</w:t>
                  </w:r>
                  <w:r>
                    <w:rPr>
                      <w:rFonts w:hint="eastAsia"/>
                      <w:b/>
                      <w:bCs/>
                      <w:color w:val="000000" w:themeColor="text1"/>
                      <w:kern w:val="0"/>
                      <w:szCs w:val="21"/>
                      <w14:textFill>
                        <w14:solidFill>
                          <w14:schemeClr w14:val="tx1"/>
                        </w14:solidFill>
                      </w14:textFill>
                    </w:rPr>
                    <w:t>kg/h</w:t>
                  </w:r>
                </w:p>
              </w:tc>
              <w:tc>
                <w:tcPr>
                  <w:tcW w:w="457" w:type="pct"/>
                  <w:vMerge w:val="restart"/>
                  <w:tcBorders>
                    <w:tl2br w:val="nil"/>
                    <w:tr2bl w:val="nil"/>
                  </w:tcBorders>
                  <w:vAlign w:val="center"/>
                </w:tcPr>
                <w:p w14:paraId="4C02CBE3">
                  <w:pPr>
                    <w:jc w:val="center"/>
                    <w:rPr>
                      <w:b/>
                      <w:bCs/>
                      <w:color w:val="000000" w:themeColor="text1"/>
                      <w:kern w:val="0"/>
                      <w:szCs w:val="21"/>
                      <w:vertAlign w:val="superscript"/>
                      <w14:textFill>
                        <w14:solidFill>
                          <w14:schemeClr w14:val="tx1"/>
                        </w14:solidFill>
                      </w14:textFill>
                    </w:rPr>
                  </w:pPr>
                  <w:r>
                    <w:rPr>
                      <w:b/>
                      <w:bCs/>
                      <w:color w:val="000000" w:themeColor="text1"/>
                      <w:kern w:val="0"/>
                      <w:szCs w:val="21"/>
                      <w14:textFill>
                        <w14:solidFill>
                          <w14:schemeClr w14:val="tx1"/>
                        </w14:solidFill>
                      </w14:textFill>
                    </w:rPr>
                    <w:t>产生浓度</w:t>
                  </w:r>
                  <w:r>
                    <w:rPr>
                      <w:rFonts w:hint="eastAsia"/>
                      <w:b/>
                      <w:bCs/>
                      <w:color w:val="000000" w:themeColor="text1"/>
                      <w:kern w:val="0"/>
                      <w:szCs w:val="21"/>
                      <w14:textFill>
                        <w14:solidFill>
                          <w14:schemeClr w14:val="tx1"/>
                        </w14:solidFill>
                      </w14:textFill>
                    </w:rPr>
                    <w:t>mg/m</w:t>
                  </w:r>
                  <w:r>
                    <w:rPr>
                      <w:rFonts w:hint="eastAsia"/>
                      <w:b/>
                      <w:bCs/>
                      <w:color w:val="000000" w:themeColor="text1"/>
                      <w:kern w:val="0"/>
                      <w:szCs w:val="21"/>
                      <w:vertAlign w:val="superscript"/>
                      <w14:textFill>
                        <w14:solidFill>
                          <w14:schemeClr w14:val="tx1"/>
                        </w14:solidFill>
                      </w14:textFill>
                    </w:rPr>
                    <w:t>3</w:t>
                  </w:r>
                </w:p>
              </w:tc>
              <w:tc>
                <w:tcPr>
                  <w:tcW w:w="705" w:type="pct"/>
                  <w:vMerge w:val="restart"/>
                  <w:tcBorders>
                    <w:tl2br w:val="nil"/>
                    <w:tr2bl w:val="nil"/>
                  </w:tcBorders>
                  <w:vAlign w:val="center"/>
                </w:tcPr>
                <w:p w14:paraId="2A4167F1">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治理设施</w:t>
                  </w:r>
                </w:p>
              </w:tc>
              <w:tc>
                <w:tcPr>
                  <w:tcW w:w="394" w:type="pct"/>
                  <w:vMerge w:val="restart"/>
                  <w:tcBorders>
                    <w:tl2br w:val="nil"/>
                    <w:tr2bl w:val="nil"/>
                  </w:tcBorders>
                  <w:vAlign w:val="center"/>
                </w:tcPr>
                <w:p w14:paraId="52C016F6">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排放量</w:t>
                  </w:r>
                  <w:r>
                    <w:rPr>
                      <w:rFonts w:hint="eastAsia"/>
                      <w:b/>
                      <w:bCs/>
                      <w:color w:val="000000" w:themeColor="text1"/>
                      <w:kern w:val="0"/>
                      <w:szCs w:val="21"/>
                      <w14:textFill>
                        <w14:solidFill>
                          <w14:schemeClr w14:val="tx1"/>
                        </w14:solidFill>
                      </w14:textFill>
                    </w:rPr>
                    <w:t>t/a</w:t>
                  </w:r>
                </w:p>
              </w:tc>
              <w:tc>
                <w:tcPr>
                  <w:tcW w:w="351" w:type="pct"/>
                  <w:vMerge w:val="restart"/>
                  <w:tcBorders>
                    <w:tl2br w:val="nil"/>
                    <w:tr2bl w:val="nil"/>
                  </w:tcBorders>
                  <w:vAlign w:val="center"/>
                </w:tcPr>
                <w:p w14:paraId="3B135FA4">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排放速率</w:t>
                  </w:r>
                  <w:r>
                    <w:rPr>
                      <w:rFonts w:hint="eastAsia"/>
                      <w:b/>
                      <w:bCs/>
                      <w:color w:val="000000" w:themeColor="text1"/>
                      <w:kern w:val="0"/>
                      <w:szCs w:val="21"/>
                      <w14:textFill>
                        <w14:solidFill>
                          <w14:schemeClr w14:val="tx1"/>
                        </w14:solidFill>
                      </w14:textFill>
                    </w:rPr>
                    <w:t>kg/h</w:t>
                  </w:r>
                </w:p>
              </w:tc>
              <w:tc>
                <w:tcPr>
                  <w:tcW w:w="457" w:type="pct"/>
                  <w:vMerge w:val="restart"/>
                  <w:tcBorders>
                    <w:tl2br w:val="nil"/>
                    <w:tr2bl w:val="nil"/>
                  </w:tcBorders>
                  <w:vAlign w:val="center"/>
                </w:tcPr>
                <w:p w14:paraId="6071773D">
                  <w:pPr>
                    <w:jc w:val="center"/>
                    <w:rPr>
                      <w:b/>
                      <w:bCs/>
                      <w:color w:val="000000" w:themeColor="text1"/>
                      <w:kern w:val="0"/>
                      <w:szCs w:val="21"/>
                      <w:vertAlign w:val="superscript"/>
                      <w14:textFill>
                        <w14:solidFill>
                          <w14:schemeClr w14:val="tx1"/>
                        </w14:solidFill>
                      </w14:textFill>
                    </w:rPr>
                  </w:pPr>
                  <w:r>
                    <w:rPr>
                      <w:b/>
                      <w:bCs/>
                      <w:color w:val="000000" w:themeColor="text1"/>
                      <w:kern w:val="0"/>
                      <w:szCs w:val="21"/>
                      <w14:textFill>
                        <w14:solidFill>
                          <w14:schemeClr w14:val="tx1"/>
                        </w14:solidFill>
                      </w14:textFill>
                    </w:rPr>
                    <w:t>排放浓度</w:t>
                  </w:r>
                  <w:r>
                    <w:rPr>
                      <w:rFonts w:hint="eastAsia"/>
                      <w:b/>
                      <w:bCs/>
                      <w:color w:val="000000" w:themeColor="text1"/>
                      <w:kern w:val="0"/>
                      <w:szCs w:val="21"/>
                      <w14:textFill>
                        <w14:solidFill>
                          <w14:schemeClr w14:val="tx1"/>
                        </w14:solidFill>
                      </w14:textFill>
                    </w:rPr>
                    <w:t>mg/m</w:t>
                  </w:r>
                  <w:r>
                    <w:rPr>
                      <w:rFonts w:hint="eastAsia"/>
                      <w:b/>
                      <w:bCs/>
                      <w:color w:val="000000" w:themeColor="text1"/>
                      <w:kern w:val="0"/>
                      <w:szCs w:val="21"/>
                      <w:vertAlign w:val="superscript"/>
                      <w14:textFill>
                        <w14:solidFill>
                          <w14:schemeClr w14:val="tx1"/>
                        </w14:solidFill>
                      </w14:textFill>
                    </w:rPr>
                    <w:t>3</w:t>
                  </w:r>
                </w:p>
              </w:tc>
              <w:tc>
                <w:tcPr>
                  <w:tcW w:w="808" w:type="pct"/>
                  <w:gridSpan w:val="2"/>
                  <w:tcBorders>
                    <w:tl2br w:val="nil"/>
                    <w:tr2bl w:val="nil"/>
                  </w:tcBorders>
                  <w:vAlign w:val="center"/>
                </w:tcPr>
                <w:p w14:paraId="70144E5A">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标准限值</w:t>
                  </w:r>
                </w:p>
              </w:tc>
              <w:tc>
                <w:tcPr>
                  <w:tcW w:w="331" w:type="pct"/>
                  <w:vMerge w:val="restart"/>
                  <w:tcBorders>
                    <w:tl2br w:val="nil"/>
                    <w:tr2bl w:val="nil"/>
                  </w:tcBorders>
                  <w:vAlign w:val="center"/>
                </w:tcPr>
                <w:p w14:paraId="5D511856">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达标</w:t>
                  </w:r>
                </w:p>
                <w:p w14:paraId="6D82788A">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情况</w:t>
                  </w:r>
                </w:p>
              </w:tc>
            </w:tr>
            <w:tr w14:paraId="6A6A5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304" w:type="pct"/>
                  <w:vMerge w:val="continue"/>
                  <w:tcBorders>
                    <w:tl2br w:val="nil"/>
                    <w:tr2bl w:val="nil"/>
                  </w:tcBorders>
                  <w:vAlign w:val="center"/>
                </w:tcPr>
                <w:p w14:paraId="7926C433">
                  <w:pPr>
                    <w:jc w:val="center"/>
                    <w:rPr>
                      <w:color w:val="000000" w:themeColor="text1"/>
                      <w14:textFill>
                        <w14:solidFill>
                          <w14:schemeClr w14:val="tx1"/>
                        </w14:solidFill>
                      </w14:textFill>
                    </w:rPr>
                  </w:pPr>
                </w:p>
              </w:tc>
              <w:tc>
                <w:tcPr>
                  <w:tcW w:w="391" w:type="pct"/>
                  <w:vMerge w:val="continue"/>
                  <w:tcBorders>
                    <w:tl2br w:val="nil"/>
                    <w:tr2bl w:val="nil"/>
                  </w:tcBorders>
                  <w:vAlign w:val="center"/>
                </w:tcPr>
                <w:p w14:paraId="316BCEF5">
                  <w:pPr>
                    <w:jc w:val="center"/>
                    <w:rPr>
                      <w:color w:val="000000" w:themeColor="text1"/>
                      <w14:textFill>
                        <w14:solidFill>
                          <w14:schemeClr w14:val="tx1"/>
                        </w14:solidFill>
                      </w14:textFill>
                    </w:rPr>
                  </w:pPr>
                </w:p>
              </w:tc>
              <w:tc>
                <w:tcPr>
                  <w:tcW w:w="446" w:type="pct"/>
                  <w:vMerge w:val="continue"/>
                  <w:tcBorders>
                    <w:tl2br w:val="nil"/>
                    <w:tr2bl w:val="nil"/>
                  </w:tcBorders>
                  <w:vAlign w:val="center"/>
                </w:tcPr>
                <w:p w14:paraId="456E2FA3">
                  <w:pPr>
                    <w:jc w:val="center"/>
                    <w:rPr>
                      <w:color w:val="000000" w:themeColor="text1"/>
                      <w14:textFill>
                        <w14:solidFill>
                          <w14:schemeClr w14:val="tx1"/>
                        </w14:solidFill>
                      </w14:textFill>
                    </w:rPr>
                  </w:pPr>
                </w:p>
              </w:tc>
              <w:tc>
                <w:tcPr>
                  <w:tcW w:w="351" w:type="pct"/>
                  <w:vMerge w:val="continue"/>
                  <w:tcBorders>
                    <w:tl2br w:val="nil"/>
                    <w:tr2bl w:val="nil"/>
                  </w:tcBorders>
                  <w:vAlign w:val="center"/>
                </w:tcPr>
                <w:p w14:paraId="6DA1BD96">
                  <w:pPr>
                    <w:jc w:val="center"/>
                    <w:rPr>
                      <w:color w:val="000000" w:themeColor="text1"/>
                      <w14:textFill>
                        <w14:solidFill>
                          <w14:schemeClr w14:val="tx1"/>
                        </w14:solidFill>
                      </w14:textFill>
                    </w:rPr>
                  </w:pPr>
                </w:p>
              </w:tc>
              <w:tc>
                <w:tcPr>
                  <w:tcW w:w="457" w:type="pct"/>
                  <w:vMerge w:val="continue"/>
                  <w:tcBorders>
                    <w:tl2br w:val="nil"/>
                    <w:tr2bl w:val="nil"/>
                  </w:tcBorders>
                  <w:vAlign w:val="center"/>
                </w:tcPr>
                <w:p w14:paraId="059FA41C">
                  <w:pPr>
                    <w:jc w:val="center"/>
                    <w:rPr>
                      <w:color w:val="000000" w:themeColor="text1"/>
                      <w14:textFill>
                        <w14:solidFill>
                          <w14:schemeClr w14:val="tx1"/>
                        </w14:solidFill>
                      </w14:textFill>
                    </w:rPr>
                  </w:pPr>
                </w:p>
              </w:tc>
              <w:tc>
                <w:tcPr>
                  <w:tcW w:w="705" w:type="pct"/>
                  <w:vMerge w:val="continue"/>
                  <w:tcBorders>
                    <w:tl2br w:val="nil"/>
                    <w:tr2bl w:val="nil"/>
                  </w:tcBorders>
                  <w:vAlign w:val="center"/>
                </w:tcPr>
                <w:p w14:paraId="2298C67D">
                  <w:pPr>
                    <w:jc w:val="center"/>
                    <w:rPr>
                      <w:color w:val="000000" w:themeColor="text1"/>
                      <w14:textFill>
                        <w14:solidFill>
                          <w14:schemeClr w14:val="tx1"/>
                        </w14:solidFill>
                      </w14:textFill>
                    </w:rPr>
                  </w:pPr>
                </w:p>
              </w:tc>
              <w:tc>
                <w:tcPr>
                  <w:tcW w:w="394" w:type="pct"/>
                  <w:vMerge w:val="continue"/>
                  <w:tcBorders>
                    <w:tl2br w:val="nil"/>
                    <w:tr2bl w:val="nil"/>
                  </w:tcBorders>
                  <w:vAlign w:val="center"/>
                </w:tcPr>
                <w:p w14:paraId="73C26A40">
                  <w:pPr>
                    <w:jc w:val="center"/>
                    <w:rPr>
                      <w:color w:val="000000" w:themeColor="text1"/>
                      <w14:textFill>
                        <w14:solidFill>
                          <w14:schemeClr w14:val="tx1"/>
                        </w14:solidFill>
                      </w14:textFill>
                    </w:rPr>
                  </w:pPr>
                </w:p>
              </w:tc>
              <w:tc>
                <w:tcPr>
                  <w:tcW w:w="351" w:type="pct"/>
                  <w:vMerge w:val="continue"/>
                  <w:tcBorders>
                    <w:tl2br w:val="nil"/>
                    <w:tr2bl w:val="nil"/>
                  </w:tcBorders>
                  <w:vAlign w:val="center"/>
                </w:tcPr>
                <w:p w14:paraId="7FB2596F">
                  <w:pPr>
                    <w:jc w:val="center"/>
                    <w:rPr>
                      <w:color w:val="000000" w:themeColor="text1"/>
                      <w14:textFill>
                        <w14:solidFill>
                          <w14:schemeClr w14:val="tx1"/>
                        </w14:solidFill>
                      </w14:textFill>
                    </w:rPr>
                  </w:pPr>
                </w:p>
              </w:tc>
              <w:tc>
                <w:tcPr>
                  <w:tcW w:w="457" w:type="pct"/>
                  <w:vMerge w:val="continue"/>
                  <w:tcBorders>
                    <w:tl2br w:val="nil"/>
                    <w:tr2bl w:val="nil"/>
                  </w:tcBorders>
                  <w:vAlign w:val="center"/>
                </w:tcPr>
                <w:p w14:paraId="439FC1BC">
                  <w:pPr>
                    <w:jc w:val="center"/>
                    <w:rPr>
                      <w:color w:val="000000" w:themeColor="text1"/>
                      <w14:textFill>
                        <w14:solidFill>
                          <w14:schemeClr w14:val="tx1"/>
                        </w14:solidFill>
                      </w14:textFill>
                    </w:rPr>
                  </w:pPr>
                </w:p>
              </w:tc>
              <w:tc>
                <w:tcPr>
                  <w:tcW w:w="457" w:type="pct"/>
                  <w:tcBorders>
                    <w:tl2br w:val="nil"/>
                    <w:tr2bl w:val="nil"/>
                  </w:tcBorders>
                  <w:vAlign w:val="center"/>
                </w:tcPr>
                <w:p w14:paraId="65A0BC56">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浓度mg/m</w:t>
                  </w:r>
                  <w:r>
                    <w:rPr>
                      <w:b/>
                      <w:bCs/>
                      <w:color w:val="000000" w:themeColor="text1"/>
                      <w:kern w:val="0"/>
                      <w:szCs w:val="21"/>
                      <w:vertAlign w:val="superscript"/>
                      <w14:textFill>
                        <w14:solidFill>
                          <w14:schemeClr w14:val="tx1"/>
                        </w14:solidFill>
                      </w14:textFill>
                    </w:rPr>
                    <w:t>3</w:t>
                  </w:r>
                </w:p>
              </w:tc>
              <w:tc>
                <w:tcPr>
                  <w:tcW w:w="351" w:type="pct"/>
                  <w:tcBorders>
                    <w:tl2br w:val="nil"/>
                    <w:tr2bl w:val="nil"/>
                  </w:tcBorders>
                  <w:vAlign w:val="center"/>
                </w:tcPr>
                <w:p w14:paraId="521EACB0">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速率</w:t>
                  </w:r>
                </w:p>
                <w:p w14:paraId="576151D6">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kg/h</w:t>
                  </w:r>
                </w:p>
              </w:tc>
              <w:tc>
                <w:tcPr>
                  <w:tcW w:w="331" w:type="pct"/>
                  <w:vMerge w:val="continue"/>
                  <w:tcBorders>
                    <w:tl2br w:val="nil"/>
                    <w:tr2bl w:val="nil"/>
                  </w:tcBorders>
                  <w:vAlign w:val="center"/>
                </w:tcPr>
                <w:p w14:paraId="08FBF1E5">
                  <w:pPr>
                    <w:jc w:val="center"/>
                    <w:rPr>
                      <w:color w:val="000000" w:themeColor="text1"/>
                      <w:kern w:val="0"/>
                      <w:szCs w:val="21"/>
                      <w14:textFill>
                        <w14:solidFill>
                          <w14:schemeClr w14:val="tx1"/>
                        </w14:solidFill>
                      </w14:textFill>
                    </w:rPr>
                  </w:pPr>
                </w:p>
              </w:tc>
            </w:tr>
            <w:tr w14:paraId="13D9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vMerge w:val="restart"/>
                  <w:tcBorders>
                    <w:tl2br w:val="nil"/>
                    <w:tr2bl w:val="nil"/>
                  </w:tcBorders>
                  <w:vAlign w:val="center"/>
                </w:tcPr>
                <w:p w14:paraId="03149792">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混配工段</w:t>
                  </w:r>
                </w:p>
              </w:tc>
              <w:tc>
                <w:tcPr>
                  <w:tcW w:w="391" w:type="pct"/>
                  <w:tcBorders>
                    <w:tl2br w:val="nil"/>
                    <w:tr2bl w:val="nil"/>
                  </w:tcBorders>
                  <w:vAlign w:val="center"/>
                </w:tcPr>
                <w:p w14:paraId="49EA3AD1">
                  <w:pPr>
                    <w:jc w:val="center"/>
                    <w:rPr>
                      <w:color w:val="000000" w:themeColor="text1"/>
                      <w:kern w:val="0"/>
                      <w:szCs w:val="21"/>
                      <w:vertAlign w:val="subscript"/>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有组织</w:t>
                  </w:r>
                  <w:r>
                    <w:rPr>
                      <w:rFonts w:hint="eastAsia"/>
                      <w:color w:val="000000" w:themeColor="text1"/>
                      <w:kern w:val="0"/>
                      <w:szCs w:val="21"/>
                      <w14:textFill>
                        <w14:solidFill>
                          <w14:schemeClr w14:val="tx1"/>
                        </w14:solidFill>
                      </w14:textFill>
                    </w:rPr>
                    <w:t>颗粒物</w:t>
                  </w:r>
                </w:p>
              </w:tc>
              <w:tc>
                <w:tcPr>
                  <w:tcW w:w="446" w:type="pct"/>
                  <w:tcBorders>
                    <w:tl2br w:val="nil"/>
                    <w:tr2bl w:val="nil"/>
                  </w:tcBorders>
                  <w:vAlign w:val="center"/>
                </w:tcPr>
                <w:p w14:paraId="000D9F00">
                  <w:pPr>
                    <w:keepNext w:val="0"/>
                    <w:keepLines w:val="0"/>
                    <w:widowControl/>
                    <w:suppressLineNumbers w:val="0"/>
                    <w:jc w:val="center"/>
                    <w:textAlignment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21.76</w:t>
                  </w:r>
                </w:p>
              </w:tc>
              <w:tc>
                <w:tcPr>
                  <w:tcW w:w="351" w:type="pct"/>
                  <w:tcBorders>
                    <w:tl2br w:val="nil"/>
                    <w:tr2bl w:val="nil"/>
                  </w:tcBorders>
                  <w:vAlign w:val="center"/>
                </w:tcPr>
                <w:p w14:paraId="40769722">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8.17</w:t>
                  </w:r>
                </w:p>
              </w:tc>
              <w:tc>
                <w:tcPr>
                  <w:tcW w:w="457" w:type="pct"/>
                  <w:tcBorders>
                    <w:tl2br w:val="nil"/>
                    <w:tr2bl w:val="nil"/>
                  </w:tcBorders>
                  <w:vAlign w:val="center"/>
                </w:tcPr>
                <w:p w14:paraId="435E77AA">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561.5</w:t>
                  </w:r>
                </w:p>
              </w:tc>
              <w:tc>
                <w:tcPr>
                  <w:tcW w:w="705" w:type="pct"/>
                  <w:tcBorders>
                    <w:tl2br w:val="nil"/>
                    <w:tr2bl w:val="nil"/>
                  </w:tcBorders>
                  <w:vAlign w:val="center"/>
                </w:tcPr>
                <w:p w14:paraId="3085F5FB">
                  <w:pPr>
                    <w:jc w:val="center"/>
                    <w:rPr>
                      <w:rFonts w:hint="default"/>
                      <w:color w:val="000000" w:themeColor="text1"/>
                      <w:kern w:val="0"/>
                      <w:szCs w:val="21"/>
                      <w:lang w:val="en-US"/>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6个集气罩（收集效率80%）+布袋除尘98%+15m高排气筒</w:t>
                  </w:r>
                </w:p>
              </w:tc>
              <w:tc>
                <w:tcPr>
                  <w:tcW w:w="394" w:type="pct"/>
                  <w:tcBorders>
                    <w:tl2br w:val="nil"/>
                    <w:tr2bl w:val="nil"/>
                  </w:tcBorders>
                  <w:vAlign w:val="center"/>
                </w:tcPr>
                <w:p w14:paraId="1412851F">
                  <w:pPr>
                    <w:keepNext w:val="0"/>
                    <w:keepLines w:val="0"/>
                    <w:widowControl/>
                    <w:suppressLineNumbers w:val="0"/>
                    <w:jc w:val="center"/>
                    <w:textAlignment w:val="center"/>
                    <w:rPr>
                      <w:rFonts w:hint="default"/>
                      <w:color w:val="000000" w:themeColor="text1"/>
                      <w:kern w:val="0"/>
                      <w:szCs w:val="21"/>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0.348</w:t>
                  </w:r>
                </w:p>
              </w:tc>
              <w:tc>
                <w:tcPr>
                  <w:tcW w:w="351" w:type="pct"/>
                  <w:tcBorders>
                    <w:tl2br w:val="nil"/>
                    <w:tr2bl w:val="nil"/>
                  </w:tcBorders>
                  <w:vAlign w:val="center"/>
                </w:tcPr>
                <w:p w14:paraId="4C706E1A">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0.13</w:t>
                  </w:r>
                </w:p>
              </w:tc>
              <w:tc>
                <w:tcPr>
                  <w:tcW w:w="457" w:type="pct"/>
                  <w:tcBorders>
                    <w:tl2br w:val="nil"/>
                    <w:tr2bl w:val="nil"/>
                  </w:tcBorders>
                  <w:vAlign w:val="center"/>
                </w:tcPr>
                <w:p w14:paraId="1F8CA29E">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0.898</w:t>
                  </w:r>
                </w:p>
              </w:tc>
              <w:tc>
                <w:tcPr>
                  <w:tcW w:w="457" w:type="pct"/>
                  <w:tcBorders>
                    <w:tl2br w:val="nil"/>
                    <w:tr2bl w:val="nil"/>
                  </w:tcBorders>
                  <w:vAlign w:val="center"/>
                </w:tcPr>
                <w:p w14:paraId="200F9633">
                  <w:pPr>
                    <w:keepNext w:val="0"/>
                    <w:keepLines w:val="0"/>
                    <w:widowControl/>
                    <w:suppressLineNumbers w:val="0"/>
                    <w:jc w:val="center"/>
                    <w:textAlignment w:val="center"/>
                    <w:rPr>
                      <w:rFonts w:hint="default"/>
                      <w:color w:val="000000" w:themeColor="text1"/>
                      <w:kern w:val="0"/>
                      <w:szCs w:val="21"/>
                      <w:lang w:val="en-US"/>
                      <w14:textFill>
                        <w14:solidFill>
                          <w14:schemeClr w14:val="tx1"/>
                        </w14:solidFill>
                      </w14:textFill>
                    </w:rPr>
                  </w:pPr>
                  <w:r>
                    <w:rPr>
                      <w:rFonts w:hint="eastAsia"/>
                      <w:color w:val="000000" w:themeColor="text1"/>
                      <w:lang w:val="en-US" w:eastAsia="zh-CN"/>
                      <w14:textFill>
                        <w14:solidFill>
                          <w14:schemeClr w14:val="tx1"/>
                        </w14:solidFill>
                      </w14:textFill>
                    </w:rPr>
                    <w:t>120</w:t>
                  </w:r>
                </w:p>
              </w:tc>
              <w:tc>
                <w:tcPr>
                  <w:tcW w:w="351" w:type="pct"/>
                  <w:tcBorders>
                    <w:tl2br w:val="nil"/>
                    <w:tr2bl w:val="nil"/>
                  </w:tcBorders>
                  <w:vAlign w:val="center"/>
                </w:tcPr>
                <w:p w14:paraId="00502005">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331" w:type="pct"/>
                  <w:tcBorders>
                    <w:tl2br w:val="nil"/>
                    <w:tr2bl w:val="nil"/>
                  </w:tcBorders>
                  <w:vAlign w:val="center"/>
                </w:tcPr>
                <w:p w14:paraId="5DEB0E7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达标</w:t>
                  </w:r>
                </w:p>
              </w:tc>
            </w:tr>
            <w:tr w14:paraId="165F0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vMerge w:val="continue"/>
                  <w:tcBorders>
                    <w:tl2br w:val="nil"/>
                    <w:tr2bl w:val="nil"/>
                  </w:tcBorders>
                  <w:vAlign w:val="center"/>
                </w:tcPr>
                <w:p w14:paraId="6D516A4F">
                  <w:pPr>
                    <w:jc w:val="center"/>
                    <w:rPr>
                      <w:rFonts w:hint="eastAsia"/>
                      <w:color w:val="000000" w:themeColor="text1"/>
                      <w:kern w:val="0"/>
                      <w:szCs w:val="21"/>
                      <w:lang w:val="en-US" w:eastAsia="zh-CN"/>
                      <w14:textFill>
                        <w14:solidFill>
                          <w14:schemeClr w14:val="tx1"/>
                        </w14:solidFill>
                      </w14:textFill>
                    </w:rPr>
                  </w:pPr>
                </w:p>
              </w:tc>
              <w:tc>
                <w:tcPr>
                  <w:tcW w:w="391" w:type="pct"/>
                  <w:tcBorders>
                    <w:tl2br w:val="nil"/>
                    <w:tr2bl w:val="nil"/>
                  </w:tcBorders>
                  <w:vAlign w:val="center"/>
                </w:tcPr>
                <w:p w14:paraId="55B6DA08">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无组织颗粒物</w:t>
                  </w:r>
                </w:p>
              </w:tc>
              <w:tc>
                <w:tcPr>
                  <w:tcW w:w="446" w:type="pct"/>
                  <w:tcBorders>
                    <w:tl2br w:val="nil"/>
                    <w:tr2bl w:val="nil"/>
                  </w:tcBorders>
                  <w:vAlign w:val="center"/>
                </w:tcPr>
                <w:p w14:paraId="4EA1C178">
                  <w:pPr>
                    <w:keepNext w:val="0"/>
                    <w:keepLines w:val="0"/>
                    <w:widowControl/>
                    <w:suppressLineNumbers w:val="0"/>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4.352</w:t>
                  </w:r>
                </w:p>
              </w:tc>
              <w:tc>
                <w:tcPr>
                  <w:tcW w:w="351" w:type="pct"/>
                  <w:tcBorders>
                    <w:tl2br w:val="nil"/>
                    <w:tr2bl w:val="nil"/>
                  </w:tcBorders>
                  <w:vAlign w:val="center"/>
                </w:tcPr>
                <w:p w14:paraId="4D1DE02A">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c>
                <w:tcPr>
                  <w:tcW w:w="457" w:type="pct"/>
                  <w:tcBorders>
                    <w:tl2br w:val="nil"/>
                    <w:tr2bl w:val="nil"/>
                  </w:tcBorders>
                  <w:vAlign w:val="center"/>
                </w:tcPr>
                <w:p w14:paraId="2075A9FA">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c>
                <w:tcPr>
                  <w:tcW w:w="705" w:type="pct"/>
                  <w:tcBorders>
                    <w:tl2br w:val="nil"/>
                    <w:tr2bl w:val="nil"/>
                  </w:tcBorders>
                  <w:vAlign w:val="center"/>
                </w:tcPr>
                <w:p w14:paraId="67723829">
                  <w:pPr>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14:textFill>
                        <w14:solidFill>
                          <w14:schemeClr w14:val="tx1"/>
                        </w14:solidFill>
                      </w14:textFill>
                    </w:rPr>
                    <w:t>生产厂房控制逸散78%</w:t>
                  </w:r>
                </w:p>
              </w:tc>
              <w:tc>
                <w:tcPr>
                  <w:tcW w:w="394" w:type="pct"/>
                  <w:tcBorders>
                    <w:tl2br w:val="nil"/>
                    <w:tr2bl w:val="nil"/>
                  </w:tcBorders>
                  <w:vAlign w:val="center"/>
                </w:tcPr>
                <w:p w14:paraId="48D12B67">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0.96</w:t>
                  </w:r>
                </w:p>
              </w:tc>
              <w:tc>
                <w:tcPr>
                  <w:tcW w:w="351" w:type="pct"/>
                  <w:tcBorders>
                    <w:tl2br w:val="nil"/>
                    <w:tr2bl w:val="nil"/>
                  </w:tcBorders>
                  <w:vAlign w:val="center"/>
                </w:tcPr>
                <w:p w14:paraId="2B33E8CF">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c>
                <w:tcPr>
                  <w:tcW w:w="457" w:type="pct"/>
                  <w:tcBorders>
                    <w:tl2br w:val="nil"/>
                    <w:tr2bl w:val="nil"/>
                  </w:tcBorders>
                  <w:vAlign w:val="center"/>
                </w:tcPr>
                <w:p w14:paraId="131DEB2F">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c>
                <w:tcPr>
                  <w:tcW w:w="457" w:type="pct"/>
                  <w:tcBorders>
                    <w:tl2br w:val="nil"/>
                    <w:tr2bl w:val="nil"/>
                  </w:tcBorders>
                  <w:vAlign w:val="center"/>
                </w:tcPr>
                <w:p w14:paraId="4274BCD1">
                  <w:pPr>
                    <w:keepNext w:val="0"/>
                    <w:keepLines w:val="0"/>
                    <w:widowControl/>
                    <w:suppressLineNumbers w:val="0"/>
                    <w:jc w:val="center"/>
                    <w:textAlignment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351" w:type="pct"/>
                  <w:tcBorders>
                    <w:tl2br w:val="nil"/>
                    <w:tr2bl w:val="nil"/>
                  </w:tcBorders>
                  <w:vAlign w:val="center"/>
                </w:tcPr>
                <w:p w14:paraId="31F12E0F">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c>
                <w:tcPr>
                  <w:tcW w:w="331" w:type="pct"/>
                  <w:tcBorders>
                    <w:tl2br w:val="nil"/>
                    <w:tr2bl w:val="nil"/>
                  </w:tcBorders>
                  <w:vAlign w:val="center"/>
                </w:tcPr>
                <w:p w14:paraId="3B25CFD3">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达标</w:t>
                  </w:r>
                </w:p>
              </w:tc>
            </w:tr>
            <w:tr w14:paraId="64DDE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vMerge w:val="restart"/>
                  <w:tcBorders>
                    <w:tl2br w:val="nil"/>
                    <w:tr2bl w:val="nil"/>
                  </w:tcBorders>
                  <w:vAlign w:val="center"/>
                </w:tcPr>
                <w:p w14:paraId="4BE200E6">
                  <w:pPr>
                    <w:jc w:val="center"/>
                    <w:rPr>
                      <w:rFonts w:hint="eastAsia"/>
                      <w:color w:val="000000" w:themeColor="text1"/>
                      <w:kern w:val="0"/>
                      <w:szCs w:val="21"/>
                      <w14:textFill>
                        <w14:solidFill>
                          <w14:schemeClr w14:val="tx1"/>
                        </w14:solidFill>
                      </w14:textFill>
                    </w:rPr>
                  </w:pPr>
                  <w:r>
                    <w:rPr>
                      <w:rFonts w:hint="eastAsia" w:eastAsia="宋体"/>
                      <w:color w:val="000000" w:themeColor="text1"/>
                      <w:kern w:val="0"/>
                      <w:szCs w:val="21"/>
                      <w:lang w:val="en-US" w:eastAsia="zh-CN"/>
                      <w14:textFill>
                        <w14:solidFill>
                          <w14:schemeClr w14:val="tx1"/>
                        </w14:solidFill>
                      </w14:textFill>
                    </w:rPr>
                    <w:t>发酵工段</w:t>
                  </w:r>
                </w:p>
              </w:tc>
              <w:tc>
                <w:tcPr>
                  <w:tcW w:w="391" w:type="pct"/>
                  <w:tcBorders>
                    <w:tl2br w:val="nil"/>
                    <w:tr2bl w:val="nil"/>
                  </w:tcBorders>
                  <w:vAlign w:val="center"/>
                </w:tcPr>
                <w:p w14:paraId="4645A41A">
                  <w:pPr>
                    <w:jc w:val="center"/>
                    <w:rPr>
                      <w:color w:val="000000" w:themeColor="text1"/>
                      <w:kern w:val="0"/>
                      <w:szCs w:val="21"/>
                      <w:vertAlign w:val="subscript"/>
                      <w14:textFill>
                        <w14:solidFill>
                          <w14:schemeClr w14:val="tx1"/>
                        </w14:solidFill>
                      </w14:textFill>
                    </w:rPr>
                  </w:pPr>
                  <w:r>
                    <w:rPr>
                      <w:rFonts w:hint="eastAsia"/>
                      <w:color w:val="000000" w:themeColor="text1"/>
                      <w:kern w:val="0"/>
                      <w:szCs w:val="21"/>
                      <w14:textFill>
                        <w14:solidFill>
                          <w14:schemeClr w14:val="tx1"/>
                        </w14:solidFill>
                      </w14:textFill>
                    </w:rPr>
                    <w:t>氨</w:t>
                  </w:r>
                </w:p>
              </w:tc>
              <w:tc>
                <w:tcPr>
                  <w:tcW w:w="446" w:type="pct"/>
                  <w:tcBorders>
                    <w:tl2br w:val="nil"/>
                    <w:tr2bl w:val="nil"/>
                  </w:tcBorders>
                  <w:vAlign w:val="center"/>
                </w:tcPr>
                <w:p w14:paraId="71F6E403">
                  <w:pPr>
                    <w:keepNext w:val="0"/>
                    <w:keepLines w:val="0"/>
                    <w:widowControl/>
                    <w:suppressLineNumbers w:val="0"/>
                    <w:jc w:val="center"/>
                    <w:textAlignment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4.29</w:t>
                  </w:r>
                </w:p>
              </w:tc>
              <w:tc>
                <w:tcPr>
                  <w:tcW w:w="351" w:type="pct"/>
                  <w:tcBorders>
                    <w:tl2br w:val="nil"/>
                    <w:tr2bl w:val="nil"/>
                  </w:tcBorders>
                  <w:vAlign w:val="center"/>
                </w:tcPr>
                <w:p w14:paraId="654DF6C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457" w:type="pct"/>
                  <w:tcBorders>
                    <w:tl2br w:val="nil"/>
                    <w:tr2bl w:val="nil"/>
                  </w:tcBorders>
                  <w:vAlign w:val="center"/>
                </w:tcPr>
                <w:p w14:paraId="00F94C04">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705" w:type="pct"/>
                  <w:vMerge w:val="restart"/>
                  <w:tcBorders>
                    <w:tl2br w:val="nil"/>
                    <w:tr2bl w:val="nil"/>
                  </w:tcBorders>
                  <w:vAlign w:val="center"/>
                </w:tcPr>
                <w:p w14:paraId="732475F1">
                  <w:pPr>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生物除臭喷淋设施（85%），</w:t>
                  </w:r>
                  <w:r>
                    <w:rPr>
                      <w:rFonts w:hint="eastAsia"/>
                      <w:color w:val="000000" w:themeColor="text1"/>
                      <w:kern w:val="0"/>
                      <w:szCs w:val="21"/>
                      <w14:textFill>
                        <w14:solidFill>
                          <w14:schemeClr w14:val="tx1"/>
                        </w14:solidFill>
                      </w14:textFill>
                    </w:rPr>
                    <w:t>车间定期换气</w:t>
                  </w:r>
                </w:p>
              </w:tc>
              <w:tc>
                <w:tcPr>
                  <w:tcW w:w="394" w:type="pct"/>
                  <w:tcBorders>
                    <w:tl2br w:val="nil"/>
                    <w:tr2bl w:val="nil"/>
                  </w:tcBorders>
                  <w:vAlign w:val="center"/>
                </w:tcPr>
                <w:p w14:paraId="18605544">
                  <w:pPr>
                    <w:keepNext w:val="0"/>
                    <w:keepLines w:val="0"/>
                    <w:widowControl/>
                    <w:suppressLineNumbers w:val="0"/>
                    <w:jc w:val="center"/>
                    <w:textAlignment w:val="center"/>
                    <w:rPr>
                      <w:color w:val="000000" w:themeColor="text1"/>
                      <w:kern w:val="0"/>
                      <w:szCs w:val="21"/>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0.467</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 </w:t>
                  </w:r>
                </w:p>
              </w:tc>
              <w:tc>
                <w:tcPr>
                  <w:tcW w:w="351" w:type="pct"/>
                  <w:tcBorders>
                    <w:tl2br w:val="nil"/>
                    <w:tr2bl w:val="nil"/>
                  </w:tcBorders>
                  <w:vAlign w:val="center"/>
                </w:tcPr>
                <w:p w14:paraId="0A57EB1F">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457" w:type="pct"/>
                  <w:tcBorders>
                    <w:tl2br w:val="nil"/>
                    <w:tr2bl w:val="nil"/>
                  </w:tcBorders>
                  <w:vAlign w:val="center"/>
                </w:tcPr>
                <w:p w14:paraId="0FDE3D07">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0.34</w:t>
                  </w:r>
                </w:p>
              </w:tc>
              <w:tc>
                <w:tcPr>
                  <w:tcW w:w="457" w:type="pct"/>
                  <w:tcBorders>
                    <w:tl2br w:val="nil"/>
                    <w:tr2bl w:val="nil"/>
                  </w:tcBorders>
                  <w:vAlign w:val="center"/>
                </w:tcPr>
                <w:p w14:paraId="426FA527">
                  <w:pPr>
                    <w:keepNext w:val="0"/>
                    <w:keepLines w:val="0"/>
                    <w:widowControl/>
                    <w:suppressLineNumbers w:val="0"/>
                    <w:jc w:val="center"/>
                    <w:textAlignment w:val="center"/>
                    <w:rPr>
                      <w:color w:val="000000" w:themeColor="text1"/>
                      <w:kern w:val="0"/>
                      <w:szCs w:val="21"/>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1.5</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 </w:t>
                  </w:r>
                </w:p>
              </w:tc>
              <w:tc>
                <w:tcPr>
                  <w:tcW w:w="351" w:type="pct"/>
                  <w:tcBorders>
                    <w:tl2br w:val="nil"/>
                    <w:tr2bl w:val="nil"/>
                  </w:tcBorders>
                  <w:vAlign w:val="center"/>
                </w:tcPr>
                <w:p w14:paraId="2821C474">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331" w:type="pct"/>
                  <w:tcBorders>
                    <w:tl2br w:val="nil"/>
                    <w:tr2bl w:val="nil"/>
                  </w:tcBorders>
                  <w:vAlign w:val="center"/>
                </w:tcPr>
                <w:p w14:paraId="1CB6DE7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达标</w:t>
                  </w:r>
                </w:p>
              </w:tc>
            </w:tr>
            <w:tr w14:paraId="0A5B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vMerge w:val="continue"/>
                  <w:tcBorders>
                    <w:tl2br w:val="nil"/>
                    <w:tr2bl w:val="nil"/>
                  </w:tcBorders>
                  <w:vAlign w:val="center"/>
                </w:tcPr>
                <w:p w14:paraId="13E1A051">
                  <w:pPr>
                    <w:jc w:val="center"/>
                    <w:rPr>
                      <w:rFonts w:hint="eastAsia"/>
                      <w:color w:val="000000" w:themeColor="text1"/>
                      <w:kern w:val="0"/>
                      <w:szCs w:val="21"/>
                      <w14:textFill>
                        <w14:solidFill>
                          <w14:schemeClr w14:val="tx1"/>
                        </w14:solidFill>
                      </w14:textFill>
                    </w:rPr>
                  </w:pPr>
                </w:p>
              </w:tc>
              <w:tc>
                <w:tcPr>
                  <w:tcW w:w="391" w:type="pct"/>
                  <w:tcBorders>
                    <w:tl2br w:val="nil"/>
                    <w:tr2bl w:val="nil"/>
                  </w:tcBorders>
                  <w:vAlign w:val="center"/>
                </w:tcPr>
                <w:p w14:paraId="51C37B0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硫化氢</w:t>
                  </w:r>
                </w:p>
              </w:tc>
              <w:tc>
                <w:tcPr>
                  <w:tcW w:w="446" w:type="pct"/>
                  <w:tcBorders>
                    <w:tl2br w:val="nil"/>
                    <w:tr2bl w:val="nil"/>
                  </w:tcBorders>
                  <w:vAlign w:val="center"/>
                </w:tcPr>
                <w:p w14:paraId="6B7CF3BA">
                  <w:pPr>
                    <w:keepNext w:val="0"/>
                    <w:keepLines w:val="0"/>
                    <w:widowControl/>
                    <w:suppressLineNumbers w:val="0"/>
                    <w:jc w:val="center"/>
                    <w:textAlignment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2.76</w:t>
                  </w:r>
                </w:p>
              </w:tc>
              <w:tc>
                <w:tcPr>
                  <w:tcW w:w="351" w:type="pct"/>
                  <w:tcBorders>
                    <w:tl2br w:val="nil"/>
                    <w:tr2bl w:val="nil"/>
                  </w:tcBorders>
                  <w:vAlign w:val="center"/>
                </w:tcPr>
                <w:p w14:paraId="1E6299EB">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457" w:type="pct"/>
                  <w:tcBorders>
                    <w:tl2br w:val="nil"/>
                    <w:tr2bl w:val="nil"/>
                  </w:tcBorders>
                  <w:vAlign w:val="center"/>
                </w:tcPr>
                <w:p w14:paraId="61F740D1">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705" w:type="pct"/>
                  <w:vMerge w:val="continue"/>
                  <w:tcBorders>
                    <w:tl2br w:val="nil"/>
                    <w:tr2bl w:val="nil"/>
                  </w:tcBorders>
                  <w:vAlign w:val="center"/>
                </w:tcPr>
                <w:p w14:paraId="0B7E2281">
                  <w:pPr>
                    <w:jc w:val="center"/>
                    <w:rPr>
                      <w:color w:val="000000" w:themeColor="text1"/>
                      <w:kern w:val="0"/>
                      <w:szCs w:val="21"/>
                      <w14:textFill>
                        <w14:solidFill>
                          <w14:schemeClr w14:val="tx1"/>
                        </w14:solidFill>
                      </w14:textFill>
                    </w:rPr>
                  </w:pPr>
                </w:p>
              </w:tc>
              <w:tc>
                <w:tcPr>
                  <w:tcW w:w="394" w:type="pct"/>
                  <w:tcBorders>
                    <w:tl2br w:val="nil"/>
                    <w:tr2bl w:val="nil"/>
                  </w:tcBorders>
                  <w:vAlign w:val="center"/>
                </w:tcPr>
                <w:p w14:paraId="5404B1A4">
                  <w:pPr>
                    <w:keepNext w:val="0"/>
                    <w:keepLines w:val="0"/>
                    <w:widowControl/>
                    <w:suppressLineNumbers w:val="0"/>
                    <w:jc w:val="center"/>
                    <w:textAlignment w:val="center"/>
                    <w:rPr>
                      <w:color w:val="000000" w:themeColor="text1"/>
                      <w:kern w:val="0"/>
                      <w:szCs w:val="21"/>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0.3</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 </w:t>
                  </w:r>
                </w:p>
              </w:tc>
              <w:tc>
                <w:tcPr>
                  <w:tcW w:w="351" w:type="pct"/>
                  <w:tcBorders>
                    <w:tl2br w:val="nil"/>
                    <w:tr2bl w:val="nil"/>
                  </w:tcBorders>
                  <w:vAlign w:val="center"/>
                </w:tcPr>
                <w:p w14:paraId="4AD9BA8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457" w:type="pct"/>
                  <w:tcBorders>
                    <w:tl2br w:val="nil"/>
                    <w:tr2bl w:val="nil"/>
                  </w:tcBorders>
                  <w:vAlign w:val="center"/>
                </w:tcPr>
                <w:p w14:paraId="1EFB7909">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0.024</w:t>
                  </w:r>
                </w:p>
              </w:tc>
              <w:tc>
                <w:tcPr>
                  <w:tcW w:w="457" w:type="pct"/>
                  <w:tcBorders>
                    <w:tl2br w:val="nil"/>
                    <w:tr2bl w:val="nil"/>
                  </w:tcBorders>
                  <w:vAlign w:val="center"/>
                </w:tcPr>
                <w:p w14:paraId="107AE593">
                  <w:pPr>
                    <w:keepNext w:val="0"/>
                    <w:keepLines w:val="0"/>
                    <w:widowControl/>
                    <w:suppressLineNumbers w:val="0"/>
                    <w:jc w:val="center"/>
                    <w:textAlignment w:val="center"/>
                    <w:rPr>
                      <w:rFonts w:hint="default"/>
                      <w:color w:val="000000" w:themeColor="text1"/>
                      <w:kern w:val="0"/>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eastAsia" w:cs="Times New Roman"/>
                      <w:i w:val="0"/>
                      <w:iCs w:val="0"/>
                      <w:color w:val="000000" w:themeColor="text1"/>
                      <w:kern w:val="0"/>
                      <w:sz w:val="21"/>
                      <w:szCs w:val="21"/>
                      <w:u w:val="none"/>
                      <w:lang w:val="en-US" w:eastAsia="zh-CN" w:bidi="ar"/>
                      <w14:textFill>
                        <w14:solidFill>
                          <w14:schemeClr w14:val="tx1"/>
                        </w14:solidFill>
                      </w14:textFill>
                    </w:rPr>
                    <w:t>06</w:t>
                  </w:r>
                </w:p>
              </w:tc>
              <w:tc>
                <w:tcPr>
                  <w:tcW w:w="351" w:type="pct"/>
                  <w:tcBorders>
                    <w:tl2br w:val="nil"/>
                    <w:tr2bl w:val="nil"/>
                  </w:tcBorders>
                  <w:vAlign w:val="center"/>
                </w:tcPr>
                <w:p w14:paraId="758A12C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331" w:type="pct"/>
                  <w:tcBorders>
                    <w:tl2br w:val="nil"/>
                    <w:tr2bl w:val="nil"/>
                  </w:tcBorders>
                  <w:vAlign w:val="center"/>
                </w:tcPr>
                <w:p w14:paraId="459A5E9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达标</w:t>
                  </w:r>
                </w:p>
              </w:tc>
            </w:tr>
            <w:tr w14:paraId="51366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vMerge w:val="continue"/>
                  <w:tcBorders>
                    <w:tl2br w:val="nil"/>
                    <w:tr2bl w:val="nil"/>
                  </w:tcBorders>
                  <w:vAlign w:val="center"/>
                </w:tcPr>
                <w:p w14:paraId="5C3AE223">
                  <w:pPr>
                    <w:jc w:val="center"/>
                    <w:rPr>
                      <w:rFonts w:hint="eastAsia"/>
                      <w:color w:val="000000" w:themeColor="text1"/>
                      <w:kern w:val="0"/>
                      <w:szCs w:val="21"/>
                      <w14:textFill>
                        <w14:solidFill>
                          <w14:schemeClr w14:val="tx1"/>
                        </w14:solidFill>
                      </w14:textFill>
                    </w:rPr>
                  </w:pPr>
                </w:p>
              </w:tc>
              <w:tc>
                <w:tcPr>
                  <w:tcW w:w="391" w:type="pct"/>
                  <w:tcBorders>
                    <w:tl2br w:val="nil"/>
                    <w:tr2bl w:val="nil"/>
                  </w:tcBorders>
                  <w:vAlign w:val="center"/>
                </w:tcPr>
                <w:p w14:paraId="5AB3FEDD">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臭气浓度</w:t>
                  </w:r>
                </w:p>
              </w:tc>
              <w:tc>
                <w:tcPr>
                  <w:tcW w:w="446" w:type="pct"/>
                  <w:tcBorders>
                    <w:tl2br w:val="nil"/>
                    <w:tr2bl w:val="nil"/>
                  </w:tcBorders>
                  <w:vAlign w:val="center"/>
                </w:tcPr>
                <w:p w14:paraId="3D66A40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少量</w:t>
                  </w:r>
                </w:p>
              </w:tc>
              <w:tc>
                <w:tcPr>
                  <w:tcW w:w="351" w:type="pct"/>
                  <w:tcBorders>
                    <w:tl2br w:val="nil"/>
                    <w:tr2bl w:val="nil"/>
                  </w:tcBorders>
                  <w:vAlign w:val="center"/>
                </w:tcPr>
                <w:p w14:paraId="0705172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457" w:type="pct"/>
                  <w:tcBorders>
                    <w:tl2br w:val="nil"/>
                    <w:tr2bl w:val="nil"/>
                  </w:tcBorders>
                  <w:vAlign w:val="center"/>
                </w:tcPr>
                <w:p w14:paraId="19B66095">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705" w:type="pct"/>
                  <w:vMerge w:val="continue"/>
                  <w:tcBorders>
                    <w:tl2br w:val="nil"/>
                    <w:tr2bl w:val="nil"/>
                  </w:tcBorders>
                  <w:vAlign w:val="center"/>
                </w:tcPr>
                <w:p w14:paraId="0B19E158">
                  <w:pPr>
                    <w:jc w:val="center"/>
                    <w:rPr>
                      <w:color w:val="000000" w:themeColor="text1"/>
                      <w:kern w:val="0"/>
                      <w:szCs w:val="21"/>
                      <w14:textFill>
                        <w14:solidFill>
                          <w14:schemeClr w14:val="tx1"/>
                        </w14:solidFill>
                      </w14:textFill>
                    </w:rPr>
                  </w:pPr>
                </w:p>
              </w:tc>
              <w:tc>
                <w:tcPr>
                  <w:tcW w:w="394" w:type="pct"/>
                  <w:tcBorders>
                    <w:tl2br w:val="nil"/>
                    <w:tr2bl w:val="nil"/>
                  </w:tcBorders>
                  <w:vAlign w:val="center"/>
                </w:tcPr>
                <w:p w14:paraId="70A8794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少量</w:t>
                  </w:r>
                </w:p>
              </w:tc>
              <w:tc>
                <w:tcPr>
                  <w:tcW w:w="351" w:type="pct"/>
                  <w:tcBorders>
                    <w:tl2br w:val="nil"/>
                    <w:tr2bl w:val="nil"/>
                  </w:tcBorders>
                  <w:vAlign w:val="center"/>
                </w:tcPr>
                <w:p w14:paraId="6C8ACE3C">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457" w:type="pct"/>
                  <w:tcBorders>
                    <w:tl2br w:val="nil"/>
                    <w:tr2bl w:val="nil"/>
                  </w:tcBorders>
                  <w:vAlign w:val="center"/>
                </w:tcPr>
                <w:p w14:paraId="3B3F55E3">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17（无量纲）</w:t>
                  </w:r>
                </w:p>
              </w:tc>
              <w:tc>
                <w:tcPr>
                  <w:tcW w:w="457" w:type="pct"/>
                  <w:tcBorders>
                    <w:tl2br w:val="nil"/>
                    <w:tr2bl w:val="nil"/>
                  </w:tcBorders>
                  <w:vAlign w:val="center"/>
                </w:tcPr>
                <w:p w14:paraId="0EDF759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20无量纲</w:t>
                  </w:r>
                </w:p>
              </w:tc>
              <w:tc>
                <w:tcPr>
                  <w:tcW w:w="351" w:type="pct"/>
                  <w:tcBorders>
                    <w:tl2br w:val="nil"/>
                    <w:tr2bl w:val="nil"/>
                  </w:tcBorders>
                  <w:vAlign w:val="center"/>
                </w:tcPr>
                <w:p w14:paraId="383DC2E1">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331" w:type="pct"/>
                  <w:tcBorders>
                    <w:tl2br w:val="nil"/>
                    <w:tr2bl w:val="nil"/>
                  </w:tcBorders>
                  <w:vAlign w:val="center"/>
                </w:tcPr>
                <w:p w14:paraId="597FA8B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达标</w:t>
                  </w:r>
                </w:p>
              </w:tc>
            </w:tr>
          </w:tbl>
          <w:p w14:paraId="4483C86F">
            <w:pPr>
              <w:numPr>
                <w:ilvl w:val="0"/>
                <w:numId w:val="19"/>
              </w:numPr>
              <w:autoSpaceDE w:val="0"/>
              <w:autoSpaceDN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sz w:val="24"/>
                <w14:textFill>
                  <w14:solidFill>
                    <w14:schemeClr w14:val="tx1"/>
                  </w14:solidFill>
                </w14:textFill>
              </w:rPr>
              <w:t>现有工程</w:t>
            </w:r>
            <w:r>
              <w:rPr>
                <w:rFonts w:hint="eastAsia"/>
                <w:b/>
                <w:bCs/>
                <w:color w:val="000000" w:themeColor="text1"/>
                <w:sz w:val="24"/>
                <w:lang w:val="en-US" w:eastAsia="zh-CN"/>
                <w14:textFill>
                  <w14:solidFill>
                    <w14:schemeClr w14:val="tx1"/>
                  </w14:solidFill>
                </w14:textFill>
              </w:rPr>
              <w:t>改扩建后变化</w:t>
            </w:r>
            <w:r>
              <w:rPr>
                <w:rFonts w:hint="eastAsia"/>
                <w:b/>
                <w:bCs/>
                <w:color w:val="000000" w:themeColor="text1"/>
                <w:sz w:val="24"/>
                <w14:textFill>
                  <w14:solidFill>
                    <w14:schemeClr w14:val="tx1"/>
                  </w14:solidFill>
                </w14:textFill>
              </w:rPr>
              <w:t>情况</w:t>
            </w:r>
          </w:p>
          <w:p w14:paraId="04D60CF1">
            <w:pPr>
              <w:spacing w:line="360" w:lineRule="auto"/>
              <w:ind w:left="420" w:left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①食堂油烟</w:t>
            </w:r>
          </w:p>
          <w:p w14:paraId="3480C376">
            <w:pPr>
              <w:autoSpaceDE w:val="0"/>
              <w:autoSpaceDN w:val="0"/>
              <w:spacing w:line="360" w:lineRule="auto"/>
              <w:ind w:firstLine="480" w:firstLineChars="200"/>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目前，</w:t>
            </w:r>
            <w:r>
              <w:rPr>
                <w:rFonts w:hint="eastAsia"/>
                <w:bCs/>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劳动定员新增6人，依托已</w:t>
            </w:r>
            <w:r>
              <w:rPr>
                <w:color w:val="000000" w:themeColor="text1"/>
                <w:sz w:val="24"/>
                <w14:textFill>
                  <w14:solidFill>
                    <w14:schemeClr w14:val="tx1"/>
                  </w14:solidFill>
                </w14:textFill>
              </w:rPr>
              <w:t>设置</w:t>
            </w:r>
            <w:r>
              <w:rPr>
                <w:rFonts w:hint="eastAsia"/>
                <w:color w:val="000000" w:themeColor="text1"/>
                <w:sz w:val="24"/>
                <w14:textFill>
                  <w14:solidFill>
                    <w14:schemeClr w14:val="tx1"/>
                  </w14:solidFill>
                </w14:textFill>
              </w:rPr>
              <w:t>的中</w:t>
            </w:r>
            <w:r>
              <w:rPr>
                <w:color w:val="000000" w:themeColor="text1"/>
                <w:sz w:val="24"/>
                <w14:textFill>
                  <w14:solidFill>
                    <w14:schemeClr w14:val="tx1"/>
                  </w14:solidFill>
                </w14:textFill>
              </w:rPr>
              <w:t>型规模员工厨房，为员工提供</w:t>
            </w:r>
            <w:r>
              <w:rPr>
                <w:rFonts w:hint="eastAsia"/>
                <w:color w:val="000000" w:themeColor="text1"/>
                <w:sz w:val="24"/>
                <w14:textFill>
                  <w14:solidFill>
                    <w14:schemeClr w14:val="tx1"/>
                  </w14:solidFill>
                </w14:textFill>
              </w:rPr>
              <w:t>中</w:t>
            </w:r>
            <w:r>
              <w:rPr>
                <w:color w:val="000000" w:themeColor="text1"/>
                <w:sz w:val="24"/>
                <w14:textFill>
                  <w14:solidFill>
                    <w14:schemeClr w14:val="tx1"/>
                  </w14:solidFill>
                </w14:textFill>
              </w:rPr>
              <w:t>餐</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厨房油烟废气产生时间约每天</w:t>
            </w:r>
            <w:r>
              <w:rPr>
                <w:rFonts w:hint="eastAsia"/>
                <w:color w:val="000000" w:themeColor="text1"/>
                <w:sz w:val="24"/>
                <w14:textFill>
                  <w14:solidFill>
                    <w14:schemeClr w14:val="tx1"/>
                  </w14:solidFill>
                </w14:textFill>
              </w:rPr>
              <w:t>4</w:t>
            </w:r>
            <w:r>
              <w:rPr>
                <w:rFonts w:eastAsia="Times New Roman"/>
                <w:color w:val="000000" w:themeColor="text1"/>
                <w:sz w:val="24"/>
                <w14:textFill>
                  <w14:solidFill>
                    <w14:schemeClr w14:val="tx1"/>
                  </w14:solidFill>
                </w14:textFill>
              </w:rPr>
              <w:t>h</w:t>
            </w:r>
            <w:r>
              <w:rPr>
                <w:color w:val="000000" w:themeColor="text1"/>
                <w:sz w:val="24"/>
                <w14:textFill>
                  <w14:solidFill>
                    <w14:schemeClr w14:val="tx1"/>
                  </w14:solidFill>
                </w14:textFill>
              </w:rPr>
              <w:t>，年工作</w:t>
            </w:r>
            <w:r>
              <w:rPr>
                <w:rFonts w:hint="eastAsia"/>
                <w:color w:val="000000" w:themeColor="text1"/>
                <w:sz w:val="24"/>
                <w14:textFill>
                  <w14:solidFill>
                    <w14:schemeClr w14:val="tx1"/>
                  </w14:solidFill>
                </w14:textFill>
              </w:rPr>
              <w:t>333</w:t>
            </w:r>
            <w:r>
              <w:rPr>
                <w:color w:val="000000" w:themeColor="text1"/>
                <w:sz w:val="24"/>
                <w14:textFill>
                  <w14:solidFill>
                    <w14:schemeClr w14:val="tx1"/>
                  </w14:solidFill>
                </w14:textFill>
              </w:rPr>
              <w:t>天。根据对用油情况的类比调查，目前人均食用油用量约4</w:t>
            </w:r>
            <w:r>
              <w:rPr>
                <w:rFonts w:eastAsia="Times New Roman"/>
                <w:color w:val="000000" w:themeColor="text1"/>
                <w:sz w:val="24"/>
                <w14:textFill>
                  <w14:solidFill>
                    <w14:schemeClr w14:val="tx1"/>
                  </w14:solidFill>
                </w14:textFill>
              </w:rPr>
              <w:t>0g/</w:t>
            </w:r>
            <w:r>
              <w:rPr>
                <w:color w:val="000000" w:themeColor="text1"/>
                <w:sz w:val="24"/>
                <w14:textFill>
                  <w14:solidFill>
                    <w14:schemeClr w14:val="tx1"/>
                  </w14:solidFill>
                </w14:textFill>
              </w:rPr>
              <w:t>人</w:t>
            </w:r>
            <w:r>
              <w:rPr>
                <w:rFonts w:eastAsia="Times New Roman"/>
                <w:color w:val="000000" w:themeColor="text1"/>
                <w:sz w:val="24"/>
                <w14:textFill>
                  <w14:solidFill>
                    <w14:schemeClr w14:val="tx1"/>
                  </w14:solidFill>
                </w14:textFill>
              </w:rPr>
              <w:t>·</w:t>
            </w:r>
            <w:r>
              <w:rPr>
                <w:color w:val="000000" w:themeColor="text1"/>
                <w:sz w:val="24"/>
                <w14:textFill>
                  <w14:solidFill>
                    <w14:schemeClr w14:val="tx1"/>
                  </w14:solidFill>
                </w14:textFill>
              </w:rPr>
              <w:t>天，一般油烟挥发量占总耗油量经验取值为</w:t>
            </w:r>
            <w:r>
              <w:rPr>
                <w:rFonts w:eastAsia="Times New Roman"/>
                <w:color w:val="000000" w:themeColor="text1"/>
                <w:sz w:val="24"/>
                <w14:textFill>
                  <w14:solidFill>
                    <w14:schemeClr w14:val="tx1"/>
                  </w14:solidFill>
                </w14:textFill>
              </w:rPr>
              <w:t>2.83%</w:t>
            </w:r>
            <w:r>
              <w:rPr>
                <w:color w:val="000000" w:themeColor="text1"/>
                <w:sz w:val="24"/>
                <w14:textFill>
                  <w14:solidFill>
                    <w14:schemeClr w14:val="tx1"/>
                  </w14:solidFill>
                </w14:textFill>
              </w:rPr>
              <w:t>，则食用油消耗量约</w:t>
            </w:r>
            <w:r>
              <w:rPr>
                <w:rFonts w:hint="eastAsia"/>
                <w:color w:val="000000" w:themeColor="text1"/>
                <w:sz w:val="24"/>
                <w14:textFill>
                  <w14:solidFill>
                    <w14:schemeClr w14:val="tx1"/>
                  </w14:solidFill>
                </w14:textFill>
              </w:rPr>
              <w:t>0.24</w:t>
            </w:r>
            <w:r>
              <w:rPr>
                <w:rFonts w:eastAsia="Times New Roman"/>
                <w:color w:val="000000" w:themeColor="text1"/>
                <w:sz w:val="24"/>
                <w14:textFill>
                  <w14:solidFill>
                    <w14:schemeClr w14:val="tx1"/>
                  </w14:solidFill>
                </w14:textFill>
              </w:rPr>
              <w:t>kg/d</w:t>
            </w:r>
            <w:r>
              <w:rPr>
                <w:color w:val="000000" w:themeColor="text1"/>
                <w:sz w:val="24"/>
                <w14:textFill>
                  <w14:solidFill>
                    <w14:schemeClr w14:val="tx1"/>
                  </w14:solidFill>
                </w14:textFill>
              </w:rPr>
              <w:t>，油烟产生量约0.0</w:t>
            </w:r>
            <w:r>
              <w:rPr>
                <w:rFonts w:hint="eastAsia"/>
                <w:color w:val="000000" w:themeColor="text1"/>
                <w:sz w:val="24"/>
                <w14:textFill>
                  <w14:solidFill>
                    <w14:schemeClr w14:val="tx1"/>
                  </w14:solidFill>
                </w14:textFill>
              </w:rPr>
              <w:t>068</w:t>
            </w:r>
            <w:r>
              <w:rPr>
                <w:color w:val="000000" w:themeColor="text1"/>
                <w:sz w:val="24"/>
                <w14:textFill>
                  <w14:solidFill>
                    <w14:schemeClr w14:val="tx1"/>
                  </w14:solidFill>
                </w14:textFill>
              </w:rPr>
              <w:t>kg/d，</w:t>
            </w:r>
            <w:r>
              <w:rPr>
                <w:rFonts w:hint="eastAsia"/>
                <w:color w:val="000000" w:themeColor="text1"/>
                <w:sz w:val="24"/>
                <w14:textFill>
                  <w14:solidFill>
                    <w14:schemeClr w14:val="tx1"/>
                  </w14:solidFill>
                </w14:textFill>
              </w:rPr>
              <w:t>2.264</w:t>
            </w:r>
            <w:r>
              <w:rPr>
                <w:color w:val="000000" w:themeColor="text1"/>
                <w:sz w:val="24"/>
                <w14:textFill>
                  <w14:solidFill>
                    <w14:schemeClr w14:val="tx1"/>
                  </w14:solidFill>
                </w14:textFill>
              </w:rPr>
              <w:t>kg/a。烹饪使用</w:t>
            </w:r>
            <w:r>
              <w:rPr>
                <w:rFonts w:hint="eastAsia"/>
                <w:color w:val="000000" w:themeColor="text1"/>
                <w:sz w:val="24"/>
                <w14:textFill>
                  <w14:solidFill>
                    <w14:schemeClr w14:val="tx1"/>
                  </w14:solidFill>
                </w14:textFill>
              </w:rPr>
              <w:t>电</w:t>
            </w:r>
            <w:r>
              <w:rPr>
                <w:color w:val="000000" w:themeColor="text1"/>
                <w:sz w:val="24"/>
                <w14:textFill>
                  <w14:solidFill>
                    <w14:schemeClr w14:val="tx1"/>
                  </w14:solidFill>
                </w14:textFill>
              </w:rPr>
              <w:t>作为能源，属清洁能源</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为使其外排油烟可以满足《饮食业油烟排放标准（试行）》（</w:t>
            </w:r>
            <w:r>
              <w:rPr>
                <w:rFonts w:eastAsia="Times New Roman"/>
                <w:color w:val="000000" w:themeColor="text1"/>
                <w:sz w:val="24"/>
                <w14:textFill>
                  <w14:solidFill>
                    <w14:schemeClr w14:val="tx1"/>
                  </w14:solidFill>
                </w14:textFill>
              </w:rPr>
              <w:t>GB18483-2001</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中</w:t>
            </w:r>
            <w:r>
              <w:rPr>
                <w:color w:val="000000" w:themeColor="text1"/>
                <w:sz w:val="24"/>
                <w14:textFill>
                  <w14:solidFill>
                    <w14:schemeClr w14:val="tx1"/>
                  </w14:solidFill>
                </w14:textFill>
              </w:rPr>
              <w:t>型规模相关限值，员工食堂厨房</w:t>
            </w:r>
            <w:r>
              <w:rPr>
                <w:rFonts w:hint="eastAsia"/>
                <w:color w:val="000000" w:themeColor="text1"/>
                <w:sz w:val="24"/>
                <w14:textFill>
                  <w14:solidFill>
                    <w14:schemeClr w14:val="tx1"/>
                  </w14:solidFill>
                </w14:textFill>
              </w:rPr>
              <w:t>已</w:t>
            </w:r>
            <w:r>
              <w:rPr>
                <w:color w:val="000000" w:themeColor="text1"/>
                <w:sz w:val="24"/>
                <w14:textFill>
                  <w14:solidFill>
                    <w14:schemeClr w14:val="tx1"/>
                  </w14:solidFill>
                </w14:textFill>
              </w:rPr>
              <w:t>安装处理效率</w:t>
            </w:r>
            <w:r>
              <w:rPr>
                <w:rFonts w:hint="eastAsia"/>
                <w:color w:val="000000" w:themeColor="text1"/>
                <w:sz w:val="24"/>
                <w14:textFill>
                  <w14:solidFill>
                    <w14:schemeClr w14:val="tx1"/>
                  </w14:solidFill>
                </w14:textFill>
              </w:rPr>
              <w:t>为90%</w:t>
            </w:r>
            <w:r>
              <w:rPr>
                <w:color w:val="000000" w:themeColor="text1"/>
                <w:szCs w:val="21"/>
                <w14:textFill>
                  <w14:solidFill>
                    <w14:schemeClr w14:val="tx1"/>
                  </w14:solidFill>
                </w14:textFill>
              </w:rPr>
              <w:t>的</w:t>
            </w:r>
            <w:r>
              <w:rPr>
                <w:color w:val="000000" w:themeColor="text1"/>
                <w:sz w:val="24"/>
                <w14:textFill>
                  <w14:solidFill>
                    <w14:schemeClr w14:val="tx1"/>
                  </w14:solidFill>
                </w14:textFill>
              </w:rPr>
              <w:t>油烟净化器，排风量约为</w:t>
            </w:r>
            <w:r>
              <w:rPr>
                <w:rFonts w:hint="eastAsia"/>
                <w:color w:val="000000" w:themeColor="text1"/>
                <w:sz w:val="24"/>
                <w14:textFill>
                  <w14:solidFill>
                    <w14:schemeClr w14:val="tx1"/>
                  </w14:solidFill>
                </w14:textFill>
              </w:rPr>
              <w:t>90</w:t>
            </w:r>
            <w:r>
              <w:rPr>
                <w:color w:val="000000" w:themeColor="text1"/>
                <w:sz w:val="24"/>
                <w14:textFill>
                  <w14:solidFill>
                    <w14:schemeClr w14:val="tx1"/>
                  </w14:solidFill>
                </w14:textFill>
              </w:rPr>
              <w:t>00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rFonts w:eastAsia="Times New Roman"/>
                <w:color w:val="000000" w:themeColor="text1"/>
                <w:sz w:val="24"/>
                <w14:textFill>
                  <w14:solidFill>
                    <w14:schemeClr w14:val="tx1"/>
                  </w14:solidFill>
                </w14:textFill>
              </w:rPr>
              <w:t>/</w:t>
            </w:r>
            <w:r>
              <w:rPr>
                <w:color w:val="000000" w:themeColor="text1"/>
                <w:sz w:val="24"/>
                <w14:textFill>
                  <w14:solidFill>
                    <w14:schemeClr w14:val="tx1"/>
                  </w14:solidFill>
                </w14:textFill>
              </w:rPr>
              <w:t>h，排放量约0.0</w:t>
            </w:r>
            <w:r>
              <w:rPr>
                <w:rFonts w:hint="eastAsia"/>
                <w:color w:val="000000" w:themeColor="text1"/>
                <w:sz w:val="24"/>
                <w14:textFill>
                  <w14:solidFill>
                    <w14:schemeClr w14:val="tx1"/>
                  </w14:solidFill>
                </w14:textFill>
              </w:rPr>
              <w:t>0068</w:t>
            </w:r>
            <w:r>
              <w:rPr>
                <w:color w:val="000000" w:themeColor="text1"/>
                <w:sz w:val="24"/>
                <w14:textFill>
                  <w14:solidFill>
                    <w14:schemeClr w14:val="tx1"/>
                  </w14:solidFill>
                </w14:textFill>
              </w:rPr>
              <w:t>kg</w:t>
            </w:r>
            <w:r>
              <w:rPr>
                <w:rFonts w:eastAsia="Times New Roman"/>
                <w:color w:val="000000" w:themeColor="text1"/>
                <w:sz w:val="24"/>
                <w14:textFill>
                  <w14:solidFill>
                    <w14:schemeClr w14:val="tx1"/>
                  </w14:solidFill>
                </w14:textFill>
              </w:rPr>
              <w:t>/d</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0.2264</w:t>
            </w:r>
            <w:r>
              <w:rPr>
                <w:color w:val="000000" w:themeColor="text1"/>
                <w:sz w:val="24"/>
                <w14:textFill>
                  <w14:solidFill>
                    <w14:schemeClr w14:val="tx1"/>
                  </w14:solidFill>
                </w14:textFill>
              </w:rPr>
              <w:t>kg</w:t>
            </w:r>
            <w:r>
              <w:rPr>
                <w:rFonts w:eastAsia="Times New Roman"/>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油烟经净化达到《饮食业油烟排放标准（试行）》（GB18483-2001）中的有关规定即排放浓度≤2mg/m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后，引致厨房油烟集中排烟管道，由员工食堂屋顶1.5m高排气筒排放</w:t>
            </w:r>
            <w:r>
              <w:rPr>
                <w:rFonts w:hint="eastAsia"/>
                <w:color w:val="000000" w:themeColor="text1"/>
                <w:sz w:val="24"/>
                <w14:textFill>
                  <w14:solidFill>
                    <w14:schemeClr w14:val="tx1"/>
                  </w14:solidFill>
                </w14:textFill>
              </w:rPr>
              <w:t>。</w:t>
            </w:r>
          </w:p>
          <w:p w14:paraId="0CDD23D7">
            <w:pPr>
              <w:autoSpaceDE w:val="0"/>
              <w:autoSpaceDN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结合现有工程，改扩建后全厂</w:t>
            </w:r>
            <w:r>
              <w:rPr>
                <w:rFonts w:hint="eastAsia"/>
                <w:color w:val="000000" w:themeColor="text1"/>
                <w:sz w:val="24"/>
                <w:lang w:val="en-US" w:eastAsia="zh-CN"/>
                <w14:textFill>
                  <w14:solidFill>
                    <w14:schemeClr w14:val="tx1"/>
                  </w14:solidFill>
                </w14:textFill>
              </w:rPr>
              <w:t>产生</w:t>
            </w:r>
            <w:r>
              <w:rPr>
                <w:rFonts w:hint="eastAsia"/>
                <w:color w:val="000000" w:themeColor="text1"/>
                <w:sz w:val="24"/>
                <w14:textFill>
                  <w14:solidFill>
                    <w14:schemeClr w14:val="tx1"/>
                  </w14:solidFill>
                </w14:textFill>
              </w:rPr>
              <w:t>量为0.0068+0.054=0.0</w:t>
            </w:r>
            <w:r>
              <w:rPr>
                <w:rFonts w:hint="eastAsia"/>
                <w:color w:val="000000" w:themeColor="text1"/>
                <w:sz w:val="24"/>
                <w:lang w:val="en-US" w:eastAsia="zh-CN"/>
                <w14:textFill>
                  <w14:solidFill>
                    <w14:schemeClr w14:val="tx1"/>
                  </w14:solidFill>
                </w14:textFill>
              </w:rPr>
              <w:t>608</w:t>
            </w:r>
            <w:r>
              <w:rPr>
                <w:color w:val="000000" w:themeColor="text1"/>
                <w:sz w:val="24"/>
                <w14:textFill>
                  <w14:solidFill>
                    <w14:schemeClr w14:val="tx1"/>
                  </w14:solidFill>
                </w14:textFill>
              </w:rPr>
              <w:t>kg</w:t>
            </w:r>
            <w:r>
              <w:rPr>
                <w:rFonts w:eastAsia="Times New Roman"/>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20.2464</w:t>
            </w:r>
            <w:r>
              <w:rPr>
                <w:color w:val="000000" w:themeColor="text1"/>
                <w:sz w:val="24"/>
                <w14:textFill>
                  <w14:solidFill>
                    <w14:schemeClr w14:val="tx1"/>
                  </w14:solidFill>
                </w14:textFill>
              </w:rPr>
              <w:t>kg</w:t>
            </w:r>
            <w:r>
              <w:rPr>
                <w:rFonts w:eastAsia="Times New Roman"/>
                <w:color w:val="000000" w:themeColor="text1"/>
                <w:sz w:val="24"/>
                <w14:textFill>
                  <w14:solidFill>
                    <w14:schemeClr w14:val="tx1"/>
                  </w14:solidFill>
                </w14:textFill>
              </w:rPr>
              <w:t>/a</w:t>
            </w:r>
            <w:r>
              <w:rPr>
                <w:rFonts w:hint="eastAsia" w:eastAsia="宋体"/>
                <w:color w:val="000000" w:themeColor="text1"/>
                <w:sz w:val="24"/>
                <w:lang w:eastAsia="zh-CN"/>
                <w14:textFill>
                  <w14:solidFill>
                    <w14:schemeClr w14:val="tx1"/>
                  </w14:solidFill>
                </w14:textFill>
              </w:rPr>
              <w:t>，</w:t>
            </w:r>
            <w:r>
              <w:rPr>
                <w:rFonts w:hint="eastAsia" w:eastAsia="宋体"/>
                <w:color w:val="000000" w:themeColor="text1"/>
                <w:sz w:val="24"/>
                <w:lang w:val="en-US" w:eastAsia="zh-CN"/>
                <w14:textFill>
                  <w14:solidFill>
                    <w14:schemeClr w14:val="tx1"/>
                  </w14:solidFill>
                </w14:textFill>
              </w:rPr>
              <w:t>排放量为2.0246kg/a</w:t>
            </w:r>
            <w:r>
              <w:rPr>
                <w:rFonts w:hint="eastAsia"/>
                <w:color w:val="000000" w:themeColor="text1"/>
                <w:sz w:val="24"/>
                <w14:textFill>
                  <w14:solidFill>
                    <w14:schemeClr w14:val="tx1"/>
                  </w14:solidFill>
                </w14:textFill>
              </w:rPr>
              <w:t>。</w:t>
            </w:r>
          </w:p>
          <w:p w14:paraId="02B4A141">
            <w:pPr>
              <w:autoSpaceDE w:val="0"/>
              <w:autoSpaceDN w:val="0"/>
              <w:spacing w:line="360" w:lineRule="auto"/>
              <w:ind w:firstLine="480" w:firstLineChars="200"/>
              <w:rPr>
                <w:rFonts w:hint="default" w:eastAsia="宋体"/>
                <w:b/>
                <w:bCs/>
                <w:color w:val="000000" w:themeColor="text1"/>
                <w:sz w:val="24"/>
                <w:lang w:val="en-US" w:eastAsia="zh-CN"/>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本项目</w:t>
            </w:r>
            <w:r>
              <w:rPr>
                <w:rFonts w:hint="eastAsia" w:ascii="宋体" w:hAnsi="宋体" w:eastAsia="宋体" w:cs="宋体"/>
                <w:color w:val="000000" w:themeColor="text1"/>
                <w:sz w:val="24"/>
                <w:szCs w:val="24"/>
                <w:lang w:val="en-US" w:eastAsia="zh-CN"/>
                <w14:textFill>
                  <w14:solidFill>
                    <w14:schemeClr w14:val="tx1"/>
                  </w14:solidFill>
                </w14:textFill>
              </w:rPr>
              <w:t>拟增加人数较少，食堂油烟产生量较少且</w:t>
            </w:r>
            <w:r>
              <w:rPr>
                <w:rFonts w:ascii="宋体" w:hAnsi="宋体" w:eastAsia="宋体" w:cs="宋体"/>
                <w:color w:val="000000" w:themeColor="text1"/>
                <w:sz w:val="24"/>
                <w:szCs w:val="24"/>
                <w14:textFill>
                  <w14:solidFill>
                    <w14:schemeClr w14:val="tx1"/>
                  </w14:solidFill>
                </w14:textFill>
              </w:rPr>
              <w:t>油烟产生总量小于现有油烟净化器额定处理风量，设备硬件完好、配套集气排风系统完整</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因此依托现有油烟净化处理器可行。</w:t>
            </w:r>
          </w:p>
          <w:p w14:paraId="4B530383">
            <w:pPr>
              <w:autoSpaceDE w:val="0"/>
              <w:autoSpaceDN w:val="0"/>
              <w:spacing w:line="360" w:lineRule="auto"/>
              <w:ind w:left="420" w:left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②热风炉燃料燃烧废气</w:t>
            </w:r>
          </w:p>
          <w:p w14:paraId="420F2D56">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根据现有工程验收报告结论：项目有2台热风炉为烘干物料果蔬渣提供热量，其中一级烘干热风炉燃料为生物质颗粒，二级烘干热风炉燃料为生物质颗粒及生产废水处理系统的沼气，2台热风炉的燃料使用量见表4-</w:t>
            </w: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w:t>
            </w:r>
          </w:p>
          <w:p w14:paraId="0842D7E3">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改扩建后果蔬线90%物料不再进入烘干程序，因此生物质燃料及沼气使用量都相应减少。</w:t>
            </w:r>
          </w:p>
          <w:p w14:paraId="6F6BD10E">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表4-</w:t>
            </w:r>
            <w:r>
              <w:rPr>
                <w:rFonts w:hint="eastAsia"/>
                <w:b/>
                <w:bCs/>
                <w:color w:val="000000" w:themeColor="text1"/>
                <w:lang w:val="en-US" w:eastAsia="zh-CN"/>
                <w14:textFill>
                  <w14:solidFill>
                    <w14:schemeClr w14:val="tx1"/>
                  </w14:solidFill>
                </w14:textFill>
              </w:rPr>
              <w:t>3</w:t>
            </w:r>
            <w:r>
              <w:rPr>
                <w:rFonts w:hint="eastAsia"/>
                <w:b/>
                <w:bCs/>
                <w:color w:val="000000" w:themeColor="text1"/>
                <w14:textFill>
                  <w14:solidFill>
                    <w14:schemeClr w14:val="tx1"/>
                  </w14:solidFill>
                </w14:textFill>
              </w:rPr>
              <w:t xml:space="preserve"> 项目热风炉燃料使用</w:t>
            </w:r>
            <w:r>
              <w:rPr>
                <w:b/>
                <w:bCs/>
                <w:color w:val="000000" w:themeColor="text1"/>
                <w14:textFill>
                  <w14:solidFill>
                    <w14:schemeClr w14:val="tx1"/>
                  </w14:solidFill>
                </w14:textFill>
              </w:rPr>
              <w:t>情况一览表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1739"/>
              <w:gridCol w:w="1739"/>
              <w:gridCol w:w="1739"/>
              <w:gridCol w:w="1739"/>
            </w:tblGrid>
            <w:tr w14:paraId="4E3B6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5" w:type="pct"/>
                  <w:vAlign w:val="center"/>
                </w:tcPr>
                <w:p w14:paraId="00722C31">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项目</w:t>
                  </w:r>
                </w:p>
              </w:tc>
              <w:tc>
                <w:tcPr>
                  <w:tcW w:w="1001" w:type="pct"/>
                  <w:vAlign w:val="center"/>
                </w:tcPr>
                <w:p w14:paraId="7E208F9E">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竣工验收生物质颗粒使用量</w:t>
                  </w:r>
                </w:p>
              </w:tc>
              <w:tc>
                <w:tcPr>
                  <w:tcW w:w="1001" w:type="pct"/>
                  <w:vAlign w:val="center"/>
                </w:tcPr>
                <w:p w14:paraId="66412CD6">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竣工验收沼气使用量</w:t>
                  </w:r>
                </w:p>
              </w:tc>
              <w:tc>
                <w:tcPr>
                  <w:tcW w:w="1001" w:type="pct"/>
                  <w:vAlign w:val="center"/>
                </w:tcPr>
                <w:p w14:paraId="7D3D6780">
                  <w:pP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改扩建后生物质颗粒拟使用量</w:t>
                  </w:r>
                </w:p>
              </w:tc>
              <w:tc>
                <w:tcPr>
                  <w:tcW w:w="1001" w:type="pct"/>
                  <w:vAlign w:val="center"/>
                </w:tcPr>
                <w:p w14:paraId="4491283D">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改扩建后沼气</w:t>
                  </w:r>
                </w:p>
                <w:p w14:paraId="775596C7">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拟使用量</w:t>
                  </w:r>
                </w:p>
              </w:tc>
            </w:tr>
            <w:tr w14:paraId="5B0FB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5" w:type="pct"/>
                  <w:vAlign w:val="center"/>
                </w:tcPr>
                <w:p w14:paraId="58CB4B2B">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一级烘干热风炉</w:t>
                  </w:r>
                </w:p>
              </w:tc>
              <w:tc>
                <w:tcPr>
                  <w:tcW w:w="1001" w:type="pct"/>
                  <w:vAlign w:val="center"/>
                </w:tcPr>
                <w:p w14:paraId="358CC84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5743t/a</w:t>
                  </w:r>
                </w:p>
              </w:tc>
              <w:tc>
                <w:tcPr>
                  <w:tcW w:w="1001" w:type="pct"/>
                  <w:vAlign w:val="center"/>
                </w:tcPr>
                <w:p w14:paraId="1878A11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001" w:type="pct"/>
                  <w:vAlign w:val="center"/>
                </w:tcPr>
                <w:p w14:paraId="068C39C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574.3t/a</w:t>
                  </w:r>
                </w:p>
              </w:tc>
              <w:tc>
                <w:tcPr>
                  <w:tcW w:w="1001" w:type="pct"/>
                  <w:vAlign w:val="center"/>
                </w:tcPr>
                <w:p w14:paraId="316C6A1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14:paraId="12B0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5" w:type="pct"/>
                  <w:vAlign w:val="center"/>
                </w:tcPr>
                <w:p w14:paraId="626AAED1">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二级烘干热风炉</w:t>
                  </w:r>
                </w:p>
              </w:tc>
              <w:tc>
                <w:tcPr>
                  <w:tcW w:w="1001" w:type="pct"/>
                  <w:vAlign w:val="center"/>
                </w:tcPr>
                <w:p w14:paraId="6D0E648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5289t/a</w:t>
                  </w:r>
                </w:p>
              </w:tc>
              <w:tc>
                <w:tcPr>
                  <w:tcW w:w="1001" w:type="pct"/>
                  <w:vAlign w:val="center"/>
                </w:tcPr>
                <w:p w14:paraId="0A72FB6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110.97万m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/a</w:t>
                  </w:r>
                </w:p>
              </w:tc>
              <w:tc>
                <w:tcPr>
                  <w:tcW w:w="1001" w:type="pct"/>
                  <w:vAlign w:val="center"/>
                </w:tcPr>
                <w:p w14:paraId="5B9A616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528.9t/a</w:t>
                  </w:r>
                </w:p>
              </w:tc>
              <w:tc>
                <w:tcPr>
                  <w:tcW w:w="1001" w:type="pct"/>
                  <w:vAlign w:val="center"/>
                </w:tcPr>
                <w:p w14:paraId="6E066A4B">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10.438</w:t>
                  </w:r>
                  <w:r>
                    <w:rPr>
                      <w:rFonts w:hint="eastAsia"/>
                      <w:color w:val="000000" w:themeColor="text1"/>
                      <w:szCs w:val="21"/>
                      <w14:textFill>
                        <w14:solidFill>
                          <w14:schemeClr w14:val="tx1"/>
                        </w14:solidFill>
                      </w14:textFill>
                    </w:rPr>
                    <w:t>万m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/a</w:t>
                  </w:r>
                </w:p>
              </w:tc>
            </w:tr>
          </w:tbl>
          <w:p w14:paraId="67D5EC14">
            <w:pPr>
              <w:spacing w:before="48" w:beforeLines="20" w:line="360" w:lineRule="auto"/>
              <w:jc w:val="center"/>
              <w:rPr>
                <w:b/>
                <w:bCs/>
                <w:color w:val="000000" w:themeColor="text1"/>
                <w:sz w:val="24"/>
                <w14:textFill>
                  <w14:solidFill>
                    <w14:schemeClr w14:val="tx1"/>
                  </w14:solidFill>
                </w14:textFill>
              </w:rPr>
            </w:pPr>
            <w:r>
              <w:rPr>
                <w:b/>
                <w:bCs/>
                <w:color w:val="000000" w:themeColor="text1"/>
                <w14:textFill>
                  <w14:solidFill>
                    <w14:schemeClr w14:val="tx1"/>
                  </w14:solidFill>
                </w14:textFill>
              </w:rPr>
              <w:t>表</w:t>
            </w:r>
            <w:r>
              <w:rPr>
                <w:rFonts w:hint="eastAsia"/>
                <w:b/>
                <w:bCs/>
                <w:color w:val="000000" w:themeColor="text1"/>
                <w14:textFill>
                  <w14:solidFill>
                    <w14:schemeClr w14:val="tx1"/>
                  </w14:solidFill>
                </w14:textFill>
              </w:rPr>
              <w:t>4</w:t>
            </w:r>
            <w:r>
              <w:rPr>
                <w:b/>
                <w:bCs/>
                <w:color w:val="000000" w:themeColor="text1"/>
                <w14:textFill>
                  <w14:solidFill>
                    <w14:schemeClr w14:val="tx1"/>
                  </w14:solidFill>
                </w14:textFill>
              </w:rPr>
              <w:t>-</w:t>
            </w:r>
            <w:r>
              <w:rPr>
                <w:rFonts w:hint="eastAsia"/>
                <w:b/>
                <w:bCs/>
                <w:color w:val="000000" w:themeColor="text1"/>
                <w14:textFill>
                  <w14:solidFill>
                    <w14:schemeClr w14:val="tx1"/>
                  </w14:solidFill>
                </w14:textFill>
              </w:rPr>
              <w:t>4</w:t>
            </w:r>
            <w:r>
              <w:rPr>
                <w:b/>
                <w:bCs/>
                <w:color w:val="000000" w:themeColor="text1"/>
                <w14:textFill>
                  <w14:solidFill>
                    <w14:schemeClr w14:val="tx1"/>
                  </w14:solidFill>
                </w14:textFill>
              </w:rPr>
              <w:t>热风炉燃料燃烧废气排放总量一览表</w:t>
            </w:r>
          </w:p>
          <w:tbl>
            <w:tblPr>
              <w:tblStyle w:val="23"/>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69"/>
              <w:gridCol w:w="855"/>
              <w:gridCol w:w="1152"/>
              <w:gridCol w:w="1249"/>
              <w:gridCol w:w="1055"/>
              <w:gridCol w:w="1148"/>
              <w:gridCol w:w="1196"/>
              <w:gridCol w:w="1151"/>
            </w:tblGrid>
            <w:tr w14:paraId="00E4DB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504" w:type="pct"/>
                  <w:vMerge w:val="restart"/>
                  <w:vAlign w:val="center"/>
                </w:tcPr>
                <w:p w14:paraId="3AA069BF">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排气筒</w:t>
                  </w:r>
                </w:p>
              </w:tc>
              <w:tc>
                <w:tcPr>
                  <w:tcW w:w="496" w:type="pct"/>
                  <w:vMerge w:val="restart"/>
                  <w:vAlign w:val="center"/>
                </w:tcPr>
                <w:p w14:paraId="6D0F0F70">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污染物指标</w:t>
                  </w:r>
                </w:p>
              </w:tc>
              <w:tc>
                <w:tcPr>
                  <w:tcW w:w="2001" w:type="pct"/>
                  <w:gridSpan w:val="3"/>
                  <w:vAlign w:val="center"/>
                </w:tcPr>
                <w:p w14:paraId="44A1C7D2">
                  <w:pPr>
                    <w:spacing w:before="48" w:beforeLines="2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现有工程</w:t>
                  </w:r>
                  <w:r>
                    <w:rPr>
                      <w:b/>
                      <w:bCs/>
                      <w:color w:val="000000" w:themeColor="text1"/>
                      <w:szCs w:val="21"/>
                      <w14:textFill>
                        <w14:solidFill>
                          <w14:schemeClr w14:val="tx1"/>
                        </w14:solidFill>
                      </w14:textFill>
                    </w:rPr>
                    <w:t>验收阶段</w:t>
                  </w:r>
                </w:p>
              </w:tc>
              <w:tc>
                <w:tcPr>
                  <w:tcW w:w="1996" w:type="pct"/>
                  <w:gridSpan w:val="3"/>
                  <w:vAlign w:val="center"/>
                </w:tcPr>
                <w:p w14:paraId="6BA9622B">
                  <w:pPr>
                    <w:spacing w:before="48" w:beforeLines="2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改扩建后</w:t>
                  </w:r>
                </w:p>
              </w:tc>
            </w:tr>
            <w:tr w14:paraId="6687A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504" w:type="pct"/>
                  <w:vMerge w:val="continue"/>
                  <w:vAlign w:val="center"/>
                </w:tcPr>
                <w:p w14:paraId="527A892D">
                  <w:pPr>
                    <w:spacing w:before="48" w:beforeLines="20"/>
                    <w:jc w:val="center"/>
                    <w:rPr>
                      <w:b/>
                      <w:bCs/>
                      <w:color w:val="000000" w:themeColor="text1"/>
                      <w:szCs w:val="21"/>
                      <w14:textFill>
                        <w14:solidFill>
                          <w14:schemeClr w14:val="tx1"/>
                        </w14:solidFill>
                      </w14:textFill>
                    </w:rPr>
                  </w:pPr>
                </w:p>
              </w:tc>
              <w:tc>
                <w:tcPr>
                  <w:tcW w:w="496" w:type="pct"/>
                  <w:vMerge w:val="continue"/>
                  <w:vAlign w:val="center"/>
                </w:tcPr>
                <w:p w14:paraId="6F2803BA">
                  <w:pPr>
                    <w:spacing w:before="48" w:beforeLines="20"/>
                    <w:jc w:val="center"/>
                    <w:rPr>
                      <w:b/>
                      <w:bCs/>
                      <w:color w:val="000000" w:themeColor="text1"/>
                      <w:szCs w:val="21"/>
                      <w14:textFill>
                        <w14:solidFill>
                          <w14:schemeClr w14:val="tx1"/>
                        </w14:solidFill>
                      </w14:textFill>
                    </w:rPr>
                  </w:pPr>
                </w:p>
              </w:tc>
              <w:tc>
                <w:tcPr>
                  <w:tcW w:w="667" w:type="pct"/>
                  <w:vAlign w:val="center"/>
                </w:tcPr>
                <w:p w14:paraId="7DA1A0CC">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排放总量</w:t>
                  </w:r>
                  <w:r>
                    <w:rPr>
                      <w:color w:val="000000" w:themeColor="text1"/>
                      <w:szCs w:val="21"/>
                      <w14:textFill>
                        <w14:solidFill>
                          <w14:schemeClr w14:val="tx1"/>
                        </w14:solidFill>
                      </w14:textFill>
                    </w:rPr>
                    <w:t>（t/a）</w:t>
                  </w:r>
                </w:p>
              </w:tc>
              <w:tc>
                <w:tcPr>
                  <w:tcW w:w="723" w:type="pct"/>
                  <w:vAlign w:val="center"/>
                </w:tcPr>
                <w:p w14:paraId="732C12A6">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排放浓度（</w:t>
                  </w: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w:t>
                  </w:r>
                </w:p>
              </w:tc>
              <w:tc>
                <w:tcPr>
                  <w:tcW w:w="611" w:type="pct"/>
                  <w:vAlign w:val="center"/>
                </w:tcPr>
                <w:p w14:paraId="2558A314">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排放速</w:t>
                  </w:r>
                  <w:r>
                    <w:rPr>
                      <w:rFonts w:hint="eastAsia"/>
                      <w:b/>
                      <w:bCs/>
                      <w:color w:val="000000" w:themeColor="text1"/>
                      <w:szCs w:val="21"/>
                      <w14:textFill>
                        <w14:solidFill>
                          <w14:schemeClr w14:val="tx1"/>
                        </w14:solidFill>
                      </w14:textFill>
                    </w:rPr>
                    <w:t>率</w:t>
                  </w:r>
                  <w:r>
                    <w:rPr>
                      <w:color w:val="000000" w:themeColor="text1"/>
                      <w:szCs w:val="21"/>
                      <w14:textFill>
                        <w14:solidFill>
                          <w14:schemeClr w14:val="tx1"/>
                        </w14:solidFill>
                      </w14:textFill>
                    </w:rPr>
                    <w:t>（kg/h）</w:t>
                  </w:r>
                </w:p>
              </w:tc>
              <w:tc>
                <w:tcPr>
                  <w:tcW w:w="665" w:type="pct"/>
                  <w:vAlign w:val="center"/>
                </w:tcPr>
                <w:p w14:paraId="0C742CD1">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排放总量</w:t>
                  </w:r>
                  <w:r>
                    <w:rPr>
                      <w:color w:val="000000" w:themeColor="text1"/>
                      <w:szCs w:val="21"/>
                      <w14:textFill>
                        <w14:solidFill>
                          <w14:schemeClr w14:val="tx1"/>
                        </w14:solidFill>
                      </w14:textFill>
                    </w:rPr>
                    <w:t>（t/a）</w:t>
                  </w:r>
                </w:p>
              </w:tc>
              <w:tc>
                <w:tcPr>
                  <w:tcW w:w="665" w:type="pct"/>
                  <w:vAlign w:val="center"/>
                </w:tcPr>
                <w:p w14:paraId="2BF3C3F4">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排放浓度（</w:t>
                  </w: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w:t>
                  </w:r>
                </w:p>
              </w:tc>
              <w:tc>
                <w:tcPr>
                  <w:tcW w:w="666" w:type="pct"/>
                  <w:vAlign w:val="center"/>
                </w:tcPr>
                <w:p w14:paraId="4C3BA99B">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排放速</w:t>
                  </w:r>
                  <w:r>
                    <w:rPr>
                      <w:rFonts w:hint="eastAsia"/>
                      <w:b/>
                      <w:bCs/>
                      <w:color w:val="000000" w:themeColor="text1"/>
                      <w:szCs w:val="21"/>
                      <w14:textFill>
                        <w14:solidFill>
                          <w14:schemeClr w14:val="tx1"/>
                        </w14:solidFill>
                      </w14:textFill>
                    </w:rPr>
                    <w:t>率</w:t>
                  </w:r>
                  <w:r>
                    <w:rPr>
                      <w:color w:val="000000" w:themeColor="text1"/>
                      <w:szCs w:val="21"/>
                      <w14:textFill>
                        <w14:solidFill>
                          <w14:schemeClr w14:val="tx1"/>
                        </w14:solidFill>
                      </w14:textFill>
                    </w:rPr>
                    <w:t>（kg/h）</w:t>
                  </w:r>
                </w:p>
              </w:tc>
            </w:tr>
            <w:tr w14:paraId="630D55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504" w:type="pct"/>
                  <w:vMerge w:val="restart"/>
                  <w:vAlign w:val="center"/>
                </w:tcPr>
                <w:p w14:paraId="4E2D2FB4">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DA001</w:t>
                  </w:r>
                </w:p>
              </w:tc>
              <w:tc>
                <w:tcPr>
                  <w:tcW w:w="496" w:type="pct"/>
                  <w:vAlign w:val="center"/>
                </w:tcPr>
                <w:p w14:paraId="5EC0A503">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二氧化硫</w:t>
                  </w:r>
                </w:p>
              </w:tc>
              <w:tc>
                <w:tcPr>
                  <w:tcW w:w="667" w:type="pct"/>
                  <w:vAlign w:val="center"/>
                </w:tcPr>
                <w:p w14:paraId="453ED4E9">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0.421 </w:t>
                  </w:r>
                </w:p>
              </w:tc>
              <w:tc>
                <w:tcPr>
                  <w:tcW w:w="723" w:type="pct"/>
                  <w:vAlign w:val="center"/>
                </w:tcPr>
                <w:p w14:paraId="7F02FB9C">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611" w:type="pct"/>
                  <w:vAlign w:val="center"/>
                </w:tcPr>
                <w:p w14:paraId="3A9D8075">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0.06</w:t>
                  </w:r>
                </w:p>
              </w:tc>
              <w:tc>
                <w:tcPr>
                  <w:tcW w:w="1063" w:type="dxa"/>
                  <w:vAlign w:val="center"/>
                </w:tcPr>
                <w:p w14:paraId="0F5B095A">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0.0421</w:t>
                  </w:r>
                </w:p>
              </w:tc>
              <w:tc>
                <w:tcPr>
                  <w:tcW w:w="1196" w:type="dxa"/>
                  <w:vAlign w:val="center"/>
                </w:tcPr>
                <w:p w14:paraId="6D10A760">
                  <w:pPr>
                    <w:spacing w:before="48" w:beforeLines="20"/>
                    <w:jc w:val="center"/>
                    <w:rPr>
                      <w:color w:val="000000" w:themeColor="text1"/>
                      <w:szCs w:val="21"/>
                      <w:highlight w:val="yellow"/>
                      <w14:textFill>
                        <w14:solidFill>
                          <w14:schemeClr w14:val="tx1"/>
                        </w14:solidFill>
                      </w14:textFill>
                    </w:rPr>
                  </w:pPr>
                  <w:r>
                    <w:rPr>
                      <w:rFonts w:hint="eastAsia"/>
                      <w:color w:val="000000" w:themeColor="text1"/>
                      <w:szCs w:val="21"/>
                      <w:highlight w:val="none"/>
                      <w14:textFill>
                        <w14:solidFill>
                          <w14:schemeClr w14:val="tx1"/>
                        </w14:solidFill>
                      </w14:textFill>
                    </w:rPr>
                    <w:t>6</w:t>
                  </w:r>
                </w:p>
              </w:tc>
              <w:tc>
                <w:tcPr>
                  <w:tcW w:w="1083" w:type="dxa"/>
                  <w:vAlign w:val="center"/>
                </w:tcPr>
                <w:p w14:paraId="140C90EF">
                  <w:pPr>
                    <w:spacing w:before="48" w:beforeLines="2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0.06</w:t>
                  </w:r>
                </w:p>
              </w:tc>
            </w:tr>
            <w:tr w14:paraId="1A454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504" w:type="pct"/>
                  <w:vMerge w:val="continue"/>
                  <w:vAlign w:val="center"/>
                </w:tcPr>
                <w:p w14:paraId="3F3F3E4C">
                  <w:pPr>
                    <w:spacing w:before="48" w:beforeLines="20"/>
                    <w:jc w:val="center"/>
                    <w:rPr>
                      <w:color w:val="000000" w:themeColor="text1"/>
                      <w:szCs w:val="21"/>
                      <w14:textFill>
                        <w14:solidFill>
                          <w14:schemeClr w14:val="tx1"/>
                        </w14:solidFill>
                      </w14:textFill>
                    </w:rPr>
                  </w:pPr>
                </w:p>
              </w:tc>
              <w:tc>
                <w:tcPr>
                  <w:tcW w:w="496" w:type="pct"/>
                  <w:vAlign w:val="center"/>
                </w:tcPr>
                <w:p w14:paraId="01606FD6">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667" w:type="pct"/>
                  <w:vAlign w:val="center"/>
                </w:tcPr>
                <w:p w14:paraId="3D540B93">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0.974 </w:t>
                  </w:r>
                </w:p>
              </w:tc>
              <w:tc>
                <w:tcPr>
                  <w:tcW w:w="723" w:type="pct"/>
                  <w:vAlign w:val="center"/>
                </w:tcPr>
                <w:p w14:paraId="4BE549AC">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13.7</w:t>
                  </w:r>
                </w:p>
              </w:tc>
              <w:tc>
                <w:tcPr>
                  <w:tcW w:w="611" w:type="pct"/>
                  <w:vAlign w:val="center"/>
                </w:tcPr>
                <w:p w14:paraId="2D6CB53D">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0.139</w:t>
                  </w:r>
                </w:p>
              </w:tc>
              <w:tc>
                <w:tcPr>
                  <w:tcW w:w="1063" w:type="dxa"/>
                  <w:vAlign w:val="center"/>
                </w:tcPr>
                <w:p w14:paraId="6A1E5D49">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0.0974</w:t>
                  </w:r>
                </w:p>
              </w:tc>
              <w:tc>
                <w:tcPr>
                  <w:tcW w:w="1196" w:type="dxa"/>
                  <w:vAlign w:val="center"/>
                </w:tcPr>
                <w:p w14:paraId="4045FA5F">
                  <w:pPr>
                    <w:spacing w:before="48" w:beforeLines="2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13.7</w:t>
                  </w:r>
                </w:p>
              </w:tc>
              <w:tc>
                <w:tcPr>
                  <w:tcW w:w="1083" w:type="dxa"/>
                  <w:vAlign w:val="center"/>
                </w:tcPr>
                <w:p w14:paraId="1F326DF1">
                  <w:pPr>
                    <w:spacing w:before="48" w:beforeLines="2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0.139</w:t>
                  </w:r>
                </w:p>
              </w:tc>
            </w:tr>
            <w:tr w14:paraId="38DEEC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504" w:type="pct"/>
                  <w:vMerge w:val="continue"/>
                  <w:vAlign w:val="center"/>
                </w:tcPr>
                <w:p w14:paraId="4215A352">
                  <w:pPr>
                    <w:spacing w:before="48" w:beforeLines="20"/>
                    <w:jc w:val="center"/>
                    <w:rPr>
                      <w:color w:val="000000" w:themeColor="text1"/>
                      <w:szCs w:val="21"/>
                      <w14:textFill>
                        <w14:solidFill>
                          <w14:schemeClr w14:val="tx1"/>
                        </w14:solidFill>
                      </w14:textFill>
                    </w:rPr>
                  </w:pPr>
                </w:p>
              </w:tc>
              <w:tc>
                <w:tcPr>
                  <w:tcW w:w="496" w:type="pct"/>
                  <w:vAlign w:val="center"/>
                </w:tcPr>
                <w:p w14:paraId="2C36036C">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氮氧化物</w:t>
                  </w:r>
                </w:p>
              </w:tc>
              <w:tc>
                <w:tcPr>
                  <w:tcW w:w="667" w:type="pct"/>
                  <w:vAlign w:val="center"/>
                </w:tcPr>
                <w:p w14:paraId="557FC1D9">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2.033 </w:t>
                  </w:r>
                </w:p>
              </w:tc>
              <w:tc>
                <w:tcPr>
                  <w:tcW w:w="723" w:type="pct"/>
                  <w:vAlign w:val="center"/>
                </w:tcPr>
                <w:p w14:paraId="37142155">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w:t>
                  </w:r>
                </w:p>
              </w:tc>
              <w:tc>
                <w:tcPr>
                  <w:tcW w:w="611" w:type="pct"/>
                  <w:vAlign w:val="center"/>
                </w:tcPr>
                <w:p w14:paraId="7BB10D3E">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0.29</w:t>
                  </w:r>
                </w:p>
              </w:tc>
              <w:tc>
                <w:tcPr>
                  <w:tcW w:w="1063" w:type="dxa"/>
                  <w:vAlign w:val="center"/>
                </w:tcPr>
                <w:p w14:paraId="4B13F6A0">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0.2033</w:t>
                  </w:r>
                </w:p>
              </w:tc>
              <w:tc>
                <w:tcPr>
                  <w:tcW w:w="1196" w:type="dxa"/>
                  <w:vAlign w:val="center"/>
                </w:tcPr>
                <w:p w14:paraId="4739C50C">
                  <w:pPr>
                    <w:spacing w:before="48" w:beforeLines="2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26</w:t>
                  </w:r>
                </w:p>
              </w:tc>
              <w:tc>
                <w:tcPr>
                  <w:tcW w:w="1083" w:type="dxa"/>
                  <w:vAlign w:val="center"/>
                </w:tcPr>
                <w:p w14:paraId="17394B66">
                  <w:pPr>
                    <w:spacing w:before="48" w:beforeLines="2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0.29</w:t>
                  </w:r>
                </w:p>
              </w:tc>
            </w:tr>
            <w:tr w14:paraId="2D37EC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504" w:type="pct"/>
                  <w:vMerge w:val="continue"/>
                  <w:vAlign w:val="center"/>
                </w:tcPr>
                <w:p w14:paraId="18916CC2">
                  <w:pPr>
                    <w:spacing w:before="48" w:beforeLines="20"/>
                    <w:jc w:val="center"/>
                    <w:rPr>
                      <w:color w:val="000000" w:themeColor="text1"/>
                      <w:szCs w:val="21"/>
                      <w14:textFill>
                        <w14:solidFill>
                          <w14:schemeClr w14:val="tx1"/>
                        </w14:solidFill>
                      </w14:textFill>
                    </w:rPr>
                  </w:pPr>
                </w:p>
              </w:tc>
              <w:tc>
                <w:tcPr>
                  <w:tcW w:w="496" w:type="pct"/>
                  <w:vAlign w:val="center"/>
                </w:tcPr>
                <w:p w14:paraId="5DAF3C28">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w:t>
                  </w:r>
                </w:p>
              </w:tc>
              <w:tc>
                <w:tcPr>
                  <w:tcW w:w="667" w:type="pct"/>
                  <w:vAlign w:val="center"/>
                </w:tcPr>
                <w:p w14:paraId="6396820F">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0.128 </w:t>
                  </w:r>
                </w:p>
              </w:tc>
              <w:tc>
                <w:tcPr>
                  <w:tcW w:w="723" w:type="pct"/>
                  <w:vAlign w:val="center"/>
                </w:tcPr>
                <w:p w14:paraId="763B12BB">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w:t>
                  </w:r>
                </w:p>
              </w:tc>
              <w:tc>
                <w:tcPr>
                  <w:tcW w:w="611" w:type="pct"/>
                  <w:vAlign w:val="center"/>
                </w:tcPr>
                <w:p w14:paraId="1AA10442">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0.0182</w:t>
                  </w:r>
                </w:p>
              </w:tc>
              <w:tc>
                <w:tcPr>
                  <w:tcW w:w="1063" w:type="dxa"/>
                  <w:vAlign w:val="center"/>
                </w:tcPr>
                <w:p w14:paraId="565F737E">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0.0128</w:t>
                  </w:r>
                </w:p>
              </w:tc>
              <w:tc>
                <w:tcPr>
                  <w:tcW w:w="1196" w:type="dxa"/>
                  <w:vAlign w:val="center"/>
                </w:tcPr>
                <w:p w14:paraId="54866F0C">
                  <w:pPr>
                    <w:spacing w:before="48" w:beforeLines="2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1.8</w:t>
                  </w:r>
                </w:p>
              </w:tc>
              <w:tc>
                <w:tcPr>
                  <w:tcW w:w="1083" w:type="dxa"/>
                  <w:vAlign w:val="center"/>
                </w:tcPr>
                <w:p w14:paraId="4C131C02">
                  <w:pPr>
                    <w:spacing w:before="48" w:beforeLines="2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0.0182</w:t>
                  </w:r>
                </w:p>
              </w:tc>
            </w:tr>
            <w:tr w14:paraId="433895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504" w:type="pct"/>
                  <w:vMerge w:val="continue"/>
                  <w:vAlign w:val="center"/>
                </w:tcPr>
                <w:p w14:paraId="76FD15DD">
                  <w:pPr>
                    <w:spacing w:before="48" w:beforeLines="20"/>
                    <w:jc w:val="center"/>
                    <w:rPr>
                      <w:color w:val="000000" w:themeColor="text1"/>
                      <w:szCs w:val="21"/>
                      <w14:textFill>
                        <w14:solidFill>
                          <w14:schemeClr w14:val="tx1"/>
                        </w14:solidFill>
                      </w14:textFill>
                    </w:rPr>
                  </w:pPr>
                </w:p>
              </w:tc>
              <w:tc>
                <w:tcPr>
                  <w:tcW w:w="496" w:type="pct"/>
                  <w:vAlign w:val="center"/>
                </w:tcPr>
                <w:p w14:paraId="4479A5CB">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硫化氢</w:t>
                  </w:r>
                </w:p>
              </w:tc>
              <w:tc>
                <w:tcPr>
                  <w:tcW w:w="667" w:type="pct"/>
                  <w:vAlign w:val="center"/>
                </w:tcPr>
                <w:p w14:paraId="2050FFB9">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0.026 </w:t>
                  </w:r>
                </w:p>
              </w:tc>
              <w:tc>
                <w:tcPr>
                  <w:tcW w:w="723" w:type="pct"/>
                  <w:vAlign w:val="center"/>
                </w:tcPr>
                <w:p w14:paraId="6ADAE1B7">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0.36</w:t>
                  </w:r>
                </w:p>
              </w:tc>
              <w:tc>
                <w:tcPr>
                  <w:tcW w:w="611" w:type="pct"/>
                  <w:vAlign w:val="center"/>
                </w:tcPr>
                <w:p w14:paraId="11B22247">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0.0037</w:t>
                  </w:r>
                </w:p>
              </w:tc>
              <w:tc>
                <w:tcPr>
                  <w:tcW w:w="1063" w:type="dxa"/>
                  <w:vAlign w:val="center"/>
                </w:tcPr>
                <w:p w14:paraId="08CE9694">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0.0026</w:t>
                  </w:r>
                </w:p>
              </w:tc>
              <w:tc>
                <w:tcPr>
                  <w:tcW w:w="1196" w:type="dxa"/>
                  <w:vAlign w:val="center"/>
                </w:tcPr>
                <w:p w14:paraId="518D7696">
                  <w:pPr>
                    <w:spacing w:before="48" w:beforeLines="2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0.36</w:t>
                  </w:r>
                </w:p>
              </w:tc>
              <w:tc>
                <w:tcPr>
                  <w:tcW w:w="1083" w:type="dxa"/>
                  <w:vAlign w:val="center"/>
                </w:tcPr>
                <w:p w14:paraId="4A36E271">
                  <w:pPr>
                    <w:spacing w:before="48" w:beforeLines="2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0.0037</w:t>
                  </w:r>
                </w:p>
              </w:tc>
            </w:tr>
            <w:tr w14:paraId="553769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504" w:type="pct"/>
                  <w:vMerge w:val="restart"/>
                  <w:vAlign w:val="center"/>
                </w:tcPr>
                <w:p w14:paraId="151D0F09">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DA002</w:t>
                  </w:r>
                </w:p>
              </w:tc>
              <w:tc>
                <w:tcPr>
                  <w:tcW w:w="496" w:type="pct"/>
                  <w:vAlign w:val="center"/>
                </w:tcPr>
                <w:p w14:paraId="0712EC5D">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二氧化硫</w:t>
                  </w:r>
                </w:p>
              </w:tc>
              <w:tc>
                <w:tcPr>
                  <w:tcW w:w="667" w:type="pct"/>
                  <w:vAlign w:val="center"/>
                </w:tcPr>
                <w:p w14:paraId="194C03D3">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0.701 </w:t>
                  </w:r>
                </w:p>
              </w:tc>
              <w:tc>
                <w:tcPr>
                  <w:tcW w:w="723" w:type="pct"/>
                  <w:vAlign w:val="center"/>
                </w:tcPr>
                <w:p w14:paraId="2910E67F">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611" w:type="pct"/>
                  <w:vAlign w:val="center"/>
                </w:tcPr>
                <w:p w14:paraId="5FE47CC3">
                  <w:pPr>
                    <w:spacing w:before="48" w:beforeLines="20"/>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0.1</w:t>
                  </w:r>
                </w:p>
              </w:tc>
              <w:tc>
                <w:tcPr>
                  <w:tcW w:w="1063" w:type="dxa"/>
                  <w:vAlign w:val="center"/>
                </w:tcPr>
                <w:p w14:paraId="1E963BC8">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0.0701</w:t>
                  </w:r>
                </w:p>
              </w:tc>
              <w:tc>
                <w:tcPr>
                  <w:tcW w:w="1196" w:type="dxa"/>
                  <w:vAlign w:val="center"/>
                </w:tcPr>
                <w:p w14:paraId="4442688D">
                  <w:pPr>
                    <w:spacing w:before="48" w:beforeLines="2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7</w:t>
                  </w:r>
                </w:p>
              </w:tc>
              <w:tc>
                <w:tcPr>
                  <w:tcW w:w="1083" w:type="dxa"/>
                  <w:vAlign w:val="center"/>
                </w:tcPr>
                <w:p w14:paraId="7073B772">
                  <w:pPr>
                    <w:spacing w:before="48" w:beforeLines="20"/>
                    <w:jc w:val="center"/>
                    <w:rPr>
                      <w:color w:val="000000" w:themeColor="text1"/>
                      <w:szCs w:val="21"/>
                      <w:highlight w:val="yellow"/>
                      <w14:textFill>
                        <w14:solidFill>
                          <w14:schemeClr w14:val="tx1"/>
                        </w14:solidFill>
                      </w14:textFill>
                    </w:rPr>
                  </w:pPr>
                  <w:r>
                    <w:rPr>
                      <w:color w:val="000000" w:themeColor="text1"/>
                      <w:kern w:val="0"/>
                      <w:szCs w:val="21"/>
                      <w14:textFill>
                        <w14:solidFill>
                          <w14:schemeClr w14:val="tx1"/>
                        </w14:solidFill>
                      </w14:textFill>
                    </w:rPr>
                    <w:t>0.1</w:t>
                  </w:r>
                </w:p>
              </w:tc>
            </w:tr>
            <w:tr w14:paraId="22FEEF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504" w:type="pct"/>
                  <w:vMerge w:val="continue"/>
                  <w:vAlign w:val="center"/>
                </w:tcPr>
                <w:p w14:paraId="16F7D344">
                  <w:pPr>
                    <w:spacing w:before="48" w:beforeLines="20"/>
                    <w:jc w:val="center"/>
                    <w:rPr>
                      <w:color w:val="000000" w:themeColor="text1"/>
                      <w:szCs w:val="21"/>
                      <w14:textFill>
                        <w14:solidFill>
                          <w14:schemeClr w14:val="tx1"/>
                        </w14:solidFill>
                      </w14:textFill>
                    </w:rPr>
                  </w:pPr>
                </w:p>
              </w:tc>
              <w:tc>
                <w:tcPr>
                  <w:tcW w:w="496" w:type="pct"/>
                  <w:vAlign w:val="center"/>
                </w:tcPr>
                <w:p w14:paraId="06606AE7">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667" w:type="pct"/>
                  <w:vAlign w:val="center"/>
                </w:tcPr>
                <w:p w14:paraId="2AEA32B4">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0.981 </w:t>
                  </w:r>
                </w:p>
              </w:tc>
              <w:tc>
                <w:tcPr>
                  <w:tcW w:w="723" w:type="pct"/>
                  <w:vAlign w:val="center"/>
                </w:tcPr>
                <w:p w14:paraId="7C8B0991">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7.7</w:t>
                  </w:r>
                </w:p>
              </w:tc>
              <w:tc>
                <w:tcPr>
                  <w:tcW w:w="611" w:type="pct"/>
                  <w:vAlign w:val="center"/>
                </w:tcPr>
                <w:p w14:paraId="324E831E">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w:t>
                  </w:r>
                  <w:r>
                    <w:rPr>
                      <w:rFonts w:hint="eastAsia"/>
                      <w:color w:val="000000" w:themeColor="text1"/>
                      <w:szCs w:val="21"/>
                      <w14:textFill>
                        <w14:solidFill>
                          <w14:schemeClr w14:val="tx1"/>
                        </w14:solidFill>
                      </w14:textFill>
                    </w:rPr>
                    <w:t>4</w:t>
                  </w:r>
                </w:p>
              </w:tc>
              <w:tc>
                <w:tcPr>
                  <w:tcW w:w="1063" w:type="dxa"/>
                  <w:vAlign w:val="center"/>
                </w:tcPr>
                <w:p w14:paraId="44DB58FE">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0.0981</w:t>
                  </w:r>
                </w:p>
              </w:tc>
              <w:tc>
                <w:tcPr>
                  <w:tcW w:w="1196" w:type="dxa"/>
                  <w:vAlign w:val="center"/>
                </w:tcPr>
                <w:p w14:paraId="687F59FC">
                  <w:pPr>
                    <w:spacing w:before="48" w:beforeLines="2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7.7</w:t>
                  </w:r>
                </w:p>
              </w:tc>
              <w:tc>
                <w:tcPr>
                  <w:tcW w:w="1083" w:type="dxa"/>
                  <w:vAlign w:val="center"/>
                </w:tcPr>
                <w:p w14:paraId="7C1101EE">
                  <w:pPr>
                    <w:spacing w:before="48" w:beforeLines="2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0.1</w:t>
                  </w:r>
                  <w:r>
                    <w:rPr>
                      <w:rFonts w:hint="eastAsia"/>
                      <w:color w:val="000000" w:themeColor="text1"/>
                      <w:szCs w:val="21"/>
                      <w14:textFill>
                        <w14:solidFill>
                          <w14:schemeClr w14:val="tx1"/>
                        </w14:solidFill>
                      </w14:textFill>
                    </w:rPr>
                    <w:t>4</w:t>
                  </w:r>
                </w:p>
              </w:tc>
            </w:tr>
            <w:tr w14:paraId="6D435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504" w:type="pct"/>
                  <w:vMerge w:val="continue"/>
                  <w:vAlign w:val="center"/>
                </w:tcPr>
                <w:p w14:paraId="1F6D2798">
                  <w:pPr>
                    <w:spacing w:before="48" w:beforeLines="20"/>
                    <w:jc w:val="center"/>
                    <w:rPr>
                      <w:color w:val="000000" w:themeColor="text1"/>
                      <w:szCs w:val="21"/>
                      <w14:textFill>
                        <w14:solidFill>
                          <w14:schemeClr w14:val="tx1"/>
                        </w14:solidFill>
                      </w14:textFill>
                    </w:rPr>
                  </w:pPr>
                </w:p>
              </w:tc>
              <w:tc>
                <w:tcPr>
                  <w:tcW w:w="496" w:type="pct"/>
                  <w:vAlign w:val="center"/>
                </w:tcPr>
                <w:p w14:paraId="20D893C8">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氮氧化物</w:t>
                  </w:r>
                </w:p>
              </w:tc>
              <w:tc>
                <w:tcPr>
                  <w:tcW w:w="667" w:type="pct"/>
                  <w:vAlign w:val="center"/>
                </w:tcPr>
                <w:p w14:paraId="6EBB0C9E">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6.239 </w:t>
                  </w:r>
                </w:p>
              </w:tc>
              <w:tc>
                <w:tcPr>
                  <w:tcW w:w="723" w:type="pct"/>
                  <w:vAlign w:val="center"/>
                </w:tcPr>
                <w:p w14:paraId="287D5B19">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51</w:t>
                  </w:r>
                </w:p>
              </w:tc>
              <w:tc>
                <w:tcPr>
                  <w:tcW w:w="611" w:type="pct"/>
                  <w:vAlign w:val="center"/>
                </w:tcPr>
                <w:p w14:paraId="6621F0F7">
                  <w:pPr>
                    <w:spacing w:before="48" w:beforeLines="2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0.89</w:t>
                  </w:r>
                </w:p>
              </w:tc>
              <w:tc>
                <w:tcPr>
                  <w:tcW w:w="1063" w:type="dxa"/>
                  <w:vAlign w:val="center"/>
                </w:tcPr>
                <w:p w14:paraId="38BCED2D">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0.6239</w:t>
                  </w:r>
                </w:p>
              </w:tc>
              <w:tc>
                <w:tcPr>
                  <w:tcW w:w="1196" w:type="dxa"/>
                  <w:vAlign w:val="center"/>
                </w:tcPr>
                <w:p w14:paraId="294278FF">
                  <w:pPr>
                    <w:spacing w:before="48" w:beforeLines="2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51</w:t>
                  </w:r>
                </w:p>
              </w:tc>
              <w:tc>
                <w:tcPr>
                  <w:tcW w:w="1083" w:type="dxa"/>
                  <w:vAlign w:val="center"/>
                </w:tcPr>
                <w:p w14:paraId="229B8EF4">
                  <w:pPr>
                    <w:spacing w:before="48" w:beforeLines="20"/>
                    <w:jc w:val="center"/>
                    <w:rPr>
                      <w:color w:val="000000" w:themeColor="text1"/>
                      <w:szCs w:val="21"/>
                      <w:highlight w:val="yellow"/>
                      <w14:textFill>
                        <w14:solidFill>
                          <w14:schemeClr w14:val="tx1"/>
                        </w14:solidFill>
                      </w14:textFill>
                    </w:rPr>
                  </w:pPr>
                  <w:r>
                    <w:rPr>
                      <w:color w:val="000000" w:themeColor="text1"/>
                      <w:kern w:val="0"/>
                      <w:szCs w:val="21"/>
                      <w14:textFill>
                        <w14:solidFill>
                          <w14:schemeClr w14:val="tx1"/>
                        </w14:solidFill>
                      </w14:textFill>
                    </w:rPr>
                    <w:t>0.89</w:t>
                  </w:r>
                </w:p>
              </w:tc>
            </w:tr>
            <w:tr w14:paraId="0E4710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504" w:type="pct"/>
                  <w:vMerge w:val="continue"/>
                  <w:vAlign w:val="center"/>
                </w:tcPr>
                <w:p w14:paraId="3BAF4674">
                  <w:pPr>
                    <w:spacing w:before="48" w:beforeLines="20"/>
                    <w:jc w:val="center"/>
                    <w:rPr>
                      <w:color w:val="000000" w:themeColor="text1"/>
                      <w:szCs w:val="21"/>
                      <w14:textFill>
                        <w14:solidFill>
                          <w14:schemeClr w14:val="tx1"/>
                        </w14:solidFill>
                      </w14:textFill>
                    </w:rPr>
                  </w:pPr>
                </w:p>
              </w:tc>
              <w:tc>
                <w:tcPr>
                  <w:tcW w:w="496" w:type="pct"/>
                  <w:vAlign w:val="center"/>
                </w:tcPr>
                <w:p w14:paraId="3761DB0F">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w:t>
                  </w:r>
                </w:p>
              </w:tc>
              <w:tc>
                <w:tcPr>
                  <w:tcW w:w="667" w:type="pct"/>
                  <w:vAlign w:val="center"/>
                </w:tcPr>
                <w:p w14:paraId="0BFD97C8">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0.24</w:t>
                  </w:r>
                </w:p>
              </w:tc>
              <w:tc>
                <w:tcPr>
                  <w:tcW w:w="723" w:type="pct"/>
                  <w:vAlign w:val="center"/>
                </w:tcPr>
                <w:p w14:paraId="55900C6D">
                  <w:pPr>
                    <w:spacing w:before="48" w:beforeLines="2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2.01</w:t>
                  </w:r>
                </w:p>
              </w:tc>
              <w:tc>
                <w:tcPr>
                  <w:tcW w:w="611" w:type="pct"/>
                  <w:vAlign w:val="center"/>
                </w:tcPr>
                <w:p w14:paraId="51C71B22">
                  <w:pPr>
                    <w:spacing w:before="48" w:beforeLines="2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0.0342</w:t>
                  </w:r>
                </w:p>
              </w:tc>
              <w:tc>
                <w:tcPr>
                  <w:tcW w:w="1063" w:type="dxa"/>
                  <w:vAlign w:val="center"/>
                </w:tcPr>
                <w:p w14:paraId="55F2229D">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0.024</w:t>
                  </w:r>
                </w:p>
              </w:tc>
              <w:tc>
                <w:tcPr>
                  <w:tcW w:w="1196" w:type="dxa"/>
                  <w:vAlign w:val="center"/>
                </w:tcPr>
                <w:p w14:paraId="32FEDA93">
                  <w:pPr>
                    <w:spacing w:before="48" w:beforeLines="20"/>
                    <w:jc w:val="center"/>
                    <w:rPr>
                      <w:color w:val="000000" w:themeColor="text1"/>
                      <w:szCs w:val="21"/>
                      <w:highlight w:val="yellow"/>
                      <w14:textFill>
                        <w14:solidFill>
                          <w14:schemeClr w14:val="tx1"/>
                        </w14:solidFill>
                      </w14:textFill>
                    </w:rPr>
                  </w:pPr>
                  <w:r>
                    <w:rPr>
                      <w:color w:val="000000" w:themeColor="text1"/>
                      <w:kern w:val="0"/>
                      <w:szCs w:val="21"/>
                      <w14:textFill>
                        <w14:solidFill>
                          <w14:schemeClr w14:val="tx1"/>
                        </w14:solidFill>
                      </w14:textFill>
                    </w:rPr>
                    <w:t>2.01</w:t>
                  </w:r>
                </w:p>
              </w:tc>
              <w:tc>
                <w:tcPr>
                  <w:tcW w:w="1083" w:type="dxa"/>
                  <w:vAlign w:val="center"/>
                </w:tcPr>
                <w:p w14:paraId="3D142433">
                  <w:pPr>
                    <w:spacing w:before="48" w:beforeLines="20"/>
                    <w:jc w:val="center"/>
                    <w:rPr>
                      <w:color w:val="000000" w:themeColor="text1"/>
                      <w:szCs w:val="21"/>
                      <w:highlight w:val="yellow"/>
                      <w14:textFill>
                        <w14:solidFill>
                          <w14:schemeClr w14:val="tx1"/>
                        </w14:solidFill>
                      </w14:textFill>
                    </w:rPr>
                  </w:pPr>
                  <w:r>
                    <w:rPr>
                      <w:color w:val="000000" w:themeColor="text1"/>
                      <w:kern w:val="0"/>
                      <w:szCs w:val="21"/>
                      <w14:textFill>
                        <w14:solidFill>
                          <w14:schemeClr w14:val="tx1"/>
                        </w14:solidFill>
                      </w14:textFill>
                    </w:rPr>
                    <w:t>0.0342</w:t>
                  </w:r>
                </w:p>
              </w:tc>
            </w:tr>
            <w:tr w14:paraId="0D50C6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504" w:type="pct"/>
                  <w:vMerge w:val="continue"/>
                  <w:vAlign w:val="center"/>
                </w:tcPr>
                <w:p w14:paraId="352F690A">
                  <w:pPr>
                    <w:spacing w:before="48" w:beforeLines="20"/>
                    <w:jc w:val="center"/>
                    <w:rPr>
                      <w:color w:val="000000" w:themeColor="text1"/>
                      <w:szCs w:val="21"/>
                      <w14:textFill>
                        <w14:solidFill>
                          <w14:schemeClr w14:val="tx1"/>
                        </w14:solidFill>
                      </w14:textFill>
                    </w:rPr>
                  </w:pPr>
                </w:p>
              </w:tc>
              <w:tc>
                <w:tcPr>
                  <w:tcW w:w="496" w:type="pct"/>
                  <w:vAlign w:val="center"/>
                </w:tcPr>
                <w:p w14:paraId="4740D97A">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硫化氢</w:t>
                  </w:r>
                </w:p>
              </w:tc>
              <w:tc>
                <w:tcPr>
                  <w:tcW w:w="667" w:type="pct"/>
                  <w:vAlign w:val="center"/>
                </w:tcPr>
                <w:p w14:paraId="1B06D55A">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0.044 </w:t>
                  </w:r>
                </w:p>
              </w:tc>
              <w:tc>
                <w:tcPr>
                  <w:tcW w:w="723" w:type="pct"/>
                  <w:vAlign w:val="center"/>
                </w:tcPr>
                <w:p w14:paraId="6E713356">
                  <w:pPr>
                    <w:spacing w:before="48" w:beforeLines="2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0.36</w:t>
                  </w:r>
                </w:p>
              </w:tc>
              <w:tc>
                <w:tcPr>
                  <w:tcW w:w="611" w:type="pct"/>
                  <w:vAlign w:val="center"/>
                </w:tcPr>
                <w:p w14:paraId="09B9A683">
                  <w:pPr>
                    <w:spacing w:before="48" w:beforeLines="2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0.0063</w:t>
                  </w:r>
                </w:p>
              </w:tc>
              <w:tc>
                <w:tcPr>
                  <w:tcW w:w="1063" w:type="dxa"/>
                  <w:vAlign w:val="center"/>
                </w:tcPr>
                <w:p w14:paraId="7529C8F0">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0.0044</w:t>
                  </w:r>
                </w:p>
              </w:tc>
              <w:tc>
                <w:tcPr>
                  <w:tcW w:w="1196" w:type="dxa"/>
                  <w:vAlign w:val="center"/>
                </w:tcPr>
                <w:p w14:paraId="3E094CDA">
                  <w:pPr>
                    <w:spacing w:before="48" w:beforeLines="20"/>
                    <w:jc w:val="center"/>
                    <w:rPr>
                      <w:color w:val="000000" w:themeColor="text1"/>
                      <w:szCs w:val="21"/>
                      <w:highlight w:val="yellow"/>
                      <w14:textFill>
                        <w14:solidFill>
                          <w14:schemeClr w14:val="tx1"/>
                        </w14:solidFill>
                      </w14:textFill>
                    </w:rPr>
                  </w:pPr>
                  <w:r>
                    <w:rPr>
                      <w:color w:val="000000" w:themeColor="text1"/>
                      <w:kern w:val="0"/>
                      <w:szCs w:val="21"/>
                      <w14:textFill>
                        <w14:solidFill>
                          <w14:schemeClr w14:val="tx1"/>
                        </w14:solidFill>
                      </w14:textFill>
                    </w:rPr>
                    <w:t>0.36</w:t>
                  </w:r>
                </w:p>
              </w:tc>
              <w:tc>
                <w:tcPr>
                  <w:tcW w:w="1083" w:type="dxa"/>
                  <w:vAlign w:val="center"/>
                </w:tcPr>
                <w:p w14:paraId="37A1EBF2">
                  <w:pPr>
                    <w:spacing w:before="48" w:beforeLines="20"/>
                    <w:jc w:val="center"/>
                    <w:rPr>
                      <w:color w:val="000000" w:themeColor="text1"/>
                      <w:szCs w:val="21"/>
                      <w:highlight w:val="yellow"/>
                      <w14:textFill>
                        <w14:solidFill>
                          <w14:schemeClr w14:val="tx1"/>
                        </w14:solidFill>
                      </w14:textFill>
                    </w:rPr>
                  </w:pPr>
                  <w:r>
                    <w:rPr>
                      <w:color w:val="000000" w:themeColor="text1"/>
                      <w:kern w:val="0"/>
                      <w:szCs w:val="21"/>
                      <w14:textFill>
                        <w14:solidFill>
                          <w14:schemeClr w14:val="tx1"/>
                        </w14:solidFill>
                      </w14:textFill>
                    </w:rPr>
                    <w:t>0.0063</w:t>
                  </w:r>
                </w:p>
              </w:tc>
            </w:tr>
          </w:tbl>
          <w:p w14:paraId="0BDE3A2A">
            <w:pPr>
              <w:spacing w:line="360" w:lineRule="auto"/>
              <w:ind w:firstLine="480" w:firstLineChars="200"/>
              <w:rPr>
                <w:rFonts w:hint="default" w:eastAsia="宋体"/>
                <w:b w:val="0"/>
                <w:bCs w:val="0"/>
                <w:color w:val="000000" w:themeColor="text1"/>
                <w:sz w:val="24"/>
                <w:lang w:val="en-US" w:eastAsia="zh-CN"/>
                <w14:textFill>
                  <w14:solidFill>
                    <w14:schemeClr w14:val="tx1"/>
                  </w14:solidFill>
                </w14:textFill>
              </w:rPr>
            </w:pPr>
            <w:r>
              <w:rPr>
                <w:rFonts w:hint="eastAsia" w:eastAsia="宋体"/>
                <w:b w:val="0"/>
                <w:bCs w:val="0"/>
                <w:color w:val="000000" w:themeColor="text1"/>
                <w:sz w:val="24"/>
                <w:lang w:val="en-US" w:eastAsia="zh-CN"/>
                <w14:textFill>
                  <w14:solidFill>
                    <w14:schemeClr w14:val="tx1"/>
                  </w14:solidFill>
                </w14:textFill>
              </w:rPr>
              <w:t>改扩建后</w:t>
            </w:r>
            <w:r>
              <w:rPr>
                <w:rFonts w:hint="eastAsia"/>
                <w:b w:val="0"/>
                <w:bCs w:val="0"/>
                <w:color w:val="000000" w:themeColor="text1"/>
                <w:sz w:val="24"/>
                <w14:textFill>
                  <w14:solidFill>
                    <w14:schemeClr w14:val="tx1"/>
                  </w14:solidFill>
                </w14:textFill>
              </w:rPr>
              <w:t>热风炉燃料燃烧废气</w:t>
            </w:r>
            <w:r>
              <w:rPr>
                <w:rFonts w:hint="eastAsia"/>
                <w:b w:val="0"/>
                <w:bCs w:val="0"/>
                <w:color w:val="000000" w:themeColor="text1"/>
                <w:sz w:val="24"/>
                <w:lang w:val="en-US" w:eastAsia="zh-CN"/>
                <w14:textFill>
                  <w14:solidFill>
                    <w14:schemeClr w14:val="tx1"/>
                  </w14:solidFill>
                </w14:textFill>
              </w:rPr>
              <w:t>量大幅减少，且无新增污染因子，因此</w:t>
            </w:r>
            <w:r>
              <w:rPr>
                <w:rFonts w:hint="eastAsia"/>
                <w:bCs/>
                <w:color w:val="000000" w:themeColor="text1"/>
                <w:sz w:val="24"/>
                <w:szCs w:val="24"/>
                <w:lang w:val="en-US" w:eastAsia="zh-CN"/>
                <w14:textFill>
                  <w14:solidFill>
                    <w14:schemeClr w14:val="tx1"/>
                  </w14:solidFill>
                </w14:textFill>
              </w:rPr>
              <w:t>继续沿用现有措施可行。</w:t>
            </w:r>
          </w:p>
          <w:p w14:paraId="1A2415F7">
            <w:pPr>
              <w:spacing w:line="360" w:lineRule="auto"/>
              <w:ind w:firstLine="482" w:firstLineChars="200"/>
              <w:rPr>
                <w:rFonts w:hint="eastAsia"/>
                <w:b/>
                <w:bCs/>
                <w:color w:val="000000" w:themeColor="text1"/>
                <w:sz w:val="24"/>
                <w14:textFill>
                  <w14:solidFill>
                    <w14:schemeClr w14:val="tx1"/>
                  </w14:solidFill>
                </w14:textFill>
              </w:rPr>
            </w:pPr>
            <w:r>
              <w:rPr>
                <w:rFonts w:hint="eastAsia" w:eastAsia="宋体"/>
                <w:b/>
                <w:bCs/>
                <w:color w:val="000000" w:themeColor="text1"/>
                <w:sz w:val="24"/>
                <w:lang w:val="en-US" w:eastAsia="zh-CN"/>
                <w14:textFill>
                  <w14:solidFill>
                    <w14:schemeClr w14:val="tx1"/>
                  </w14:solidFill>
                </w14:textFill>
              </w:rPr>
              <w:t>③</w:t>
            </w:r>
            <w:r>
              <w:rPr>
                <w:rFonts w:hint="eastAsia" w:eastAsia="宋体"/>
                <w:b/>
                <w:bCs/>
                <w:color w:val="000000" w:themeColor="text1"/>
                <w:sz w:val="24"/>
                <w14:textFill>
                  <w14:solidFill>
                    <w14:schemeClr w14:val="tx1"/>
                  </w14:solidFill>
                </w14:textFill>
              </w:rPr>
              <w:t>果蔬</w:t>
            </w:r>
            <w:r>
              <w:rPr>
                <w:rFonts w:hint="eastAsia"/>
                <w:b/>
                <w:bCs/>
                <w:color w:val="000000" w:themeColor="text1"/>
                <w:sz w:val="24"/>
                <w14:textFill>
                  <w14:solidFill>
                    <w14:schemeClr w14:val="tx1"/>
                  </w14:solidFill>
                </w14:textFill>
              </w:rPr>
              <w:t>废弃物卸料、粉碎分选、烘干产生的异味</w:t>
            </w:r>
          </w:p>
          <w:p w14:paraId="71C38EA8">
            <w:pPr>
              <w:pStyle w:val="2"/>
              <w:spacing w:line="360" w:lineRule="auto"/>
              <w:ind w:left="0" w:leftChars="0" w:firstLine="480" w:firstLineChars="200"/>
              <w:rPr>
                <w:rFonts w:hint="default" w:eastAsia="宋体"/>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改扩建后果蔬废弃物脱水后大部分用于制作有机肥，因此烘干量减少，烘干产生的异味也相应降低；</w:t>
            </w:r>
            <w:r>
              <w:rPr>
                <w:rFonts w:hint="eastAsia" w:eastAsia="宋体" w:cs="Times New Roman"/>
                <w:color w:val="000000" w:themeColor="text1"/>
                <w:kern w:val="0"/>
                <w:sz w:val="24"/>
                <w:szCs w:val="24"/>
                <w:lang w:val="en-US" w:eastAsia="zh-CN" w:bidi="ar-SA"/>
                <w14:textFill>
                  <w14:solidFill>
                    <w14:schemeClr w14:val="tx1"/>
                  </w14:solidFill>
                </w14:textFill>
              </w:rPr>
              <w:t>改扩建后果蔬干生产线</w:t>
            </w:r>
            <w:r>
              <w:rPr>
                <w:rFonts w:hint="eastAsia"/>
                <w:color w:val="000000" w:themeColor="text1"/>
                <w:sz w:val="24"/>
                <w14:textFill>
                  <w14:solidFill>
                    <w14:schemeClr w14:val="tx1"/>
                  </w14:solidFill>
                </w14:textFill>
              </w:rPr>
              <w:t>原料堆放异味，卸料及粉碎分选环节产生的异味</w:t>
            </w:r>
            <w:r>
              <w:rPr>
                <w:rFonts w:hint="eastAsia"/>
                <w:color w:val="000000" w:themeColor="text1"/>
                <w:sz w:val="24"/>
                <w:lang w:val="en-US" w:eastAsia="zh-CN"/>
                <w14:textFill>
                  <w14:solidFill>
                    <w14:schemeClr w14:val="tx1"/>
                  </w14:solidFill>
                </w14:textFill>
              </w:rPr>
              <w:t>继续</w:t>
            </w:r>
            <w:r>
              <w:rPr>
                <w:rFonts w:hint="eastAsia"/>
                <w:color w:val="000000" w:themeColor="text1"/>
                <w:sz w:val="24"/>
                <w14:textFill>
                  <w14:solidFill>
                    <w14:schemeClr w14:val="tx1"/>
                  </w14:solidFill>
                </w14:textFill>
              </w:rPr>
              <w:t>通过喷洒除臭剂进行控制。</w:t>
            </w:r>
            <w:r>
              <w:rPr>
                <w:rFonts w:hint="eastAsia"/>
                <w:bCs/>
                <w:color w:val="000000" w:themeColor="text1"/>
                <w:sz w:val="24"/>
                <w:szCs w:val="24"/>
                <w:lang w:val="en-US" w:eastAsia="zh-CN"/>
                <w14:textFill>
                  <w14:solidFill>
                    <w14:schemeClr w14:val="tx1"/>
                  </w14:solidFill>
                </w14:textFill>
              </w:rPr>
              <w:t>改扩建后继续沿用现有措施可行。</w:t>
            </w:r>
          </w:p>
          <w:p w14:paraId="17C70E61">
            <w:pPr>
              <w:pStyle w:val="4"/>
              <w:ind w:firstLine="482" w:firstLineChars="200"/>
              <w:rPr>
                <w:rFonts w:hint="eastAsia"/>
                <w:b/>
                <w:bCs/>
                <w:color w:val="000000" w:themeColor="text1"/>
                <w:sz w:val="24"/>
                <w14:textFill>
                  <w14:solidFill>
                    <w14:schemeClr w14:val="tx1"/>
                  </w14:solidFill>
                </w14:textFill>
              </w:rPr>
            </w:pP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④生产</w:t>
            </w:r>
            <w:r>
              <w:rPr>
                <w:rFonts w:hint="eastAsia"/>
                <w:b/>
                <w:bCs/>
                <w:color w:val="000000" w:themeColor="text1"/>
                <w:sz w:val="24"/>
                <w14:textFill>
                  <w14:solidFill>
                    <w14:schemeClr w14:val="tx1"/>
                  </w14:solidFill>
                </w14:textFill>
              </w:rPr>
              <w:t>废水处理系统恶臭</w:t>
            </w:r>
          </w:p>
          <w:p w14:paraId="6B120012">
            <w:pPr>
              <w:spacing w:line="360" w:lineRule="auto"/>
              <w:ind w:firstLine="480" w:firstLineChars="200"/>
              <w:rPr>
                <w:rFonts w:hint="eastAsia" w:eastAsia="宋体"/>
                <w:color w:val="000000" w:themeColor="text1"/>
                <w:sz w:val="24"/>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现有</w:t>
            </w:r>
            <w:r>
              <w:rPr>
                <w:rFonts w:hint="eastAsia"/>
                <w:color w:val="000000" w:themeColor="text1"/>
                <w:sz w:val="24"/>
                <w14:textFill>
                  <w14:solidFill>
                    <w14:schemeClr w14:val="tx1"/>
                  </w14:solidFill>
                </w14:textFill>
              </w:rPr>
              <w:t>生产废水系统处理规模为900m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w:t>
            </w:r>
            <w:r>
              <w:rPr>
                <w:rFonts w:hint="eastAsia"/>
                <w:color w:val="000000" w:themeColor="text1"/>
                <w:sz w:val="24"/>
                <w:lang w:val="en-US" w:eastAsia="zh-CN"/>
                <w14:textFill>
                  <w14:solidFill>
                    <w14:schemeClr w14:val="tx1"/>
                  </w14:solidFill>
                </w14:textFill>
              </w:rPr>
              <w:t>根据竣工验收阶段结论，目前污水处理量为713.17</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恶臭污染源主要是</w:t>
            </w:r>
            <w:r>
              <w:rPr>
                <w:rFonts w:hint="eastAsia"/>
                <w:color w:val="000000" w:themeColor="text1"/>
                <w:sz w:val="24"/>
                <w14:textFill>
                  <w14:solidFill>
                    <w14:schemeClr w14:val="tx1"/>
                  </w14:solidFill>
                </w14:textFill>
              </w:rPr>
              <w:t>废水收集池、调节池、中间池、污泥池等</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生产废水处理系统</w:t>
            </w:r>
            <w:r>
              <w:rPr>
                <w:color w:val="000000" w:themeColor="text1"/>
                <w:kern w:val="0"/>
                <w:sz w:val="24"/>
                <w:lang w:bidi="ar"/>
                <w14:textFill>
                  <w14:solidFill>
                    <w14:schemeClr w14:val="tx1"/>
                  </w14:solidFill>
                </w14:textFill>
              </w:rPr>
              <w:t>恶臭气体以无组织形式排放，</w:t>
            </w:r>
            <w:r>
              <w:rPr>
                <w:rFonts w:hint="eastAsia"/>
                <w:color w:val="000000" w:themeColor="text1"/>
                <w:sz w:val="24"/>
                <w14:textFill>
                  <w14:solidFill>
                    <w14:schemeClr w14:val="tx1"/>
                  </w14:solidFill>
                </w14:textFill>
              </w:rPr>
              <w:t>废水收集池为地下全封闭式，调节池、中间池1、中间池2、水解酸化池、接触氧化池、沉淀池、反应池、清水池、污泥池为半地下式，IC厌氧塔为全封闭罐式，</w:t>
            </w:r>
            <w:r>
              <w:rPr>
                <w:rFonts w:hint="eastAsia"/>
                <w:color w:val="000000" w:themeColor="text1"/>
                <w:kern w:val="0"/>
                <w:sz w:val="24"/>
                <w:lang w:bidi="ar"/>
                <w14:textFill>
                  <w14:solidFill>
                    <w14:schemeClr w14:val="tx1"/>
                  </w14:solidFill>
                </w14:textFill>
              </w:rPr>
              <w:t>投放除臭剂</w:t>
            </w:r>
            <w:r>
              <w:rPr>
                <w:color w:val="000000" w:themeColor="text1"/>
                <w:kern w:val="0"/>
                <w:sz w:val="24"/>
                <w:lang w:bidi="ar"/>
                <w14:textFill>
                  <w14:solidFill>
                    <w14:schemeClr w14:val="tx1"/>
                  </w14:solidFill>
                </w14:textFill>
              </w:rPr>
              <w:t>等措施</w:t>
            </w:r>
            <w:r>
              <w:rPr>
                <w:rFonts w:hint="eastAsia"/>
                <w:color w:val="000000" w:themeColor="text1"/>
                <w:kern w:val="0"/>
                <w:sz w:val="24"/>
                <w:lang w:eastAsia="zh-CN" w:bidi="ar"/>
                <w14:textFill>
                  <w14:solidFill>
                    <w14:schemeClr w14:val="tx1"/>
                  </w14:solidFill>
                </w14:textFill>
              </w:rPr>
              <w:t>。</w:t>
            </w:r>
          </w:p>
          <w:p w14:paraId="47C52B65">
            <w:pPr>
              <w:pStyle w:val="2"/>
              <w:spacing w:line="360" w:lineRule="auto"/>
              <w:ind w:left="0" w:leftChars="0" w:firstLine="480" w:firstLineChars="200"/>
              <w:rPr>
                <w:rFonts w:hint="default" w:eastAsia="宋体"/>
                <w:color w:val="000000" w:themeColor="text1"/>
                <w:sz w:val="24"/>
                <w:lang w:val="en-US" w:eastAsia="zh-CN"/>
                <w14:textFill>
                  <w14:solidFill>
                    <w14:schemeClr w14:val="tx1"/>
                  </w14:solidFill>
                </w14:textFill>
              </w:rPr>
            </w:pPr>
            <w:r>
              <w:rPr>
                <w:rFonts w:hint="eastAsia"/>
                <w:bCs/>
                <w:color w:val="000000" w:themeColor="text1"/>
                <w:sz w:val="24"/>
                <w:szCs w:val="24"/>
                <w:lang w:val="en-US" w:eastAsia="zh-CN"/>
                <w14:textFill>
                  <w14:solidFill>
                    <w14:schemeClr w14:val="tx1"/>
                  </w14:solidFill>
                </w14:textFill>
              </w:rPr>
              <w:t>改扩建</w:t>
            </w:r>
            <w:r>
              <w:rPr>
                <w:rFonts w:hint="eastAsia"/>
                <w:color w:val="000000" w:themeColor="text1"/>
                <w:sz w:val="24"/>
                <w:lang w:val="en-US" w:eastAsia="zh-CN"/>
                <w14:textFill>
                  <w14:solidFill>
                    <w14:schemeClr w14:val="tx1"/>
                  </w14:solidFill>
                </w14:textFill>
              </w:rPr>
              <w:t>根据环评核算</w:t>
            </w:r>
            <w:r>
              <w:rPr>
                <w:rFonts w:hint="eastAsia"/>
                <w:bCs/>
                <w:color w:val="000000" w:themeColor="text1"/>
                <w:sz w:val="24"/>
                <w:szCs w:val="24"/>
                <w:lang w:val="en-US" w:eastAsia="zh-CN"/>
                <w14:textFill>
                  <w14:solidFill>
                    <w14:schemeClr w14:val="tx1"/>
                  </w14:solidFill>
                </w14:textFill>
              </w:rPr>
              <w:t>后全厂废水696.5959</w:t>
            </w:r>
            <w:r>
              <w:rPr>
                <w:rFonts w:hint="eastAsia"/>
                <w:bCs/>
                <w:color w:val="000000" w:themeColor="text1"/>
                <w:sz w:val="24"/>
                <w:szCs w:val="24"/>
                <w14:textFill>
                  <w14:solidFill>
                    <w14:schemeClr w14:val="tx1"/>
                  </w14:solidFill>
                </w14:textFill>
              </w:rPr>
              <w:t>m</w:t>
            </w:r>
            <w:r>
              <w:rPr>
                <w:rFonts w:hint="eastAsia"/>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d（231965.8</w:t>
            </w:r>
            <w:r>
              <w:rPr>
                <w:rFonts w:hint="eastAsia"/>
                <w:bCs/>
                <w:color w:val="000000" w:themeColor="text1"/>
                <w:sz w:val="24"/>
                <w:szCs w:val="24"/>
                <w14:textFill>
                  <w14:solidFill>
                    <w14:schemeClr w14:val="tx1"/>
                  </w14:solidFill>
                </w14:textFill>
              </w:rPr>
              <w:t>m</w:t>
            </w:r>
            <w:r>
              <w:rPr>
                <w:rFonts w:hint="eastAsia"/>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/a</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进入生产废水处理系统处理，废水处理量增长较小，恶臭变化量较小，因此改扩建后继续沿用现有措施可行。</w:t>
            </w:r>
          </w:p>
          <w:p w14:paraId="54FB4FEA">
            <w:pPr>
              <w:spacing w:line="360" w:lineRule="auto"/>
              <w:ind w:firstLine="480" w:firstLineChars="200"/>
              <w:rPr>
                <w:b/>
                <w:bCs/>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3</w:t>
            </w:r>
            <w:r>
              <w:rPr>
                <w:rFonts w:hint="eastAsia"/>
                <w:b/>
                <w:bCs/>
                <w:color w:val="000000" w:themeColor="text1"/>
                <w:kern w:val="0"/>
                <w:sz w:val="24"/>
                <w14:textFill>
                  <w14:solidFill>
                    <w14:schemeClr w14:val="tx1"/>
                  </w14:solidFill>
                </w14:textFill>
              </w:rPr>
              <w:t>、非正常排放</w:t>
            </w:r>
          </w:p>
          <w:p w14:paraId="020FC1FF">
            <w:pPr>
              <w:spacing w:before="120" w:beforeLines="50" w:line="360" w:lineRule="auto"/>
              <w:ind w:firstLine="480" w:firstLineChars="200"/>
              <w:rPr>
                <w:rFonts w:hint="eastAsia"/>
                <w:color w:val="000000" w:themeColor="text1"/>
                <w:kern w:val="0"/>
                <w:sz w:val="24"/>
                <w:lang w:eastAsia="zh-CN"/>
                <w14:textFill>
                  <w14:solidFill>
                    <w14:schemeClr w14:val="tx1"/>
                  </w14:solidFill>
                </w14:textFill>
              </w:rPr>
            </w:pPr>
            <w:r>
              <w:rPr>
                <w:rFonts w:hint="eastAsia"/>
                <w:color w:val="000000" w:themeColor="text1"/>
                <w:kern w:val="0"/>
                <w:sz w:val="24"/>
                <w14:textFill>
                  <w14:solidFill>
                    <w14:schemeClr w14:val="tx1"/>
                  </w14:solidFill>
                </w14:textFill>
              </w:rPr>
              <w:t>项目非正常排放情况下，</w:t>
            </w:r>
            <w:r>
              <w:rPr>
                <w:rFonts w:hint="eastAsia"/>
                <w:color w:val="000000" w:themeColor="text1"/>
                <w:kern w:val="0"/>
                <w:sz w:val="24"/>
                <w:lang w:val="en-US" w:eastAsia="zh-CN"/>
                <w14:textFill>
                  <w14:solidFill>
                    <w14:schemeClr w14:val="tx1"/>
                  </w14:solidFill>
                </w14:textFill>
              </w:rPr>
              <w:t>新增生产线有组织</w:t>
            </w:r>
            <w:r>
              <w:rPr>
                <w:rFonts w:hint="eastAsia"/>
                <w:color w:val="000000" w:themeColor="text1"/>
                <w:kern w:val="0"/>
                <w:sz w:val="24"/>
                <w14:textFill>
                  <w14:solidFill>
                    <w14:schemeClr w14:val="tx1"/>
                  </w14:solidFill>
                </w14:textFill>
              </w:rPr>
              <w:t>颗粒物排放浓度及排放速率</w:t>
            </w:r>
            <w:r>
              <w:rPr>
                <w:rFonts w:hint="eastAsia"/>
                <w:color w:val="000000" w:themeColor="text1"/>
                <w:kern w:val="0"/>
                <w:sz w:val="24"/>
                <w:lang w:val="en-US" w:eastAsia="zh-CN"/>
                <w14:textFill>
                  <w14:solidFill>
                    <w14:schemeClr w14:val="tx1"/>
                  </w14:solidFill>
                </w14:textFill>
              </w:rPr>
              <w:t>无法</w:t>
            </w:r>
            <w:r>
              <w:rPr>
                <w:rFonts w:hint="eastAsia"/>
                <w:color w:val="000000" w:themeColor="text1"/>
                <w:kern w:val="0"/>
                <w:sz w:val="24"/>
                <w14:textFill>
                  <w14:solidFill>
                    <w14:schemeClr w14:val="tx1"/>
                  </w14:solidFill>
                </w14:textFill>
              </w:rPr>
              <w:t>达到</w:t>
            </w:r>
            <w:r>
              <w:rPr>
                <w:color w:val="000000" w:themeColor="text1"/>
                <w:kern w:val="0"/>
                <w:sz w:val="24"/>
                <w14:textFill>
                  <w14:solidFill>
                    <w14:schemeClr w14:val="tx1"/>
                  </w14:solidFill>
                </w14:textFill>
              </w:rPr>
              <w:t>《大气污染物综合排放标准》</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GB16297-1996</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表2</w:t>
            </w:r>
            <w:r>
              <w:rPr>
                <w:rFonts w:hint="eastAsia"/>
                <w:color w:val="000000" w:themeColor="text1"/>
                <w:kern w:val="0"/>
                <w:sz w:val="24"/>
                <w14:textFill>
                  <w14:solidFill>
                    <w14:schemeClr w14:val="tx1"/>
                  </w14:solidFill>
                </w14:textFill>
              </w:rPr>
              <w:t>中</w:t>
            </w:r>
            <w:r>
              <w:rPr>
                <w:color w:val="000000" w:themeColor="text1"/>
                <w:kern w:val="0"/>
                <w:sz w:val="24"/>
                <w14:textFill>
                  <w14:solidFill>
                    <w14:schemeClr w14:val="tx1"/>
                  </w14:solidFill>
                </w14:textFill>
              </w:rPr>
              <w:t>二级标准限值</w:t>
            </w:r>
            <w:r>
              <w:rPr>
                <w:rFonts w:hint="eastAsia"/>
                <w:color w:val="000000" w:themeColor="text1"/>
                <w:kern w:val="0"/>
                <w:sz w:val="24"/>
                <w14:textFill>
                  <w14:solidFill>
                    <w14:schemeClr w14:val="tx1"/>
                  </w14:solidFill>
                </w14:textFill>
              </w:rPr>
              <w:t>。氨气、硫化氢、臭气浓度</w:t>
            </w:r>
            <w:r>
              <w:rPr>
                <w:rFonts w:hint="eastAsia"/>
                <w:color w:val="000000" w:themeColor="text1"/>
                <w:kern w:val="0"/>
                <w:sz w:val="24"/>
                <w:lang w:val="en-US" w:eastAsia="zh-CN"/>
                <w14:textFill>
                  <w14:solidFill>
                    <w14:schemeClr w14:val="tx1"/>
                  </w14:solidFill>
                </w14:textFill>
              </w:rPr>
              <w:t>无法</w:t>
            </w:r>
            <w:r>
              <w:rPr>
                <w:rFonts w:hint="eastAsia"/>
                <w:color w:val="000000" w:themeColor="text1"/>
                <w:kern w:val="0"/>
                <w:sz w:val="24"/>
                <w14:textFill>
                  <w14:solidFill>
                    <w14:schemeClr w14:val="tx1"/>
                  </w14:solidFill>
                </w14:textFill>
              </w:rPr>
              <w:t>达到《恶臭污染物排放标准》（GB14554-93）</w:t>
            </w:r>
            <w:r>
              <w:rPr>
                <w:color w:val="000000" w:themeColor="text1"/>
                <w:kern w:val="0"/>
                <w:sz w:val="24"/>
                <w14:textFill>
                  <w14:solidFill>
                    <w14:schemeClr w14:val="tx1"/>
                  </w14:solidFill>
                </w14:textFill>
              </w:rPr>
              <w:t>标准限值</w:t>
            </w:r>
            <w:r>
              <w:rPr>
                <w:rFonts w:hint="eastAsia"/>
                <w:color w:val="000000" w:themeColor="text1"/>
                <w:kern w:val="0"/>
                <w:sz w:val="24"/>
                <w:lang w:eastAsia="zh-CN"/>
                <w14:textFill>
                  <w14:solidFill>
                    <w14:schemeClr w14:val="tx1"/>
                  </w14:solidFill>
                </w14:textFill>
              </w:rPr>
              <w:t>。</w:t>
            </w:r>
          </w:p>
          <w:p w14:paraId="46A80958">
            <w:pPr>
              <w:spacing w:before="120" w:beforeLines="50" w:line="360" w:lineRule="auto"/>
              <w:ind w:firstLine="480" w:firstLineChars="200"/>
              <w:rPr>
                <w:rFonts w:hint="eastAsia"/>
                <w:color w:val="000000" w:themeColor="text1"/>
                <w:kern w:val="0"/>
                <w:sz w:val="24"/>
                <w:lang w:eastAsia="zh-CN"/>
                <w14:textFill>
                  <w14:solidFill>
                    <w14:schemeClr w14:val="tx1"/>
                  </w14:solidFill>
                </w14:textFill>
              </w:rPr>
            </w:pPr>
            <w:r>
              <w:rPr>
                <w:rFonts w:hint="eastAsia"/>
                <w:color w:val="000000" w:themeColor="text1"/>
                <w:kern w:val="0"/>
                <w:sz w:val="24"/>
                <w:lang w:eastAsia="zh-CN"/>
                <w14:textFill>
                  <w14:solidFill>
                    <w14:schemeClr w14:val="tx1"/>
                  </w14:solidFill>
                </w14:textFill>
              </w:rPr>
              <w:t>针对上述非正常排放情况，项目需制定非正常排放</w:t>
            </w:r>
            <w:r>
              <w:rPr>
                <w:rFonts w:hint="eastAsia"/>
                <w:color w:val="000000" w:themeColor="text1"/>
                <w:kern w:val="0"/>
                <w:sz w:val="24"/>
                <w:lang w:val="en-US" w:eastAsia="zh-CN"/>
                <w14:textFill>
                  <w14:solidFill>
                    <w14:schemeClr w14:val="tx1"/>
                  </w14:solidFill>
                </w14:textFill>
              </w:rPr>
              <w:t>处置方案</w:t>
            </w:r>
            <w:r>
              <w:rPr>
                <w:rFonts w:hint="eastAsia"/>
                <w:color w:val="000000" w:themeColor="text1"/>
                <w:kern w:val="0"/>
                <w:sz w:val="24"/>
                <w:lang w:eastAsia="zh-CN"/>
                <w14:textFill>
                  <w14:solidFill>
                    <w14:schemeClr w14:val="tx1"/>
                  </w14:solidFill>
                </w14:textFill>
              </w:rPr>
              <w:t>，明确废气处理设施故障时的应急处置流程：①当生物除臭喷淋设施等出现故障时，立即停止对应工段生产作业，避免污染物未经有效处理排放；②安排专业技术人员2小时内到场检修，优先启用备用处理单元（若有），确保设施24小时内恢复正常运行；③故障期间加密厂界及周边敏感点大气监测频次（每2小时1次），若出现污染物超标，及时采取洒水降尘、加强车间通风等辅助措施；④定期对废气处理设施进行维护保养（每季度至少1次），建立设备运行台账，记录维护内容、故障处理情况及更换配件信息，确保设施稳定运行率不低于98%。</w:t>
            </w:r>
          </w:p>
          <w:p w14:paraId="5277DF65">
            <w:pPr>
              <w:spacing w:before="120" w:beforeLines="50"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4、污染物治理设施可行性分析</w:t>
            </w:r>
          </w:p>
          <w:p w14:paraId="13B8D638">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参照《排污许可证申请与核发技术规范 磷肥、钾肥、复混钾肥、有机肥料及微生物肥料工业 HJ864.2-2018》表15有机肥料及微生物肥料工业排污单位生产单元或设施废气治理可行技术参照表。见表4-</w:t>
            </w:r>
            <w:r>
              <w:rPr>
                <w:rFonts w:hint="eastAsia"/>
                <w:bCs/>
                <w:color w:val="000000" w:themeColor="text1"/>
                <w:kern w:val="0"/>
                <w:sz w:val="24"/>
                <w:lang w:val="en-US" w:eastAsia="zh-CN"/>
                <w14:textFill>
                  <w14:solidFill>
                    <w14:schemeClr w14:val="tx1"/>
                  </w14:solidFill>
                </w14:textFill>
              </w:rPr>
              <w:t>5</w:t>
            </w:r>
            <w:r>
              <w:rPr>
                <w:rFonts w:hint="eastAsia"/>
                <w:bCs/>
                <w:color w:val="000000" w:themeColor="text1"/>
                <w:kern w:val="0"/>
                <w:sz w:val="24"/>
                <w14:textFill>
                  <w14:solidFill>
                    <w14:schemeClr w14:val="tx1"/>
                  </w14:solidFill>
                </w14:textFill>
              </w:rPr>
              <w:t>。</w:t>
            </w:r>
          </w:p>
          <w:p w14:paraId="53B683D9">
            <w:pPr>
              <w:jc w:val="center"/>
              <w:rPr>
                <w:b/>
                <w:bCs/>
                <w:color w:val="000000" w:themeColor="text1"/>
                <w:spacing w:val="8"/>
                <w:sz w:val="20"/>
                <w:szCs w:val="20"/>
                <w14:textFill>
                  <w14:solidFill>
                    <w14:schemeClr w14:val="tx1"/>
                  </w14:solidFill>
                </w14:textFill>
              </w:rPr>
            </w:pPr>
            <w:r>
              <w:rPr>
                <w:rFonts w:hint="eastAsia"/>
                <w:b/>
                <w:bCs/>
                <w:color w:val="000000" w:themeColor="text1"/>
                <w:spacing w:val="8"/>
                <w:sz w:val="20"/>
                <w:szCs w:val="20"/>
                <w14:textFill>
                  <w14:solidFill>
                    <w14:schemeClr w14:val="tx1"/>
                  </w14:solidFill>
                </w14:textFill>
              </w:rPr>
              <w:t>表4-</w:t>
            </w:r>
            <w:r>
              <w:rPr>
                <w:rFonts w:hint="eastAsia"/>
                <w:b/>
                <w:bCs/>
                <w:color w:val="000000" w:themeColor="text1"/>
                <w:spacing w:val="8"/>
                <w:sz w:val="20"/>
                <w:szCs w:val="20"/>
                <w:lang w:val="en-US" w:eastAsia="zh-CN"/>
                <w14:textFill>
                  <w14:solidFill>
                    <w14:schemeClr w14:val="tx1"/>
                  </w14:solidFill>
                </w14:textFill>
              </w:rPr>
              <w:t>5</w:t>
            </w:r>
            <w:r>
              <w:rPr>
                <w:rFonts w:hint="eastAsia"/>
                <w:b/>
                <w:bCs/>
                <w:color w:val="000000" w:themeColor="text1"/>
                <w:spacing w:val="8"/>
                <w:sz w:val="20"/>
                <w:szCs w:val="20"/>
                <w14:textFill>
                  <w14:solidFill>
                    <w14:schemeClr w14:val="tx1"/>
                  </w14:solidFill>
                </w14:textFill>
              </w:rPr>
              <w:t xml:space="preserve">  大气污染物治理设施情况一览表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1162"/>
              <w:gridCol w:w="1466"/>
              <w:gridCol w:w="1809"/>
              <w:gridCol w:w="1557"/>
              <w:gridCol w:w="1920"/>
            </w:tblGrid>
            <w:tr w14:paraId="60B3F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42" w:type="pct"/>
                  <w:vAlign w:val="center"/>
                </w:tcPr>
                <w:p w14:paraId="32E3FD7B">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产排污环节</w:t>
                  </w:r>
                </w:p>
              </w:tc>
              <w:tc>
                <w:tcPr>
                  <w:tcW w:w="669" w:type="pct"/>
                  <w:vAlign w:val="center"/>
                </w:tcPr>
                <w:p w14:paraId="05DDC77F">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主要控制污染物</w:t>
                  </w:r>
                </w:p>
              </w:tc>
              <w:tc>
                <w:tcPr>
                  <w:tcW w:w="844" w:type="pct"/>
                  <w:vAlign w:val="center"/>
                </w:tcPr>
                <w:p w14:paraId="45120205">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可行技术</w:t>
                  </w:r>
                </w:p>
              </w:tc>
              <w:tc>
                <w:tcPr>
                  <w:tcW w:w="1041" w:type="pct"/>
                  <w:vAlign w:val="center"/>
                </w:tcPr>
                <w:p w14:paraId="4C8498DE">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污染治理设施</w:t>
                  </w:r>
                </w:p>
              </w:tc>
              <w:tc>
                <w:tcPr>
                  <w:tcW w:w="896" w:type="pct"/>
                  <w:vAlign w:val="center"/>
                </w:tcPr>
                <w:p w14:paraId="719EE175">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去除率</w:t>
                  </w:r>
                </w:p>
              </w:tc>
              <w:tc>
                <w:tcPr>
                  <w:tcW w:w="1105" w:type="pct"/>
                  <w:vAlign w:val="center"/>
                </w:tcPr>
                <w:p w14:paraId="1C416E87">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是否为可行技术</w:t>
                  </w:r>
                </w:p>
              </w:tc>
            </w:tr>
            <w:tr w14:paraId="2EE74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442" w:type="pct"/>
                  <w:vAlign w:val="center"/>
                </w:tcPr>
                <w:p w14:paraId="6EA60F6F">
                  <w:pPr>
                    <w:rPr>
                      <w:color w:val="000000" w:themeColor="text1"/>
                      <w:kern w:val="0"/>
                      <w:szCs w:val="20"/>
                      <w14:textFill>
                        <w14:solidFill>
                          <w14:schemeClr w14:val="tx1"/>
                        </w14:solidFill>
                      </w14:textFill>
                    </w:rPr>
                  </w:pPr>
                  <w:r>
                    <w:rPr>
                      <w:rFonts w:hint="eastAsia"/>
                      <w:color w:val="000000" w:themeColor="text1"/>
                      <w:kern w:val="0"/>
                      <w:szCs w:val="20"/>
                      <w14:textFill>
                        <w14:solidFill>
                          <w14:schemeClr w14:val="tx1"/>
                        </w14:solidFill>
                      </w14:textFill>
                    </w:rPr>
                    <w:t>投料、扑粉、搅拌、粉碎、筛分</w:t>
                  </w:r>
                  <w:r>
                    <w:rPr>
                      <w:rFonts w:hint="eastAsia"/>
                      <w:color w:val="000000" w:themeColor="text1"/>
                      <w:kern w:val="0"/>
                      <w:szCs w:val="20"/>
                      <w:lang w:eastAsia="zh-CN"/>
                      <w14:textFill>
                        <w14:solidFill>
                          <w14:schemeClr w14:val="tx1"/>
                        </w14:solidFill>
                      </w14:textFill>
                    </w:rPr>
                    <w:t>、</w:t>
                  </w:r>
                  <w:r>
                    <w:rPr>
                      <w:rFonts w:hint="eastAsia"/>
                      <w:color w:val="000000" w:themeColor="text1"/>
                      <w:kern w:val="0"/>
                      <w:szCs w:val="20"/>
                      <w:lang w:val="en-US" w:eastAsia="zh-CN"/>
                      <w14:textFill>
                        <w14:solidFill>
                          <w14:schemeClr w14:val="tx1"/>
                        </w14:solidFill>
                      </w14:textFill>
                    </w:rPr>
                    <w:t>包装</w:t>
                  </w:r>
                </w:p>
              </w:tc>
              <w:tc>
                <w:tcPr>
                  <w:tcW w:w="669" w:type="pct"/>
                  <w:vAlign w:val="center"/>
                </w:tcPr>
                <w:p w14:paraId="1DD47933">
                  <w:pPr>
                    <w:jc w:val="center"/>
                    <w:rPr>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颗粒物</w:t>
                  </w:r>
                </w:p>
              </w:tc>
              <w:tc>
                <w:tcPr>
                  <w:tcW w:w="844" w:type="pct"/>
                  <w:vAlign w:val="center"/>
                </w:tcPr>
                <w:p w14:paraId="488B82F8">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袋式除尘</w:t>
                  </w:r>
                </w:p>
              </w:tc>
              <w:tc>
                <w:tcPr>
                  <w:tcW w:w="1041" w:type="pct"/>
                  <w:vAlign w:val="center"/>
                </w:tcPr>
                <w:p w14:paraId="6EBF7659">
                  <w:pP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①集气罩+</w:t>
                  </w:r>
                  <w:r>
                    <w:rPr>
                      <w:rFonts w:hint="eastAsia"/>
                      <w:color w:val="000000" w:themeColor="text1"/>
                      <w:kern w:val="0"/>
                      <w14:textFill>
                        <w14:solidFill>
                          <w14:schemeClr w14:val="tx1"/>
                        </w14:solidFill>
                      </w14:textFill>
                    </w:rPr>
                    <w:t>袋式除尘</w:t>
                  </w:r>
                  <w:r>
                    <w:rPr>
                      <w:rFonts w:hint="eastAsia"/>
                      <w:color w:val="000000" w:themeColor="text1"/>
                      <w:kern w:val="0"/>
                      <w:lang w:val="en-US" w:eastAsia="zh-CN"/>
                      <w14:textFill>
                        <w14:solidFill>
                          <w14:schemeClr w14:val="tx1"/>
                        </w14:solidFill>
                      </w14:textFill>
                    </w:rPr>
                    <w:t>+15m高排气筒</w:t>
                  </w:r>
                  <w:r>
                    <w:rPr>
                      <w:rFonts w:hint="eastAsia"/>
                      <w:color w:val="000000" w:themeColor="text1"/>
                      <w:kern w:val="0"/>
                      <w:szCs w:val="21"/>
                      <w:lang w:val="en-US" w:eastAsia="zh-CN"/>
                      <w14:textFill>
                        <w14:solidFill>
                          <w14:schemeClr w14:val="tx1"/>
                        </w14:solidFill>
                      </w14:textFill>
                    </w:rPr>
                    <w:t>；</w:t>
                  </w:r>
                </w:p>
                <w:p w14:paraId="060B2D09">
                  <w:pPr>
                    <w:rPr>
                      <w:rFonts w:hint="default"/>
                      <w:color w:val="000000" w:themeColor="text1"/>
                      <w:kern w:val="0"/>
                      <w:lang w:val="en-US"/>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②厂房阻隔沉降</w:t>
                  </w:r>
                </w:p>
              </w:tc>
              <w:tc>
                <w:tcPr>
                  <w:tcW w:w="896" w:type="pct"/>
                  <w:vAlign w:val="center"/>
                </w:tcPr>
                <w:p w14:paraId="260CB67F">
                  <w:pPr>
                    <w:rPr>
                      <w:rFonts w:hint="default"/>
                      <w:color w:val="000000" w:themeColor="text1"/>
                      <w:kern w:val="0"/>
                      <w:szCs w:val="21"/>
                      <w:lang w:val="en-US"/>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袋式除尘98%，厂房阻隔78%</w:t>
                  </w:r>
                </w:p>
              </w:tc>
              <w:tc>
                <w:tcPr>
                  <w:tcW w:w="1105" w:type="pct"/>
                  <w:vAlign w:val="center"/>
                </w:tcPr>
                <w:p w14:paraId="0C3269AD">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是</w:t>
                  </w:r>
                </w:p>
              </w:tc>
            </w:tr>
            <w:tr w14:paraId="73DCE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442" w:type="pct"/>
                  <w:vAlign w:val="center"/>
                </w:tcPr>
                <w:p w14:paraId="06E2E44D">
                  <w:pPr>
                    <w:jc w:val="center"/>
                    <w:rPr>
                      <w:color w:val="000000" w:themeColor="text1"/>
                      <w:kern w:val="0"/>
                      <w:szCs w:val="20"/>
                      <w14:textFill>
                        <w14:solidFill>
                          <w14:schemeClr w14:val="tx1"/>
                        </w14:solidFill>
                      </w14:textFill>
                    </w:rPr>
                  </w:pPr>
                  <w:r>
                    <w:rPr>
                      <w:rFonts w:hint="eastAsia"/>
                      <w:color w:val="000000" w:themeColor="text1"/>
                      <w:kern w:val="0"/>
                      <w:szCs w:val="20"/>
                      <w14:textFill>
                        <w14:solidFill>
                          <w14:schemeClr w14:val="tx1"/>
                        </w14:solidFill>
                      </w14:textFill>
                    </w:rPr>
                    <w:t>发酵</w:t>
                  </w:r>
                </w:p>
              </w:tc>
              <w:tc>
                <w:tcPr>
                  <w:tcW w:w="669" w:type="pct"/>
                  <w:vAlign w:val="center"/>
                </w:tcPr>
                <w:p w14:paraId="0EA9558C">
                  <w:pP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氨、硫化氢、臭气浓度</w:t>
                  </w:r>
                </w:p>
              </w:tc>
              <w:tc>
                <w:tcPr>
                  <w:tcW w:w="844" w:type="pct"/>
                  <w:vAlign w:val="center"/>
                </w:tcPr>
                <w:p w14:paraId="3973917B">
                  <w:pP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生物除臭（滴滤法，过滤法）</w:t>
                  </w:r>
                </w:p>
              </w:tc>
              <w:tc>
                <w:tcPr>
                  <w:tcW w:w="1041" w:type="pct"/>
                  <w:vAlign w:val="center"/>
                </w:tcPr>
                <w:p w14:paraId="6D157001">
                  <w:pPr>
                    <w:rPr>
                      <w:rFonts w:hint="eastAsia"/>
                      <w:color w:val="000000" w:themeColor="text1"/>
                      <w:kern w:val="0"/>
                      <w:lang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①</w:t>
                  </w:r>
                  <w:r>
                    <w:rPr>
                      <w:rFonts w:hint="eastAsia"/>
                      <w:color w:val="000000" w:themeColor="text1"/>
                      <w:kern w:val="0"/>
                      <w:lang w:eastAsia="zh-CN"/>
                      <w14:textFill>
                        <w14:solidFill>
                          <w14:schemeClr w14:val="tx1"/>
                        </w14:solidFill>
                      </w14:textFill>
                    </w:rPr>
                    <w:t>生物除臭喷淋设施</w:t>
                  </w:r>
                  <w:r>
                    <w:rPr>
                      <w:rFonts w:hint="eastAsia"/>
                      <w:color w:val="000000" w:themeColor="text1"/>
                      <w:kern w:val="0"/>
                      <w14:textFill>
                        <w14:solidFill>
                          <w14:schemeClr w14:val="tx1"/>
                        </w14:solidFill>
                      </w14:textFill>
                    </w:rPr>
                    <w:t>处理</w:t>
                  </w:r>
                  <w:r>
                    <w:rPr>
                      <w:rFonts w:hint="eastAsia"/>
                      <w:color w:val="000000" w:themeColor="text1"/>
                      <w:kern w:val="0"/>
                      <w:lang w:eastAsia="zh-CN"/>
                      <w14:textFill>
                        <w14:solidFill>
                          <w14:schemeClr w14:val="tx1"/>
                        </w14:solidFill>
                      </w14:textFill>
                    </w:rPr>
                    <w:t>；</w:t>
                  </w:r>
                </w:p>
                <w:p w14:paraId="0C9CF3FF">
                  <w:pPr>
                    <w:rPr>
                      <w:rFonts w:hint="default"/>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②定期通风换气；</w:t>
                  </w:r>
                </w:p>
              </w:tc>
              <w:tc>
                <w:tcPr>
                  <w:tcW w:w="896" w:type="pct"/>
                  <w:vAlign w:val="center"/>
                </w:tcPr>
                <w:p w14:paraId="2F55EF53">
                  <w:pPr>
                    <w:rPr>
                      <w:color w:val="000000" w:themeColor="text1"/>
                      <w:kern w:val="0"/>
                      <w14:textFill>
                        <w14:solidFill>
                          <w14:schemeClr w14:val="tx1"/>
                        </w14:solidFill>
                      </w14:textFill>
                    </w:rPr>
                  </w:pPr>
                  <w:r>
                    <w:rPr>
                      <w:rFonts w:hint="eastAsia"/>
                      <w:color w:val="000000" w:themeColor="text1"/>
                      <w:kern w:val="0"/>
                      <w:lang w:eastAsia="zh-CN"/>
                      <w14:textFill>
                        <w14:solidFill>
                          <w14:schemeClr w14:val="tx1"/>
                        </w14:solidFill>
                      </w14:textFill>
                    </w:rPr>
                    <w:t>生物除臭喷淋设施</w:t>
                  </w:r>
                  <w:r>
                    <w:rPr>
                      <w:rFonts w:hint="eastAsia"/>
                      <w:color w:val="000000" w:themeColor="text1"/>
                      <w:kern w:val="0"/>
                      <w14:textFill>
                        <w14:solidFill>
                          <w14:schemeClr w14:val="tx1"/>
                        </w14:solidFill>
                      </w14:textFill>
                    </w:rPr>
                    <w:t>设计处理效率</w:t>
                  </w:r>
                  <w:r>
                    <w:rPr>
                      <w:rFonts w:hint="eastAsia"/>
                      <w:color w:val="000000" w:themeColor="text1"/>
                      <w:kern w:val="0"/>
                      <w:lang w:val="en-US" w:eastAsia="zh-CN"/>
                      <w14:textFill>
                        <w14:solidFill>
                          <w14:schemeClr w14:val="tx1"/>
                        </w14:solidFill>
                      </w14:textFill>
                    </w:rPr>
                    <w:t>85</w:t>
                  </w:r>
                  <w:r>
                    <w:rPr>
                      <w:rFonts w:hint="eastAsia"/>
                      <w:color w:val="000000" w:themeColor="text1"/>
                      <w:kern w:val="0"/>
                      <w14:textFill>
                        <w14:solidFill>
                          <w14:schemeClr w14:val="tx1"/>
                        </w14:solidFill>
                      </w14:textFill>
                    </w:rPr>
                    <w:t>%</w:t>
                  </w:r>
                </w:p>
              </w:tc>
              <w:tc>
                <w:tcPr>
                  <w:tcW w:w="1105" w:type="pct"/>
                  <w:vAlign w:val="center"/>
                </w:tcPr>
                <w:p w14:paraId="477EE734">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是</w:t>
                  </w:r>
                </w:p>
              </w:tc>
            </w:tr>
            <w:tr w14:paraId="248BA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442" w:type="pct"/>
                  <w:vAlign w:val="center"/>
                </w:tcPr>
                <w:p w14:paraId="23495399">
                  <w:pPr>
                    <w:jc w:val="center"/>
                    <w:rPr>
                      <w:rFonts w:hint="default" w:eastAsia="宋体"/>
                      <w:color w:val="000000" w:themeColor="text1"/>
                      <w:kern w:val="0"/>
                      <w:szCs w:val="20"/>
                      <w:lang w:val="en-US" w:eastAsia="zh-CN"/>
                      <w14:textFill>
                        <w14:solidFill>
                          <w14:schemeClr w14:val="tx1"/>
                        </w14:solidFill>
                      </w14:textFill>
                    </w:rPr>
                  </w:pPr>
                  <w:r>
                    <w:rPr>
                      <w:rFonts w:hint="eastAsia"/>
                      <w:color w:val="000000" w:themeColor="text1"/>
                      <w:kern w:val="0"/>
                      <w:szCs w:val="20"/>
                      <w:lang w:val="en-US" w:eastAsia="zh-CN"/>
                      <w14:textFill>
                        <w14:solidFill>
                          <w14:schemeClr w14:val="tx1"/>
                        </w14:solidFill>
                      </w14:textFill>
                    </w:rPr>
                    <w:t>液态车间发酵、搅拌等区域</w:t>
                  </w:r>
                </w:p>
              </w:tc>
              <w:tc>
                <w:tcPr>
                  <w:tcW w:w="669" w:type="pct"/>
                  <w:vAlign w:val="center"/>
                </w:tcPr>
                <w:p w14:paraId="62D771F5">
                  <w:pPr>
                    <w:ind w:firstLine="526" w:firstLineChars="0"/>
                    <w:rPr>
                      <w:rFonts w:hint="eastAsia"/>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氨、硫化氢、臭气浓度</w:t>
                  </w:r>
                </w:p>
              </w:tc>
              <w:tc>
                <w:tcPr>
                  <w:tcW w:w="844" w:type="pct"/>
                  <w:shd w:val="clear" w:color="auto" w:fill="auto"/>
                  <w:vAlign w:val="center"/>
                </w:tcPr>
                <w:p w14:paraId="692D4E82">
                  <w:pP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14:textFill>
                        <w14:solidFill>
                          <w14:schemeClr w14:val="tx1"/>
                        </w14:solidFill>
                      </w14:textFill>
                    </w:rPr>
                    <w:t>生物除臭（滴滤法，过滤法）</w:t>
                  </w:r>
                </w:p>
              </w:tc>
              <w:tc>
                <w:tcPr>
                  <w:tcW w:w="1041" w:type="pct"/>
                  <w:shd w:val="clear" w:color="auto" w:fill="auto"/>
                  <w:vAlign w:val="center"/>
                </w:tcPr>
                <w:p w14:paraId="2E446137">
                  <w:pPr>
                    <w:rPr>
                      <w:rFonts w:hint="eastAsia"/>
                      <w:color w:val="000000" w:themeColor="text1"/>
                      <w:kern w:val="0"/>
                      <w:lang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①喷洒生物除臭剂</w:t>
                  </w:r>
                  <w:r>
                    <w:rPr>
                      <w:rFonts w:hint="eastAsia"/>
                      <w:color w:val="000000" w:themeColor="text1"/>
                      <w:kern w:val="0"/>
                      <w:lang w:eastAsia="zh-CN"/>
                      <w14:textFill>
                        <w14:solidFill>
                          <w14:schemeClr w14:val="tx1"/>
                        </w14:solidFill>
                      </w14:textFill>
                    </w:rPr>
                    <w:t>；</w:t>
                  </w:r>
                </w:p>
                <w:p w14:paraId="197072F5">
                  <w:pP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②定期通风换气；</w:t>
                  </w:r>
                </w:p>
              </w:tc>
              <w:tc>
                <w:tcPr>
                  <w:tcW w:w="896" w:type="pct"/>
                  <w:shd w:val="clear" w:color="auto" w:fill="auto"/>
                  <w:vAlign w:val="center"/>
                </w:tcPr>
                <w:p w14:paraId="7C6F5E3D">
                  <w:pPr>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w:t>
                  </w:r>
                </w:p>
              </w:tc>
              <w:tc>
                <w:tcPr>
                  <w:tcW w:w="1105" w:type="pct"/>
                  <w:shd w:val="clear" w:color="auto" w:fill="auto"/>
                  <w:vAlign w:val="center"/>
                </w:tcPr>
                <w:p w14:paraId="5E3368C4">
                  <w:pPr>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是</w:t>
                  </w:r>
                </w:p>
              </w:tc>
            </w:tr>
          </w:tbl>
          <w:p w14:paraId="50E8498E">
            <w:pPr>
              <w:spacing w:before="120" w:beforeLines="50" w:line="360" w:lineRule="auto"/>
              <w:ind w:firstLine="482" w:firstLineChars="200"/>
              <w:rPr>
                <w:b/>
                <w:bCs/>
                <w:color w:val="000000" w:themeColor="text1"/>
                <w:kern w:val="0"/>
                <w:sz w:val="24"/>
                <w:szCs w:val="32"/>
                <w14:textFill>
                  <w14:solidFill>
                    <w14:schemeClr w14:val="tx1"/>
                  </w14:solidFill>
                </w14:textFill>
              </w:rPr>
            </w:pPr>
            <w:r>
              <w:rPr>
                <w:rFonts w:hint="eastAsia"/>
                <w:b/>
                <w:bCs/>
                <w:color w:val="000000" w:themeColor="text1"/>
                <w:kern w:val="0"/>
                <w:sz w:val="24"/>
                <w14:textFill>
                  <w14:solidFill>
                    <w14:schemeClr w14:val="tx1"/>
                  </w14:solidFill>
                </w14:textFill>
              </w:rPr>
              <w:t>6、</w:t>
            </w:r>
            <w:r>
              <w:rPr>
                <w:b/>
                <w:bCs/>
                <w:color w:val="000000" w:themeColor="text1"/>
                <w:kern w:val="0"/>
                <w:sz w:val="24"/>
                <w:szCs w:val="32"/>
                <w14:textFill>
                  <w14:solidFill>
                    <w14:schemeClr w14:val="tx1"/>
                  </w14:solidFill>
                </w14:textFill>
              </w:rPr>
              <w:t>大气污染物</w:t>
            </w:r>
            <w:r>
              <w:rPr>
                <w:rFonts w:hint="eastAsia"/>
                <w:b/>
                <w:bCs/>
                <w:color w:val="000000" w:themeColor="text1"/>
                <w:kern w:val="0"/>
                <w:sz w:val="24"/>
                <w:szCs w:val="32"/>
                <w14:textFill>
                  <w14:solidFill>
                    <w14:schemeClr w14:val="tx1"/>
                  </w14:solidFill>
                </w14:textFill>
              </w:rPr>
              <w:t>环境影响分析结论</w:t>
            </w:r>
          </w:p>
          <w:p w14:paraId="6AC0291E">
            <w:pPr>
              <w:spacing w:before="120" w:beforeLines="50" w:line="360" w:lineRule="auto"/>
              <w:ind w:firstLine="480" w:firstLineChars="200"/>
              <w:rPr>
                <w:rFonts w:hint="eastAsia"/>
                <w:color w:val="000000" w:themeColor="text1"/>
                <w:kern w:val="0"/>
                <w:sz w:val="24"/>
                <w:vertAlign w:val="superscript"/>
                <w:lang w:val="en-US" w:eastAsia="zh-CN"/>
                <w14:textFill>
                  <w14:solidFill>
                    <w14:schemeClr w14:val="tx1"/>
                  </w14:solidFill>
                </w14:textFill>
              </w:rPr>
            </w:pPr>
            <w:r>
              <w:rPr>
                <w:rFonts w:hint="eastAsia"/>
                <w:color w:val="000000" w:themeColor="text1"/>
                <w:kern w:val="0"/>
                <w:sz w:val="24"/>
                <w:szCs w:val="32"/>
                <w:lang w:val="en-US" w:eastAsia="zh-CN"/>
                <w14:textFill>
                  <w14:solidFill>
                    <w14:schemeClr w14:val="tx1"/>
                  </w14:solidFill>
                </w14:textFill>
              </w:rPr>
              <w:t>混配各</w:t>
            </w:r>
            <w:r>
              <w:rPr>
                <w:rFonts w:hint="eastAsia"/>
                <w:color w:val="000000" w:themeColor="text1"/>
                <w:kern w:val="0"/>
                <w:sz w:val="24"/>
                <w:szCs w:val="32"/>
                <w14:textFill>
                  <w14:solidFill>
                    <w14:schemeClr w14:val="tx1"/>
                  </w14:solidFill>
                </w14:textFill>
              </w:rPr>
              <w:t>环节</w:t>
            </w:r>
            <w:r>
              <w:rPr>
                <w:rFonts w:hint="eastAsia"/>
                <w:color w:val="000000" w:themeColor="text1"/>
                <w:kern w:val="0"/>
                <w:sz w:val="24"/>
                <w:szCs w:val="32"/>
                <w:lang w:val="en-US" w:eastAsia="zh-CN"/>
                <w14:textFill>
                  <w14:solidFill>
                    <w14:schemeClr w14:val="tx1"/>
                  </w14:solidFill>
                </w14:textFill>
              </w:rPr>
              <w:t>颗粒物经过集气罩收集后进入布袋除尘处理，</w:t>
            </w:r>
            <w:r>
              <w:rPr>
                <w:rFonts w:hint="eastAsia"/>
                <w:color w:val="000000" w:themeColor="text1"/>
                <w:kern w:val="0"/>
                <w:sz w:val="24"/>
                <w:lang w:val="en-US" w:eastAsia="zh-CN"/>
                <w14:textFill>
                  <w14:solidFill>
                    <w14:schemeClr w14:val="tx1"/>
                  </w14:solidFill>
                </w14:textFill>
              </w:rPr>
              <w:t>排放浓度为0.898mg/m</w:t>
            </w:r>
            <w:r>
              <w:rPr>
                <w:rFonts w:hint="eastAsia"/>
                <w:color w:val="000000" w:themeColor="text1"/>
                <w:kern w:val="0"/>
                <w:sz w:val="24"/>
                <w:vertAlign w:val="superscript"/>
                <w:lang w:val="en-US" w:eastAsia="zh-CN"/>
                <w14:textFill>
                  <w14:solidFill>
                    <w14:schemeClr w14:val="tx1"/>
                  </w14:solidFill>
                </w14:textFill>
              </w:rPr>
              <w:t>3</w:t>
            </w:r>
            <w:r>
              <w:rPr>
                <w:rFonts w:hint="eastAsia"/>
                <w:color w:val="000000" w:themeColor="text1"/>
                <w:kern w:val="0"/>
                <w:sz w:val="24"/>
                <w:szCs w:val="32"/>
                <w14:textFill>
                  <w14:solidFill>
                    <w14:schemeClr w14:val="tx1"/>
                  </w14:solidFill>
                </w14:textFill>
              </w:rPr>
              <w:t>满足《大气污染物综合排放标准》（GB16297-1996）的要求</w:t>
            </w:r>
            <w:r>
              <w:rPr>
                <w:rFonts w:hint="eastAsia"/>
                <w:color w:val="000000" w:themeColor="text1"/>
                <w:kern w:val="0"/>
                <w:sz w:val="24"/>
                <w:szCs w:val="32"/>
                <w:lang w:val="en-US" w:eastAsia="zh-CN"/>
                <w14:textFill>
                  <w14:solidFill>
                    <w14:schemeClr w14:val="tx1"/>
                  </w14:solidFill>
                </w14:textFill>
              </w:rPr>
              <w:t>即浓度≤120</w:t>
            </w:r>
            <w:r>
              <w:rPr>
                <w:rFonts w:hint="eastAsia"/>
                <w:color w:val="000000" w:themeColor="text1"/>
                <w:kern w:val="0"/>
                <w:sz w:val="24"/>
                <w:lang w:val="en-US" w:eastAsia="zh-CN"/>
                <w14:textFill>
                  <w14:solidFill>
                    <w14:schemeClr w14:val="tx1"/>
                  </w14:solidFill>
                </w14:textFill>
              </w:rPr>
              <w:t>mg/m</w:t>
            </w:r>
            <w:r>
              <w:rPr>
                <w:rFonts w:hint="eastAsia"/>
                <w:color w:val="000000" w:themeColor="text1"/>
                <w:kern w:val="0"/>
                <w:sz w:val="24"/>
                <w:vertAlign w:val="superscript"/>
                <w:lang w:val="en-US" w:eastAsia="zh-CN"/>
                <w14:textFill>
                  <w14:solidFill>
                    <w14:schemeClr w14:val="tx1"/>
                  </w14:solidFill>
                </w14:textFill>
              </w:rPr>
              <w:t>3</w:t>
            </w:r>
            <w:r>
              <w:rPr>
                <w:rFonts w:hint="eastAsia"/>
                <w:color w:val="000000" w:themeColor="text1"/>
                <w:kern w:val="0"/>
                <w:sz w:val="24"/>
                <w:szCs w:val="32"/>
                <w:lang w:val="en-US" w:eastAsia="zh-CN"/>
                <w14:textFill>
                  <w14:solidFill>
                    <w14:schemeClr w14:val="tx1"/>
                  </w14:solidFill>
                </w14:textFill>
              </w:rPr>
              <w:t>；</w:t>
            </w:r>
            <w:r>
              <w:rPr>
                <w:rFonts w:hint="eastAsia"/>
                <w:color w:val="000000" w:themeColor="text1"/>
                <w:kern w:val="0"/>
                <w:sz w:val="24"/>
                <w:vertAlign w:val="superscript"/>
                <w:lang w:val="en-US" w:eastAsia="zh-CN"/>
                <w14:textFill>
                  <w14:solidFill>
                    <w14:schemeClr w14:val="tx1"/>
                  </w14:solidFill>
                </w14:textFill>
              </w:rPr>
              <w:t xml:space="preserve"> </w:t>
            </w:r>
          </w:p>
          <w:p w14:paraId="568DE1C2">
            <w:pPr>
              <w:spacing w:before="120" w:beforeLines="50" w:line="360" w:lineRule="auto"/>
              <w:ind w:firstLine="480" w:firstLineChars="200"/>
              <w:rPr>
                <w:rFonts w:hint="eastAsia" w:eastAsia="宋体"/>
                <w:color w:val="000000" w:themeColor="text1"/>
                <w:kern w:val="0"/>
                <w:sz w:val="24"/>
                <w:szCs w:val="32"/>
                <w:lang w:val="en-US" w:eastAsia="zh-CN"/>
                <w14:textFill>
                  <w14:solidFill>
                    <w14:schemeClr w14:val="tx1"/>
                  </w14:solidFill>
                </w14:textFill>
              </w:rPr>
            </w:pPr>
            <w:r>
              <w:rPr>
                <w:rFonts w:hint="eastAsia"/>
                <w:color w:val="000000" w:themeColor="text1"/>
                <w:kern w:val="0"/>
                <w:sz w:val="24"/>
                <w:szCs w:val="32"/>
                <w:lang w:val="en-US" w:eastAsia="zh-CN"/>
                <w14:textFill>
                  <w14:solidFill>
                    <w14:schemeClr w14:val="tx1"/>
                  </w14:solidFill>
                </w14:textFill>
              </w:rPr>
              <w:t>本项目无组织TSP采用HJ2.2-2018附录A推荐AERSCREEN模型、环安AerscreenMS软件预测。无组织颗粒物年排放量0.96t/a，年生产333d、日生产8h，小时源强0.36036kg/h；无组织面源尺寸60m×40m，排放高度6m，平坦地形，建模不考虑地形修正。经筛选计算，无组织TSP地面最大小时落地浓度约0.071mg/m³，最大浓度出现距离约160m，最大浓度占标率Pmax​≈7.89%，因此无组织粉尘经过厂房阻隔沉降处理后</w:t>
            </w:r>
            <w:r>
              <w:rPr>
                <w:rFonts w:hint="eastAsia"/>
                <w:color w:val="000000" w:themeColor="text1"/>
                <w:kern w:val="0"/>
                <w:sz w:val="24"/>
                <w:szCs w:val="32"/>
                <w14:textFill>
                  <w14:solidFill>
                    <w14:schemeClr w14:val="tx1"/>
                  </w14:solidFill>
                </w14:textFill>
              </w:rPr>
              <w:t>，厂界浓度均符合相应标准限值</w:t>
            </w:r>
            <w:r>
              <w:rPr>
                <w:rFonts w:hint="eastAsia"/>
                <w:color w:val="000000" w:themeColor="text1"/>
                <w:kern w:val="0"/>
                <w:sz w:val="24"/>
                <w:szCs w:val="32"/>
                <w:lang w:eastAsia="zh-CN"/>
                <w14:textFill>
                  <w14:solidFill>
                    <w14:schemeClr w14:val="tx1"/>
                  </w14:solidFill>
                </w14:textFill>
              </w:rPr>
              <w:t>，</w:t>
            </w:r>
            <w:r>
              <w:rPr>
                <w:rFonts w:hint="eastAsia"/>
                <w:color w:val="000000" w:themeColor="text1"/>
                <w:kern w:val="0"/>
                <w:sz w:val="24"/>
                <w:szCs w:val="32"/>
                <w14:textFill>
                  <w14:solidFill>
                    <w14:schemeClr w14:val="tx1"/>
                  </w14:solidFill>
                </w14:textFill>
              </w:rPr>
              <w:t>满足《大气污染物综合排放标准》（GB16297-1996）的要求</w:t>
            </w:r>
            <w:r>
              <w:rPr>
                <w:rFonts w:hint="eastAsia"/>
                <w:color w:val="000000" w:themeColor="text1"/>
                <w:kern w:val="0"/>
                <w:sz w:val="24"/>
                <w:szCs w:val="32"/>
                <w:lang w:eastAsia="zh-CN"/>
                <w14:textFill>
                  <w14:solidFill>
                    <w14:schemeClr w14:val="tx1"/>
                  </w14:solidFill>
                </w14:textFill>
              </w:rPr>
              <w:t>，</w:t>
            </w:r>
            <w:r>
              <w:rPr>
                <w:rFonts w:hint="eastAsia"/>
                <w:color w:val="000000" w:themeColor="text1"/>
                <w:kern w:val="0"/>
                <w:sz w:val="24"/>
                <w:szCs w:val="32"/>
                <w:lang w:val="en-US" w:eastAsia="zh-CN"/>
                <w14:textFill>
                  <w14:solidFill>
                    <w14:schemeClr w14:val="tx1"/>
                  </w14:solidFill>
                </w14:textFill>
              </w:rPr>
              <w:t>即浓度≤1</w:t>
            </w:r>
            <w:r>
              <w:rPr>
                <w:rFonts w:hint="eastAsia"/>
                <w:color w:val="000000" w:themeColor="text1"/>
                <w:kern w:val="0"/>
                <w:sz w:val="24"/>
                <w:lang w:val="en-US" w:eastAsia="zh-CN"/>
                <w14:textFill>
                  <w14:solidFill>
                    <w14:schemeClr w14:val="tx1"/>
                  </w14:solidFill>
                </w14:textFill>
              </w:rPr>
              <w:t>mg/m</w:t>
            </w:r>
            <w:r>
              <w:rPr>
                <w:rFonts w:hint="eastAsia"/>
                <w:color w:val="000000" w:themeColor="text1"/>
                <w:kern w:val="0"/>
                <w:sz w:val="24"/>
                <w:vertAlign w:val="superscript"/>
                <w:lang w:val="en-US" w:eastAsia="zh-CN"/>
                <w14:textFill>
                  <w14:solidFill>
                    <w14:schemeClr w14:val="tx1"/>
                  </w14:solidFill>
                </w14:textFill>
              </w:rPr>
              <w:t>3</w:t>
            </w:r>
            <w:r>
              <w:rPr>
                <w:rFonts w:hint="eastAsia"/>
                <w:color w:val="000000" w:themeColor="text1"/>
                <w:kern w:val="0"/>
                <w:sz w:val="24"/>
                <w:szCs w:val="32"/>
                <w14:textFill>
                  <w14:solidFill>
                    <w14:schemeClr w14:val="tx1"/>
                  </w14:solidFill>
                </w14:textFill>
              </w:rPr>
              <w:t>。</w:t>
            </w:r>
          </w:p>
          <w:p w14:paraId="1FF210EA">
            <w:pPr>
              <w:spacing w:before="120" w:beforeLines="50" w:line="360" w:lineRule="auto"/>
              <w:ind w:firstLine="480" w:firstLineChars="200"/>
              <w:rPr>
                <w:rFonts w:hint="eastAsia"/>
                <w:color w:val="000000" w:themeColor="text1"/>
                <w:kern w:val="0"/>
                <w:sz w:val="24"/>
                <w:szCs w:val="32"/>
                <w14:textFill>
                  <w14:solidFill>
                    <w14:schemeClr w14:val="tx1"/>
                  </w14:solidFill>
                </w14:textFill>
              </w:rPr>
            </w:pPr>
            <w:r>
              <w:rPr>
                <w:rFonts w:hint="eastAsia"/>
                <w:color w:val="000000" w:themeColor="text1"/>
                <w:kern w:val="0"/>
                <w:sz w:val="24"/>
                <w:szCs w:val="32"/>
                <w:lang w:val="en-US" w:eastAsia="zh-CN"/>
                <w14:textFill>
                  <w14:solidFill>
                    <w14:schemeClr w14:val="tx1"/>
                  </w14:solidFill>
                </w14:textFill>
              </w:rPr>
              <w:t>改扩建发酵过程</w:t>
            </w:r>
            <w:r>
              <w:rPr>
                <w:rFonts w:hint="eastAsia"/>
                <w:color w:val="000000" w:themeColor="text1"/>
                <w:kern w:val="0"/>
                <w:sz w:val="24"/>
                <w:szCs w:val="32"/>
                <w14:textFill>
                  <w14:solidFill>
                    <w14:schemeClr w14:val="tx1"/>
                  </w14:solidFill>
                </w14:textFill>
              </w:rPr>
              <w:t>排放的氨、硫化氢及臭气浓度，经</w:t>
            </w:r>
            <w:r>
              <w:rPr>
                <w:rFonts w:hint="eastAsia"/>
                <w:color w:val="000000" w:themeColor="text1"/>
                <w:kern w:val="0"/>
                <w:sz w:val="24"/>
                <w:szCs w:val="32"/>
                <w:lang w:eastAsia="zh-CN"/>
                <w14:textFill>
                  <w14:solidFill>
                    <w14:schemeClr w14:val="tx1"/>
                  </w14:solidFill>
                </w14:textFill>
              </w:rPr>
              <w:t>生物除臭喷淋设施</w:t>
            </w:r>
            <w:r>
              <w:rPr>
                <w:rFonts w:hint="eastAsia"/>
                <w:color w:val="000000" w:themeColor="text1"/>
                <w:kern w:val="0"/>
                <w:sz w:val="24"/>
                <w:szCs w:val="32"/>
                <w14:textFill>
                  <w14:solidFill>
                    <w14:schemeClr w14:val="tx1"/>
                  </w14:solidFill>
                </w14:textFill>
              </w:rPr>
              <w:t>处理</w:t>
            </w:r>
            <w:r>
              <w:rPr>
                <w:rFonts w:hint="eastAsia"/>
                <w:color w:val="000000" w:themeColor="text1"/>
                <w:kern w:val="0"/>
                <w:sz w:val="24"/>
                <w:szCs w:val="32"/>
                <w:lang w:val="en-US" w:eastAsia="zh-CN"/>
                <w14:textFill>
                  <w14:solidFill>
                    <w14:schemeClr w14:val="tx1"/>
                  </w14:solidFill>
                </w14:textFill>
              </w:rPr>
              <w:t>+定期通风换气处理</w:t>
            </w:r>
            <w:r>
              <w:rPr>
                <w:rFonts w:hint="eastAsia"/>
                <w:color w:val="000000" w:themeColor="text1"/>
                <w:kern w:val="0"/>
                <w:sz w:val="24"/>
                <w:szCs w:val="32"/>
                <w14:textFill>
                  <w14:solidFill>
                    <w14:schemeClr w14:val="tx1"/>
                  </w14:solidFill>
                </w14:textFill>
              </w:rPr>
              <w:t>后</w:t>
            </w:r>
            <w:r>
              <w:rPr>
                <w:rFonts w:hint="eastAsia"/>
                <w:color w:val="000000" w:themeColor="text1"/>
                <w:kern w:val="0"/>
                <w:sz w:val="24"/>
                <w:szCs w:val="32"/>
                <w:lang w:eastAsia="zh-CN"/>
                <w14:textFill>
                  <w14:solidFill>
                    <w14:schemeClr w14:val="tx1"/>
                  </w14:solidFill>
                </w14:textFill>
              </w:rPr>
              <w:t>，</w:t>
            </w:r>
            <w:r>
              <w:rPr>
                <w:rFonts w:hint="eastAsia"/>
                <w:color w:val="000000" w:themeColor="text1"/>
                <w:kern w:val="0"/>
                <w:sz w:val="24"/>
                <w:szCs w:val="32"/>
                <w:lang w:val="en-US" w:eastAsia="zh-CN"/>
                <w14:textFill>
                  <w14:solidFill>
                    <w14:schemeClr w14:val="tx1"/>
                  </w14:solidFill>
                </w14:textFill>
              </w:rPr>
              <w:t>氨浓度为0.34</w:t>
            </w:r>
            <w:r>
              <w:rPr>
                <w:rFonts w:hint="eastAsia"/>
                <w:color w:val="000000" w:themeColor="text1"/>
                <w:kern w:val="0"/>
                <w:sz w:val="24"/>
                <w:lang w:val="en-US" w:eastAsia="zh-CN"/>
                <w14:textFill>
                  <w14:solidFill>
                    <w14:schemeClr w14:val="tx1"/>
                  </w14:solidFill>
                </w14:textFill>
              </w:rPr>
              <w:t>mg/m</w:t>
            </w:r>
            <w:r>
              <w:rPr>
                <w:rFonts w:hint="eastAsia"/>
                <w:color w:val="000000" w:themeColor="text1"/>
                <w:kern w:val="0"/>
                <w:sz w:val="24"/>
                <w:vertAlign w:val="superscript"/>
                <w:lang w:val="en-US" w:eastAsia="zh-CN"/>
                <w14:textFill>
                  <w14:solidFill>
                    <w14:schemeClr w14:val="tx1"/>
                  </w14:solidFill>
                </w14:textFill>
              </w:rPr>
              <w:t>3</w:t>
            </w:r>
            <w:r>
              <w:rPr>
                <w:rFonts w:hint="eastAsia"/>
                <w:color w:val="000000" w:themeColor="text1"/>
                <w:kern w:val="0"/>
                <w:sz w:val="24"/>
                <w:szCs w:val="32"/>
                <w:lang w:eastAsia="zh-CN"/>
                <w14:textFill>
                  <w14:solidFill>
                    <w14:schemeClr w14:val="tx1"/>
                  </w14:solidFill>
                </w14:textFill>
              </w:rPr>
              <w:t>、</w:t>
            </w:r>
            <w:r>
              <w:rPr>
                <w:rFonts w:hint="eastAsia"/>
                <w:color w:val="000000" w:themeColor="text1"/>
                <w:kern w:val="0"/>
                <w:sz w:val="24"/>
                <w:szCs w:val="32"/>
                <w:lang w:val="en-US" w:eastAsia="zh-CN"/>
                <w14:textFill>
                  <w14:solidFill>
                    <w14:schemeClr w14:val="tx1"/>
                  </w14:solidFill>
                </w14:textFill>
              </w:rPr>
              <w:t>硫化氢浓度为0.024</w:t>
            </w:r>
            <w:r>
              <w:rPr>
                <w:rFonts w:hint="eastAsia"/>
                <w:color w:val="000000" w:themeColor="text1"/>
                <w:kern w:val="0"/>
                <w:sz w:val="24"/>
                <w:lang w:val="en-US" w:eastAsia="zh-CN"/>
                <w14:textFill>
                  <w14:solidFill>
                    <w14:schemeClr w14:val="tx1"/>
                  </w14:solidFill>
                </w14:textFill>
              </w:rPr>
              <w:t>mg/m</w:t>
            </w:r>
            <w:r>
              <w:rPr>
                <w:rFonts w:hint="eastAsia"/>
                <w:color w:val="000000" w:themeColor="text1"/>
                <w:kern w:val="0"/>
                <w:sz w:val="24"/>
                <w:vertAlign w:val="superscript"/>
                <w:lang w:val="en-US" w:eastAsia="zh-CN"/>
                <w14:textFill>
                  <w14:solidFill>
                    <w14:schemeClr w14:val="tx1"/>
                  </w14:solidFill>
                </w14:textFill>
              </w:rPr>
              <w:t>3</w:t>
            </w:r>
            <w:r>
              <w:rPr>
                <w:rFonts w:hint="eastAsia"/>
                <w:color w:val="000000" w:themeColor="text1"/>
                <w:kern w:val="0"/>
                <w:sz w:val="24"/>
                <w:szCs w:val="32"/>
                <w:lang w:eastAsia="zh-CN"/>
                <w14:textFill>
                  <w14:solidFill>
                    <w14:schemeClr w14:val="tx1"/>
                  </w14:solidFill>
                </w14:textFill>
              </w:rPr>
              <w:t>、</w:t>
            </w:r>
            <w:r>
              <w:rPr>
                <w:rFonts w:hint="eastAsia"/>
                <w:color w:val="000000" w:themeColor="text1"/>
                <w:kern w:val="0"/>
                <w:sz w:val="24"/>
                <w:szCs w:val="32"/>
                <w:lang w:val="en-US" w:eastAsia="zh-CN"/>
                <w14:textFill>
                  <w14:solidFill>
                    <w14:schemeClr w14:val="tx1"/>
                  </w14:solidFill>
                </w14:textFill>
              </w:rPr>
              <w:t>臭气浓度为17无量纲，</w:t>
            </w:r>
            <w:r>
              <w:rPr>
                <w:rFonts w:hint="eastAsia"/>
                <w:color w:val="000000" w:themeColor="text1"/>
                <w:kern w:val="0"/>
                <w:sz w:val="24"/>
                <w:szCs w:val="32"/>
                <w14:textFill>
                  <w14:solidFill>
                    <w14:schemeClr w14:val="tx1"/>
                  </w14:solidFill>
                </w14:textFill>
              </w:rPr>
              <w:t>厂界浓度均符合相应标准限值</w:t>
            </w:r>
            <w:r>
              <w:rPr>
                <w:rFonts w:hint="eastAsia"/>
                <w:color w:val="000000" w:themeColor="text1"/>
                <w:kern w:val="0"/>
                <w:sz w:val="24"/>
                <w:szCs w:val="32"/>
                <w:lang w:eastAsia="zh-CN"/>
                <w14:textFill>
                  <w14:solidFill>
                    <w14:schemeClr w14:val="tx1"/>
                  </w14:solidFill>
                </w14:textFill>
              </w:rPr>
              <w:t>，</w:t>
            </w:r>
            <w:r>
              <w:rPr>
                <w:rFonts w:hint="eastAsia"/>
                <w:color w:val="000000" w:themeColor="text1"/>
                <w:kern w:val="0"/>
                <w:sz w:val="24"/>
                <w:szCs w:val="32"/>
                <w14:textFill>
                  <w14:solidFill>
                    <w14:schemeClr w14:val="tx1"/>
                  </w14:solidFill>
                </w14:textFill>
              </w:rPr>
              <w:t>满足《恶臭污染物排放标准》（GB14554-93）二级标准要求。现有工程热风炉燃料燃烧废气经改扩建后，生物质颗粒及沼气使用量显著减少</w:t>
            </w:r>
            <w:r>
              <w:rPr>
                <w:rFonts w:hint="eastAsia"/>
                <w:color w:val="000000" w:themeColor="text1"/>
                <w:kern w:val="0"/>
                <w:sz w:val="24"/>
                <w:szCs w:val="32"/>
                <w:lang w:val="en-US" w:eastAsia="zh-CN"/>
                <w14:textFill>
                  <w14:solidFill>
                    <w14:schemeClr w14:val="tx1"/>
                  </w14:solidFill>
                </w14:textFill>
              </w:rPr>
              <w:t>，</w:t>
            </w:r>
            <w:r>
              <w:rPr>
                <w:rFonts w:hint="eastAsia"/>
                <w:color w:val="000000" w:themeColor="text1"/>
                <w:kern w:val="0"/>
                <w:sz w:val="24"/>
                <w:szCs w:val="32"/>
                <w14:textFill>
                  <w14:solidFill>
                    <w14:schemeClr w14:val="tx1"/>
                  </w14:solidFill>
                </w14:textFill>
              </w:rPr>
              <w:t>各项污染物排放浓度及总量均大幅降低，满足相关排放标准。</w:t>
            </w:r>
          </w:p>
          <w:p w14:paraId="462FAEDF">
            <w:pPr>
              <w:spacing w:before="120" w:beforeLines="50" w:line="360" w:lineRule="auto"/>
              <w:ind w:firstLine="480" w:firstLineChars="200"/>
              <w:rPr>
                <w:color w:val="000000" w:themeColor="text1"/>
                <w:kern w:val="0"/>
                <w:sz w:val="24"/>
                <w:szCs w:val="32"/>
                <w14:textFill>
                  <w14:solidFill>
                    <w14:schemeClr w14:val="tx1"/>
                  </w14:solidFill>
                </w14:textFill>
              </w:rPr>
            </w:pPr>
            <w:r>
              <w:rPr>
                <w:rFonts w:hint="eastAsia"/>
                <w:color w:val="000000" w:themeColor="text1"/>
                <w:kern w:val="0"/>
                <w:sz w:val="24"/>
                <w:szCs w:val="32"/>
                <w14:textFill>
                  <w14:solidFill>
                    <w14:schemeClr w14:val="tx1"/>
                  </w14:solidFill>
                </w14:textFill>
              </w:rPr>
              <w:t>非正常排放情况下</w:t>
            </w:r>
            <w:r>
              <w:rPr>
                <w:rFonts w:hint="eastAsia"/>
                <w:color w:val="000000" w:themeColor="text1"/>
                <w:kern w:val="0"/>
                <w:sz w:val="24"/>
                <w:szCs w:val="32"/>
                <w:lang w:val="en-US" w:eastAsia="zh-CN"/>
                <w14:textFill>
                  <w14:solidFill>
                    <w14:schemeClr w14:val="tx1"/>
                  </w14:solidFill>
                </w14:textFill>
              </w:rPr>
              <w:t>及时施行应急措施</w:t>
            </w:r>
            <w:r>
              <w:rPr>
                <w:rFonts w:hint="eastAsia"/>
                <w:color w:val="000000" w:themeColor="text1"/>
                <w:kern w:val="0"/>
                <w:sz w:val="24"/>
                <w:szCs w:val="32"/>
                <w14:textFill>
                  <w14:solidFill>
                    <w14:schemeClr w14:val="tx1"/>
                  </w14:solidFill>
                </w14:textFill>
              </w:rPr>
              <w:t>，发生频率低（1次/年）、持续时间短（1h/次），且已制定应急防控措施，对周边环境影响程度有限。结合区域环境质量现状预测，本项目大气污染物在周边环境保护目标处的贡献值均远低于环境质量标准限值，不会导致区域大气环境质量超标或恶化</w:t>
            </w:r>
            <w:r>
              <w:rPr>
                <w:rFonts w:hint="eastAsia"/>
                <w:color w:val="000000" w:themeColor="text1"/>
                <w:kern w:val="0"/>
                <w:sz w:val="24"/>
                <w:szCs w:val="32"/>
                <w:lang w:eastAsia="zh-CN"/>
                <w14:textFill>
                  <w14:solidFill>
                    <w14:schemeClr w14:val="tx1"/>
                  </w14:solidFill>
                </w14:textFill>
              </w:rPr>
              <w:t>，</w:t>
            </w:r>
            <w:r>
              <w:rPr>
                <w:rFonts w:hint="eastAsia"/>
                <w:color w:val="000000" w:themeColor="text1"/>
                <w:kern w:val="0"/>
                <w:sz w:val="24"/>
                <w:szCs w:val="32"/>
                <w14:textFill>
                  <w14:solidFill>
                    <w14:schemeClr w14:val="tx1"/>
                  </w14:solidFill>
                </w14:textFill>
              </w:rPr>
              <w:t>依据 HJ2.2-2018 相关规定，本项目无需设置大气环境防护距离。综上，本项目大气污染物治理措施可行，排放达标，对周边大气环境影响可接受。</w:t>
            </w:r>
          </w:p>
          <w:p w14:paraId="6606FC2E">
            <w:pPr>
              <w:spacing w:line="360" w:lineRule="auto"/>
              <w:ind w:firstLine="482" w:firstLineChars="200"/>
              <w:rPr>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7、废气自行监测要求</w:t>
            </w:r>
          </w:p>
          <w:p w14:paraId="0864B1AB">
            <w:pPr>
              <w:spacing w:line="360" w:lineRule="auto"/>
              <w:ind w:firstLine="480" w:firstLineChars="200"/>
              <w:rPr>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环评根据《排污单位自行监测技术指南磷肥、钾肥、复混肥料、有机肥料和微生物肥料》（HJ1088—2020）制定废气监测计划。</w:t>
            </w:r>
            <w:r>
              <w:rPr>
                <w:color w:val="000000" w:themeColor="text1"/>
                <w:kern w:val="0"/>
                <w:sz w:val="24"/>
                <w14:textFill>
                  <w14:solidFill>
                    <w14:schemeClr w14:val="tx1"/>
                  </w14:solidFill>
                </w14:textFill>
              </w:rPr>
              <w:t>运营期废气监测计划见表</w:t>
            </w:r>
            <w:r>
              <w:rPr>
                <w:rFonts w:hint="eastAsia"/>
                <w:color w:val="000000" w:themeColor="text1"/>
                <w:kern w:val="0"/>
                <w:sz w:val="24"/>
                <w14:textFill>
                  <w14:solidFill>
                    <w14:schemeClr w14:val="tx1"/>
                  </w14:solidFill>
                </w14:textFill>
              </w:rPr>
              <w:t>4-</w:t>
            </w:r>
            <w:r>
              <w:rPr>
                <w:rFonts w:hint="eastAsia"/>
                <w:color w:val="000000" w:themeColor="text1"/>
                <w:kern w:val="0"/>
                <w:sz w:val="24"/>
                <w:lang w:val="en-US" w:eastAsia="zh-CN"/>
                <w14:textFill>
                  <w14:solidFill>
                    <w14:schemeClr w14:val="tx1"/>
                  </w14:solidFill>
                </w14:textFill>
              </w:rPr>
              <w:t>6</w:t>
            </w:r>
            <w:r>
              <w:rPr>
                <w:color w:val="000000" w:themeColor="text1"/>
                <w:kern w:val="0"/>
                <w:sz w:val="24"/>
                <w14:textFill>
                  <w14:solidFill>
                    <w14:schemeClr w14:val="tx1"/>
                  </w14:solidFill>
                </w14:textFill>
              </w:rPr>
              <w:t>。</w:t>
            </w:r>
          </w:p>
          <w:p w14:paraId="6250D566">
            <w:pPr>
              <w:jc w:val="center"/>
              <w:rPr>
                <w:b/>
                <w:bCs/>
                <w:color w:val="000000" w:themeColor="text1"/>
                <w:spacing w:val="8"/>
                <w:sz w:val="20"/>
                <w:szCs w:val="20"/>
                <w14:textFill>
                  <w14:solidFill>
                    <w14:schemeClr w14:val="tx1"/>
                  </w14:solidFill>
                </w14:textFill>
              </w:rPr>
            </w:pPr>
            <w:r>
              <w:rPr>
                <w:b/>
                <w:bCs/>
                <w:color w:val="000000" w:themeColor="text1"/>
                <w:spacing w:val="8"/>
                <w:sz w:val="20"/>
                <w:szCs w:val="20"/>
                <w14:textFill>
                  <w14:solidFill>
                    <w14:schemeClr w14:val="tx1"/>
                  </w14:solidFill>
                </w14:textFill>
              </w:rPr>
              <w:t>表</w:t>
            </w:r>
            <w:r>
              <w:rPr>
                <w:rFonts w:hint="eastAsia"/>
                <w:b/>
                <w:bCs/>
                <w:color w:val="000000" w:themeColor="text1"/>
                <w:spacing w:val="8"/>
                <w:sz w:val="20"/>
                <w:szCs w:val="20"/>
                <w14:textFill>
                  <w14:solidFill>
                    <w14:schemeClr w14:val="tx1"/>
                  </w14:solidFill>
                </w14:textFill>
              </w:rPr>
              <w:t>4-</w:t>
            </w:r>
            <w:r>
              <w:rPr>
                <w:rFonts w:hint="eastAsia"/>
                <w:b/>
                <w:bCs/>
                <w:color w:val="000000" w:themeColor="text1"/>
                <w:spacing w:val="8"/>
                <w:sz w:val="20"/>
                <w:szCs w:val="20"/>
                <w:lang w:val="en-US" w:eastAsia="zh-CN"/>
                <w14:textFill>
                  <w14:solidFill>
                    <w14:schemeClr w14:val="tx1"/>
                  </w14:solidFill>
                </w14:textFill>
              </w:rPr>
              <w:t>6</w:t>
            </w:r>
            <w:r>
              <w:rPr>
                <w:b/>
                <w:bCs/>
                <w:color w:val="000000" w:themeColor="text1"/>
                <w:spacing w:val="8"/>
                <w:sz w:val="20"/>
                <w:szCs w:val="20"/>
                <w14:textFill>
                  <w14:solidFill>
                    <w14:schemeClr w14:val="tx1"/>
                  </w14:solidFill>
                </w14:textFill>
              </w:rPr>
              <w:t>运营期</w:t>
            </w:r>
            <w:r>
              <w:rPr>
                <w:rFonts w:hint="eastAsia"/>
                <w:b/>
                <w:bCs/>
                <w:color w:val="000000" w:themeColor="text1"/>
                <w:spacing w:val="8"/>
                <w:sz w:val="20"/>
                <w:szCs w:val="20"/>
                <w14:textFill>
                  <w14:solidFill>
                    <w14:schemeClr w14:val="tx1"/>
                  </w14:solidFill>
                </w14:textFill>
              </w:rPr>
              <w:t>大气</w:t>
            </w:r>
            <w:r>
              <w:rPr>
                <w:b/>
                <w:bCs/>
                <w:color w:val="000000" w:themeColor="text1"/>
                <w:spacing w:val="8"/>
                <w:sz w:val="20"/>
                <w:szCs w:val="20"/>
                <w14:textFill>
                  <w14:solidFill>
                    <w14:schemeClr w14:val="tx1"/>
                  </w14:solidFill>
                </w14:textFill>
              </w:rPr>
              <w:t>环境监测计划表</w:t>
            </w:r>
          </w:p>
          <w:tbl>
            <w:tblPr>
              <w:tblStyle w:val="23"/>
              <w:tblW w:w="869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1852"/>
              <w:gridCol w:w="1447"/>
              <w:gridCol w:w="1563"/>
              <w:gridCol w:w="2999"/>
            </w:tblGrid>
            <w:tr w14:paraId="4027C5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8" w:type="pct"/>
                  <w:tcBorders>
                    <w:left w:val="single" w:color="auto" w:sz="4" w:space="0"/>
                  </w:tcBorders>
                  <w:vAlign w:val="center"/>
                </w:tcPr>
                <w:p w14:paraId="2863107F">
                  <w:pPr>
                    <w:tabs>
                      <w:tab w:val="center" w:pos="4153"/>
                      <w:tab w:val="right" w:pos="8306"/>
                    </w:tabs>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类别</w:t>
                  </w:r>
                </w:p>
              </w:tc>
              <w:tc>
                <w:tcPr>
                  <w:tcW w:w="1065" w:type="pct"/>
                  <w:vAlign w:val="center"/>
                </w:tcPr>
                <w:p w14:paraId="5255FE22">
                  <w:pPr>
                    <w:tabs>
                      <w:tab w:val="center" w:pos="4153"/>
                      <w:tab w:val="right" w:pos="8306"/>
                    </w:tabs>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监测点位</w:t>
                  </w:r>
                </w:p>
              </w:tc>
              <w:tc>
                <w:tcPr>
                  <w:tcW w:w="832" w:type="pct"/>
                  <w:vAlign w:val="center"/>
                </w:tcPr>
                <w:p w14:paraId="700FC721">
                  <w:pPr>
                    <w:tabs>
                      <w:tab w:val="center" w:pos="4153"/>
                      <w:tab w:val="right" w:pos="8306"/>
                    </w:tabs>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监测</w:t>
                  </w:r>
                  <w:r>
                    <w:rPr>
                      <w:rFonts w:hint="eastAsia"/>
                      <w:b/>
                      <w:color w:val="000000" w:themeColor="text1"/>
                      <w:kern w:val="0"/>
                      <w:szCs w:val="21"/>
                      <w14:textFill>
                        <w14:solidFill>
                          <w14:schemeClr w14:val="tx1"/>
                        </w14:solidFill>
                      </w14:textFill>
                    </w:rPr>
                    <w:t>因子</w:t>
                  </w:r>
                </w:p>
              </w:tc>
              <w:tc>
                <w:tcPr>
                  <w:tcW w:w="899" w:type="pct"/>
                  <w:vAlign w:val="center"/>
                </w:tcPr>
                <w:p w14:paraId="54D5A253">
                  <w:pPr>
                    <w:tabs>
                      <w:tab w:val="center" w:pos="4153"/>
                      <w:tab w:val="right" w:pos="8306"/>
                    </w:tabs>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监测频率</w:t>
                  </w:r>
                </w:p>
              </w:tc>
              <w:tc>
                <w:tcPr>
                  <w:tcW w:w="1725" w:type="pct"/>
                  <w:tcBorders>
                    <w:right w:val="single" w:color="auto" w:sz="4" w:space="0"/>
                  </w:tcBorders>
                  <w:vAlign w:val="center"/>
                </w:tcPr>
                <w:p w14:paraId="57A00CC6">
                  <w:pPr>
                    <w:tabs>
                      <w:tab w:val="center" w:pos="4153"/>
                      <w:tab w:val="right" w:pos="8306"/>
                    </w:tabs>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执行标准</w:t>
                  </w:r>
                </w:p>
              </w:tc>
            </w:tr>
            <w:tr w14:paraId="31D8E5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78" w:type="pct"/>
                  <w:vMerge w:val="restart"/>
                  <w:tcBorders>
                    <w:left w:val="single" w:color="auto" w:sz="4" w:space="0"/>
                  </w:tcBorders>
                  <w:vAlign w:val="center"/>
                </w:tcPr>
                <w:p w14:paraId="2E9604F9">
                  <w:pPr>
                    <w:tabs>
                      <w:tab w:val="center" w:pos="4153"/>
                      <w:tab w:val="right" w:pos="8306"/>
                    </w:tabs>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有组织监测</w:t>
                  </w:r>
                </w:p>
              </w:tc>
              <w:tc>
                <w:tcPr>
                  <w:tcW w:w="1065" w:type="pct"/>
                  <w:shd w:val="clear" w:color="auto" w:fill="auto"/>
                  <w:vAlign w:val="center"/>
                </w:tcPr>
                <w:p w14:paraId="22F3F4C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DA001</w:t>
                  </w:r>
                </w:p>
              </w:tc>
              <w:tc>
                <w:tcPr>
                  <w:tcW w:w="832" w:type="pct"/>
                  <w:vMerge w:val="restart"/>
                  <w:shd w:val="clear" w:color="auto" w:fill="auto"/>
                  <w:vAlign w:val="center"/>
                </w:tcPr>
                <w:p w14:paraId="33084D56">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废气量、颗粒物</w:t>
                  </w:r>
                  <w:r>
                    <w:rPr>
                      <w:color w:val="000000" w:themeColor="text1"/>
                      <w:szCs w:val="21"/>
                      <w14:textFill>
                        <w14:solidFill>
                          <w14:schemeClr w14:val="tx1"/>
                        </w14:solidFill>
                      </w14:textFill>
                    </w:rPr>
                    <w:t>、</w:t>
                  </w:r>
                  <w:r>
                    <w:rPr>
                      <w:color w:val="000000" w:themeColor="text1"/>
                      <w:kern w:val="0"/>
                      <w:szCs w:val="21"/>
                      <w14:textFill>
                        <w14:solidFill>
                          <w14:schemeClr w14:val="tx1"/>
                        </w14:solidFill>
                      </w14:textFill>
                    </w:rPr>
                    <w:t>SO</w:t>
                  </w:r>
                  <w:r>
                    <w:rPr>
                      <w:color w:val="000000" w:themeColor="text1"/>
                      <w:kern w:val="0"/>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w:t>
                  </w:r>
                  <w:r>
                    <w:rPr>
                      <w:color w:val="000000" w:themeColor="text1"/>
                      <w:kern w:val="0"/>
                      <w:szCs w:val="21"/>
                      <w14:textFill>
                        <w14:solidFill>
                          <w14:schemeClr w14:val="tx1"/>
                        </w14:solidFill>
                      </w14:textFill>
                    </w:rPr>
                    <w:t>NO</w:t>
                  </w:r>
                  <w:r>
                    <w:rPr>
                      <w:color w:val="000000" w:themeColor="text1"/>
                      <w:kern w:val="0"/>
                      <w:szCs w:val="21"/>
                      <w:vertAlign w:val="subscript"/>
                      <w14:textFill>
                        <w14:solidFill>
                          <w14:schemeClr w14:val="tx1"/>
                        </w14:solidFill>
                      </w14:textFill>
                    </w:rPr>
                    <w:t>X</w:t>
                  </w:r>
                  <w:r>
                    <w:rPr>
                      <w:rFonts w:hint="eastAsia"/>
                      <w:color w:val="000000" w:themeColor="text1"/>
                      <w:szCs w:val="21"/>
                      <w14:textFill>
                        <w14:solidFill>
                          <w14:schemeClr w14:val="tx1"/>
                        </w14:solidFill>
                      </w14:textFill>
                    </w:rPr>
                    <w:t>、臭气浓度、</w:t>
                  </w: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S</w:t>
                  </w:r>
                </w:p>
              </w:tc>
              <w:tc>
                <w:tcPr>
                  <w:tcW w:w="899" w:type="pct"/>
                  <w:vAlign w:val="center"/>
                </w:tcPr>
                <w:p w14:paraId="34A93691">
                  <w:pPr>
                    <w:jc w:val="center"/>
                    <w:rPr>
                      <w:rFonts w:hint="eastAsia"/>
                      <w:color w:val="000000" w:themeColor="text1"/>
                      <w:kern w:val="0"/>
                      <w:szCs w:val="21"/>
                      <w14:textFill>
                        <w14:solidFill>
                          <w14:schemeClr w14:val="tx1"/>
                        </w14:solidFill>
                      </w14:textFill>
                    </w:rPr>
                  </w:pPr>
                  <w:r>
                    <w:rPr>
                      <w:rFonts w:hint="eastAsia"/>
                      <w:bCs/>
                      <w:color w:val="000000" w:themeColor="text1"/>
                      <w:szCs w:val="21"/>
                      <w14:textFill>
                        <w14:solidFill>
                          <w14:schemeClr w14:val="tx1"/>
                        </w14:solidFill>
                      </w14:textFill>
                    </w:rPr>
                    <w:t>1次/半年</w:t>
                  </w:r>
                </w:p>
              </w:tc>
              <w:tc>
                <w:tcPr>
                  <w:tcW w:w="1725" w:type="pct"/>
                  <w:vMerge w:val="restart"/>
                  <w:tcBorders>
                    <w:right w:val="single" w:color="auto" w:sz="4" w:space="0"/>
                  </w:tcBorders>
                  <w:vAlign w:val="center"/>
                </w:tcPr>
                <w:p w14:paraId="44809ADC">
                  <w:pPr>
                    <w:tabs>
                      <w:tab w:val="center" w:pos="4153"/>
                      <w:tab w:val="right" w:pos="8306"/>
                    </w:tabs>
                    <w:jc w:val="center"/>
                    <w:rPr>
                      <w:rFonts w:hint="eastAsia" w:eastAsia="宋体"/>
                      <w:bCs/>
                      <w:color w:val="000000" w:themeColor="text1"/>
                      <w:kern w:val="0"/>
                      <w:szCs w:val="21"/>
                      <w:lang w:eastAsia="zh-CN"/>
                      <w14:textFill>
                        <w14:solidFill>
                          <w14:schemeClr w14:val="tx1"/>
                        </w14:solidFill>
                      </w14:textFill>
                    </w:rPr>
                  </w:pPr>
                  <w:r>
                    <w:rPr>
                      <w:color w:val="000000" w:themeColor="text1"/>
                      <w:kern w:val="0"/>
                      <w:szCs w:val="21"/>
                      <w:lang w:bidi="ar"/>
                      <w14:textFill>
                        <w14:solidFill>
                          <w14:schemeClr w14:val="tx1"/>
                        </w14:solidFill>
                      </w14:textFill>
                    </w:rPr>
                    <w:t>《大气污染物综合排放标准》（GB16297-1996）</w:t>
                  </w:r>
                  <w:r>
                    <w:rPr>
                      <w:rFonts w:hint="eastAsia"/>
                      <w:color w:val="000000" w:themeColor="text1"/>
                      <w:kern w:val="0"/>
                      <w:szCs w:val="21"/>
                      <w:lang w:eastAsia="zh-CN" w:bidi="ar"/>
                      <w14:textFill>
                        <w14:solidFill>
                          <w14:schemeClr w14:val="tx1"/>
                        </w14:solidFill>
                      </w14:textFill>
                    </w:rPr>
                    <w:t>、</w:t>
                  </w:r>
                  <w:r>
                    <w:rPr>
                      <w:color w:val="000000" w:themeColor="text1"/>
                      <w:szCs w:val="21"/>
                      <w14:textFill>
                        <w14:solidFill>
                          <w14:schemeClr w14:val="tx1"/>
                        </w14:solidFill>
                      </w14:textFill>
                    </w:rPr>
                    <w:t>《</w:t>
                  </w:r>
                  <w:r>
                    <w:rPr>
                      <w:color w:val="000000" w:themeColor="text1"/>
                      <w:kern w:val="0"/>
                      <w:szCs w:val="21"/>
                      <w:lang w:bidi="ar"/>
                      <w14:textFill>
                        <w14:solidFill>
                          <w14:schemeClr w14:val="tx1"/>
                        </w14:solidFill>
                      </w14:textFill>
                    </w:rPr>
                    <w:t>恶臭污染物排放标准》（GB14554-93</w:t>
                  </w:r>
                  <w:r>
                    <w:rPr>
                      <w:rFonts w:hint="eastAsia"/>
                      <w:color w:val="000000" w:themeColor="text1"/>
                      <w:kern w:val="0"/>
                      <w:szCs w:val="21"/>
                      <w:lang w:bidi="ar"/>
                      <w14:textFill>
                        <w14:solidFill>
                          <w14:schemeClr w14:val="tx1"/>
                        </w14:solidFill>
                      </w14:textFill>
                    </w:rPr>
                    <w:t>）</w:t>
                  </w:r>
                </w:p>
              </w:tc>
            </w:tr>
            <w:tr w14:paraId="6D180C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478" w:type="pct"/>
                  <w:vMerge w:val="continue"/>
                  <w:tcBorders>
                    <w:left w:val="single" w:color="auto" w:sz="4" w:space="0"/>
                  </w:tcBorders>
                  <w:vAlign w:val="center"/>
                </w:tcPr>
                <w:p w14:paraId="4DEBEA1C">
                  <w:pPr>
                    <w:tabs>
                      <w:tab w:val="center" w:pos="4153"/>
                      <w:tab w:val="right" w:pos="8306"/>
                    </w:tabs>
                    <w:jc w:val="center"/>
                    <w:rPr>
                      <w:rFonts w:hint="eastAsia"/>
                      <w:color w:val="000000" w:themeColor="text1"/>
                      <w:kern w:val="0"/>
                      <w:szCs w:val="21"/>
                      <w:lang w:val="en-US" w:eastAsia="zh-CN"/>
                      <w14:textFill>
                        <w14:solidFill>
                          <w14:schemeClr w14:val="tx1"/>
                        </w14:solidFill>
                      </w14:textFill>
                    </w:rPr>
                  </w:pPr>
                </w:p>
              </w:tc>
              <w:tc>
                <w:tcPr>
                  <w:tcW w:w="1065" w:type="pct"/>
                  <w:vAlign w:val="center"/>
                </w:tcPr>
                <w:p w14:paraId="3D21EFD3">
                  <w:pPr>
                    <w:tabs>
                      <w:tab w:val="center" w:pos="4153"/>
                      <w:tab w:val="right" w:pos="8306"/>
                    </w:tabs>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DA002</w:t>
                  </w:r>
                </w:p>
              </w:tc>
              <w:tc>
                <w:tcPr>
                  <w:tcW w:w="832" w:type="pct"/>
                  <w:vMerge w:val="continue"/>
                  <w:vAlign w:val="center"/>
                </w:tcPr>
                <w:p w14:paraId="535722C6">
                  <w:pPr>
                    <w:jc w:val="center"/>
                    <w:rPr>
                      <w:rFonts w:hint="eastAsia"/>
                      <w:color w:val="000000" w:themeColor="text1"/>
                      <w:kern w:val="0"/>
                      <w:szCs w:val="21"/>
                      <w14:textFill>
                        <w14:solidFill>
                          <w14:schemeClr w14:val="tx1"/>
                        </w14:solidFill>
                      </w14:textFill>
                    </w:rPr>
                  </w:pPr>
                </w:p>
              </w:tc>
              <w:tc>
                <w:tcPr>
                  <w:tcW w:w="899" w:type="pct"/>
                  <w:vAlign w:val="center"/>
                </w:tcPr>
                <w:p w14:paraId="7047BDBE">
                  <w:pPr>
                    <w:jc w:val="center"/>
                    <w:rPr>
                      <w:rFonts w:hint="eastAsia"/>
                      <w:color w:val="000000" w:themeColor="text1"/>
                      <w:kern w:val="0"/>
                      <w:szCs w:val="21"/>
                      <w14:textFill>
                        <w14:solidFill>
                          <w14:schemeClr w14:val="tx1"/>
                        </w14:solidFill>
                      </w14:textFill>
                    </w:rPr>
                  </w:pPr>
                  <w:r>
                    <w:rPr>
                      <w:rFonts w:hint="eastAsia"/>
                      <w:bCs/>
                      <w:color w:val="000000" w:themeColor="text1"/>
                      <w:szCs w:val="21"/>
                      <w14:textFill>
                        <w14:solidFill>
                          <w14:schemeClr w14:val="tx1"/>
                        </w14:solidFill>
                      </w14:textFill>
                    </w:rPr>
                    <w:t>1次/半年</w:t>
                  </w:r>
                </w:p>
              </w:tc>
              <w:tc>
                <w:tcPr>
                  <w:tcW w:w="1725" w:type="pct"/>
                  <w:vMerge w:val="continue"/>
                  <w:tcBorders>
                    <w:right w:val="single" w:color="auto" w:sz="4" w:space="0"/>
                  </w:tcBorders>
                  <w:vAlign w:val="center"/>
                </w:tcPr>
                <w:p w14:paraId="270B5E72">
                  <w:pPr>
                    <w:tabs>
                      <w:tab w:val="center" w:pos="4153"/>
                      <w:tab w:val="right" w:pos="8306"/>
                    </w:tabs>
                    <w:jc w:val="center"/>
                    <w:rPr>
                      <w:bCs/>
                      <w:color w:val="000000" w:themeColor="text1"/>
                      <w:kern w:val="0"/>
                      <w:szCs w:val="21"/>
                      <w14:textFill>
                        <w14:solidFill>
                          <w14:schemeClr w14:val="tx1"/>
                        </w14:solidFill>
                      </w14:textFill>
                    </w:rPr>
                  </w:pPr>
                </w:p>
              </w:tc>
            </w:tr>
            <w:tr w14:paraId="1F9217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78" w:type="pct"/>
                  <w:vMerge w:val="continue"/>
                  <w:tcBorders>
                    <w:left w:val="single" w:color="auto" w:sz="4" w:space="0"/>
                  </w:tcBorders>
                  <w:vAlign w:val="center"/>
                </w:tcPr>
                <w:p w14:paraId="67B56A5C">
                  <w:pPr>
                    <w:tabs>
                      <w:tab w:val="center" w:pos="4153"/>
                      <w:tab w:val="right" w:pos="8306"/>
                    </w:tabs>
                    <w:jc w:val="center"/>
                    <w:rPr>
                      <w:rFonts w:hint="default" w:eastAsia="宋体"/>
                      <w:color w:val="000000" w:themeColor="text1"/>
                      <w:kern w:val="0"/>
                      <w:szCs w:val="21"/>
                      <w:lang w:val="en-US" w:eastAsia="zh-CN"/>
                      <w14:textFill>
                        <w14:solidFill>
                          <w14:schemeClr w14:val="tx1"/>
                        </w14:solidFill>
                      </w14:textFill>
                    </w:rPr>
                  </w:pPr>
                </w:p>
              </w:tc>
              <w:tc>
                <w:tcPr>
                  <w:tcW w:w="1065" w:type="pct"/>
                  <w:vAlign w:val="center"/>
                </w:tcPr>
                <w:p w14:paraId="7F0352CB">
                  <w:pPr>
                    <w:tabs>
                      <w:tab w:val="center" w:pos="4153"/>
                      <w:tab w:val="right" w:pos="8306"/>
                    </w:tabs>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DA003</w:t>
                  </w:r>
                </w:p>
              </w:tc>
              <w:tc>
                <w:tcPr>
                  <w:tcW w:w="832" w:type="pct"/>
                  <w:vAlign w:val="center"/>
                </w:tcPr>
                <w:p w14:paraId="10D88E10">
                  <w:pPr>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w:t>
                  </w:r>
                </w:p>
              </w:tc>
              <w:tc>
                <w:tcPr>
                  <w:tcW w:w="899" w:type="pct"/>
                  <w:vAlign w:val="center"/>
                </w:tcPr>
                <w:p w14:paraId="2FB58D33">
                  <w:pPr>
                    <w:tabs>
                      <w:tab w:val="center" w:pos="4153"/>
                      <w:tab w:val="right" w:pos="8306"/>
                    </w:tabs>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1次/半年</w:t>
                  </w:r>
                </w:p>
              </w:tc>
              <w:tc>
                <w:tcPr>
                  <w:tcW w:w="1725" w:type="pct"/>
                  <w:tcBorders>
                    <w:right w:val="single" w:color="auto" w:sz="4" w:space="0"/>
                  </w:tcBorders>
                  <w:vAlign w:val="center"/>
                </w:tcPr>
                <w:p w14:paraId="1D386A2F">
                  <w:pPr>
                    <w:tabs>
                      <w:tab w:val="center" w:pos="4153"/>
                      <w:tab w:val="right" w:pos="8306"/>
                    </w:tabs>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《大气污染物综合排放标准》（GB16297-1996）</w:t>
                  </w:r>
                </w:p>
              </w:tc>
            </w:tr>
            <w:tr w14:paraId="497D9D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78" w:type="pct"/>
                  <w:vMerge w:val="restart"/>
                  <w:tcBorders>
                    <w:left w:val="single" w:color="auto" w:sz="4" w:space="0"/>
                  </w:tcBorders>
                  <w:vAlign w:val="center"/>
                </w:tcPr>
                <w:p w14:paraId="08951B7B">
                  <w:pPr>
                    <w:tabs>
                      <w:tab w:val="center" w:pos="4153"/>
                      <w:tab w:val="right" w:pos="8306"/>
                    </w:tabs>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无组织监测</w:t>
                  </w:r>
                </w:p>
              </w:tc>
              <w:tc>
                <w:tcPr>
                  <w:tcW w:w="1065" w:type="pct"/>
                  <w:vMerge w:val="restart"/>
                  <w:vAlign w:val="center"/>
                </w:tcPr>
                <w:p w14:paraId="3ED841A1">
                  <w:pPr>
                    <w:tabs>
                      <w:tab w:val="center" w:pos="4153"/>
                      <w:tab w:val="right" w:pos="8306"/>
                    </w:tabs>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项目</w:t>
                  </w:r>
                  <w:r>
                    <w:rPr>
                      <w:color w:val="000000" w:themeColor="text1"/>
                      <w:kern w:val="0"/>
                      <w:szCs w:val="21"/>
                      <w14:textFill>
                        <w14:solidFill>
                          <w14:schemeClr w14:val="tx1"/>
                        </w14:solidFill>
                      </w14:textFill>
                    </w:rPr>
                    <w:t>厂界外上风向1个点，下风向厂界处</w:t>
                  </w: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个点</w:t>
                  </w:r>
                </w:p>
              </w:tc>
              <w:tc>
                <w:tcPr>
                  <w:tcW w:w="832" w:type="pct"/>
                  <w:vAlign w:val="center"/>
                </w:tcPr>
                <w:p w14:paraId="1878B08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w:t>
                  </w:r>
                </w:p>
              </w:tc>
              <w:tc>
                <w:tcPr>
                  <w:tcW w:w="899" w:type="pct"/>
                  <w:vAlign w:val="center"/>
                </w:tcPr>
                <w:p w14:paraId="1C196CA2">
                  <w:pPr>
                    <w:tabs>
                      <w:tab w:val="center" w:pos="4153"/>
                      <w:tab w:val="right" w:pos="8306"/>
                    </w:tabs>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1次/半年</w:t>
                  </w:r>
                </w:p>
              </w:tc>
              <w:tc>
                <w:tcPr>
                  <w:tcW w:w="1725" w:type="pct"/>
                  <w:tcBorders>
                    <w:right w:val="single" w:color="auto" w:sz="4" w:space="0"/>
                  </w:tcBorders>
                  <w:vAlign w:val="center"/>
                </w:tcPr>
                <w:p w14:paraId="33491F08">
                  <w:pPr>
                    <w:tabs>
                      <w:tab w:val="center" w:pos="4153"/>
                      <w:tab w:val="right" w:pos="8306"/>
                    </w:tabs>
                    <w:jc w:val="center"/>
                    <w:rPr>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《大气污染物综合排放标准》（GB16297-1996）</w:t>
                  </w:r>
                </w:p>
              </w:tc>
            </w:tr>
            <w:tr w14:paraId="595DB9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78" w:type="pct"/>
                  <w:vMerge w:val="continue"/>
                  <w:tcBorders>
                    <w:left w:val="single" w:color="auto" w:sz="4" w:space="0"/>
                  </w:tcBorders>
                  <w:vAlign w:val="center"/>
                </w:tcPr>
                <w:p w14:paraId="0182CBE6">
                  <w:pPr>
                    <w:tabs>
                      <w:tab w:val="center" w:pos="4153"/>
                      <w:tab w:val="right" w:pos="8306"/>
                    </w:tabs>
                    <w:jc w:val="center"/>
                    <w:rPr>
                      <w:color w:val="000000" w:themeColor="text1"/>
                      <w:kern w:val="0"/>
                      <w:szCs w:val="21"/>
                      <w14:textFill>
                        <w14:solidFill>
                          <w14:schemeClr w14:val="tx1"/>
                        </w14:solidFill>
                      </w14:textFill>
                    </w:rPr>
                  </w:pPr>
                </w:p>
              </w:tc>
              <w:tc>
                <w:tcPr>
                  <w:tcW w:w="1065" w:type="pct"/>
                  <w:vMerge w:val="continue"/>
                  <w:vAlign w:val="center"/>
                </w:tcPr>
                <w:p w14:paraId="4DF73174">
                  <w:pPr>
                    <w:tabs>
                      <w:tab w:val="center" w:pos="4153"/>
                      <w:tab w:val="right" w:pos="8306"/>
                    </w:tabs>
                    <w:jc w:val="center"/>
                    <w:rPr>
                      <w:color w:val="000000" w:themeColor="text1"/>
                      <w:kern w:val="0"/>
                      <w:szCs w:val="21"/>
                      <w14:textFill>
                        <w14:solidFill>
                          <w14:schemeClr w14:val="tx1"/>
                        </w14:solidFill>
                      </w14:textFill>
                    </w:rPr>
                  </w:pPr>
                </w:p>
              </w:tc>
              <w:tc>
                <w:tcPr>
                  <w:tcW w:w="832" w:type="pct"/>
                  <w:vAlign w:val="center"/>
                </w:tcPr>
                <w:p w14:paraId="30FFBC1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氨、臭气浓度、硫化氢</w:t>
                  </w:r>
                </w:p>
              </w:tc>
              <w:tc>
                <w:tcPr>
                  <w:tcW w:w="899" w:type="pct"/>
                  <w:vAlign w:val="center"/>
                </w:tcPr>
                <w:p w14:paraId="2AE0F6ED">
                  <w:pPr>
                    <w:tabs>
                      <w:tab w:val="center" w:pos="4153"/>
                      <w:tab w:val="right" w:pos="8306"/>
                    </w:tabs>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1次/半年</w:t>
                  </w:r>
                </w:p>
              </w:tc>
              <w:tc>
                <w:tcPr>
                  <w:tcW w:w="1725" w:type="pct"/>
                  <w:tcBorders>
                    <w:right w:val="single" w:color="auto" w:sz="4" w:space="0"/>
                  </w:tcBorders>
                  <w:vAlign w:val="center"/>
                </w:tcPr>
                <w:p w14:paraId="7B9A4B52">
                  <w:pPr>
                    <w:tabs>
                      <w:tab w:val="center" w:pos="4153"/>
                      <w:tab w:val="right" w:pos="8306"/>
                    </w:tabs>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《恶臭污染物排放标准》（GB14554-93）</w:t>
                  </w:r>
                </w:p>
              </w:tc>
            </w:tr>
          </w:tbl>
          <w:p w14:paraId="54F49D62">
            <w:pPr>
              <w:spacing w:before="120" w:beforeLines="50"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二、运营期废水环境影响及保护措施</w:t>
            </w:r>
          </w:p>
          <w:p w14:paraId="3F3DD01D">
            <w:pPr>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1</w:t>
            </w:r>
            <w:r>
              <w:rPr>
                <w:b/>
                <w:bCs/>
                <w:color w:val="000000" w:themeColor="text1"/>
                <w:kern w:val="0"/>
                <w:sz w:val="24"/>
                <w14:textFill>
                  <w14:solidFill>
                    <w14:schemeClr w14:val="tx1"/>
                  </w14:solidFill>
                </w14:textFill>
              </w:rPr>
              <w:t>、</w:t>
            </w:r>
            <w:r>
              <w:rPr>
                <w:rFonts w:hint="eastAsia"/>
                <w:b/>
                <w:bCs/>
                <w:color w:val="000000" w:themeColor="text1"/>
                <w:kern w:val="0"/>
                <w:sz w:val="24"/>
                <w14:textFill>
                  <w14:solidFill>
                    <w14:schemeClr w14:val="tx1"/>
                  </w14:solidFill>
                </w14:textFill>
              </w:rPr>
              <w:t>用、排水情况</w:t>
            </w:r>
          </w:p>
          <w:p w14:paraId="77D5F39C">
            <w:pPr>
              <w:pStyle w:val="2"/>
              <w:spacing w:line="360" w:lineRule="auto"/>
              <w:ind w:left="0" w:leftChars="0" w:firstLine="480" w:firstLineChars="200"/>
              <w:rPr>
                <w:rFonts w:hint="default" w:eastAsia="宋体"/>
                <w:color w:val="000000" w:themeColor="text1"/>
                <w:lang w:val="en-US" w:eastAsia="zh-CN"/>
                <w14:textFill>
                  <w14:solidFill>
                    <w14:schemeClr w14:val="tx1"/>
                  </w14:solidFill>
                </w14:textFill>
              </w:rPr>
            </w:pPr>
            <w:r>
              <w:rPr>
                <w:rFonts w:hint="eastAsia"/>
                <w:color w:val="000000" w:themeColor="text1"/>
                <w:kern w:val="0"/>
                <w:sz w:val="24"/>
                <w14:textFill>
                  <w14:solidFill>
                    <w14:schemeClr w14:val="tx1"/>
                  </w14:solidFill>
                </w14:textFill>
              </w:rPr>
              <w:t>根据第二章水平衡章节分析，</w:t>
            </w:r>
            <w:r>
              <w:rPr>
                <w:rFonts w:hint="eastAsia"/>
                <w:bCs/>
                <w:color w:val="000000" w:themeColor="text1"/>
                <w:sz w:val="24"/>
                <w:szCs w:val="24"/>
                <w:lang w:val="en-US" w:eastAsia="zh-CN"/>
                <w14:textFill>
                  <w14:solidFill>
                    <w14:schemeClr w14:val="tx1"/>
                  </w14:solidFill>
                </w14:textFill>
              </w:rPr>
              <w:t>项目扩建后全厂晴天用水量为23.536</w:t>
            </w:r>
            <w:r>
              <w:rPr>
                <w:rFonts w:hint="eastAsia"/>
                <w:bCs/>
                <w:color w:val="000000" w:themeColor="text1"/>
                <w:sz w:val="24"/>
                <w:szCs w:val="24"/>
                <w14:textFill>
                  <w14:solidFill>
                    <w14:schemeClr w14:val="tx1"/>
                  </w14:solidFill>
                </w14:textFill>
              </w:rPr>
              <w:t>m</w:t>
            </w:r>
            <w:r>
              <w:rPr>
                <w:rFonts w:hint="eastAsia"/>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d（7739.222</w:t>
            </w:r>
            <w:r>
              <w:rPr>
                <w:rFonts w:hint="eastAsia"/>
                <w:bCs/>
                <w:color w:val="000000" w:themeColor="text1"/>
                <w:sz w:val="24"/>
                <w:szCs w:val="24"/>
                <w14:textFill>
                  <w14:solidFill>
                    <w14:schemeClr w14:val="tx1"/>
                  </w14:solidFill>
                </w14:textFill>
              </w:rPr>
              <w:t>m</w:t>
            </w:r>
            <w:r>
              <w:rPr>
                <w:rFonts w:hint="eastAsia"/>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/a</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雨天用水量为22.636</w:t>
            </w:r>
            <w:r>
              <w:rPr>
                <w:rFonts w:hint="eastAsia"/>
                <w:bCs/>
                <w:color w:val="000000" w:themeColor="text1"/>
                <w:sz w:val="24"/>
                <w:szCs w:val="24"/>
                <w14:textFill>
                  <w14:solidFill>
                    <w14:schemeClr w14:val="tx1"/>
                  </w14:solidFill>
                </w14:textFill>
              </w:rPr>
              <w:t>m</w:t>
            </w:r>
            <w:r>
              <w:rPr>
                <w:rFonts w:hint="eastAsia"/>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d（7537.622</w:t>
            </w:r>
            <w:r>
              <w:rPr>
                <w:rFonts w:hint="eastAsia"/>
                <w:bCs/>
                <w:color w:val="000000" w:themeColor="text1"/>
                <w:sz w:val="24"/>
                <w:szCs w:val="24"/>
                <w14:textFill>
                  <w14:solidFill>
                    <w14:schemeClr w14:val="tx1"/>
                  </w14:solidFill>
                </w14:textFill>
              </w:rPr>
              <w:t>m</w:t>
            </w:r>
            <w:r>
              <w:rPr>
                <w:rFonts w:hint="eastAsia"/>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/a</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改扩建后全厂生产废水696.5959</w:t>
            </w:r>
            <w:r>
              <w:rPr>
                <w:rFonts w:hint="eastAsia"/>
                <w:bCs/>
                <w:color w:val="000000" w:themeColor="text1"/>
                <w:sz w:val="24"/>
                <w:szCs w:val="24"/>
                <w14:textFill>
                  <w14:solidFill>
                    <w14:schemeClr w14:val="tx1"/>
                  </w14:solidFill>
                </w14:textFill>
              </w:rPr>
              <w:t>m</w:t>
            </w:r>
            <w:r>
              <w:rPr>
                <w:rFonts w:hint="eastAsia"/>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d（231965.792</w:t>
            </w:r>
            <w:r>
              <w:rPr>
                <w:rFonts w:hint="eastAsia"/>
                <w:bCs/>
                <w:color w:val="000000" w:themeColor="text1"/>
                <w:sz w:val="24"/>
                <w:szCs w:val="24"/>
                <w14:textFill>
                  <w14:solidFill>
                    <w14:schemeClr w14:val="tx1"/>
                  </w14:solidFill>
                </w14:textFill>
              </w:rPr>
              <w:t>m</w:t>
            </w:r>
            <w:r>
              <w:rPr>
                <w:rFonts w:hint="eastAsia"/>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/a</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进入生产废水处理系统处理，生活污水进入3.044</w:t>
            </w:r>
            <w:r>
              <w:rPr>
                <w:rFonts w:hint="eastAsia"/>
                <w:bCs/>
                <w:color w:val="000000" w:themeColor="text1"/>
                <w:sz w:val="24"/>
                <w:szCs w:val="24"/>
                <w14:textFill>
                  <w14:solidFill>
                    <w14:schemeClr w14:val="tx1"/>
                  </w14:solidFill>
                </w14:textFill>
              </w:rPr>
              <w:t>m</w:t>
            </w:r>
            <w:r>
              <w:rPr>
                <w:rFonts w:hint="eastAsia"/>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d（1013.652</w:t>
            </w:r>
            <w:r>
              <w:rPr>
                <w:rFonts w:hint="eastAsia"/>
                <w:bCs/>
                <w:color w:val="000000" w:themeColor="text1"/>
                <w:sz w:val="24"/>
                <w:szCs w:val="24"/>
                <w14:textFill>
                  <w14:solidFill>
                    <w14:schemeClr w14:val="tx1"/>
                  </w14:solidFill>
                </w14:textFill>
              </w:rPr>
              <w:t>m</w:t>
            </w:r>
            <w:r>
              <w:rPr>
                <w:rFonts w:hint="eastAsia"/>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/a</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化粪池预处理后与经过处理的生产废水一同经过厂区现有综合污水排放口DW001排入寻甸县污水处理厂。</w:t>
            </w:r>
          </w:p>
          <w:p w14:paraId="575AE5AA">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项目用水和废水产生量汇总表见表4-</w:t>
            </w:r>
            <w:r>
              <w:rPr>
                <w:rFonts w:hint="eastAsia"/>
                <w:color w:val="000000" w:themeColor="text1"/>
                <w:kern w:val="0"/>
                <w:sz w:val="24"/>
                <w:lang w:val="en-US" w:eastAsia="zh-CN"/>
                <w14:textFill>
                  <w14:solidFill>
                    <w14:schemeClr w14:val="tx1"/>
                  </w14:solidFill>
                </w14:textFill>
              </w:rPr>
              <w:t>7</w:t>
            </w:r>
            <w:r>
              <w:rPr>
                <w:rFonts w:hint="eastAsia"/>
                <w:color w:val="000000" w:themeColor="text1"/>
                <w:kern w:val="0"/>
                <w:sz w:val="24"/>
                <w14:textFill>
                  <w14:solidFill>
                    <w14:schemeClr w14:val="tx1"/>
                  </w14:solidFill>
                </w14:textFill>
              </w:rPr>
              <w:t>；</w:t>
            </w:r>
          </w:p>
          <w:p w14:paraId="4420DBE4">
            <w:pPr>
              <w:snapToGrid w:val="0"/>
              <w:spacing w:line="360" w:lineRule="auto"/>
              <w:jc w:val="center"/>
              <w:rPr>
                <w:b/>
                <w:bCs/>
                <w:color w:val="000000" w:themeColor="text1"/>
                <w:szCs w:val="2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4-</w:t>
            </w:r>
            <w:r>
              <w:rPr>
                <w:rFonts w:hint="eastAsia"/>
                <w:b/>
                <w:color w:val="000000" w:themeColor="text1"/>
                <w:szCs w:val="21"/>
                <w:lang w:val="en-US" w:eastAsia="zh-CN"/>
                <w14:textFill>
                  <w14:solidFill>
                    <w14:schemeClr w14:val="tx1"/>
                  </w14:solidFill>
                </w14:textFill>
              </w:rPr>
              <w:t>7</w:t>
            </w:r>
            <w:r>
              <w:rPr>
                <w:b/>
                <w:color w:val="000000" w:themeColor="text1"/>
                <w:szCs w:val="21"/>
                <w14:textFill>
                  <w14:solidFill>
                    <w14:schemeClr w14:val="tx1"/>
                  </w14:solidFill>
                </w14:textFill>
              </w:rPr>
              <w:t xml:space="preserve"> 项目用水和废水产生量汇总表   </w:t>
            </w:r>
          </w:p>
          <w:tbl>
            <w:tblPr>
              <w:tblStyle w:val="23"/>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09"/>
              <w:gridCol w:w="724"/>
              <w:gridCol w:w="231"/>
              <w:gridCol w:w="678"/>
              <w:gridCol w:w="508"/>
              <w:gridCol w:w="390"/>
              <w:gridCol w:w="1096"/>
              <w:gridCol w:w="183"/>
              <w:gridCol w:w="725"/>
              <w:gridCol w:w="560"/>
              <w:gridCol w:w="350"/>
              <w:gridCol w:w="816"/>
              <w:gridCol w:w="924"/>
            </w:tblGrid>
            <w:tr w14:paraId="3933E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8" w:type="pct"/>
                  <w:vMerge w:val="restart"/>
                  <w:tcBorders>
                    <w:top w:val="single" w:color="000000" w:sz="4" w:space="0"/>
                    <w:left w:val="single" w:color="000000" w:sz="4" w:space="0"/>
                    <w:bottom w:val="single" w:color="000000" w:sz="4" w:space="0"/>
                    <w:right w:val="single" w:color="000000" w:sz="4" w:space="0"/>
                  </w:tcBorders>
                  <w:shd w:val="clear" w:color="auto" w:fill="F2F3F5"/>
                  <w:vAlign w:val="center"/>
                </w:tcPr>
                <w:p w14:paraId="33235BFA">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用水排水类别</w:t>
                  </w:r>
                </w:p>
              </w:tc>
              <w:tc>
                <w:tcPr>
                  <w:tcW w:w="2191" w:type="pct"/>
                  <w:gridSpan w:val="7"/>
                  <w:tcBorders>
                    <w:top w:val="single" w:color="000000" w:sz="4" w:space="0"/>
                    <w:left w:val="single" w:color="000000" w:sz="4" w:space="0"/>
                    <w:bottom w:val="single" w:color="000000" w:sz="4" w:space="0"/>
                    <w:right w:val="single" w:color="000000" w:sz="4" w:space="0"/>
                  </w:tcBorders>
                  <w:shd w:val="clear" w:color="auto" w:fill="F2F3F5"/>
                  <w:vAlign w:val="center"/>
                </w:tcPr>
                <w:p w14:paraId="49EE9811">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现有项目</w:t>
                  </w:r>
                </w:p>
              </w:tc>
              <w:tc>
                <w:tcPr>
                  <w:tcW w:w="1939" w:type="pct"/>
                  <w:gridSpan w:val="5"/>
                  <w:tcBorders>
                    <w:top w:val="single" w:color="000000" w:sz="4" w:space="0"/>
                    <w:left w:val="single" w:color="000000" w:sz="4" w:space="0"/>
                    <w:bottom w:val="single" w:color="000000" w:sz="4" w:space="0"/>
                    <w:right w:val="single" w:color="000000" w:sz="4" w:space="0"/>
                  </w:tcBorders>
                  <w:shd w:val="clear" w:color="auto" w:fill="F2F3F5"/>
                  <w:vAlign w:val="center"/>
                </w:tcPr>
                <w:p w14:paraId="52B71CEC">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扩建新增</w:t>
                  </w:r>
                </w:p>
              </w:tc>
            </w:tr>
            <w:tr w14:paraId="19109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8" w:type="pct"/>
                  <w:vMerge w:val="continue"/>
                  <w:tcBorders>
                    <w:top w:val="single" w:color="000000" w:sz="4" w:space="0"/>
                    <w:left w:val="single" w:color="000000" w:sz="4" w:space="0"/>
                    <w:bottom w:val="single" w:color="000000" w:sz="4" w:space="0"/>
                    <w:right w:val="single" w:color="000000" w:sz="4" w:space="0"/>
                  </w:tcBorders>
                  <w:shd w:val="clear" w:color="auto" w:fill="F2F3F5"/>
                  <w:vAlign w:val="center"/>
                </w:tcPr>
                <w:p w14:paraId="305946F4">
                  <w:pPr>
                    <w:jc w:val="center"/>
                    <w:rPr>
                      <w:rFonts w:hint="eastAsia" w:ascii="宋体" w:hAnsi="宋体" w:eastAsia="宋体" w:cs="宋体"/>
                      <w:b/>
                      <w:bCs/>
                      <w:i w:val="0"/>
                      <w:iCs w:val="0"/>
                      <w:color w:val="000000" w:themeColor="text1"/>
                      <w:sz w:val="16"/>
                      <w:szCs w:val="16"/>
                      <w:u w:val="none"/>
                      <w14:textFill>
                        <w14:solidFill>
                          <w14:schemeClr w14:val="tx1"/>
                        </w14:solidFill>
                      </w14:textFill>
                    </w:rPr>
                  </w:pP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55317">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用水量</w:t>
                  </w:r>
                  <w:r>
                    <w:rPr>
                      <w:rFonts w:hint="default" w:ascii="Times New Roman" w:hAnsi="Times New Roman" w:eastAsia="宋体" w:cs="Times New Roman"/>
                      <w:b/>
                      <w:bCs/>
                      <w:i w:val="0"/>
                      <w:iCs w:val="0"/>
                      <w:color w:val="000000" w:themeColor="text1"/>
                      <w:kern w:val="0"/>
                      <w:sz w:val="16"/>
                      <w:szCs w:val="16"/>
                      <w:u w:val="none"/>
                      <w:lang w:val="en-US" w:eastAsia="zh-CN" w:bidi="ar"/>
                      <w14:textFill>
                        <w14:solidFill>
                          <w14:schemeClr w14:val="tx1"/>
                        </w14:solidFill>
                      </w14:textFill>
                    </w:rPr>
                    <w:t>(m³/d)</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3CB228">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用水量</w:t>
                  </w:r>
                  <w:r>
                    <w:rPr>
                      <w:rFonts w:hint="default" w:ascii="Times New Roman" w:hAnsi="Times New Roman" w:eastAsia="宋体" w:cs="Times New Roman"/>
                      <w:b/>
                      <w:bCs/>
                      <w:i w:val="0"/>
                      <w:iCs w:val="0"/>
                      <w:color w:val="000000" w:themeColor="text1"/>
                      <w:kern w:val="0"/>
                      <w:sz w:val="16"/>
                      <w:szCs w:val="16"/>
                      <w:u w:val="none"/>
                      <w:lang w:val="en-US" w:eastAsia="zh-CN" w:bidi="ar"/>
                      <w14:textFill>
                        <w14:solidFill>
                          <w14:schemeClr w14:val="tx1"/>
                        </w14:solidFill>
                      </w14:textFill>
                    </w:rPr>
                    <w:t>(m³/a)</w:t>
                  </w:r>
                </w:p>
              </w:tc>
              <w:tc>
                <w:tcPr>
                  <w:tcW w:w="5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2D5157">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废水量</w:t>
                  </w:r>
                  <w:r>
                    <w:rPr>
                      <w:rFonts w:hint="default" w:ascii="Times New Roman" w:hAnsi="Times New Roman" w:eastAsia="宋体" w:cs="Times New Roman"/>
                      <w:b/>
                      <w:bCs/>
                      <w:i w:val="0"/>
                      <w:iCs w:val="0"/>
                      <w:color w:val="000000" w:themeColor="text1"/>
                      <w:kern w:val="0"/>
                      <w:sz w:val="16"/>
                      <w:szCs w:val="16"/>
                      <w:u w:val="none"/>
                      <w:lang w:val="en-US" w:eastAsia="zh-CN" w:bidi="ar"/>
                      <w14:textFill>
                        <w14:solidFill>
                          <w14:schemeClr w14:val="tx1"/>
                        </w14:solidFill>
                      </w14:textFill>
                    </w:rPr>
                    <w:t>(m³/d)</w:t>
                  </w:r>
                </w:p>
              </w:tc>
              <w:tc>
                <w:tcPr>
                  <w:tcW w:w="7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694BE0">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废水量</w:t>
                  </w:r>
                  <w:r>
                    <w:rPr>
                      <w:rFonts w:hint="default" w:ascii="Times New Roman" w:hAnsi="Times New Roman" w:eastAsia="宋体" w:cs="Times New Roman"/>
                      <w:b/>
                      <w:bCs/>
                      <w:i w:val="0"/>
                      <w:iCs w:val="0"/>
                      <w:color w:val="000000" w:themeColor="text1"/>
                      <w:kern w:val="0"/>
                      <w:sz w:val="16"/>
                      <w:szCs w:val="16"/>
                      <w:u w:val="none"/>
                      <w:lang w:val="en-US" w:eastAsia="zh-CN" w:bidi="ar"/>
                      <w14:textFill>
                        <w14:solidFill>
                          <w14:schemeClr w14:val="tx1"/>
                        </w14:solidFill>
                      </w14:textFill>
                    </w:rPr>
                    <w:t>/(m³/a)</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A9878">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用水量</w:t>
                  </w:r>
                  <w:r>
                    <w:rPr>
                      <w:rFonts w:hint="default" w:ascii="Times New Roman" w:hAnsi="Times New Roman" w:eastAsia="宋体" w:cs="Times New Roman"/>
                      <w:b/>
                      <w:bCs/>
                      <w:i w:val="0"/>
                      <w:iCs w:val="0"/>
                      <w:color w:val="000000" w:themeColor="text1"/>
                      <w:kern w:val="0"/>
                      <w:sz w:val="16"/>
                      <w:szCs w:val="16"/>
                      <w:u w:val="none"/>
                      <w:lang w:val="en-US" w:eastAsia="zh-CN" w:bidi="ar"/>
                      <w14:textFill>
                        <w14:solidFill>
                          <w14:schemeClr w14:val="tx1"/>
                        </w14:solidFill>
                      </w14:textFill>
                    </w:rPr>
                    <w:t>(m³/d)</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83C86F">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用水量</w:t>
                  </w:r>
                  <w:r>
                    <w:rPr>
                      <w:rFonts w:hint="default" w:ascii="Times New Roman" w:hAnsi="Times New Roman" w:eastAsia="宋体" w:cs="Times New Roman"/>
                      <w:b/>
                      <w:bCs/>
                      <w:i w:val="0"/>
                      <w:iCs w:val="0"/>
                      <w:color w:val="000000" w:themeColor="text1"/>
                      <w:kern w:val="0"/>
                      <w:sz w:val="16"/>
                      <w:szCs w:val="16"/>
                      <w:u w:val="none"/>
                      <w:lang w:val="en-US" w:eastAsia="zh-CN" w:bidi="ar"/>
                      <w14:textFill>
                        <w14:solidFill>
                          <w14:schemeClr w14:val="tx1"/>
                        </w14:solidFill>
                      </w14:textFill>
                    </w:rPr>
                    <w:t>(m³/a)</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403BB">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废水量</w:t>
                  </w:r>
                  <w:r>
                    <w:rPr>
                      <w:rFonts w:hint="default" w:ascii="Times New Roman" w:hAnsi="Times New Roman" w:eastAsia="宋体" w:cs="Times New Roman"/>
                      <w:b/>
                      <w:bCs/>
                      <w:i w:val="0"/>
                      <w:iCs w:val="0"/>
                      <w:color w:val="000000" w:themeColor="text1"/>
                      <w:kern w:val="0"/>
                      <w:sz w:val="16"/>
                      <w:szCs w:val="16"/>
                      <w:u w:val="none"/>
                      <w:lang w:val="en-US" w:eastAsia="zh-CN" w:bidi="ar"/>
                      <w14:textFill>
                        <w14:solidFill>
                          <w14:schemeClr w14:val="tx1"/>
                        </w14:solidFill>
                      </w14:textFill>
                    </w:rPr>
                    <w:t>(m³/d)</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65916">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废水量</w:t>
                  </w:r>
                  <w:r>
                    <w:rPr>
                      <w:rFonts w:hint="default" w:ascii="Times New Roman" w:hAnsi="Times New Roman" w:eastAsia="宋体" w:cs="Times New Roman"/>
                      <w:b/>
                      <w:bCs/>
                      <w:i w:val="0"/>
                      <w:iCs w:val="0"/>
                      <w:color w:val="000000" w:themeColor="text1"/>
                      <w:kern w:val="0"/>
                      <w:sz w:val="16"/>
                      <w:szCs w:val="16"/>
                      <w:u w:val="none"/>
                      <w:lang w:val="en-US" w:eastAsia="zh-CN" w:bidi="ar"/>
                      <w14:textFill>
                        <w14:solidFill>
                          <w14:schemeClr w14:val="tx1"/>
                        </w14:solidFill>
                      </w14:textFill>
                    </w:rPr>
                    <w:t>(m³/a)</w:t>
                  </w:r>
                </w:p>
              </w:tc>
            </w:tr>
            <w:tr w14:paraId="3DDC8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09989">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果蔬压榨废水</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A279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4DFB6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5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EC540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700</w:t>
                  </w:r>
                </w:p>
              </w:tc>
              <w:tc>
                <w:tcPr>
                  <w:tcW w:w="7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34B6C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233100</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53D6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048AD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A37D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-18.018</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A0BF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-6000</w:t>
                  </w:r>
                </w:p>
              </w:tc>
            </w:tr>
            <w:tr w14:paraId="0B601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1CAD4">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车辆清洗用排水</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B89E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10</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BF306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3330</w:t>
                  </w:r>
                </w:p>
              </w:tc>
              <w:tc>
                <w:tcPr>
                  <w:tcW w:w="5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F6F72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8</w:t>
                  </w:r>
                </w:p>
              </w:tc>
              <w:tc>
                <w:tcPr>
                  <w:tcW w:w="7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DAC47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2664</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9B0B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0C002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B43F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4137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r>
            <w:tr w14:paraId="2F5EF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D7E65">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车间地面清洗用排水</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AC29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3</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34C55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999</w:t>
                  </w:r>
                </w:p>
              </w:tc>
              <w:tc>
                <w:tcPr>
                  <w:tcW w:w="5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CA193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2.4</w:t>
                  </w:r>
                </w:p>
              </w:tc>
              <w:tc>
                <w:tcPr>
                  <w:tcW w:w="7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3A927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799.2</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D01B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3.76</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85D44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1252.08</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B25B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3.01</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B78F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1001.66</w:t>
                  </w:r>
                </w:p>
              </w:tc>
            </w:tr>
            <w:tr w14:paraId="55233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2F210">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水膜喷淋湿法脱硫用水</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A443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0.54</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4E233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179.82</w:t>
                  </w:r>
                </w:p>
              </w:tc>
              <w:tc>
                <w:tcPr>
                  <w:tcW w:w="5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18936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0.04</w:t>
                  </w:r>
                </w:p>
              </w:tc>
              <w:tc>
                <w:tcPr>
                  <w:tcW w:w="7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6FDF7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13.32</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F732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-0.486</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BF216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-161.838</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EFDB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-0.036</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A328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-11.988</w:t>
                  </w:r>
                </w:p>
              </w:tc>
            </w:tr>
            <w:tr w14:paraId="71B58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C877A">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尿素喷淋用水</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B20A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0.03</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22C2F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9.9</w:t>
                  </w:r>
                </w:p>
              </w:tc>
              <w:tc>
                <w:tcPr>
                  <w:tcW w:w="5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D98BC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7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51616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F529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-0.027</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3B598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-8.91</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8ACF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8D0D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r>
            <w:tr w14:paraId="1FC00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55D08">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生活办公用排水（含餐厨、办公）</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B923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1.77</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18ED9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589.41</w:t>
                  </w:r>
                </w:p>
              </w:tc>
              <w:tc>
                <w:tcPr>
                  <w:tcW w:w="5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28156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1.416</w:t>
                  </w:r>
                </w:p>
              </w:tc>
              <w:tc>
                <w:tcPr>
                  <w:tcW w:w="7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6EDBC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471.528</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B849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0.18</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51D41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59.94</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E1B2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0.144</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6A61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47.952</w:t>
                  </w:r>
                </w:p>
              </w:tc>
            </w:tr>
            <w:tr w14:paraId="06D17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2114A">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冲厕用排水</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5050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1.645</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5FDBC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547.785</w:t>
                  </w:r>
                </w:p>
              </w:tc>
              <w:tc>
                <w:tcPr>
                  <w:tcW w:w="5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37FEB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1.316</w:t>
                  </w:r>
                </w:p>
              </w:tc>
              <w:tc>
                <w:tcPr>
                  <w:tcW w:w="7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2EADD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438.228</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0876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0.21</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88D46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69.93</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CD7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0.168</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C627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55.944</w:t>
                  </w:r>
                </w:p>
              </w:tc>
            </w:tr>
            <w:tr w14:paraId="039A4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A2E6A">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绿化用水</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A7AE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0.9</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63D07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201.6</w:t>
                  </w:r>
                </w:p>
              </w:tc>
              <w:tc>
                <w:tcPr>
                  <w:tcW w:w="5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23000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7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9D4D2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D078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45409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4E8F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22D3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r>
            <w:tr w14:paraId="1D51E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EF231">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发酵渗滤液</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9F2C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AA34E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5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59C7D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7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872A7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3210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4913E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82BA4">
                  <w:pPr>
                    <w:keepNext w:val="0"/>
                    <w:keepLines w:val="0"/>
                    <w:widowControl/>
                    <w:suppressLineNumbers w:val="0"/>
                    <w:jc w:val="center"/>
                    <w:textAlignment w:val="center"/>
                    <w:rPr>
                      <w:rFonts w:hint="default"/>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18.22</w:t>
                  </w:r>
                  <w:r>
                    <w:rPr>
                      <w:rFonts w:hint="eastAsia" w:cs="Times New Roman"/>
                      <w:i w:val="0"/>
                      <w:iCs w:val="0"/>
                      <w:color w:val="000000" w:themeColor="text1"/>
                      <w:kern w:val="0"/>
                      <w:sz w:val="11"/>
                      <w:szCs w:val="11"/>
                      <w:u w:val="none"/>
                      <w:lang w:val="en-US" w:eastAsia="zh-CN" w:bidi="ar"/>
                      <w14:textFill>
                        <w14:solidFill>
                          <w14:schemeClr w14:val="tx1"/>
                        </w14:solidFill>
                      </w14:textFill>
                    </w:rPr>
                    <w:t>（回用生产）</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3DC5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6068.925</w:t>
                  </w:r>
                  <w:r>
                    <w:rPr>
                      <w:rFonts w:hint="eastAsia" w:cs="Times New Roman"/>
                      <w:i w:val="0"/>
                      <w:iCs w:val="0"/>
                      <w:color w:val="000000" w:themeColor="text1"/>
                      <w:kern w:val="0"/>
                      <w:sz w:val="11"/>
                      <w:szCs w:val="11"/>
                      <w:u w:val="none"/>
                      <w:lang w:val="en-US" w:eastAsia="zh-CN" w:bidi="ar"/>
                      <w14:textFill>
                        <w14:solidFill>
                          <w14:schemeClr w14:val="tx1"/>
                        </w14:solidFill>
                      </w14:textFill>
                    </w:rPr>
                    <w:t>（回用生产）</w:t>
                  </w:r>
                </w:p>
              </w:tc>
            </w:tr>
            <w:tr w14:paraId="0660C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173E5">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液态肥灌装设备清洗废水</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D6B3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22AA0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5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86F83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7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07CE6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4200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1.5</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D202D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499.5</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2F7C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1.2</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D630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399.6</w:t>
                  </w:r>
                </w:p>
              </w:tc>
            </w:tr>
            <w:tr w14:paraId="25207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11607">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生物除臭喷淋设施补水</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3A2E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9F2C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5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D460A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7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35C3C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E32C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0.514</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D4496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171</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8A9F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6B66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r>
            <w:tr w14:paraId="5BA5C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 w:hRule="atLeast"/>
                <w:jc w:val="center"/>
              </w:trPr>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4E7E9">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汇总</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2DB9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17.885</w:t>
                  </w:r>
                </w:p>
              </w:tc>
              <w:tc>
                <w:tcPr>
                  <w:tcW w:w="5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8E5F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5857.515</w:t>
                  </w:r>
                </w:p>
              </w:tc>
              <w:tc>
                <w:tcPr>
                  <w:tcW w:w="51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7953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6"/>
                      <w:szCs w:val="16"/>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713.172</w:t>
                  </w:r>
                </w:p>
              </w:tc>
              <w:tc>
                <w:tcPr>
                  <w:tcW w:w="73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4422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6"/>
                      <w:szCs w:val="16"/>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237486.276</w:t>
                  </w: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CBF7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5.651</w:t>
                  </w:r>
                </w:p>
              </w:tc>
              <w:tc>
                <w:tcPr>
                  <w:tcW w:w="90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4562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1881.702</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96D4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-13.532</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B4AE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-4506.832</w:t>
                  </w:r>
                </w:p>
              </w:tc>
            </w:tr>
            <w:tr w14:paraId="010AF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418" w:type="pct"/>
                  <w:gridSpan w:val="3"/>
                  <w:vMerge w:val="restart"/>
                  <w:tcBorders>
                    <w:top w:val="single" w:color="000000" w:sz="4" w:space="0"/>
                    <w:left w:val="single" w:color="000000" w:sz="4" w:space="0"/>
                    <w:bottom w:val="single" w:color="000000" w:sz="4" w:space="0"/>
                    <w:right w:val="single" w:color="000000" w:sz="4" w:space="0"/>
                  </w:tcBorders>
                  <w:shd w:val="clear" w:color="auto" w:fill="F2F3F5"/>
                  <w:vAlign w:val="center"/>
                </w:tcPr>
                <w:p w14:paraId="139A3149">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用水排水类别</w:t>
                  </w:r>
                </w:p>
              </w:tc>
              <w:tc>
                <w:tcPr>
                  <w:tcW w:w="3581" w:type="pct"/>
                  <w:gridSpan w:val="10"/>
                  <w:tcBorders>
                    <w:top w:val="single" w:color="000000" w:sz="4" w:space="0"/>
                    <w:left w:val="single" w:color="000000" w:sz="4" w:space="0"/>
                    <w:bottom w:val="single" w:color="000000" w:sz="4" w:space="0"/>
                    <w:right w:val="single" w:color="000000" w:sz="4" w:space="0"/>
                  </w:tcBorders>
                  <w:shd w:val="clear" w:color="auto" w:fill="F2F3F5"/>
                  <w:vAlign w:val="center"/>
                </w:tcPr>
                <w:p w14:paraId="187C7092">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扩建后全厂</w:t>
                  </w:r>
                </w:p>
              </w:tc>
            </w:tr>
            <w:tr w14:paraId="73BC6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418" w:type="pct"/>
                  <w:gridSpan w:val="3"/>
                  <w:vMerge w:val="continue"/>
                  <w:tcBorders>
                    <w:top w:val="single" w:color="000000" w:sz="4" w:space="0"/>
                    <w:left w:val="single" w:color="000000" w:sz="4" w:space="0"/>
                    <w:bottom w:val="single" w:color="000000" w:sz="4" w:space="0"/>
                    <w:right w:val="single" w:color="000000" w:sz="4" w:space="0"/>
                  </w:tcBorders>
                  <w:shd w:val="clear" w:color="auto" w:fill="F2F3F5"/>
                  <w:vAlign w:val="center"/>
                </w:tcPr>
                <w:p w14:paraId="289F815C">
                  <w:pPr>
                    <w:jc w:val="center"/>
                    <w:rPr>
                      <w:rFonts w:hint="eastAsia" w:ascii="宋体" w:hAnsi="宋体" w:eastAsia="宋体" w:cs="宋体"/>
                      <w:b/>
                      <w:bCs/>
                      <w:i w:val="0"/>
                      <w:iCs w:val="0"/>
                      <w:color w:val="000000" w:themeColor="text1"/>
                      <w:sz w:val="16"/>
                      <w:szCs w:val="16"/>
                      <w:u w:val="none"/>
                      <w14:textFill>
                        <w14:solidFill>
                          <w14:schemeClr w14:val="tx1"/>
                        </w14:solidFill>
                      </w14:textFill>
                    </w:rPr>
                  </w:pPr>
                </w:p>
              </w:tc>
              <w:tc>
                <w:tcPr>
                  <w:tcW w:w="6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6A1865">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用水量</w:t>
                  </w:r>
                  <w:r>
                    <w:rPr>
                      <w:rFonts w:hint="default" w:ascii="Times New Roman" w:hAnsi="Times New Roman" w:eastAsia="宋体" w:cs="Times New Roman"/>
                      <w:b/>
                      <w:bCs/>
                      <w:i w:val="0"/>
                      <w:iCs w:val="0"/>
                      <w:color w:val="000000" w:themeColor="text1"/>
                      <w:kern w:val="0"/>
                      <w:sz w:val="16"/>
                      <w:szCs w:val="16"/>
                      <w:u w:val="none"/>
                      <w:lang w:val="en-US" w:eastAsia="zh-CN" w:bidi="ar"/>
                      <w14:textFill>
                        <w14:solidFill>
                          <w14:schemeClr w14:val="tx1"/>
                        </w14:solidFill>
                      </w14:textFill>
                    </w:rPr>
                    <w:t>(m³/d)</w:t>
                  </w:r>
                </w:p>
              </w:tc>
              <w:tc>
                <w:tcPr>
                  <w:tcW w:w="8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845AFB">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用水量</w:t>
                  </w:r>
                  <w:r>
                    <w:rPr>
                      <w:rFonts w:hint="default" w:ascii="Times New Roman" w:hAnsi="Times New Roman" w:eastAsia="宋体" w:cs="Times New Roman"/>
                      <w:b/>
                      <w:bCs/>
                      <w:i w:val="0"/>
                      <w:iCs w:val="0"/>
                      <w:color w:val="000000" w:themeColor="text1"/>
                      <w:kern w:val="0"/>
                      <w:sz w:val="16"/>
                      <w:szCs w:val="16"/>
                      <w:u w:val="none"/>
                      <w:lang w:val="en-US" w:eastAsia="zh-CN" w:bidi="ar"/>
                      <w14:textFill>
                        <w14:solidFill>
                          <w14:schemeClr w14:val="tx1"/>
                        </w14:solidFill>
                      </w14:textFill>
                    </w:rPr>
                    <w:t>(m³/a)</w:t>
                  </w:r>
                </w:p>
              </w:tc>
              <w:tc>
                <w:tcPr>
                  <w:tcW w:w="8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D9D5D6">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废水量</w:t>
                  </w:r>
                  <w:r>
                    <w:rPr>
                      <w:rFonts w:hint="default" w:ascii="Times New Roman" w:hAnsi="Times New Roman" w:eastAsia="宋体" w:cs="Times New Roman"/>
                      <w:b/>
                      <w:bCs/>
                      <w:i w:val="0"/>
                      <w:iCs w:val="0"/>
                      <w:color w:val="000000" w:themeColor="text1"/>
                      <w:kern w:val="0"/>
                      <w:sz w:val="16"/>
                      <w:szCs w:val="16"/>
                      <w:u w:val="none"/>
                      <w:lang w:val="en-US" w:eastAsia="zh-CN" w:bidi="ar"/>
                      <w14:textFill>
                        <w14:solidFill>
                          <w14:schemeClr w14:val="tx1"/>
                        </w14:solidFill>
                      </w14:textFill>
                    </w:rPr>
                    <w:t>(m³/d)</w:t>
                  </w:r>
                </w:p>
              </w:tc>
              <w:tc>
                <w:tcPr>
                  <w:tcW w:w="12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E43333">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废水量</w:t>
                  </w:r>
                  <w:r>
                    <w:rPr>
                      <w:rFonts w:hint="default" w:ascii="Times New Roman" w:hAnsi="Times New Roman" w:eastAsia="宋体" w:cs="Times New Roman"/>
                      <w:b/>
                      <w:bCs/>
                      <w:i w:val="0"/>
                      <w:iCs w:val="0"/>
                      <w:color w:val="000000" w:themeColor="text1"/>
                      <w:kern w:val="0"/>
                      <w:sz w:val="16"/>
                      <w:szCs w:val="16"/>
                      <w:u w:val="none"/>
                      <w:lang w:val="en-US" w:eastAsia="zh-CN" w:bidi="ar"/>
                      <w14:textFill>
                        <w14:solidFill>
                          <w14:schemeClr w14:val="tx1"/>
                        </w14:solidFill>
                      </w14:textFill>
                    </w:rPr>
                    <w:t>(m³/a)</w:t>
                  </w:r>
                </w:p>
              </w:tc>
            </w:tr>
            <w:tr w14:paraId="30905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41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D9335D">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果蔬压榨废水</w:t>
                  </w:r>
                </w:p>
              </w:tc>
              <w:tc>
                <w:tcPr>
                  <w:tcW w:w="6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C2CE2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8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9E859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84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202A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681.9819</w:t>
                  </w:r>
                </w:p>
              </w:tc>
              <w:tc>
                <w:tcPr>
                  <w:tcW w:w="120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E8C8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227100</w:t>
                  </w:r>
                </w:p>
              </w:tc>
            </w:tr>
            <w:tr w14:paraId="5F429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41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E9283A">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车辆清洗用排水</w:t>
                  </w:r>
                </w:p>
              </w:tc>
              <w:tc>
                <w:tcPr>
                  <w:tcW w:w="6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0BD98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10</w:t>
                  </w:r>
                </w:p>
              </w:tc>
              <w:tc>
                <w:tcPr>
                  <w:tcW w:w="8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7EC29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3330</w:t>
                  </w:r>
                </w:p>
              </w:tc>
              <w:tc>
                <w:tcPr>
                  <w:tcW w:w="8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D880F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8</w:t>
                  </w:r>
                </w:p>
              </w:tc>
              <w:tc>
                <w:tcPr>
                  <w:tcW w:w="12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59B4A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2664</w:t>
                  </w:r>
                </w:p>
              </w:tc>
            </w:tr>
            <w:tr w14:paraId="3DAF2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41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447F37">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车间地面清洗用排水</w:t>
                  </w:r>
                </w:p>
              </w:tc>
              <w:tc>
                <w:tcPr>
                  <w:tcW w:w="6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C3B35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6.76</w:t>
                  </w:r>
                </w:p>
              </w:tc>
              <w:tc>
                <w:tcPr>
                  <w:tcW w:w="8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BC722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2251.08</w:t>
                  </w:r>
                </w:p>
              </w:tc>
              <w:tc>
                <w:tcPr>
                  <w:tcW w:w="8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55966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5.41</w:t>
                  </w:r>
                </w:p>
              </w:tc>
              <w:tc>
                <w:tcPr>
                  <w:tcW w:w="12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9502F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1800.86</w:t>
                  </w:r>
                </w:p>
              </w:tc>
            </w:tr>
            <w:tr w14:paraId="674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41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EBF681">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水膜喷淋湿法脱硫用水</w:t>
                  </w:r>
                </w:p>
              </w:tc>
              <w:tc>
                <w:tcPr>
                  <w:tcW w:w="6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C6957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0.054</w:t>
                  </w:r>
                </w:p>
              </w:tc>
              <w:tc>
                <w:tcPr>
                  <w:tcW w:w="8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46E82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17.982</w:t>
                  </w:r>
                </w:p>
              </w:tc>
              <w:tc>
                <w:tcPr>
                  <w:tcW w:w="8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653B7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0.004</w:t>
                  </w:r>
                </w:p>
              </w:tc>
              <w:tc>
                <w:tcPr>
                  <w:tcW w:w="12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09A3E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1.332</w:t>
                  </w:r>
                </w:p>
              </w:tc>
            </w:tr>
            <w:tr w14:paraId="09D14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41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716A11">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尿素喷淋用水</w:t>
                  </w:r>
                </w:p>
              </w:tc>
              <w:tc>
                <w:tcPr>
                  <w:tcW w:w="6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A3DAF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0.003</w:t>
                  </w:r>
                </w:p>
              </w:tc>
              <w:tc>
                <w:tcPr>
                  <w:tcW w:w="8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D0C8B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0.99</w:t>
                  </w:r>
                </w:p>
              </w:tc>
              <w:tc>
                <w:tcPr>
                  <w:tcW w:w="84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4505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120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AEC9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r>
            <w:tr w14:paraId="3C69A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41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40FE73">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生活办公用排水（含餐厨、办公）</w:t>
                  </w:r>
                </w:p>
              </w:tc>
              <w:tc>
                <w:tcPr>
                  <w:tcW w:w="6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AF073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1.95</w:t>
                  </w:r>
                </w:p>
              </w:tc>
              <w:tc>
                <w:tcPr>
                  <w:tcW w:w="8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2C89A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649.35</w:t>
                  </w:r>
                </w:p>
              </w:tc>
              <w:tc>
                <w:tcPr>
                  <w:tcW w:w="8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E44E3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w:t>
                  </w:r>
                  <w:r>
                    <w:rPr>
                      <w:rFonts w:hint="eastAsia"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56</w:t>
                  </w:r>
                </w:p>
              </w:tc>
              <w:tc>
                <w:tcPr>
                  <w:tcW w:w="12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04DCA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519.48</w:t>
                  </w:r>
                </w:p>
              </w:tc>
            </w:tr>
            <w:tr w14:paraId="4F281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41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E9B89D">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冲厕用排水</w:t>
                  </w:r>
                </w:p>
              </w:tc>
              <w:tc>
                <w:tcPr>
                  <w:tcW w:w="6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0CE81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1.855</w:t>
                  </w:r>
                </w:p>
              </w:tc>
              <w:tc>
                <w:tcPr>
                  <w:tcW w:w="8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94541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617.72</w:t>
                  </w:r>
                </w:p>
              </w:tc>
              <w:tc>
                <w:tcPr>
                  <w:tcW w:w="8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A4461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1.484</w:t>
                  </w:r>
                </w:p>
              </w:tc>
              <w:tc>
                <w:tcPr>
                  <w:tcW w:w="12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A2B00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494.17</w:t>
                  </w:r>
                </w:p>
              </w:tc>
            </w:tr>
            <w:tr w14:paraId="50D96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41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C639A5">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绿化用水</w:t>
                  </w:r>
                </w:p>
              </w:tc>
              <w:tc>
                <w:tcPr>
                  <w:tcW w:w="6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0E4E3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0.9</w:t>
                  </w:r>
                </w:p>
              </w:tc>
              <w:tc>
                <w:tcPr>
                  <w:tcW w:w="8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E2549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201.6</w:t>
                  </w:r>
                </w:p>
              </w:tc>
              <w:tc>
                <w:tcPr>
                  <w:tcW w:w="8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64E99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12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3F1B7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r>
            <w:tr w14:paraId="1AB2C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41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D7962E">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发酵渗滤液</w:t>
                  </w:r>
                </w:p>
              </w:tc>
              <w:tc>
                <w:tcPr>
                  <w:tcW w:w="6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C0650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8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02D0A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w:t>
                  </w:r>
                </w:p>
              </w:tc>
              <w:tc>
                <w:tcPr>
                  <w:tcW w:w="14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0FC8C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18.22</w:t>
                  </w:r>
                  <w:r>
                    <w:rPr>
                      <w:rFonts w:hint="eastAsia" w:cs="Times New Roman"/>
                      <w:i w:val="0"/>
                      <w:iCs w:val="0"/>
                      <w:color w:val="000000" w:themeColor="text1"/>
                      <w:kern w:val="0"/>
                      <w:sz w:val="15"/>
                      <w:szCs w:val="15"/>
                      <w:u w:val="none"/>
                      <w:lang w:val="en-US" w:eastAsia="zh-CN" w:bidi="ar"/>
                      <w14:textFill>
                        <w14:solidFill>
                          <w14:schemeClr w14:val="tx1"/>
                        </w14:solidFill>
                      </w14:textFill>
                    </w:rPr>
                    <w:t>（回用生产）</w:t>
                  </w:r>
                </w:p>
              </w:tc>
              <w:tc>
                <w:tcPr>
                  <w:tcW w:w="20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0E91A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6068.925</w:t>
                  </w:r>
                  <w:r>
                    <w:rPr>
                      <w:rFonts w:hint="eastAsia" w:cs="Times New Roman"/>
                      <w:i w:val="0"/>
                      <w:iCs w:val="0"/>
                      <w:color w:val="000000" w:themeColor="text1"/>
                      <w:kern w:val="0"/>
                      <w:sz w:val="15"/>
                      <w:szCs w:val="15"/>
                      <w:u w:val="none"/>
                      <w:lang w:val="en-US" w:eastAsia="zh-CN" w:bidi="ar"/>
                      <w14:textFill>
                        <w14:solidFill>
                          <w14:schemeClr w14:val="tx1"/>
                        </w14:solidFill>
                      </w14:textFill>
                    </w:rPr>
                    <w:t>（回用生产）</w:t>
                  </w:r>
                </w:p>
              </w:tc>
            </w:tr>
            <w:tr w14:paraId="2D193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41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EAAC5D">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液态肥灌装设备清洗废水</w:t>
                  </w:r>
                </w:p>
              </w:tc>
              <w:tc>
                <w:tcPr>
                  <w:tcW w:w="6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D8E2A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1.5</w:t>
                  </w:r>
                </w:p>
              </w:tc>
              <w:tc>
                <w:tcPr>
                  <w:tcW w:w="8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07F62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499.5</w:t>
                  </w:r>
                </w:p>
              </w:tc>
              <w:tc>
                <w:tcPr>
                  <w:tcW w:w="8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1B706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1.2</w:t>
                  </w:r>
                </w:p>
              </w:tc>
              <w:tc>
                <w:tcPr>
                  <w:tcW w:w="12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995C6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399.6</w:t>
                  </w:r>
                </w:p>
              </w:tc>
            </w:tr>
            <w:tr w14:paraId="4E056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41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FB4E1E">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生物除臭喷淋设施补水</w:t>
                  </w:r>
                </w:p>
              </w:tc>
              <w:tc>
                <w:tcPr>
                  <w:tcW w:w="11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588F7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0.514</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DFAB3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171</w:t>
                  </w:r>
                </w:p>
              </w:tc>
              <w:tc>
                <w:tcPr>
                  <w:tcW w:w="84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87FB9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eastAsia" w:cs="Times New Roman"/>
                      <w:i w:val="0"/>
                      <w:iCs w:val="0"/>
                      <w:color w:val="000000" w:themeColor="text1"/>
                      <w:kern w:val="0"/>
                      <w:sz w:val="16"/>
                      <w:szCs w:val="16"/>
                      <w:u w:val="none"/>
                      <w:lang w:val="en-US" w:eastAsia="zh-CN" w:bidi="ar"/>
                      <w14:textFill>
                        <w14:solidFill>
                          <w14:schemeClr w14:val="tx1"/>
                        </w14:solidFill>
                      </w14:textFill>
                    </w:rPr>
                    <w:t>0</w:t>
                  </w:r>
                </w:p>
              </w:tc>
              <w:tc>
                <w:tcPr>
                  <w:tcW w:w="12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7731E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14:textFill>
                        <w14:solidFill>
                          <w14:schemeClr w14:val="tx1"/>
                        </w14:solidFill>
                      </w14:textFill>
                    </w:rPr>
                  </w:pPr>
                  <w:r>
                    <w:rPr>
                      <w:rFonts w:hint="eastAsia" w:cs="Times New Roman"/>
                      <w:i w:val="0"/>
                      <w:iCs w:val="0"/>
                      <w:color w:val="000000" w:themeColor="text1"/>
                      <w:kern w:val="0"/>
                      <w:sz w:val="16"/>
                      <w:szCs w:val="16"/>
                      <w:u w:val="none"/>
                      <w:lang w:val="en-US" w:eastAsia="zh-CN" w:bidi="ar"/>
                      <w14:textFill>
                        <w14:solidFill>
                          <w14:schemeClr w14:val="tx1"/>
                        </w14:solidFill>
                      </w14:textFill>
                    </w:rPr>
                    <w:t>0</w:t>
                  </w:r>
                </w:p>
              </w:tc>
            </w:tr>
            <w:tr w14:paraId="398D4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41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11EB42">
                  <w:pPr>
                    <w:keepNext w:val="0"/>
                    <w:keepLines w:val="0"/>
                    <w:widowControl/>
                    <w:suppressLineNumbers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汇总</w:t>
                  </w:r>
                </w:p>
              </w:tc>
              <w:tc>
                <w:tcPr>
                  <w:tcW w:w="11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5A6E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lang w:val="en-US"/>
                      <w14:textFill>
                        <w14:solidFill>
                          <w14:schemeClr w14:val="tx1"/>
                        </w14:solidFill>
                      </w14:textFill>
                    </w:rPr>
                  </w:pPr>
                  <w:r>
                    <w:rPr>
                      <w:rFonts w:hint="eastAsia" w:cs="Times New Roman"/>
                      <w:i w:val="0"/>
                      <w:iCs w:val="0"/>
                      <w:color w:val="000000" w:themeColor="text1"/>
                      <w:kern w:val="0"/>
                      <w:sz w:val="16"/>
                      <w:szCs w:val="16"/>
                      <w:u w:val="none"/>
                      <w:lang w:val="en-US" w:eastAsia="zh-CN" w:bidi="ar"/>
                      <w14:textFill>
                        <w14:solidFill>
                          <w14:schemeClr w14:val="tx1"/>
                        </w14:solidFill>
                      </w14:textFill>
                    </w:rPr>
                    <w:t>23.536</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A865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lang w:val="en-US"/>
                      <w14:textFill>
                        <w14:solidFill>
                          <w14:schemeClr w14:val="tx1"/>
                        </w14:solidFill>
                      </w14:textFill>
                    </w:rPr>
                  </w:pPr>
                  <w:r>
                    <w:rPr>
                      <w:rFonts w:hint="eastAsia" w:cs="Times New Roman"/>
                      <w:i w:val="0"/>
                      <w:iCs w:val="0"/>
                      <w:color w:val="000000" w:themeColor="text1"/>
                      <w:kern w:val="0"/>
                      <w:sz w:val="16"/>
                      <w:szCs w:val="16"/>
                      <w:u w:val="none"/>
                      <w:lang w:val="en-US" w:eastAsia="zh-CN" w:bidi="ar"/>
                      <w14:textFill>
                        <w14:solidFill>
                          <w14:schemeClr w14:val="tx1"/>
                        </w14:solidFill>
                      </w14:textFill>
                    </w:rPr>
                    <w:t>7739.222</w:t>
                  </w:r>
                </w:p>
              </w:tc>
              <w:tc>
                <w:tcPr>
                  <w:tcW w:w="145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8615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699.6399</w:t>
                  </w:r>
                </w:p>
              </w:tc>
              <w:tc>
                <w:tcPr>
                  <w:tcW w:w="207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F2F2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6"/>
                      <w:szCs w:val="16"/>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6"/>
                      <w:szCs w:val="16"/>
                      <w:u w:val="none"/>
                      <w:lang w:val="en-US" w:eastAsia="zh-CN" w:bidi="ar"/>
                      <w14:textFill>
                        <w14:solidFill>
                          <w14:schemeClr w14:val="tx1"/>
                        </w14:solidFill>
                      </w14:textFill>
                    </w:rPr>
                    <w:t>232979.442</w:t>
                  </w:r>
                </w:p>
              </w:tc>
            </w:tr>
          </w:tbl>
          <w:p w14:paraId="2F20B6AF">
            <w:pPr>
              <w:spacing w:line="360" w:lineRule="auto"/>
              <w:ind w:firstLine="482" w:firstLineChars="200"/>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2.废水中污染物产排量核算及达标情况分析</w:t>
            </w:r>
          </w:p>
          <w:p w14:paraId="4D3C4AD5">
            <w:pPr>
              <w:spacing w:line="360" w:lineRule="auto"/>
              <w:ind w:firstLine="480" w:firstLineChars="200"/>
              <w:rPr>
                <w:rFonts w:hint="eastAsia"/>
                <w:color w:val="000000" w:themeColor="text1"/>
                <w:kern w:val="0"/>
                <w:sz w:val="24"/>
                <w:lang w:val="en-US" w:eastAsia="zh-CN" w:bidi="ar"/>
                <w14:textFill>
                  <w14:solidFill>
                    <w14:schemeClr w14:val="tx1"/>
                  </w14:solidFill>
                </w14:textFill>
              </w:rPr>
            </w:pPr>
            <w:r>
              <w:rPr>
                <w:rFonts w:hint="eastAsia"/>
                <w:color w:val="000000" w:themeColor="text1"/>
                <w:kern w:val="0"/>
                <w:sz w:val="24"/>
                <w:lang w:eastAsia="zh-CN" w:bidi="ar"/>
                <w14:textFill>
                  <w14:solidFill>
                    <w14:schemeClr w14:val="tx1"/>
                  </w14:solidFill>
                </w14:textFill>
              </w:rPr>
              <w:t>（</w:t>
            </w:r>
            <w:r>
              <w:rPr>
                <w:rFonts w:hint="eastAsia"/>
                <w:color w:val="000000" w:themeColor="text1"/>
                <w:kern w:val="0"/>
                <w:sz w:val="24"/>
                <w:lang w:val="en-US" w:eastAsia="zh-CN" w:bidi="ar"/>
                <w14:textFill>
                  <w14:solidFill>
                    <w14:schemeClr w14:val="tx1"/>
                  </w14:solidFill>
                </w14:textFill>
              </w:rPr>
              <w:t>1</w:t>
            </w:r>
            <w:r>
              <w:rPr>
                <w:rFonts w:hint="eastAsia"/>
                <w:color w:val="000000" w:themeColor="text1"/>
                <w:kern w:val="0"/>
                <w:sz w:val="24"/>
                <w:lang w:eastAsia="zh-CN" w:bidi="ar"/>
                <w14:textFill>
                  <w14:solidFill>
                    <w14:schemeClr w14:val="tx1"/>
                  </w14:solidFill>
                </w14:textFill>
              </w:rPr>
              <w:t>）</w:t>
            </w:r>
            <w:r>
              <w:rPr>
                <w:rFonts w:hint="eastAsia"/>
                <w:color w:val="000000" w:themeColor="text1"/>
                <w:kern w:val="0"/>
                <w:sz w:val="24"/>
                <w:lang w:val="en-US" w:eastAsia="zh-CN" w:bidi="ar"/>
                <w14:textFill>
                  <w14:solidFill>
                    <w14:schemeClr w14:val="tx1"/>
                  </w14:solidFill>
                </w14:textFill>
              </w:rPr>
              <w:t>生活污水：</w:t>
            </w:r>
          </w:p>
          <w:p w14:paraId="605C2E0B">
            <w:pPr>
              <w:spacing w:line="360" w:lineRule="auto"/>
              <w:ind w:firstLine="480" w:firstLineChars="200"/>
              <w:rPr>
                <w:color w:val="000000" w:themeColor="text1"/>
                <w14:textFill>
                  <w14:solidFill>
                    <w14:schemeClr w14:val="tx1"/>
                  </w14:solidFill>
                </w14:textFill>
              </w:rPr>
            </w:pPr>
            <w:r>
              <w:rPr>
                <w:color w:val="000000" w:themeColor="text1"/>
                <w:kern w:val="0"/>
                <w:sz w:val="24"/>
                <w:lang w:bidi="ar"/>
                <w14:textFill>
                  <w14:solidFill>
                    <w14:schemeClr w14:val="tx1"/>
                  </w14:solidFill>
                </w14:textFill>
              </w:rPr>
              <w:t>生活污水各污染物产生浓度约为CODcr 400mg/L，BOD</w:t>
            </w:r>
            <w:r>
              <w:rPr>
                <w:color w:val="000000" w:themeColor="text1"/>
                <w:kern w:val="0"/>
                <w:sz w:val="24"/>
                <w:vertAlign w:val="subscript"/>
                <w:lang w:bidi="ar"/>
                <w14:textFill>
                  <w14:solidFill>
                    <w14:schemeClr w14:val="tx1"/>
                  </w14:solidFill>
                </w14:textFill>
              </w:rPr>
              <w:t>5</w:t>
            </w:r>
            <w:r>
              <w:rPr>
                <w:color w:val="000000" w:themeColor="text1"/>
                <w:kern w:val="0"/>
                <w:sz w:val="24"/>
                <w:lang w:bidi="ar"/>
                <w14:textFill>
                  <w14:solidFill>
                    <w14:schemeClr w14:val="tx1"/>
                  </w14:solidFill>
                </w14:textFill>
              </w:rPr>
              <w:t xml:space="preserve"> 2</w:t>
            </w:r>
            <w:r>
              <w:rPr>
                <w:rFonts w:hint="eastAsia"/>
                <w:color w:val="000000" w:themeColor="text1"/>
                <w:kern w:val="0"/>
                <w:sz w:val="24"/>
                <w:lang w:bidi="ar"/>
                <w14:textFill>
                  <w14:solidFill>
                    <w14:schemeClr w14:val="tx1"/>
                  </w14:solidFill>
                </w14:textFill>
              </w:rPr>
              <w:t>5</w:t>
            </w:r>
            <w:r>
              <w:rPr>
                <w:color w:val="000000" w:themeColor="text1"/>
                <w:kern w:val="0"/>
                <w:sz w:val="24"/>
                <w:lang w:bidi="ar"/>
                <w14:textFill>
                  <w14:solidFill>
                    <w14:schemeClr w14:val="tx1"/>
                  </w14:solidFill>
                </w14:textFill>
              </w:rPr>
              <w:t xml:space="preserve">0mg/L，SS </w:t>
            </w:r>
            <w:r>
              <w:rPr>
                <w:rFonts w:hint="eastAsia"/>
                <w:color w:val="000000" w:themeColor="text1"/>
                <w:kern w:val="0"/>
                <w:sz w:val="24"/>
                <w:lang w:bidi="ar"/>
                <w14:textFill>
                  <w14:solidFill>
                    <w14:schemeClr w14:val="tx1"/>
                  </w14:solidFill>
                </w14:textFill>
              </w:rPr>
              <w:t>5</w:t>
            </w:r>
            <w:r>
              <w:rPr>
                <w:color w:val="000000" w:themeColor="text1"/>
                <w:kern w:val="0"/>
                <w:sz w:val="24"/>
                <w:lang w:bidi="ar"/>
                <w14:textFill>
                  <w14:solidFill>
                    <w14:schemeClr w14:val="tx1"/>
                  </w14:solidFill>
                </w14:textFill>
              </w:rPr>
              <w:t>00mg/L，NH</w:t>
            </w:r>
            <w:r>
              <w:rPr>
                <w:color w:val="000000" w:themeColor="text1"/>
                <w:kern w:val="0"/>
                <w:sz w:val="24"/>
                <w:vertAlign w:val="subscript"/>
                <w:lang w:bidi="ar"/>
                <w14:textFill>
                  <w14:solidFill>
                    <w14:schemeClr w14:val="tx1"/>
                  </w14:solidFill>
                </w14:textFill>
              </w:rPr>
              <w:t>3</w:t>
            </w:r>
            <w:r>
              <w:rPr>
                <w:color w:val="000000" w:themeColor="text1"/>
                <w:kern w:val="0"/>
                <w:sz w:val="24"/>
                <w:lang w:bidi="ar"/>
                <w14:textFill>
                  <w14:solidFill>
                    <w14:schemeClr w14:val="tx1"/>
                  </w14:solidFill>
                </w14:textFill>
              </w:rPr>
              <w:t xml:space="preserve">-N </w:t>
            </w:r>
            <w:r>
              <w:rPr>
                <w:rFonts w:hint="eastAsia"/>
                <w:color w:val="000000" w:themeColor="text1"/>
                <w:kern w:val="0"/>
                <w:sz w:val="24"/>
                <w:lang w:bidi="ar"/>
                <w14:textFill>
                  <w14:solidFill>
                    <w14:schemeClr w14:val="tx1"/>
                  </w14:solidFill>
                </w14:textFill>
              </w:rPr>
              <w:t>45</w:t>
            </w:r>
            <w:r>
              <w:rPr>
                <w:color w:val="000000" w:themeColor="text1"/>
                <w:kern w:val="0"/>
                <w:sz w:val="24"/>
                <w:lang w:bidi="ar"/>
                <w14:textFill>
                  <w14:solidFill>
                    <w14:schemeClr w14:val="tx1"/>
                  </w14:solidFill>
                </w14:textFill>
              </w:rPr>
              <w:t>mg/L，</w:t>
            </w:r>
            <w:r>
              <w:rPr>
                <w:rFonts w:hint="eastAsia"/>
                <w:color w:val="000000" w:themeColor="text1"/>
                <w:kern w:val="0"/>
                <w:sz w:val="24"/>
                <w:lang w:bidi="ar"/>
                <w14:textFill>
                  <w14:solidFill>
                    <w14:schemeClr w14:val="tx1"/>
                  </w14:solidFill>
                </w14:textFill>
              </w:rPr>
              <w:t>总磷</w:t>
            </w:r>
            <w:r>
              <w:rPr>
                <w:color w:val="000000" w:themeColor="text1"/>
                <w:kern w:val="0"/>
                <w:sz w:val="24"/>
                <w:lang w:bidi="ar"/>
                <w14:textFill>
                  <w14:solidFill>
                    <w14:schemeClr w14:val="tx1"/>
                  </w14:solidFill>
                </w14:textFill>
              </w:rPr>
              <w:t xml:space="preserve"> </w:t>
            </w:r>
            <w:r>
              <w:rPr>
                <w:rFonts w:hint="eastAsia"/>
                <w:color w:val="000000" w:themeColor="text1"/>
                <w:kern w:val="0"/>
                <w:sz w:val="24"/>
                <w:lang w:bidi="ar"/>
                <w14:textFill>
                  <w14:solidFill>
                    <w14:schemeClr w14:val="tx1"/>
                  </w14:solidFill>
                </w14:textFill>
              </w:rPr>
              <w:t>4.28</w:t>
            </w:r>
            <w:r>
              <w:rPr>
                <w:color w:val="000000" w:themeColor="text1"/>
                <w:kern w:val="0"/>
                <w:sz w:val="24"/>
                <w:lang w:bidi="ar"/>
                <w14:textFill>
                  <w14:solidFill>
                    <w14:schemeClr w14:val="tx1"/>
                  </w14:solidFill>
                </w14:textFill>
              </w:rPr>
              <w:t>mg/L，</w:t>
            </w:r>
            <w:r>
              <w:rPr>
                <w:rFonts w:hint="eastAsia"/>
                <w:color w:val="000000" w:themeColor="text1"/>
                <w:sz w:val="24"/>
                <w:szCs w:val="24"/>
                <w:lang w:val="en-US" w:eastAsia="zh-CN"/>
                <w14:textFill>
                  <w14:solidFill>
                    <w14:schemeClr w14:val="tx1"/>
                  </w14:solidFill>
                </w14:textFill>
              </w:rPr>
              <w:t>动植物油50</w:t>
            </w:r>
            <w:r>
              <w:rPr>
                <w:rFonts w:hint="eastAsia"/>
                <w:color w:val="000000" w:themeColor="text1"/>
                <w:sz w:val="24"/>
                <w:szCs w:val="24"/>
                <w14:textFill>
                  <w14:solidFill>
                    <w14:schemeClr w14:val="tx1"/>
                  </w14:solidFill>
                </w14:textFill>
              </w:rPr>
              <w:t>mg/L</w:t>
            </w:r>
            <w:r>
              <w:rPr>
                <w:rFonts w:hint="eastAsia"/>
                <w:color w:val="000000" w:themeColor="text1"/>
                <w:sz w:val="24"/>
                <w:szCs w:val="24"/>
                <w:lang w:eastAsia="zh-CN"/>
                <w14:textFill>
                  <w14:solidFill>
                    <w14:schemeClr w14:val="tx1"/>
                  </w14:solidFill>
                </w14:textFill>
              </w:rPr>
              <w:t>；</w:t>
            </w:r>
            <w:r>
              <w:rPr>
                <w:color w:val="000000" w:themeColor="text1"/>
                <w:kern w:val="0"/>
                <w:sz w:val="24"/>
                <w:lang w:bidi="ar"/>
                <w14:textFill>
                  <w14:solidFill>
                    <w14:schemeClr w14:val="tx1"/>
                  </w14:solidFill>
                </w14:textFill>
              </w:rPr>
              <w:t>化粪池对生活污水的处理效率约为 CODcr 15%，BOD</w:t>
            </w:r>
            <w:r>
              <w:rPr>
                <w:color w:val="000000" w:themeColor="text1"/>
                <w:kern w:val="0"/>
                <w:sz w:val="24"/>
                <w:vertAlign w:val="subscript"/>
                <w:lang w:bidi="ar"/>
                <w14:textFill>
                  <w14:solidFill>
                    <w14:schemeClr w14:val="tx1"/>
                  </w14:solidFill>
                </w14:textFill>
              </w:rPr>
              <w:t xml:space="preserve">5 </w:t>
            </w:r>
            <w:r>
              <w:rPr>
                <w:rFonts w:hint="eastAsia"/>
                <w:color w:val="000000" w:themeColor="text1"/>
                <w:kern w:val="0"/>
                <w:sz w:val="24"/>
                <w:lang w:bidi="ar"/>
                <w14:textFill>
                  <w14:solidFill>
                    <w14:schemeClr w14:val="tx1"/>
                  </w14:solidFill>
                </w14:textFill>
              </w:rPr>
              <w:t>9</w:t>
            </w:r>
            <w:r>
              <w:rPr>
                <w:color w:val="000000" w:themeColor="text1"/>
                <w:kern w:val="0"/>
                <w:sz w:val="24"/>
                <w:lang w:bidi="ar"/>
                <w14:textFill>
                  <w14:solidFill>
                    <w14:schemeClr w14:val="tx1"/>
                  </w14:solidFill>
                </w14:textFill>
              </w:rPr>
              <w:t>%，SS 30%，NH</w:t>
            </w:r>
            <w:r>
              <w:rPr>
                <w:color w:val="000000" w:themeColor="text1"/>
                <w:kern w:val="0"/>
                <w:sz w:val="24"/>
                <w:vertAlign w:val="subscript"/>
                <w:lang w:bidi="ar"/>
                <w14:textFill>
                  <w14:solidFill>
                    <w14:schemeClr w14:val="tx1"/>
                  </w14:solidFill>
                </w14:textFill>
              </w:rPr>
              <w:t>3</w:t>
            </w:r>
            <w:r>
              <w:rPr>
                <w:color w:val="000000" w:themeColor="text1"/>
                <w:kern w:val="0"/>
                <w:sz w:val="24"/>
                <w:lang w:bidi="ar"/>
                <w14:textFill>
                  <w14:solidFill>
                    <w14:schemeClr w14:val="tx1"/>
                  </w14:solidFill>
                </w14:textFill>
              </w:rPr>
              <w:t xml:space="preserve">-N </w:t>
            </w:r>
            <w:r>
              <w:rPr>
                <w:rFonts w:hint="eastAsia"/>
                <w:color w:val="000000" w:themeColor="text1"/>
                <w:kern w:val="0"/>
                <w:sz w:val="24"/>
                <w:lang w:bidi="ar"/>
                <w14:textFill>
                  <w14:solidFill>
                    <w14:schemeClr w14:val="tx1"/>
                  </w14:solidFill>
                </w14:textFill>
              </w:rPr>
              <w:t>3</w:t>
            </w:r>
            <w:r>
              <w:rPr>
                <w:color w:val="000000" w:themeColor="text1"/>
                <w:kern w:val="0"/>
                <w:sz w:val="24"/>
                <w:lang w:bidi="ar"/>
                <w14:textFill>
                  <w14:solidFill>
                    <w14:schemeClr w14:val="tx1"/>
                  </w14:solidFill>
                </w14:textFill>
              </w:rPr>
              <w:t>%，</w:t>
            </w:r>
            <w:r>
              <w:rPr>
                <w:rFonts w:hint="eastAsia"/>
                <w:color w:val="000000" w:themeColor="text1"/>
                <w:kern w:val="0"/>
                <w:sz w:val="24"/>
                <w:lang w:bidi="ar"/>
                <w14:textFill>
                  <w14:solidFill>
                    <w14:schemeClr w14:val="tx1"/>
                  </w14:solidFill>
                </w14:textFill>
              </w:rPr>
              <w:t>总磷</w:t>
            </w:r>
            <w:r>
              <w:rPr>
                <w:color w:val="000000" w:themeColor="text1"/>
                <w:kern w:val="0"/>
                <w:sz w:val="24"/>
                <w:lang w:bidi="ar"/>
                <w14:textFill>
                  <w14:solidFill>
                    <w14:schemeClr w14:val="tx1"/>
                  </w14:solidFill>
                </w14:textFill>
              </w:rPr>
              <w:t xml:space="preserve"> </w:t>
            </w:r>
            <w:r>
              <w:rPr>
                <w:rFonts w:hint="eastAsia"/>
                <w:color w:val="000000" w:themeColor="text1"/>
                <w:kern w:val="0"/>
                <w:sz w:val="24"/>
                <w:lang w:bidi="ar"/>
                <w14:textFill>
                  <w14:solidFill>
                    <w14:schemeClr w14:val="tx1"/>
                  </w14:solidFill>
                </w14:textFill>
              </w:rPr>
              <w:t>2</w:t>
            </w:r>
            <w:r>
              <w:rPr>
                <w:color w:val="000000" w:themeColor="text1"/>
                <w:kern w:val="0"/>
                <w:sz w:val="24"/>
                <w:lang w:bidi="ar"/>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食堂含油废水配套隔油预处理设施，动植物油去除效率参照《饮食业环境保护技术规范》（HJ 554-2010）要求，标准隔油池油脂去除率取 90%</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color w:val="000000" w:themeColor="text1"/>
                <w:kern w:val="0"/>
                <w:sz w:val="24"/>
                <w:lang w:bidi="ar"/>
                <w14:textFill>
                  <w14:solidFill>
                    <w14:schemeClr w14:val="tx1"/>
                  </w14:solidFill>
                </w14:textFill>
              </w:rPr>
              <w:t>则项目生活污水各污染物排放浓度约为 CODcr 340mg/L，BOD</w:t>
            </w:r>
            <w:r>
              <w:rPr>
                <w:color w:val="000000" w:themeColor="text1"/>
                <w:kern w:val="0"/>
                <w:sz w:val="24"/>
                <w:vertAlign w:val="subscript"/>
                <w:lang w:bidi="ar"/>
                <w14:textFill>
                  <w14:solidFill>
                    <w14:schemeClr w14:val="tx1"/>
                  </w14:solidFill>
                </w14:textFill>
              </w:rPr>
              <w:t>5</w:t>
            </w:r>
            <w:r>
              <w:rPr>
                <w:color w:val="000000" w:themeColor="text1"/>
                <w:kern w:val="0"/>
                <w:sz w:val="24"/>
                <w:lang w:bidi="ar"/>
                <w14:textFill>
                  <w14:solidFill>
                    <w14:schemeClr w14:val="tx1"/>
                  </w14:solidFill>
                </w14:textFill>
              </w:rPr>
              <w:t xml:space="preserve"> </w:t>
            </w:r>
            <w:r>
              <w:rPr>
                <w:rFonts w:hint="eastAsia"/>
                <w:color w:val="000000" w:themeColor="text1"/>
                <w:kern w:val="0"/>
                <w:sz w:val="24"/>
                <w:lang w:bidi="ar"/>
                <w14:textFill>
                  <w14:solidFill>
                    <w14:schemeClr w14:val="tx1"/>
                  </w14:solidFill>
                </w14:textFill>
              </w:rPr>
              <w:t>227.5</w:t>
            </w:r>
            <w:r>
              <w:rPr>
                <w:color w:val="000000" w:themeColor="text1"/>
                <w:kern w:val="0"/>
                <w:sz w:val="24"/>
                <w:lang w:bidi="ar"/>
                <w14:textFill>
                  <w14:solidFill>
                    <w14:schemeClr w14:val="tx1"/>
                  </w14:solidFill>
                </w14:textFill>
              </w:rPr>
              <w:t>mg/L，SS</w:t>
            </w:r>
            <w:r>
              <w:rPr>
                <w:rFonts w:hint="eastAsia"/>
                <w:color w:val="000000" w:themeColor="text1"/>
                <w:kern w:val="0"/>
                <w:sz w:val="24"/>
                <w:lang w:bidi="ar"/>
                <w14:textFill>
                  <w14:solidFill>
                    <w14:schemeClr w14:val="tx1"/>
                  </w14:solidFill>
                </w14:textFill>
              </w:rPr>
              <w:t xml:space="preserve"> 350</w:t>
            </w:r>
            <w:r>
              <w:rPr>
                <w:color w:val="000000" w:themeColor="text1"/>
                <w:kern w:val="0"/>
                <w:sz w:val="24"/>
                <w:lang w:bidi="ar"/>
                <w14:textFill>
                  <w14:solidFill>
                    <w14:schemeClr w14:val="tx1"/>
                  </w14:solidFill>
                </w14:textFill>
              </w:rPr>
              <w:t>mg/L，NH</w:t>
            </w:r>
            <w:r>
              <w:rPr>
                <w:color w:val="000000" w:themeColor="text1"/>
                <w:kern w:val="0"/>
                <w:sz w:val="24"/>
                <w:vertAlign w:val="subscript"/>
                <w:lang w:bidi="ar"/>
                <w14:textFill>
                  <w14:solidFill>
                    <w14:schemeClr w14:val="tx1"/>
                  </w14:solidFill>
                </w14:textFill>
              </w:rPr>
              <w:t>3</w:t>
            </w:r>
            <w:r>
              <w:rPr>
                <w:color w:val="000000" w:themeColor="text1"/>
                <w:kern w:val="0"/>
                <w:sz w:val="24"/>
                <w:lang w:bidi="ar"/>
                <w14:textFill>
                  <w14:solidFill>
                    <w14:schemeClr w14:val="tx1"/>
                  </w14:solidFill>
                </w14:textFill>
              </w:rPr>
              <w:t xml:space="preserve">-N </w:t>
            </w:r>
            <w:r>
              <w:rPr>
                <w:rFonts w:hint="eastAsia"/>
                <w:color w:val="000000" w:themeColor="text1"/>
                <w:kern w:val="0"/>
                <w:sz w:val="24"/>
                <w:lang w:val="en-US" w:eastAsia="zh-CN" w:bidi="ar"/>
                <w14:textFill>
                  <w14:solidFill>
                    <w14:schemeClr w14:val="tx1"/>
                  </w14:solidFill>
                </w14:textFill>
              </w:rPr>
              <w:t>及总氮</w:t>
            </w:r>
            <w:r>
              <w:rPr>
                <w:rFonts w:hint="eastAsia"/>
                <w:color w:val="000000" w:themeColor="text1"/>
                <w:kern w:val="0"/>
                <w:sz w:val="24"/>
                <w:lang w:bidi="ar"/>
                <w14:textFill>
                  <w14:solidFill>
                    <w14:schemeClr w14:val="tx1"/>
                  </w14:solidFill>
                </w14:textFill>
              </w:rPr>
              <w:t>43.65</w:t>
            </w:r>
            <w:r>
              <w:rPr>
                <w:color w:val="000000" w:themeColor="text1"/>
                <w:kern w:val="0"/>
                <w:sz w:val="24"/>
                <w:lang w:bidi="ar"/>
                <w14:textFill>
                  <w14:solidFill>
                    <w14:schemeClr w14:val="tx1"/>
                  </w14:solidFill>
                </w14:textFill>
              </w:rPr>
              <w:t>mg/L，</w:t>
            </w:r>
            <w:r>
              <w:rPr>
                <w:rFonts w:hint="eastAsia"/>
                <w:color w:val="000000" w:themeColor="text1"/>
                <w:kern w:val="0"/>
                <w:sz w:val="24"/>
                <w:lang w:bidi="ar"/>
                <w14:textFill>
                  <w14:solidFill>
                    <w14:schemeClr w14:val="tx1"/>
                  </w14:solidFill>
                </w14:textFill>
              </w:rPr>
              <w:t>总磷</w:t>
            </w:r>
            <w:r>
              <w:rPr>
                <w:color w:val="000000" w:themeColor="text1"/>
                <w:kern w:val="0"/>
                <w:sz w:val="24"/>
                <w:lang w:bidi="ar"/>
                <w14:textFill>
                  <w14:solidFill>
                    <w14:schemeClr w14:val="tx1"/>
                  </w14:solidFill>
                </w14:textFill>
              </w:rPr>
              <w:t xml:space="preserve"> </w:t>
            </w:r>
            <w:r>
              <w:rPr>
                <w:rFonts w:hint="eastAsia"/>
                <w:color w:val="000000" w:themeColor="text1"/>
                <w:kern w:val="0"/>
                <w:sz w:val="24"/>
                <w:lang w:bidi="ar"/>
                <w14:textFill>
                  <w14:solidFill>
                    <w14:schemeClr w14:val="tx1"/>
                  </w14:solidFill>
                </w14:textFill>
              </w:rPr>
              <w:t>4.19</w:t>
            </w:r>
            <w:r>
              <w:rPr>
                <w:color w:val="000000" w:themeColor="text1"/>
                <w:kern w:val="0"/>
                <w:sz w:val="24"/>
                <w:lang w:bidi="ar"/>
                <w14:textFill>
                  <w14:solidFill>
                    <w14:schemeClr w14:val="tx1"/>
                  </w14:solidFill>
                </w14:textFill>
              </w:rPr>
              <w:t>mg/L</w:t>
            </w:r>
            <w:r>
              <w:rPr>
                <w:rFonts w:hint="eastAsia"/>
                <w:color w:val="000000" w:themeColor="text1"/>
                <w:kern w:val="0"/>
                <w:sz w:val="24"/>
                <w:lang w:eastAsia="zh-CN" w:bidi="ar"/>
                <w14:textFill>
                  <w14:solidFill>
                    <w14:schemeClr w14:val="tx1"/>
                  </w14:solidFill>
                </w14:textFill>
              </w:rPr>
              <w:t>，</w:t>
            </w:r>
            <w:r>
              <w:rPr>
                <w:rFonts w:hint="eastAsia"/>
                <w:color w:val="000000" w:themeColor="text1"/>
                <w:kern w:val="0"/>
                <w:sz w:val="24"/>
                <w:lang w:val="en-US" w:eastAsia="zh-CN" w:bidi="ar"/>
                <w14:textFill>
                  <w14:solidFill>
                    <w14:schemeClr w14:val="tx1"/>
                  </w14:solidFill>
                </w14:textFill>
              </w:rPr>
              <w:t>动植物油5mg/L</w:t>
            </w:r>
            <w:r>
              <w:rPr>
                <w:rFonts w:hint="eastAsia"/>
                <w:color w:val="000000" w:themeColor="text1"/>
                <w:kern w:val="0"/>
                <w:sz w:val="24"/>
                <w:lang w:bidi="ar"/>
                <w14:textFill>
                  <w14:solidFill>
                    <w14:schemeClr w14:val="tx1"/>
                  </w14:solidFill>
                </w14:textFill>
              </w:rPr>
              <w:t>。</w:t>
            </w:r>
            <w:r>
              <w:rPr>
                <w:rFonts w:hint="eastAsia"/>
                <w:color w:val="000000" w:themeColor="text1"/>
                <w:sz w:val="24"/>
                <w14:textFill>
                  <w14:solidFill>
                    <w14:schemeClr w14:val="tx1"/>
                  </w14:solidFill>
                </w14:textFill>
              </w:rPr>
              <w:t>项目生活污水污染物产生情况见表4-8。项目生活污水污染物产生情况见表4-</w:t>
            </w:r>
            <w:r>
              <w:rPr>
                <w:rFonts w:hint="eastAsia"/>
                <w:color w:val="000000" w:themeColor="text1"/>
                <w:sz w:val="24"/>
                <w:lang w:val="en-US" w:eastAsia="zh-CN"/>
                <w14:textFill>
                  <w14:solidFill>
                    <w14:schemeClr w14:val="tx1"/>
                  </w14:solidFill>
                </w14:textFill>
              </w:rPr>
              <w:t>8</w:t>
            </w:r>
            <w:r>
              <w:rPr>
                <w:rFonts w:hint="eastAsia"/>
                <w:color w:val="000000" w:themeColor="text1"/>
                <w:sz w:val="24"/>
                <w14:textFill>
                  <w14:solidFill>
                    <w14:schemeClr w14:val="tx1"/>
                  </w14:solidFill>
                </w14:textFill>
              </w:rPr>
              <w:t>。</w:t>
            </w:r>
          </w:p>
          <w:p w14:paraId="42ADBF8D">
            <w:pPr>
              <w:pStyle w:val="118"/>
              <w:rPr>
                <w:b w:val="0"/>
                <w:bCs/>
                <w:color w:val="000000" w:themeColor="text1"/>
                <w14:textFill>
                  <w14:solidFill>
                    <w14:schemeClr w14:val="tx1"/>
                  </w14:solidFill>
                </w14:textFill>
              </w:rPr>
            </w:pPr>
            <w:r>
              <w:rPr>
                <w:rFonts w:hint="eastAsia"/>
                <w:color w:val="000000" w:themeColor="text1"/>
                <w14:textFill>
                  <w14:solidFill>
                    <w14:schemeClr w14:val="tx1"/>
                  </w14:solidFill>
                </w14:textFill>
              </w:rPr>
              <w:t>表4-</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 xml:space="preserve">  项目生活污水处理前后情况一览表</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04"/>
              <w:gridCol w:w="864"/>
              <w:gridCol w:w="754"/>
              <w:gridCol w:w="794"/>
              <w:gridCol w:w="794"/>
              <w:gridCol w:w="794"/>
              <w:gridCol w:w="794"/>
              <w:gridCol w:w="794"/>
              <w:gridCol w:w="794"/>
              <w:gridCol w:w="794"/>
            </w:tblGrid>
            <w:tr w14:paraId="78B16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45" w:type="dxa"/>
                  <w:tcMar>
                    <w:top w:w="0" w:type="dxa"/>
                    <w:left w:w="108" w:type="dxa"/>
                    <w:bottom w:w="0" w:type="dxa"/>
                    <w:right w:w="108" w:type="dxa"/>
                  </w:tcMar>
                  <w:vAlign w:val="center"/>
                </w:tcPr>
                <w:p w14:paraId="1B7FD079">
                  <w:pPr>
                    <w:adjustRightInd w:val="0"/>
                    <w:snapToGrid w:val="0"/>
                    <w:contextualSpacing/>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废水类别</w:t>
                  </w:r>
                </w:p>
              </w:tc>
              <w:tc>
                <w:tcPr>
                  <w:tcW w:w="1181" w:type="dxa"/>
                  <w:tcMar>
                    <w:top w:w="0" w:type="dxa"/>
                    <w:left w:w="108" w:type="dxa"/>
                    <w:bottom w:w="0" w:type="dxa"/>
                    <w:right w:w="108" w:type="dxa"/>
                  </w:tcMar>
                  <w:vAlign w:val="center"/>
                </w:tcPr>
                <w:p w14:paraId="416A4BDC">
                  <w:pPr>
                    <w:adjustRightInd w:val="0"/>
                    <w:snapToGrid w:val="0"/>
                    <w:contextualSpacing/>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项目</w:t>
                  </w:r>
                </w:p>
              </w:tc>
              <w:tc>
                <w:tcPr>
                  <w:tcW w:w="815" w:type="dxa"/>
                  <w:tcMar>
                    <w:top w:w="0" w:type="dxa"/>
                    <w:left w:w="108" w:type="dxa"/>
                    <w:bottom w:w="0" w:type="dxa"/>
                    <w:right w:w="108" w:type="dxa"/>
                  </w:tcMar>
                  <w:vAlign w:val="center"/>
                </w:tcPr>
                <w:p w14:paraId="2E9F1F5B">
                  <w:pPr>
                    <w:adjustRightInd w:val="0"/>
                    <w:snapToGrid w:val="0"/>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单位</w:t>
                  </w:r>
                </w:p>
              </w:tc>
              <w:tc>
                <w:tcPr>
                  <w:tcW w:w="727" w:type="dxa"/>
                  <w:tcMar>
                    <w:top w:w="0" w:type="dxa"/>
                    <w:left w:w="108" w:type="dxa"/>
                    <w:bottom w:w="0" w:type="dxa"/>
                    <w:right w:w="108" w:type="dxa"/>
                  </w:tcMar>
                  <w:vAlign w:val="center"/>
                </w:tcPr>
                <w:p w14:paraId="79515679">
                  <w:pPr>
                    <w:adjustRightInd w:val="0"/>
                    <w:snapToGrid w:val="0"/>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COD</w:t>
                  </w:r>
                </w:p>
              </w:tc>
              <w:tc>
                <w:tcPr>
                  <w:tcW w:w="763" w:type="dxa"/>
                  <w:tcMar>
                    <w:top w:w="0" w:type="dxa"/>
                    <w:left w:w="108" w:type="dxa"/>
                    <w:bottom w:w="0" w:type="dxa"/>
                    <w:right w:w="108" w:type="dxa"/>
                  </w:tcMar>
                  <w:vAlign w:val="center"/>
                </w:tcPr>
                <w:p w14:paraId="46BE6D5D">
                  <w:pPr>
                    <w:adjustRightInd w:val="0"/>
                    <w:snapToGrid w:val="0"/>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BOD</w:t>
                  </w:r>
                  <w:r>
                    <w:rPr>
                      <w:b/>
                      <w:bCs/>
                      <w:color w:val="000000" w:themeColor="text1"/>
                      <w:szCs w:val="21"/>
                      <w:vertAlign w:val="subscript"/>
                      <w14:textFill>
                        <w14:solidFill>
                          <w14:schemeClr w14:val="tx1"/>
                        </w14:solidFill>
                      </w14:textFill>
                    </w:rPr>
                    <w:t>5</w:t>
                  </w:r>
                </w:p>
              </w:tc>
              <w:tc>
                <w:tcPr>
                  <w:tcW w:w="756" w:type="dxa"/>
                  <w:tcMar>
                    <w:top w:w="0" w:type="dxa"/>
                    <w:left w:w="108" w:type="dxa"/>
                    <w:bottom w:w="0" w:type="dxa"/>
                    <w:right w:w="108" w:type="dxa"/>
                  </w:tcMar>
                  <w:vAlign w:val="center"/>
                </w:tcPr>
                <w:p w14:paraId="7937F764">
                  <w:pPr>
                    <w:adjustRightInd w:val="0"/>
                    <w:snapToGrid w:val="0"/>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SS</w:t>
                  </w:r>
                </w:p>
              </w:tc>
              <w:tc>
                <w:tcPr>
                  <w:tcW w:w="763" w:type="dxa"/>
                  <w:tcMar>
                    <w:top w:w="0" w:type="dxa"/>
                    <w:left w:w="108" w:type="dxa"/>
                    <w:bottom w:w="0" w:type="dxa"/>
                    <w:right w:w="108" w:type="dxa"/>
                  </w:tcMar>
                  <w:vAlign w:val="center"/>
                </w:tcPr>
                <w:p w14:paraId="25688D8D">
                  <w:pPr>
                    <w:adjustRightInd w:val="0"/>
                    <w:snapToGrid w:val="0"/>
                    <w:contextualSpacing/>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氨</w:t>
                  </w:r>
                  <w:r>
                    <w:rPr>
                      <w:b/>
                      <w:bCs/>
                      <w:color w:val="000000" w:themeColor="text1"/>
                      <w:szCs w:val="21"/>
                      <w14:textFill>
                        <w14:solidFill>
                          <w14:schemeClr w14:val="tx1"/>
                        </w14:solidFill>
                      </w14:textFill>
                    </w:rPr>
                    <w:t>氮</w:t>
                  </w:r>
                </w:p>
              </w:tc>
              <w:tc>
                <w:tcPr>
                  <w:tcW w:w="763" w:type="dxa"/>
                  <w:tcMar>
                    <w:top w:w="0" w:type="dxa"/>
                    <w:left w:w="108" w:type="dxa"/>
                    <w:bottom w:w="0" w:type="dxa"/>
                    <w:right w:w="108" w:type="dxa"/>
                  </w:tcMar>
                  <w:vAlign w:val="center"/>
                </w:tcPr>
                <w:p w14:paraId="02E48791">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总磷</w:t>
                  </w:r>
                </w:p>
              </w:tc>
              <w:tc>
                <w:tcPr>
                  <w:tcW w:w="734" w:type="dxa"/>
                  <w:tcMar>
                    <w:top w:w="0" w:type="dxa"/>
                    <w:left w:w="108" w:type="dxa"/>
                    <w:bottom w:w="0" w:type="dxa"/>
                    <w:right w:w="108" w:type="dxa"/>
                  </w:tcMar>
                  <w:vAlign w:val="center"/>
                </w:tcPr>
                <w:p w14:paraId="0DB5D45F">
                  <w:pPr>
                    <w:jc w:val="center"/>
                    <w:rPr>
                      <w:rFonts w:hint="eastAsia"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总氮</w:t>
                  </w:r>
                </w:p>
              </w:tc>
              <w:tc>
                <w:tcPr>
                  <w:tcW w:w="734" w:type="dxa"/>
                  <w:tcMar>
                    <w:top w:w="0" w:type="dxa"/>
                    <w:left w:w="108" w:type="dxa"/>
                    <w:bottom w:w="0" w:type="dxa"/>
                    <w:right w:w="108" w:type="dxa"/>
                  </w:tcMar>
                  <w:vAlign w:val="center"/>
                </w:tcPr>
                <w:p w14:paraId="291A406A">
                  <w:pPr>
                    <w:jc w:val="center"/>
                    <w:rPr>
                      <w:rFonts w:hint="eastAsia"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动植物油</w:t>
                  </w:r>
                </w:p>
              </w:tc>
            </w:tr>
            <w:tr w14:paraId="2F414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45" w:type="dxa"/>
                  <w:vMerge w:val="restart"/>
                  <w:tcMar>
                    <w:top w:w="0" w:type="dxa"/>
                    <w:left w:w="108" w:type="dxa"/>
                    <w:bottom w:w="0" w:type="dxa"/>
                    <w:right w:w="108" w:type="dxa"/>
                  </w:tcMar>
                  <w:vAlign w:val="center"/>
                </w:tcPr>
                <w:p w14:paraId="381F12E5">
                  <w:pPr>
                    <w:adjustRightInd w:val="0"/>
                    <w:snapToGrid w:val="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生活污水</w:t>
                  </w:r>
                </w:p>
                <w:p w14:paraId="13BA527C">
                  <w:pPr>
                    <w:adjustRightInd w:val="0"/>
                    <w:snapToGrid w:val="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3.044</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/d，</w:t>
                  </w:r>
                  <w:r>
                    <w:rPr>
                      <w:rFonts w:hint="eastAsia"/>
                      <w:color w:val="000000" w:themeColor="text1"/>
                      <w:szCs w:val="21"/>
                      <w:lang w:val="en-US" w:eastAsia="zh-CN"/>
                      <w14:textFill>
                        <w14:solidFill>
                          <w14:schemeClr w14:val="tx1"/>
                        </w14:solidFill>
                      </w14:textFill>
                    </w:rPr>
                    <w:t>1013.65</w:t>
                  </w:r>
                  <w:r>
                    <w:rPr>
                      <w:rFonts w:hint="eastAsia"/>
                      <w:color w:val="000000" w:themeColor="text1"/>
                      <w:szCs w:val="21"/>
                      <w14:textFill>
                        <w14:solidFill>
                          <w14:schemeClr w14:val="tx1"/>
                        </w14:solidFill>
                      </w14:textFill>
                    </w:rPr>
                    <w:t xml:space="preserve">                                        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/a）</w:t>
                  </w:r>
                </w:p>
              </w:tc>
              <w:tc>
                <w:tcPr>
                  <w:tcW w:w="1181" w:type="dxa"/>
                  <w:vMerge w:val="restart"/>
                  <w:tcMar>
                    <w:top w:w="0" w:type="dxa"/>
                    <w:left w:w="108" w:type="dxa"/>
                    <w:bottom w:w="0" w:type="dxa"/>
                    <w:right w:w="108" w:type="dxa"/>
                  </w:tcMar>
                  <w:vAlign w:val="center"/>
                </w:tcPr>
                <w:p w14:paraId="16830067">
                  <w:pPr>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化粪池处理前</w:t>
                  </w:r>
                </w:p>
              </w:tc>
              <w:tc>
                <w:tcPr>
                  <w:tcW w:w="815" w:type="dxa"/>
                  <w:tcMar>
                    <w:top w:w="0" w:type="dxa"/>
                    <w:left w:w="108" w:type="dxa"/>
                    <w:bottom w:w="0" w:type="dxa"/>
                    <w:right w:w="108" w:type="dxa"/>
                  </w:tcMar>
                  <w:vAlign w:val="center"/>
                </w:tcPr>
                <w:p w14:paraId="07C522A8">
                  <w:pPr>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727" w:type="dxa"/>
                  <w:tcMar>
                    <w:top w:w="0" w:type="dxa"/>
                    <w:left w:w="108" w:type="dxa"/>
                    <w:bottom w:w="0" w:type="dxa"/>
                    <w:right w:w="108" w:type="dxa"/>
                  </w:tcMar>
                  <w:vAlign w:val="center"/>
                </w:tcPr>
                <w:p w14:paraId="420C173A">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eastAsia="Tahoma"/>
                      <w:color w:val="000000" w:themeColor="text1"/>
                      <w:kern w:val="0"/>
                      <w:szCs w:val="21"/>
                      <w:lang w:bidi="ar"/>
                      <w14:textFill>
                        <w14:solidFill>
                          <w14:schemeClr w14:val="tx1"/>
                        </w14:solidFill>
                      </w14:textFill>
                    </w:rPr>
                    <w:t>400</w:t>
                  </w:r>
                </w:p>
              </w:tc>
              <w:tc>
                <w:tcPr>
                  <w:tcW w:w="763" w:type="dxa"/>
                  <w:tcMar>
                    <w:top w:w="0" w:type="dxa"/>
                    <w:left w:w="108" w:type="dxa"/>
                    <w:bottom w:w="0" w:type="dxa"/>
                    <w:right w:w="108" w:type="dxa"/>
                  </w:tcMar>
                  <w:vAlign w:val="center"/>
                </w:tcPr>
                <w:p w14:paraId="3E650AD8">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eastAsia="Tahoma"/>
                      <w:color w:val="000000" w:themeColor="text1"/>
                      <w:kern w:val="0"/>
                      <w:szCs w:val="21"/>
                      <w:lang w:bidi="ar"/>
                      <w14:textFill>
                        <w14:solidFill>
                          <w14:schemeClr w14:val="tx1"/>
                        </w14:solidFill>
                      </w14:textFill>
                    </w:rPr>
                    <w:t>250</w:t>
                  </w:r>
                </w:p>
              </w:tc>
              <w:tc>
                <w:tcPr>
                  <w:tcW w:w="756" w:type="dxa"/>
                  <w:tcMar>
                    <w:top w:w="0" w:type="dxa"/>
                    <w:left w:w="108" w:type="dxa"/>
                    <w:bottom w:w="0" w:type="dxa"/>
                    <w:right w:w="108" w:type="dxa"/>
                  </w:tcMar>
                  <w:vAlign w:val="center"/>
                </w:tcPr>
                <w:p w14:paraId="42BB3FC3">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eastAsia="Tahoma"/>
                      <w:color w:val="000000" w:themeColor="text1"/>
                      <w:kern w:val="0"/>
                      <w:szCs w:val="21"/>
                      <w:lang w:bidi="ar"/>
                      <w14:textFill>
                        <w14:solidFill>
                          <w14:schemeClr w14:val="tx1"/>
                        </w14:solidFill>
                      </w14:textFill>
                    </w:rPr>
                    <w:t>500</w:t>
                  </w:r>
                </w:p>
              </w:tc>
              <w:tc>
                <w:tcPr>
                  <w:tcW w:w="763" w:type="dxa"/>
                  <w:tcMar>
                    <w:top w:w="0" w:type="dxa"/>
                    <w:left w:w="108" w:type="dxa"/>
                    <w:bottom w:w="0" w:type="dxa"/>
                    <w:right w:w="108" w:type="dxa"/>
                  </w:tcMar>
                  <w:vAlign w:val="center"/>
                </w:tcPr>
                <w:p w14:paraId="60ED3704">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eastAsia="Tahoma"/>
                      <w:color w:val="000000" w:themeColor="text1"/>
                      <w:kern w:val="0"/>
                      <w:szCs w:val="21"/>
                      <w:lang w:bidi="ar"/>
                      <w14:textFill>
                        <w14:solidFill>
                          <w14:schemeClr w14:val="tx1"/>
                        </w14:solidFill>
                      </w14:textFill>
                    </w:rPr>
                    <w:t>45</w:t>
                  </w:r>
                </w:p>
              </w:tc>
              <w:tc>
                <w:tcPr>
                  <w:tcW w:w="763" w:type="dxa"/>
                  <w:tcMar>
                    <w:top w:w="0" w:type="dxa"/>
                    <w:left w:w="108" w:type="dxa"/>
                    <w:bottom w:w="0" w:type="dxa"/>
                    <w:right w:w="108" w:type="dxa"/>
                  </w:tcMar>
                  <w:vAlign w:val="center"/>
                </w:tcPr>
                <w:p w14:paraId="63A427CB">
                  <w:pPr>
                    <w:widowControl/>
                    <w:jc w:val="center"/>
                    <w:textAlignment w:val="center"/>
                    <w:rPr>
                      <w:rFonts w:eastAsia="Tahoma"/>
                      <w:color w:val="000000" w:themeColor="text1"/>
                      <w:kern w:val="0"/>
                      <w:szCs w:val="21"/>
                      <w:lang w:bidi="ar"/>
                      <w14:textFill>
                        <w14:solidFill>
                          <w14:schemeClr w14:val="tx1"/>
                        </w14:solidFill>
                      </w14:textFill>
                    </w:rPr>
                  </w:pPr>
                  <w:r>
                    <w:rPr>
                      <w:rFonts w:hint="eastAsia" w:eastAsia="Tahoma"/>
                      <w:color w:val="000000" w:themeColor="text1"/>
                      <w:kern w:val="0"/>
                      <w:szCs w:val="21"/>
                      <w:lang w:bidi="ar"/>
                      <w14:textFill>
                        <w14:solidFill>
                          <w14:schemeClr w14:val="tx1"/>
                        </w14:solidFill>
                      </w14:textFill>
                    </w:rPr>
                    <w:t>4.28</w:t>
                  </w:r>
                </w:p>
              </w:tc>
              <w:tc>
                <w:tcPr>
                  <w:tcW w:w="734" w:type="dxa"/>
                  <w:tcMar>
                    <w:top w:w="0" w:type="dxa"/>
                    <w:left w:w="108" w:type="dxa"/>
                    <w:bottom w:w="0" w:type="dxa"/>
                    <w:right w:w="108" w:type="dxa"/>
                  </w:tcMar>
                  <w:vAlign w:val="center"/>
                </w:tcPr>
                <w:p w14:paraId="18BA37EB">
                  <w:pPr>
                    <w:widowControl/>
                    <w:jc w:val="center"/>
                    <w:textAlignment w:val="center"/>
                    <w:rPr>
                      <w:rFonts w:hint="default" w:eastAsia="宋体"/>
                      <w:color w:val="000000" w:themeColor="text1"/>
                      <w:kern w:val="0"/>
                      <w:szCs w:val="21"/>
                      <w:lang w:val="en-US" w:eastAsia="zh-CN" w:bidi="ar"/>
                      <w14:textFill>
                        <w14:solidFill>
                          <w14:schemeClr w14:val="tx1"/>
                        </w14:solidFill>
                      </w14:textFill>
                    </w:rPr>
                  </w:pPr>
                  <w:r>
                    <w:rPr>
                      <w:rFonts w:hint="eastAsia" w:eastAsia="宋体"/>
                      <w:color w:val="000000" w:themeColor="text1"/>
                      <w:kern w:val="0"/>
                      <w:szCs w:val="21"/>
                      <w:lang w:val="en-US" w:eastAsia="zh-CN" w:bidi="ar"/>
                      <w14:textFill>
                        <w14:solidFill>
                          <w14:schemeClr w14:val="tx1"/>
                        </w14:solidFill>
                      </w14:textFill>
                    </w:rPr>
                    <w:t>45</w:t>
                  </w:r>
                </w:p>
              </w:tc>
              <w:tc>
                <w:tcPr>
                  <w:tcW w:w="734" w:type="dxa"/>
                  <w:tcMar>
                    <w:top w:w="0" w:type="dxa"/>
                    <w:left w:w="108" w:type="dxa"/>
                    <w:bottom w:w="0" w:type="dxa"/>
                    <w:right w:w="108" w:type="dxa"/>
                  </w:tcMar>
                  <w:vAlign w:val="center"/>
                </w:tcPr>
                <w:p w14:paraId="323F5FC1">
                  <w:pPr>
                    <w:widowControl/>
                    <w:jc w:val="center"/>
                    <w:textAlignment w:val="center"/>
                    <w:rPr>
                      <w:rFonts w:hint="default" w:eastAsia="宋体"/>
                      <w:color w:val="000000" w:themeColor="text1"/>
                      <w:kern w:val="0"/>
                      <w:szCs w:val="21"/>
                      <w:lang w:val="en-US" w:eastAsia="zh-CN" w:bidi="ar"/>
                      <w14:textFill>
                        <w14:solidFill>
                          <w14:schemeClr w14:val="tx1"/>
                        </w14:solidFill>
                      </w14:textFill>
                    </w:rPr>
                  </w:pPr>
                  <w:r>
                    <w:rPr>
                      <w:rFonts w:hint="eastAsia" w:eastAsia="宋体"/>
                      <w:color w:val="000000" w:themeColor="text1"/>
                      <w:kern w:val="0"/>
                      <w:szCs w:val="21"/>
                      <w:lang w:val="en-US" w:eastAsia="zh-CN" w:bidi="ar"/>
                      <w14:textFill>
                        <w14:solidFill>
                          <w14:schemeClr w14:val="tx1"/>
                        </w14:solidFill>
                      </w14:textFill>
                    </w:rPr>
                    <w:t>50</w:t>
                  </w:r>
                </w:p>
              </w:tc>
            </w:tr>
            <w:tr w14:paraId="29E3D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45" w:type="dxa"/>
                  <w:vMerge w:val="continue"/>
                  <w:tcMar>
                    <w:top w:w="0" w:type="dxa"/>
                    <w:left w:w="108" w:type="dxa"/>
                    <w:bottom w:w="0" w:type="dxa"/>
                    <w:right w:w="108" w:type="dxa"/>
                  </w:tcMar>
                  <w:vAlign w:val="center"/>
                </w:tcPr>
                <w:p w14:paraId="3B110190">
                  <w:pPr>
                    <w:adjustRightInd w:val="0"/>
                    <w:snapToGrid w:val="0"/>
                    <w:contextualSpacing/>
                    <w:jc w:val="center"/>
                    <w:rPr>
                      <w:color w:val="000000" w:themeColor="text1"/>
                      <w:szCs w:val="21"/>
                      <w14:textFill>
                        <w14:solidFill>
                          <w14:schemeClr w14:val="tx1"/>
                        </w14:solidFill>
                      </w14:textFill>
                    </w:rPr>
                  </w:pPr>
                </w:p>
              </w:tc>
              <w:tc>
                <w:tcPr>
                  <w:tcW w:w="1181" w:type="dxa"/>
                  <w:vMerge w:val="continue"/>
                  <w:tcMar>
                    <w:top w:w="0" w:type="dxa"/>
                    <w:left w:w="108" w:type="dxa"/>
                    <w:bottom w:w="0" w:type="dxa"/>
                    <w:right w:w="108" w:type="dxa"/>
                  </w:tcMar>
                  <w:vAlign w:val="center"/>
                </w:tcPr>
                <w:p w14:paraId="6A72D49B">
                  <w:pPr>
                    <w:adjustRightInd w:val="0"/>
                    <w:snapToGrid w:val="0"/>
                    <w:contextualSpacing/>
                    <w:jc w:val="center"/>
                    <w:rPr>
                      <w:color w:val="000000" w:themeColor="text1"/>
                      <w:szCs w:val="21"/>
                      <w14:textFill>
                        <w14:solidFill>
                          <w14:schemeClr w14:val="tx1"/>
                        </w14:solidFill>
                      </w14:textFill>
                    </w:rPr>
                  </w:pPr>
                </w:p>
              </w:tc>
              <w:tc>
                <w:tcPr>
                  <w:tcW w:w="815" w:type="dxa"/>
                  <w:tcMar>
                    <w:top w:w="0" w:type="dxa"/>
                    <w:left w:w="108" w:type="dxa"/>
                    <w:bottom w:w="0" w:type="dxa"/>
                    <w:right w:w="108" w:type="dxa"/>
                  </w:tcMar>
                  <w:vAlign w:val="center"/>
                </w:tcPr>
                <w:p w14:paraId="48E7F146">
                  <w:pPr>
                    <w:adjustRightInd w:val="0"/>
                    <w:snapToGrid w:val="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t/a</w:t>
                  </w:r>
                </w:p>
              </w:tc>
              <w:tc>
                <w:tcPr>
                  <w:tcW w:w="727" w:type="dxa"/>
                  <w:tcMar>
                    <w:top w:w="0" w:type="dxa"/>
                    <w:left w:w="108" w:type="dxa"/>
                    <w:bottom w:w="0" w:type="dxa"/>
                    <w:right w:w="108" w:type="dxa"/>
                  </w:tcMar>
                  <w:vAlign w:val="center"/>
                </w:tcPr>
                <w:p w14:paraId="2A5400A9">
                  <w:pPr>
                    <w:keepNext w:val="0"/>
                    <w:keepLines w:val="0"/>
                    <w:widowControl/>
                    <w:suppressLineNumbers w:val="0"/>
                    <w:jc w:val="center"/>
                    <w:textAlignment w:val="center"/>
                    <w:rPr>
                      <w:color w:val="000000" w:themeColor="text1"/>
                      <w:sz w:val="20"/>
                      <w:szCs w:val="20"/>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 xml:space="preserve">0.4055 </w:t>
                  </w:r>
                </w:p>
              </w:tc>
              <w:tc>
                <w:tcPr>
                  <w:tcW w:w="763" w:type="dxa"/>
                  <w:tcMar>
                    <w:top w:w="0" w:type="dxa"/>
                    <w:left w:w="108" w:type="dxa"/>
                    <w:bottom w:w="0" w:type="dxa"/>
                    <w:right w:w="108" w:type="dxa"/>
                  </w:tcMar>
                  <w:vAlign w:val="center"/>
                </w:tcPr>
                <w:p w14:paraId="6CDE1C57">
                  <w:pPr>
                    <w:keepNext w:val="0"/>
                    <w:keepLines w:val="0"/>
                    <w:widowControl/>
                    <w:suppressLineNumbers w:val="0"/>
                    <w:jc w:val="center"/>
                    <w:textAlignment w:val="center"/>
                    <w:rPr>
                      <w:color w:val="000000" w:themeColor="text1"/>
                      <w:sz w:val="20"/>
                      <w:szCs w:val="20"/>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 xml:space="preserve">0.2534 </w:t>
                  </w:r>
                </w:p>
              </w:tc>
              <w:tc>
                <w:tcPr>
                  <w:tcW w:w="756" w:type="dxa"/>
                  <w:tcMar>
                    <w:top w:w="0" w:type="dxa"/>
                    <w:left w:w="108" w:type="dxa"/>
                    <w:bottom w:w="0" w:type="dxa"/>
                    <w:right w:w="108" w:type="dxa"/>
                  </w:tcMar>
                  <w:vAlign w:val="center"/>
                </w:tcPr>
                <w:p w14:paraId="204C82D1">
                  <w:pPr>
                    <w:keepNext w:val="0"/>
                    <w:keepLines w:val="0"/>
                    <w:widowControl/>
                    <w:suppressLineNumbers w:val="0"/>
                    <w:jc w:val="center"/>
                    <w:textAlignment w:val="center"/>
                    <w:rPr>
                      <w:color w:val="000000" w:themeColor="text1"/>
                      <w:sz w:val="20"/>
                      <w:szCs w:val="20"/>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 xml:space="preserve">0.5068 </w:t>
                  </w:r>
                </w:p>
              </w:tc>
              <w:tc>
                <w:tcPr>
                  <w:tcW w:w="763" w:type="dxa"/>
                  <w:tcMar>
                    <w:top w:w="0" w:type="dxa"/>
                    <w:left w:w="108" w:type="dxa"/>
                    <w:bottom w:w="0" w:type="dxa"/>
                    <w:right w:w="108" w:type="dxa"/>
                  </w:tcMar>
                  <w:vAlign w:val="center"/>
                </w:tcPr>
                <w:p w14:paraId="518BFBC2">
                  <w:pPr>
                    <w:keepNext w:val="0"/>
                    <w:keepLines w:val="0"/>
                    <w:widowControl/>
                    <w:suppressLineNumbers w:val="0"/>
                    <w:jc w:val="center"/>
                    <w:textAlignment w:val="center"/>
                    <w:rPr>
                      <w:color w:val="000000" w:themeColor="text1"/>
                      <w:sz w:val="20"/>
                      <w:szCs w:val="20"/>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 xml:space="preserve">0.0456 </w:t>
                  </w:r>
                </w:p>
              </w:tc>
              <w:tc>
                <w:tcPr>
                  <w:tcW w:w="763" w:type="dxa"/>
                  <w:tcMar>
                    <w:top w:w="0" w:type="dxa"/>
                    <w:left w:w="108" w:type="dxa"/>
                    <w:bottom w:w="0" w:type="dxa"/>
                    <w:right w:w="108" w:type="dxa"/>
                  </w:tcMar>
                  <w:vAlign w:val="center"/>
                </w:tcPr>
                <w:p w14:paraId="00318D21">
                  <w:pPr>
                    <w:keepNext w:val="0"/>
                    <w:keepLines w:val="0"/>
                    <w:widowControl/>
                    <w:suppressLineNumbers w:val="0"/>
                    <w:jc w:val="center"/>
                    <w:textAlignment w:val="center"/>
                    <w:rPr>
                      <w:rFonts w:eastAsia="Tahoma"/>
                      <w:color w:val="000000" w:themeColor="text1"/>
                      <w:kern w:val="0"/>
                      <w:sz w:val="20"/>
                      <w:szCs w:val="20"/>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 xml:space="preserve">0.0043 </w:t>
                  </w:r>
                </w:p>
              </w:tc>
              <w:tc>
                <w:tcPr>
                  <w:tcW w:w="734" w:type="dxa"/>
                  <w:tcMar>
                    <w:top w:w="0" w:type="dxa"/>
                    <w:left w:w="108" w:type="dxa"/>
                    <w:bottom w:w="0" w:type="dxa"/>
                    <w:right w:w="108" w:type="dxa"/>
                  </w:tcMar>
                  <w:vAlign w:val="center"/>
                </w:tcPr>
                <w:p w14:paraId="201428B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 xml:space="preserve">0.0456 </w:t>
                  </w:r>
                </w:p>
              </w:tc>
              <w:tc>
                <w:tcPr>
                  <w:tcW w:w="734" w:type="dxa"/>
                  <w:tcMar>
                    <w:top w:w="0" w:type="dxa"/>
                    <w:left w:w="108" w:type="dxa"/>
                    <w:bottom w:w="0" w:type="dxa"/>
                    <w:right w:w="108" w:type="dxa"/>
                  </w:tcMar>
                  <w:vAlign w:val="center"/>
                </w:tcPr>
                <w:p w14:paraId="7DA1E42D">
                  <w:pPr>
                    <w:keepNext w:val="0"/>
                    <w:keepLines w:val="0"/>
                    <w:widowControl/>
                    <w:suppressLineNumbers w:val="0"/>
                    <w:jc w:val="center"/>
                    <w:textAlignment w:val="center"/>
                    <w:rPr>
                      <w:color w:val="000000" w:themeColor="text1"/>
                      <w:kern w:val="0"/>
                      <w:sz w:val="20"/>
                      <w:szCs w:val="20"/>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 xml:space="preserve">0.0507 </w:t>
                  </w:r>
                </w:p>
              </w:tc>
            </w:tr>
            <w:tr w14:paraId="18C1C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45" w:type="dxa"/>
                  <w:vMerge w:val="continue"/>
                  <w:tcMar>
                    <w:top w:w="0" w:type="dxa"/>
                    <w:left w:w="108" w:type="dxa"/>
                    <w:bottom w:w="0" w:type="dxa"/>
                    <w:right w:w="108" w:type="dxa"/>
                  </w:tcMar>
                  <w:vAlign w:val="center"/>
                </w:tcPr>
                <w:p w14:paraId="3F398797">
                  <w:pPr>
                    <w:adjustRightInd w:val="0"/>
                    <w:snapToGrid w:val="0"/>
                    <w:contextualSpacing/>
                    <w:jc w:val="center"/>
                    <w:rPr>
                      <w:color w:val="000000" w:themeColor="text1"/>
                      <w:szCs w:val="21"/>
                      <w14:textFill>
                        <w14:solidFill>
                          <w14:schemeClr w14:val="tx1"/>
                        </w14:solidFill>
                      </w14:textFill>
                    </w:rPr>
                  </w:pPr>
                </w:p>
              </w:tc>
              <w:tc>
                <w:tcPr>
                  <w:tcW w:w="1181" w:type="dxa"/>
                  <w:tcMar>
                    <w:top w:w="0" w:type="dxa"/>
                    <w:left w:w="108" w:type="dxa"/>
                    <w:bottom w:w="0" w:type="dxa"/>
                    <w:right w:w="108" w:type="dxa"/>
                  </w:tcMar>
                  <w:vAlign w:val="center"/>
                </w:tcPr>
                <w:p w14:paraId="1D957DCB">
                  <w:pPr>
                    <w:adjustRightInd w:val="0"/>
                    <w:snapToGrid w:val="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化粪池去除效率</w:t>
                  </w:r>
                </w:p>
              </w:tc>
              <w:tc>
                <w:tcPr>
                  <w:tcW w:w="815" w:type="dxa"/>
                  <w:tcMar>
                    <w:top w:w="0" w:type="dxa"/>
                    <w:left w:w="108" w:type="dxa"/>
                    <w:bottom w:w="0" w:type="dxa"/>
                    <w:right w:w="108" w:type="dxa"/>
                  </w:tcMar>
                  <w:vAlign w:val="center"/>
                </w:tcPr>
                <w:p w14:paraId="5F5771E7">
                  <w:pPr>
                    <w:adjustRightInd w:val="0"/>
                    <w:snapToGrid w:val="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27" w:type="dxa"/>
                  <w:tcMar>
                    <w:top w:w="0" w:type="dxa"/>
                    <w:left w:w="108" w:type="dxa"/>
                    <w:bottom w:w="0" w:type="dxa"/>
                    <w:right w:w="108" w:type="dxa"/>
                  </w:tcMar>
                  <w:vAlign w:val="center"/>
                </w:tcPr>
                <w:p w14:paraId="36A3595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763" w:type="dxa"/>
                  <w:tcMar>
                    <w:top w:w="0" w:type="dxa"/>
                    <w:left w:w="108" w:type="dxa"/>
                    <w:bottom w:w="0" w:type="dxa"/>
                    <w:right w:w="108" w:type="dxa"/>
                  </w:tcMar>
                  <w:vAlign w:val="center"/>
                </w:tcPr>
                <w:p w14:paraId="1141CCE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9</w:t>
                  </w:r>
                </w:p>
              </w:tc>
              <w:tc>
                <w:tcPr>
                  <w:tcW w:w="756" w:type="dxa"/>
                  <w:tcMar>
                    <w:top w:w="0" w:type="dxa"/>
                    <w:left w:w="108" w:type="dxa"/>
                    <w:bottom w:w="0" w:type="dxa"/>
                    <w:right w:w="108" w:type="dxa"/>
                  </w:tcMar>
                  <w:vAlign w:val="center"/>
                </w:tcPr>
                <w:p w14:paraId="3A227C2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30</w:t>
                  </w:r>
                </w:p>
              </w:tc>
              <w:tc>
                <w:tcPr>
                  <w:tcW w:w="763" w:type="dxa"/>
                  <w:tcMar>
                    <w:top w:w="0" w:type="dxa"/>
                    <w:left w:w="108" w:type="dxa"/>
                    <w:bottom w:w="0" w:type="dxa"/>
                    <w:right w:w="108" w:type="dxa"/>
                  </w:tcMar>
                  <w:vAlign w:val="center"/>
                </w:tcPr>
                <w:p w14:paraId="0279E7A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w:t>
                  </w:r>
                </w:p>
              </w:tc>
              <w:tc>
                <w:tcPr>
                  <w:tcW w:w="763" w:type="dxa"/>
                  <w:tcMar>
                    <w:top w:w="0" w:type="dxa"/>
                    <w:left w:w="108" w:type="dxa"/>
                    <w:bottom w:w="0" w:type="dxa"/>
                    <w:right w:w="108" w:type="dxa"/>
                  </w:tcMar>
                  <w:vAlign w:val="center"/>
                </w:tcPr>
                <w:p w14:paraId="3C3B28E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2</w:t>
                  </w:r>
                </w:p>
              </w:tc>
              <w:tc>
                <w:tcPr>
                  <w:tcW w:w="734" w:type="dxa"/>
                  <w:tcMar>
                    <w:top w:w="0" w:type="dxa"/>
                    <w:left w:w="108" w:type="dxa"/>
                    <w:bottom w:w="0" w:type="dxa"/>
                    <w:right w:w="108" w:type="dxa"/>
                  </w:tcMar>
                  <w:vAlign w:val="center"/>
                </w:tcPr>
                <w:p w14:paraId="77BAB244">
                  <w:pPr>
                    <w:widowControl/>
                    <w:jc w:val="center"/>
                    <w:textAlignment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734" w:type="dxa"/>
                  <w:tcMar>
                    <w:top w:w="0" w:type="dxa"/>
                    <w:left w:w="108" w:type="dxa"/>
                    <w:bottom w:w="0" w:type="dxa"/>
                    <w:right w:w="108" w:type="dxa"/>
                  </w:tcMar>
                  <w:vAlign w:val="center"/>
                </w:tcPr>
                <w:p w14:paraId="31254EF7">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6693B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45" w:type="dxa"/>
                  <w:vMerge w:val="continue"/>
                  <w:tcMar>
                    <w:top w:w="0" w:type="dxa"/>
                    <w:left w:w="108" w:type="dxa"/>
                    <w:bottom w:w="0" w:type="dxa"/>
                    <w:right w:w="108" w:type="dxa"/>
                  </w:tcMar>
                  <w:vAlign w:val="center"/>
                </w:tcPr>
                <w:p w14:paraId="3EFA5A90">
                  <w:pPr>
                    <w:adjustRightInd w:val="0"/>
                    <w:snapToGrid w:val="0"/>
                    <w:contextualSpacing/>
                    <w:jc w:val="center"/>
                    <w:rPr>
                      <w:color w:val="000000" w:themeColor="text1"/>
                      <w:szCs w:val="21"/>
                      <w14:textFill>
                        <w14:solidFill>
                          <w14:schemeClr w14:val="tx1"/>
                        </w14:solidFill>
                      </w14:textFill>
                    </w:rPr>
                  </w:pPr>
                </w:p>
              </w:tc>
              <w:tc>
                <w:tcPr>
                  <w:tcW w:w="1181" w:type="dxa"/>
                  <w:tcMar>
                    <w:top w:w="0" w:type="dxa"/>
                    <w:left w:w="108" w:type="dxa"/>
                    <w:bottom w:w="0" w:type="dxa"/>
                    <w:right w:w="108" w:type="dxa"/>
                  </w:tcMar>
                  <w:vAlign w:val="center"/>
                </w:tcPr>
                <w:p w14:paraId="04633091">
                  <w:pPr>
                    <w:adjustRightInd w:val="0"/>
                    <w:snapToGrid w:val="0"/>
                    <w:contextualSpacing/>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隔油池</w:t>
                  </w:r>
                </w:p>
              </w:tc>
              <w:tc>
                <w:tcPr>
                  <w:tcW w:w="815" w:type="dxa"/>
                  <w:tcMar>
                    <w:top w:w="0" w:type="dxa"/>
                    <w:left w:w="108" w:type="dxa"/>
                    <w:bottom w:w="0" w:type="dxa"/>
                    <w:right w:w="108" w:type="dxa"/>
                  </w:tcMar>
                  <w:vAlign w:val="center"/>
                </w:tcPr>
                <w:p w14:paraId="01EF87F3">
                  <w:pPr>
                    <w:adjustRightInd w:val="0"/>
                    <w:snapToGrid w:val="0"/>
                    <w:contextualSpacing/>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27" w:type="dxa"/>
                  <w:tcMar>
                    <w:top w:w="0" w:type="dxa"/>
                    <w:left w:w="108" w:type="dxa"/>
                    <w:bottom w:w="0" w:type="dxa"/>
                    <w:right w:w="108" w:type="dxa"/>
                  </w:tcMar>
                  <w:vAlign w:val="center"/>
                </w:tcPr>
                <w:p w14:paraId="6511A8BA">
                  <w:pPr>
                    <w:widowControl/>
                    <w:jc w:val="center"/>
                    <w:textAlignment w:val="center"/>
                    <w:rPr>
                      <w:rFonts w:hint="eastAsia"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w:t>
                  </w:r>
                </w:p>
              </w:tc>
              <w:tc>
                <w:tcPr>
                  <w:tcW w:w="763" w:type="dxa"/>
                  <w:tcMar>
                    <w:top w:w="0" w:type="dxa"/>
                    <w:left w:w="108" w:type="dxa"/>
                    <w:bottom w:w="0" w:type="dxa"/>
                    <w:right w:w="108" w:type="dxa"/>
                  </w:tcMar>
                  <w:vAlign w:val="center"/>
                </w:tcPr>
                <w:p w14:paraId="5CC17D69">
                  <w:pPr>
                    <w:widowControl/>
                    <w:jc w:val="center"/>
                    <w:textAlignment w:val="center"/>
                    <w:rPr>
                      <w:rFonts w:hint="eastAsia"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w:t>
                  </w:r>
                </w:p>
              </w:tc>
              <w:tc>
                <w:tcPr>
                  <w:tcW w:w="756" w:type="dxa"/>
                  <w:tcMar>
                    <w:top w:w="0" w:type="dxa"/>
                    <w:left w:w="108" w:type="dxa"/>
                    <w:bottom w:w="0" w:type="dxa"/>
                    <w:right w:w="108" w:type="dxa"/>
                  </w:tcMar>
                  <w:vAlign w:val="center"/>
                </w:tcPr>
                <w:p w14:paraId="0221F8CB">
                  <w:pPr>
                    <w:widowControl/>
                    <w:jc w:val="center"/>
                    <w:textAlignment w:val="center"/>
                    <w:rPr>
                      <w:rFonts w:hint="eastAsia"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w:t>
                  </w:r>
                </w:p>
              </w:tc>
              <w:tc>
                <w:tcPr>
                  <w:tcW w:w="763" w:type="dxa"/>
                  <w:tcMar>
                    <w:top w:w="0" w:type="dxa"/>
                    <w:left w:w="108" w:type="dxa"/>
                    <w:bottom w:w="0" w:type="dxa"/>
                    <w:right w:w="108" w:type="dxa"/>
                  </w:tcMar>
                  <w:vAlign w:val="center"/>
                </w:tcPr>
                <w:p w14:paraId="34B14037">
                  <w:pPr>
                    <w:widowControl/>
                    <w:jc w:val="center"/>
                    <w:textAlignment w:val="center"/>
                    <w:rPr>
                      <w:rFonts w:hint="eastAsia"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w:t>
                  </w:r>
                </w:p>
              </w:tc>
              <w:tc>
                <w:tcPr>
                  <w:tcW w:w="763" w:type="dxa"/>
                  <w:tcMar>
                    <w:top w:w="0" w:type="dxa"/>
                    <w:left w:w="108" w:type="dxa"/>
                    <w:bottom w:w="0" w:type="dxa"/>
                    <w:right w:w="108" w:type="dxa"/>
                  </w:tcMar>
                  <w:vAlign w:val="center"/>
                </w:tcPr>
                <w:p w14:paraId="7E9D433F">
                  <w:pPr>
                    <w:widowControl/>
                    <w:jc w:val="center"/>
                    <w:textAlignment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734" w:type="dxa"/>
                  <w:tcMar>
                    <w:top w:w="0" w:type="dxa"/>
                    <w:left w:w="108" w:type="dxa"/>
                    <w:bottom w:w="0" w:type="dxa"/>
                    <w:right w:w="108" w:type="dxa"/>
                  </w:tcMar>
                  <w:vAlign w:val="center"/>
                </w:tcPr>
                <w:p w14:paraId="722B9DDC">
                  <w:pPr>
                    <w:widowControl/>
                    <w:jc w:val="center"/>
                    <w:textAlignment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734" w:type="dxa"/>
                  <w:tcMar>
                    <w:top w:w="0" w:type="dxa"/>
                    <w:left w:w="108" w:type="dxa"/>
                    <w:bottom w:w="0" w:type="dxa"/>
                    <w:right w:w="108" w:type="dxa"/>
                  </w:tcMar>
                  <w:vAlign w:val="center"/>
                </w:tcPr>
                <w:p w14:paraId="6972BBB8">
                  <w:pPr>
                    <w:widowControl/>
                    <w:jc w:val="center"/>
                    <w:textAlignment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90</w:t>
                  </w:r>
                </w:p>
              </w:tc>
            </w:tr>
            <w:tr w14:paraId="66428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45" w:type="dxa"/>
                  <w:vMerge w:val="continue"/>
                  <w:tcMar>
                    <w:top w:w="0" w:type="dxa"/>
                    <w:left w:w="108" w:type="dxa"/>
                    <w:bottom w:w="0" w:type="dxa"/>
                    <w:right w:w="108" w:type="dxa"/>
                  </w:tcMar>
                  <w:vAlign w:val="center"/>
                </w:tcPr>
                <w:p w14:paraId="08FF6718">
                  <w:pPr>
                    <w:adjustRightInd w:val="0"/>
                    <w:snapToGrid w:val="0"/>
                    <w:contextualSpacing/>
                    <w:jc w:val="center"/>
                    <w:rPr>
                      <w:color w:val="000000" w:themeColor="text1"/>
                      <w:szCs w:val="21"/>
                      <w14:textFill>
                        <w14:solidFill>
                          <w14:schemeClr w14:val="tx1"/>
                        </w14:solidFill>
                      </w14:textFill>
                    </w:rPr>
                  </w:pPr>
                </w:p>
              </w:tc>
              <w:tc>
                <w:tcPr>
                  <w:tcW w:w="1181" w:type="dxa"/>
                  <w:vMerge w:val="restart"/>
                  <w:tcMar>
                    <w:top w:w="0" w:type="dxa"/>
                    <w:left w:w="108" w:type="dxa"/>
                    <w:bottom w:w="0" w:type="dxa"/>
                    <w:right w:w="108" w:type="dxa"/>
                  </w:tcMar>
                  <w:vAlign w:val="center"/>
                </w:tcPr>
                <w:p w14:paraId="6C7AF80A">
                  <w:pPr>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处理后</w:t>
                  </w:r>
                </w:p>
              </w:tc>
              <w:tc>
                <w:tcPr>
                  <w:tcW w:w="815" w:type="dxa"/>
                  <w:tcMar>
                    <w:top w:w="0" w:type="dxa"/>
                    <w:left w:w="108" w:type="dxa"/>
                    <w:bottom w:w="0" w:type="dxa"/>
                    <w:right w:w="108" w:type="dxa"/>
                  </w:tcMar>
                  <w:vAlign w:val="center"/>
                </w:tcPr>
                <w:p w14:paraId="11B33EDE">
                  <w:pPr>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727" w:type="dxa"/>
                  <w:shd w:val="clear" w:color="auto" w:fill="auto"/>
                  <w:tcMar>
                    <w:top w:w="0" w:type="dxa"/>
                    <w:left w:w="108" w:type="dxa"/>
                    <w:bottom w:w="0" w:type="dxa"/>
                    <w:right w:w="108" w:type="dxa"/>
                  </w:tcMar>
                  <w:vAlign w:val="center"/>
                </w:tcPr>
                <w:p w14:paraId="788CBD22">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eastAsia="Tahoma"/>
                      <w:color w:val="000000" w:themeColor="text1"/>
                      <w:kern w:val="0"/>
                      <w:szCs w:val="21"/>
                      <w:lang w:bidi="ar"/>
                      <w14:textFill>
                        <w14:solidFill>
                          <w14:schemeClr w14:val="tx1"/>
                        </w14:solidFill>
                      </w14:textFill>
                    </w:rPr>
                    <w:t>340</w:t>
                  </w:r>
                </w:p>
              </w:tc>
              <w:tc>
                <w:tcPr>
                  <w:tcW w:w="763" w:type="dxa"/>
                  <w:shd w:val="clear" w:color="auto" w:fill="auto"/>
                  <w:tcMar>
                    <w:top w:w="0" w:type="dxa"/>
                    <w:left w:w="108" w:type="dxa"/>
                    <w:bottom w:w="0" w:type="dxa"/>
                    <w:right w:w="108" w:type="dxa"/>
                  </w:tcMar>
                  <w:vAlign w:val="center"/>
                </w:tcPr>
                <w:p w14:paraId="44FC9482">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eastAsia="Tahoma"/>
                      <w:color w:val="000000" w:themeColor="text1"/>
                      <w:kern w:val="0"/>
                      <w:szCs w:val="21"/>
                      <w:lang w:bidi="ar"/>
                      <w14:textFill>
                        <w14:solidFill>
                          <w14:schemeClr w14:val="tx1"/>
                        </w14:solidFill>
                      </w14:textFill>
                    </w:rPr>
                    <w:t>227.5</w:t>
                  </w:r>
                </w:p>
              </w:tc>
              <w:tc>
                <w:tcPr>
                  <w:tcW w:w="756" w:type="dxa"/>
                  <w:shd w:val="clear" w:color="auto" w:fill="auto"/>
                  <w:tcMar>
                    <w:top w:w="0" w:type="dxa"/>
                    <w:left w:w="108" w:type="dxa"/>
                    <w:bottom w:w="0" w:type="dxa"/>
                    <w:right w:w="108" w:type="dxa"/>
                  </w:tcMar>
                  <w:vAlign w:val="center"/>
                </w:tcPr>
                <w:p w14:paraId="4875A7C9">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eastAsia="Tahoma"/>
                      <w:color w:val="000000" w:themeColor="text1"/>
                      <w:kern w:val="0"/>
                      <w:szCs w:val="21"/>
                      <w:lang w:bidi="ar"/>
                      <w14:textFill>
                        <w14:solidFill>
                          <w14:schemeClr w14:val="tx1"/>
                        </w14:solidFill>
                      </w14:textFill>
                    </w:rPr>
                    <w:t>350</w:t>
                  </w:r>
                </w:p>
              </w:tc>
              <w:tc>
                <w:tcPr>
                  <w:tcW w:w="763" w:type="dxa"/>
                  <w:shd w:val="clear" w:color="auto" w:fill="auto"/>
                  <w:tcMar>
                    <w:top w:w="0" w:type="dxa"/>
                    <w:left w:w="108" w:type="dxa"/>
                    <w:bottom w:w="0" w:type="dxa"/>
                    <w:right w:w="108" w:type="dxa"/>
                  </w:tcMar>
                  <w:vAlign w:val="center"/>
                </w:tcPr>
                <w:p w14:paraId="65A685D5">
                  <w:pPr>
                    <w:widowControl/>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eastAsia="Tahoma"/>
                      <w:color w:val="000000" w:themeColor="text1"/>
                      <w:kern w:val="0"/>
                      <w:szCs w:val="21"/>
                      <w:lang w:bidi="ar"/>
                      <w14:textFill>
                        <w14:solidFill>
                          <w14:schemeClr w14:val="tx1"/>
                        </w14:solidFill>
                      </w14:textFill>
                    </w:rPr>
                    <w:t>43.65</w:t>
                  </w:r>
                </w:p>
              </w:tc>
              <w:tc>
                <w:tcPr>
                  <w:tcW w:w="763" w:type="dxa"/>
                  <w:shd w:val="clear" w:color="auto" w:fill="auto"/>
                  <w:tcMar>
                    <w:top w:w="0" w:type="dxa"/>
                    <w:left w:w="108" w:type="dxa"/>
                    <w:bottom w:w="0" w:type="dxa"/>
                    <w:right w:w="108" w:type="dxa"/>
                  </w:tcMar>
                  <w:vAlign w:val="center"/>
                </w:tcPr>
                <w:p w14:paraId="67EB7D36">
                  <w:pPr>
                    <w:widowControl/>
                    <w:jc w:val="center"/>
                    <w:textAlignment w:val="center"/>
                    <w:rPr>
                      <w:rFonts w:ascii="Times New Roman" w:hAnsi="Times New Roman" w:eastAsia="Tahoma" w:cs="Times New Roman"/>
                      <w:color w:val="000000" w:themeColor="text1"/>
                      <w:kern w:val="0"/>
                      <w:sz w:val="21"/>
                      <w:szCs w:val="21"/>
                      <w:lang w:val="en-US" w:eastAsia="zh-CN" w:bidi="ar"/>
                      <w14:textFill>
                        <w14:solidFill>
                          <w14:schemeClr w14:val="tx1"/>
                        </w14:solidFill>
                      </w14:textFill>
                    </w:rPr>
                  </w:pPr>
                  <w:r>
                    <w:rPr>
                      <w:rFonts w:hint="eastAsia" w:eastAsia="Tahoma"/>
                      <w:color w:val="000000" w:themeColor="text1"/>
                      <w:kern w:val="0"/>
                      <w:szCs w:val="21"/>
                      <w:lang w:bidi="ar"/>
                      <w14:textFill>
                        <w14:solidFill>
                          <w14:schemeClr w14:val="tx1"/>
                        </w14:solidFill>
                      </w14:textFill>
                    </w:rPr>
                    <w:t>4.19</w:t>
                  </w:r>
                </w:p>
              </w:tc>
              <w:tc>
                <w:tcPr>
                  <w:tcW w:w="734" w:type="dxa"/>
                  <w:tcMar>
                    <w:top w:w="0" w:type="dxa"/>
                    <w:left w:w="108" w:type="dxa"/>
                    <w:bottom w:w="0" w:type="dxa"/>
                    <w:right w:w="108" w:type="dxa"/>
                  </w:tcMar>
                  <w:vAlign w:val="center"/>
                </w:tcPr>
                <w:p w14:paraId="0AC0E820">
                  <w:pPr>
                    <w:widowControl/>
                    <w:jc w:val="center"/>
                    <w:textAlignment w:val="center"/>
                    <w:rPr>
                      <w:rFonts w:hint="eastAsia" w:eastAsia="Tahoma"/>
                      <w:color w:val="000000" w:themeColor="text1"/>
                      <w:kern w:val="0"/>
                      <w:szCs w:val="21"/>
                      <w:lang w:bidi="ar"/>
                      <w14:textFill>
                        <w14:solidFill>
                          <w14:schemeClr w14:val="tx1"/>
                        </w14:solidFill>
                      </w14:textFill>
                    </w:rPr>
                  </w:pPr>
                  <w:r>
                    <w:rPr>
                      <w:rFonts w:eastAsia="Tahoma"/>
                      <w:color w:val="000000" w:themeColor="text1"/>
                      <w:kern w:val="0"/>
                      <w:szCs w:val="21"/>
                      <w:lang w:bidi="ar"/>
                      <w14:textFill>
                        <w14:solidFill>
                          <w14:schemeClr w14:val="tx1"/>
                        </w14:solidFill>
                      </w14:textFill>
                    </w:rPr>
                    <w:t>43.65</w:t>
                  </w:r>
                </w:p>
              </w:tc>
              <w:tc>
                <w:tcPr>
                  <w:tcW w:w="734" w:type="dxa"/>
                  <w:tcMar>
                    <w:top w:w="0" w:type="dxa"/>
                    <w:left w:w="108" w:type="dxa"/>
                    <w:bottom w:w="0" w:type="dxa"/>
                    <w:right w:w="108" w:type="dxa"/>
                  </w:tcMar>
                  <w:vAlign w:val="center"/>
                </w:tcPr>
                <w:p w14:paraId="75BAFA5D">
                  <w:pPr>
                    <w:widowControl/>
                    <w:jc w:val="center"/>
                    <w:textAlignment w:val="center"/>
                    <w:rPr>
                      <w:rFonts w:hint="eastAsia" w:eastAsia="宋体"/>
                      <w:color w:val="000000" w:themeColor="text1"/>
                      <w:kern w:val="0"/>
                      <w:szCs w:val="21"/>
                      <w:lang w:val="en-US" w:eastAsia="zh-CN" w:bidi="ar"/>
                      <w14:textFill>
                        <w14:solidFill>
                          <w14:schemeClr w14:val="tx1"/>
                        </w14:solidFill>
                      </w14:textFill>
                    </w:rPr>
                  </w:pPr>
                  <w:r>
                    <w:rPr>
                      <w:rFonts w:hint="eastAsia" w:eastAsia="宋体"/>
                      <w:color w:val="000000" w:themeColor="text1"/>
                      <w:kern w:val="0"/>
                      <w:szCs w:val="21"/>
                      <w:lang w:val="en-US" w:eastAsia="zh-CN" w:bidi="ar"/>
                      <w14:textFill>
                        <w14:solidFill>
                          <w14:schemeClr w14:val="tx1"/>
                        </w14:solidFill>
                      </w14:textFill>
                    </w:rPr>
                    <w:t>5</w:t>
                  </w:r>
                </w:p>
              </w:tc>
            </w:tr>
            <w:tr w14:paraId="16364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45" w:type="dxa"/>
                  <w:vMerge w:val="continue"/>
                  <w:tcMar>
                    <w:top w:w="0" w:type="dxa"/>
                    <w:left w:w="108" w:type="dxa"/>
                    <w:bottom w:w="0" w:type="dxa"/>
                    <w:right w:w="108" w:type="dxa"/>
                  </w:tcMar>
                  <w:vAlign w:val="center"/>
                </w:tcPr>
                <w:p w14:paraId="152D5FA5">
                  <w:pPr>
                    <w:adjustRightInd w:val="0"/>
                    <w:snapToGrid w:val="0"/>
                    <w:contextualSpacing/>
                    <w:jc w:val="center"/>
                    <w:rPr>
                      <w:color w:val="000000" w:themeColor="text1"/>
                      <w:szCs w:val="21"/>
                      <w14:textFill>
                        <w14:solidFill>
                          <w14:schemeClr w14:val="tx1"/>
                        </w14:solidFill>
                      </w14:textFill>
                    </w:rPr>
                  </w:pPr>
                </w:p>
              </w:tc>
              <w:tc>
                <w:tcPr>
                  <w:tcW w:w="1181" w:type="dxa"/>
                  <w:vMerge w:val="continue"/>
                  <w:tcMar>
                    <w:top w:w="0" w:type="dxa"/>
                    <w:left w:w="108" w:type="dxa"/>
                    <w:bottom w:w="0" w:type="dxa"/>
                    <w:right w:w="108" w:type="dxa"/>
                  </w:tcMar>
                  <w:vAlign w:val="center"/>
                </w:tcPr>
                <w:p w14:paraId="4041C092">
                  <w:pPr>
                    <w:adjustRightInd w:val="0"/>
                    <w:snapToGrid w:val="0"/>
                    <w:contextualSpacing/>
                    <w:jc w:val="center"/>
                    <w:rPr>
                      <w:color w:val="000000" w:themeColor="text1"/>
                      <w:szCs w:val="21"/>
                      <w14:textFill>
                        <w14:solidFill>
                          <w14:schemeClr w14:val="tx1"/>
                        </w14:solidFill>
                      </w14:textFill>
                    </w:rPr>
                  </w:pPr>
                </w:p>
              </w:tc>
              <w:tc>
                <w:tcPr>
                  <w:tcW w:w="815" w:type="dxa"/>
                  <w:tcMar>
                    <w:top w:w="0" w:type="dxa"/>
                    <w:left w:w="108" w:type="dxa"/>
                    <w:bottom w:w="0" w:type="dxa"/>
                    <w:right w:w="108" w:type="dxa"/>
                  </w:tcMar>
                  <w:vAlign w:val="center"/>
                </w:tcPr>
                <w:p w14:paraId="08F0FE43">
                  <w:pPr>
                    <w:adjustRightInd w:val="0"/>
                    <w:snapToGrid w:val="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t/a</w:t>
                  </w:r>
                </w:p>
              </w:tc>
              <w:tc>
                <w:tcPr>
                  <w:tcW w:w="727" w:type="dxa"/>
                  <w:tcMar>
                    <w:top w:w="0" w:type="dxa"/>
                    <w:left w:w="108" w:type="dxa"/>
                    <w:bottom w:w="0" w:type="dxa"/>
                    <w:right w:w="108" w:type="dxa"/>
                  </w:tcMar>
                  <w:vAlign w:val="center"/>
                </w:tcPr>
                <w:p w14:paraId="7ACA2F62">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0.3446 </w:t>
                  </w:r>
                </w:p>
              </w:tc>
              <w:tc>
                <w:tcPr>
                  <w:tcW w:w="763" w:type="dxa"/>
                  <w:tcMar>
                    <w:top w:w="0" w:type="dxa"/>
                    <w:left w:w="108" w:type="dxa"/>
                    <w:bottom w:w="0" w:type="dxa"/>
                    <w:right w:w="108" w:type="dxa"/>
                  </w:tcMar>
                  <w:vAlign w:val="center"/>
                </w:tcPr>
                <w:p w14:paraId="2FA0F44D">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0.2306 </w:t>
                  </w:r>
                </w:p>
              </w:tc>
              <w:tc>
                <w:tcPr>
                  <w:tcW w:w="756" w:type="dxa"/>
                  <w:tcMar>
                    <w:top w:w="0" w:type="dxa"/>
                    <w:left w:w="108" w:type="dxa"/>
                    <w:bottom w:w="0" w:type="dxa"/>
                    <w:right w:w="108" w:type="dxa"/>
                  </w:tcMar>
                  <w:vAlign w:val="center"/>
                </w:tcPr>
                <w:p w14:paraId="487378FC">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0.3548 </w:t>
                  </w:r>
                </w:p>
              </w:tc>
              <w:tc>
                <w:tcPr>
                  <w:tcW w:w="763" w:type="dxa"/>
                  <w:tcMar>
                    <w:top w:w="0" w:type="dxa"/>
                    <w:left w:w="108" w:type="dxa"/>
                    <w:bottom w:w="0" w:type="dxa"/>
                    <w:right w:w="108" w:type="dxa"/>
                  </w:tcMar>
                  <w:vAlign w:val="center"/>
                </w:tcPr>
                <w:p w14:paraId="69228293">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0.0442 </w:t>
                  </w:r>
                </w:p>
              </w:tc>
              <w:tc>
                <w:tcPr>
                  <w:tcW w:w="763" w:type="dxa"/>
                  <w:tcMar>
                    <w:top w:w="0" w:type="dxa"/>
                    <w:left w:w="108" w:type="dxa"/>
                    <w:bottom w:w="0" w:type="dxa"/>
                    <w:right w:w="108" w:type="dxa"/>
                  </w:tcMar>
                  <w:vAlign w:val="center"/>
                </w:tcPr>
                <w:p w14:paraId="27397FFB">
                  <w:pPr>
                    <w:keepNext w:val="0"/>
                    <w:keepLines w:val="0"/>
                    <w:widowControl/>
                    <w:suppressLineNumbers w:val="0"/>
                    <w:jc w:val="center"/>
                    <w:textAlignment w:val="center"/>
                    <w:rPr>
                      <w:rFonts w:eastAsia="Tahoma"/>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0.0042 </w:t>
                  </w:r>
                </w:p>
              </w:tc>
              <w:tc>
                <w:tcPr>
                  <w:tcW w:w="734" w:type="dxa"/>
                  <w:tcMar>
                    <w:top w:w="0" w:type="dxa"/>
                    <w:left w:w="108" w:type="dxa"/>
                    <w:bottom w:w="0" w:type="dxa"/>
                    <w:right w:w="108" w:type="dxa"/>
                  </w:tcMar>
                  <w:vAlign w:val="center"/>
                </w:tcPr>
                <w:p w14:paraId="3A59E25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0.0442</w:t>
                  </w:r>
                </w:p>
              </w:tc>
              <w:tc>
                <w:tcPr>
                  <w:tcW w:w="734" w:type="dxa"/>
                  <w:tcMar>
                    <w:top w:w="0" w:type="dxa"/>
                    <w:left w:w="108" w:type="dxa"/>
                    <w:bottom w:w="0" w:type="dxa"/>
                    <w:right w:w="108" w:type="dxa"/>
                  </w:tcMar>
                  <w:vAlign w:val="center"/>
                </w:tcPr>
                <w:p w14:paraId="414C8572">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0.0051 </w:t>
                  </w:r>
                </w:p>
              </w:tc>
            </w:tr>
            <w:tr w14:paraId="10EE4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626" w:type="dxa"/>
                  <w:gridSpan w:val="2"/>
                  <w:tcMar>
                    <w:top w:w="0" w:type="dxa"/>
                    <w:left w:w="108" w:type="dxa"/>
                    <w:bottom w:w="0" w:type="dxa"/>
                    <w:right w:w="108" w:type="dxa"/>
                  </w:tcMar>
                  <w:vAlign w:val="center"/>
                </w:tcPr>
                <w:p w14:paraId="3F8D337E">
                  <w:pPr>
                    <w:adjustRightInd w:val="0"/>
                    <w:snapToGrid w:val="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标准值</w:t>
                  </w:r>
                </w:p>
              </w:tc>
              <w:tc>
                <w:tcPr>
                  <w:tcW w:w="815" w:type="dxa"/>
                  <w:tcMar>
                    <w:top w:w="0" w:type="dxa"/>
                    <w:left w:w="108" w:type="dxa"/>
                    <w:bottom w:w="0" w:type="dxa"/>
                    <w:right w:w="108" w:type="dxa"/>
                  </w:tcMar>
                  <w:vAlign w:val="center"/>
                </w:tcPr>
                <w:p w14:paraId="11A1AEF1">
                  <w:pPr>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727" w:type="dxa"/>
                  <w:tcMar>
                    <w:top w:w="0" w:type="dxa"/>
                    <w:left w:w="108" w:type="dxa"/>
                    <w:bottom w:w="0" w:type="dxa"/>
                    <w:right w:w="108" w:type="dxa"/>
                  </w:tcMar>
                  <w:vAlign w:val="center"/>
                </w:tcPr>
                <w:p w14:paraId="711123E3">
                  <w:pPr>
                    <w:jc w:val="center"/>
                    <w:rPr>
                      <w:color w:val="000000" w:themeColor="text1"/>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500</w:t>
                  </w:r>
                </w:p>
              </w:tc>
              <w:tc>
                <w:tcPr>
                  <w:tcW w:w="763" w:type="dxa"/>
                  <w:tcMar>
                    <w:top w:w="0" w:type="dxa"/>
                    <w:left w:w="108" w:type="dxa"/>
                    <w:bottom w:w="0" w:type="dxa"/>
                    <w:right w:w="108" w:type="dxa"/>
                  </w:tcMar>
                  <w:vAlign w:val="center"/>
                </w:tcPr>
                <w:p w14:paraId="2A8E5855">
                  <w:pPr>
                    <w:jc w:val="center"/>
                    <w:rPr>
                      <w:rFonts w:hint="default" w:eastAsia="宋体"/>
                      <w:color w:val="000000" w:themeColor="text1"/>
                      <w:kern w:val="0"/>
                      <w:szCs w:val="21"/>
                      <w:lang w:val="en-US" w:eastAsia="zh-CN" w:bidi="ar"/>
                      <w14:textFill>
                        <w14:solidFill>
                          <w14:schemeClr w14:val="tx1"/>
                        </w14:solidFill>
                      </w14:textFill>
                    </w:rPr>
                  </w:pPr>
                  <w:r>
                    <w:rPr>
                      <w:rFonts w:hint="eastAsia"/>
                      <w:color w:val="000000" w:themeColor="text1"/>
                      <w:szCs w:val="21"/>
                      <w:lang w:val="en-US" w:eastAsia="zh-CN"/>
                      <w14:textFill>
                        <w14:solidFill>
                          <w14:schemeClr w14:val="tx1"/>
                        </w14:solidFill>
                      </w14:textFill>
                    </w:rPr>
                    <w:t>300</w:t>
                  </w:r>
                </w:p>
              </w:tc>
              <w:tc>
                <w:tcPr>
                  <w:tcW w:w="756" w:type="dxa"/>
                  <w:tcMar>
                    <w:top w:w="0" w:type="dxa"/>
                    <w:left w:w="108" w:type="dxa"/>
                    <w:bottom w:w="0" w:type="dxa"/>
                    <w:right w:w="108" w:type="dxa"/>
                  </w:tcMar>
                  <w:vAlign w:val="center"/>
                </w:tcPr>
                <w:p w14:paraId="31C88182">
                  <w:pPr>
                    <w:jc w:val="center"/>
                    <w:rPr>
                      <w:color w:val="000000" w:themeColor="text1"/>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400</w:t>
                  </w:r>
                </w:p>
              </w:tc>
              <w:tc>
                <w:tcPr>
                  <w:tcW w:w="763" w:type="dxa"/>
                  <w:tcMar>
                    <w:top w:w="0" w:type="dxa"/>
                    <w:left w:w="108" w:type="dxa"/>
                    <w:bottom w:w="0" w:type="dxa"/>
                    <w:right w:w="108" w:type="dxa"/>
                  </w:tcMar>
                  <w:vAlign w:val="center"/>
                </w:tcPr>
                <w:p w14:paraId="008483A5">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45</w:t>
                  </w:r>
                </w:p>
              </w:tc>
              <w:tc>
                <w:tcPr>
                  <w:tcW w:w="763" w:type="dxa"/>
                  <w:tcMar>
                    <w:top w:w="0" w:type="dxa"/>
                    <w:left w:w="108" w:type="dxa"/>
                    <w:bottom w:w="0" w:type="dxa"/>
                    <w:right w:w="108" w:type="dxa"/>
                  </w:tcMar>
                  <w:vAlign w:val="center"/>
                </w:tcPr>
                <w:p w14:paraId="192DBD03">
                  <w:pPr>
                    <w:jc w:val="center"/>
                    <w:rPr>
                      <w:color w:val="000000" w:themeColor="text1"/>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8</w:t>
                  </w:r>
                </w:p>
              </w:tc>
              <w:tc>
                <w:tcPr>
                  <w:tcW w:w="734" w:type="dxa"/>
                  <w:tcMar>
                    <w:top w:w="0" w:type="dxa"/>
                    <w:left w:w="108" w:type="dxa"/>
                    <w:bottom w:w="0" w:type="dxa"/>
                    <w:right w:w="108" w:type="dxa"/>
                  </w:tcMar>
                  <w:vAlign w:val="center"/>
                </w:tcPr>
                <w:p w14:paraId="1739FD70">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70</w:t>
                  </w:r>
                </w:p>
              </w:tc>
              <w:tc>
                <w:tcPr>
                  <w:tcW w:w="734" w:type="dxa"/>
                  <w:tcMar>
                    <w:top w:w="0" w:type="dxa"/>
                    <w:left w:w="108" w:type="dxa"/>
                    <w:bottom w:w="0" w:type="dxa"/>
                    <w:right w:w="108" w:type="dxa"/>
                  </w:tcMar>
                  <w:vAlign w:val="center"/>
                </w:tcPr>
                <w:p w14:paraId="507C61D7">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100</w:t>
                  </w:r>
                </w:p>
              </w:tc>
            </w:tr>
            <w:tr w14:paraId="5A434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41" w:type="dxa"/>
                  <w:gridSpan w:val="3"/>
                  <w:tcMar>
                    <w:top w:w="0" w:type="dxa"/>
                    <w:left w:w="108" w:type="dxa"/>
                    <w:bottom w:w="0" w:type="dxa"/>
                    <w:right w:w="108" w:type="dxa"/>
                  </w:tcMar>
                  <w:vAlign w:val="center"/>
                </w:tcPr>
                <w:p w14:paraId="11072C85">
                  <w:pPr>
                    <w:adjustRightInd w:val="0"/>
                    <w:snapToGrid w:val="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达标情况</w:t>
                  </w:r>
                </w:p>
              </w:tc>
              <w:tc>
                <w:tcPr>
                  <w:tcW w:w="727" w:type="dxa"/>
                  <w:tcMar>
                    <w:top w:w="0" w:type="dxa"/>
                    <w:left w:w="108" w:type="dxa"/>
                    <w:bottom w:w="0" w:type="dxa"/>
                    <w:right w:w="108" w:type="dxa"/>
                  </w:tcMar>
                  <w:vAlign w:val="center"/>
                </w:tcPr>
                <w:p w14:paraId="3D0D726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达标</w:t>
                  </w:r>
                </w:p>
              </w:tc>
              <w:tc>
                <w:tcPr>
                  <w:tcW w:w="763" w:type="dxa"/>
                  <w:tcMar>
                    <w:top w:w="0" w:type="dxa"/>
                    <w:left w:w="108" w:type="dxa"/>
                    <w:bottom w:w="0" w:type="dxa"/>
                    <w:right w:w="108" w:type="dxa"/>
                  </w:tcMar>
                  <w:vAlign w:val="center"/>
                </w:tcPr>
                <w:p w14:paraId="4283CB4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达标</w:t>
                  </w:r>
                </w:p>
              </w:tc>
              <w:tc>
                <w:tcPr>
                  <w:tcW w:w="756" w:type="dxa"/>
                  <w:tcMar>
                    <w:top w:w="0" w:type="dxa"/>
                    <w:left w:w="108" w:type="dxa"/>
                    <w:bottom w:w="0" w:type="dxa"/>
                    <w:right w:w="108" w:type="dxa"/>
                  </w:tcMar>
                  <w:vAlign w:val="center"/>
                </w:tcPr>
                <w:p w14:paraId="572B590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达标</w:t>
                  </w:r>
                </w:p>
              </w:tc>
              <w:tc>
                <w:tcPr>
                  <w:tcW w:w="763" w:type="dxa"/>
                  <w:tcMar>
                    <w:top w:w="0" w:type="dxa"/>
                    <w:left w:w="108" w:type="dxa"/>
                    <w:bottom w:w="0" w:type="dxa"/>
                    <w:right w:w="108" w:type="dxa"/>
                  </w:tcMar>
                  <w:vAlign w:val="center"/>
                </w:tcPr>
                <w:p w14:paraId="49206C6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达标</w:t>
                  </w:r>
                </w:p>
              </w:tc>
              <w:tc>
                <w:tcPr>
                  <w:tcW w:w="763" w:type="dxa"/>
                  <w:tcMar>
                    <w:top w:w="0" w:type="dxa"/>
                    <w:left w:w="108" w:type="dxa"/>
                    <w:bottom w:w="0" w:type="dxa"/>
                    <w:right w:w="108" w:type="dxa"/>
                  </w:tcMar>
                  <w:vAlign w:val="center"/>
                </w:tcPr>
                <w:p w14:paraId="685DF84A">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c>
                <w:tcPr>
                  <w:tcW w:w="734" w:type="dxa"/>
                  <w:tcMar>
                    <w:top w:w="0" w:type="dxa"/>
                    <w:left w:w="108" w:type="dxa"/>
                    <w:bottom w:w="0" w:type="dxa"/>
                    <w:right w:w="108" w:type="dxa"/>
                  </w:tcMar>
                  <w:vAlign w:val="center"/>
                </w:tcPr>
                <w:p w14:paraId="6AE191F4">
                  <w:pPr>
                    <w:widowControl/>
                    <w:jc w:val="center"/>
                    <w:textAlignment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达标</w:t>
                  </w:r>
                </w:p>
              </w:tc>
              <w:tc>
                <w:tcPr>
                  <w:tcW w:w="734" w:type="dxa"/>
                  <w:tcMar>
                    <w:top w:w="0" w:type="dxa"/>
                    <w:left w:w="108" w:type="dxa"/>
                    <w:bottom w:w="0" w:type="dxa"/>
                    <w:right w:w="108" w:type="dxa"/>
                  </w:tcMar>
                  <w:vAlign w:val="center"/>
                </w:tcPr>
                <w:p w14:paraId="24749019">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bl>
          <w:p w14:paraId="7CE64413">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t>根据上表可知，项目生活污水依托现有化粪池处理后，可以达到</w:t>
            </w:r>
            <w:r>
              <w:rPr>
                <w:rFonts w:hint="eastAsia"/>
                <w:color w:val="000000" w:themeColor="text1"/>
                <w:sz w:val="24"/>
                <w:lang w:val="en-US" w:eastAsia="zh-CN"/>
                <w14:textFill>
                  <w14:solidFill>
                    <w14:schemeClr w14:val="tx1"/>
                  </w14:solidFill>
                </w14:textFill>
              </w:rPr>
              <w:t>《污水综合排放标准》（GB 8978-1996）中三级标准及《污水排入城镇下水道水质标准》（GB/T31962-2015）表1中A 级标准中较严限值。</w:t>
            </w:r>
          </w:p>
          <w:p w14:paraId="4FD2906D">
            <w:pPr>
              <w:numPr>
                <w:ilvl w:val="0"/>
                <w:numId w:val="0"/>
              </w:numPr>
              <w:spacing w:line="360" w:lineRule="auto"/>
              <w:ind w:leftChars="0"/>
              <w:jc w:val="both"/>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 xml:space="preserve">   （2）生产废水</w:t>
            </w:r>
          </w:p>
          <w:p w14:paraId="48FADA80">
            <w:pPr>
              <w:numPr>
                <w:ilvl w:val="0"/>
                <w:numId w:val="0"/>
              </w:numPr>
              <w:spacing w:line="360" w:lineRule="auto"/>
              <w:ind w:leftChars="0" w:firstLine="480" w:firstLineChars="200"/>
              <w:jc w:val="both"/>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本次扩建生产废水变化情况为增加液态肥灌装设备清洗废水及发酵渗滤液，其中发酵渗滤液回用生产不进入污水处理系统，新增设备清洗废水进入污水处理系统，地面清洁废水为产生量增加，其他污水种类与现有项目一致；</w:t>
            </w:r>
          </w:p>
          <w:p w14:paraId="7B31C0E5">
            <w:pPr>
              <w:numPr>
                <w:ilvl w:val="0"/>
                <w:numId w:val="0"/>
              </w:numPr>
              <w:spacing w:line="360" w:lineRule="auto"/>
              <w:ind w:leftChars="0" w:firstLine="480" w:firstLineChars="200"/>
              <w:jc w:val="both"/>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现有污水处理设施对污染物的去除效率、现有生产废水量、现有排放口污染物浓度引用《</w:t>
            </w:r>
            <w:r>
              <w:rPr>
                <w:rFonts w:hint="eastAsia" w:ascii="宋体" w:hAnsi="宋体" w:cs="宋体"/>
                <w:color w:val="000000" w:themeColor="text1"/>
                <w:kern w:val="0"/>
                <w:sz w:val="24"/>
                <w:lang w:bidi="ar"/>
                <w14:textFill>
                  <w14:solidFill>
                    <w14:schemeClr w14:val="tx1"/>
                  </w14:solidFill>
                </w14:textFill>
              </w:rPr>
              <w:t>云南錦创环境科技有限公司果蔬废弃物处理项目</w:t>
            </w:r>
            <w:r>
              <w:rPr>
                <w:color w:val="000000" w:themeColor="text1"/>
                <w:sz w:val="24"/>
                <w14:textFill>
                  <w14:solidFill>
                    <w14:schemeClr w14:val="tx1"/>
                  </w14:solidFill>
                </w14:textFill>
              </w:rPr>
              <w:t>竣工环境保护验收监测报告表</w:t>
            </w:r>
            <w:r>
              <w:rPr>
                <w:rFonts w:hint="eastAsia"/>
                <w:color w:val="000000" w:themeColor="text1"/>
                <w:sz w:val="24"/>
                <w:lang w:val="en-US" w:eastAsia="zh-CN"/>
                <w14:textFill>
                  <w14:solidFill>
                    <w14:schemeClr w14:val="tx1"/>
                  </w14:solidFill>
                </w14:textFill>
              </w:rPr>
              <w:t>》对于厂区废水排口的监测值。</w:t>
            </w:r>
          </w:p>
          <w:p w14:paraId="227E2C3C">
            <w:pPr>
              <w:spacing w:line="360" w:lineRule="auto"/>
              <w:ind w:firstLine="480" w:firstLineChars="200"/>
              <w:jc w:val="both"/>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发酵渗滤液回用生产可行性分析：本次新增发酵渗滤液经过渗滤液收集池收集后回作为原料，回用于液态有机肥生产；原料本身属于农业有机废弃物，为有机物料发酵渗滤液，氮磷为天然养分，无工业重金属、难降解有毒有机物，参考“建树环保关于废弃菜叶处理厂废水处理工艺”分析（https://www.jianshukeji.net/index.php/article/2711），高浓度的渗滤液浓度为COD≤6300mg/L，</w:t>
            </w:r>
            <w:r>
              <w:rPr>
                <w:b w:val="0"/>
                <w:bCs w:val="0"/>
                <w:color w:val="000000" w:themeColor="text1"/>
                <w:sz w:val="24"/>
                <w:szCs w:val="24"/>
                <w14:textFill>
                  <w14:solidFill>
                    <w14:schemeClr w14:val="tx1"/>
                  </w14:solidFill>
                </w14:textFill>
              </w:rPr>
              <w:t>BOD</w:t>
            </w:r>
            <w:r>
              <w:rPr>
                <w:b w:val="0"/>
                <w:bCs w:val="0"/>
                <w:color w:val="000000" w:themeColor="text1"/>
                <w:sz w:val="24"/>
                <w:szCs w:val="24"/>
                <w:vertAlign w:val="subscript"/>
                <w14:textFill>
                  <w14:solidFill>
                    <w14:schemeClr w14:val="tx1"/>
                  </w14:solidFill>
                </w14:textFill>
              </w:rPr>
              <w:t>5</w:t>
            </w:r>
            <w:r>
              <w:rPr>
                <w:rFonts w:hint="eastAsia"/>
                <w:color w:val="000000" w:themeColor="text1"/>
                <w:sz w:val="24"/>
                <w:lang w:val="en-US" w:eastAsia="zh-CN"/>
                <w14:textFill>
                  <w14:solidFill>
                    <w14:schemeClr w14:val="tx1"/>
                  </w14:solidFill>
                </w14:textFill>
              </w:rPr>
              <w:t>≤3000mg/L，氨氮≤1300mg/L，TN≤1800mg/L，TP≤50mg/L，SS≤8000mg/L，PH为7.5~9.0；经过渗滤液收集池收集后回用于产品生产，产品质量满足《大量元素水溶肥料》(NY/T 1107-2020)；</w:t>
            </w:r>
          </w:p>
          <w:p w14:paraId="3417ACB7">
            <w:pPr>
              <w:spacing w:line="360" w:lineRule="auto"/>
              <w:ind w:firstLine="480" w:firstLineChars="200"/>
              <w:jc w:val="left"/>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灌装设备清洗废水浓度、地面冲洗废水中残留发酵渗滤液，因此均按照发酵渗滤液浓度进行取值；果蔬压榨废水及水膜喷淋湿法脱硫用水均按照原环评生产废水浓度取值；食品、果蔬压榨、液态有机肥废水，有机氮含量高，行业常规经验比例：</w:t>
            </w:r>
          </w:p>
          <w:p w14:paraId="4DACB4CD">
            <w:pPr>
              <w:spacing w:line="360" w:lineRule="auto"/>
              <w:jc w:val="left"/>
              <w:rPr>
                <w:color w:val="000000" w:themeColor="text1"/>
                <w14:textFill>
                  <w14:solidFill>
                    <w14:schemeClr w14:val="tx1"/>
                  </w14:solidFill>
                </w14:textFill>
              </w:rPr>
            </w:pPr>
            <w:r>
              <w:rPr>
                <w:rFonts w:hint="eastAsia"/>
                <w:color w:val="000000" w:themeColor="text1"/>
                <w:sz w:val="24"/>
                <w:lang w:val="en-US" w:eastAsia="zh-CN"/>
                <w14:textFill>
                  <w14:solidFill>
                    <w14:schemeClr w14:val="tx1"/>
                  </w14:solidFill>
                </w14:textFill>
              </w:rPr>
              <w:t>总氮 (TN) ≈ 氨氮 × 1.8～2.2，取中间值 2.0 核算（最常用保守取值）；本项目改扩建后生产废水污染物产排情况如下表4-9；</w:t>
            </w:r>
          </w:p>
          <w:p w14:paraId="3F2B6283">
            <w:pPr>
              <w:jc w:val="center"/>
              <w:rPr>
                <w:rFonts w:hint="eastAsia"/>
                <w:color w:val="000000" w:themeColor="text1"/>
                <w:sz w:val="24"/>
                <w14:textFill>
                  <w14:solidFill>
                    <w14:schemeClr w14:val="tx1"/>
                  </w14:solidFill>
                </w14:textFill>
              </w:rPr>
            </w:pPr>
            <w:r>
              <w:rPr>
                <w:b/>
                <w:snapToGrid w:val="0"/>
                <w:color w:val="000000" w:themeColor="text1"/>
                <w:szCs w:val="21"/>
                <w14:textFill>
                  <w14:solidFill>
                    <w14:schemeClr w14:val="tx1"/>
                  </w14:solidFill>
                </w14:textFill>
              </w:rPr>
              <w:t>表4-</w:t>
            </w:r>
            <w:r>
              <w:rPr>
                <w:rFonts w:hint="eastAsia"/>
                <w:b/>
                <w:snapToGrid w:val="0"/>
                <w:color w:val="000000" w:themeColor="text1"/>
                <w:szCs w:val="21"/>
                <w:lang w:val="en-US" w:eastAsia="zh-CN"/>
                <w14:textFill>
                  <w14:solidFill>
                    <w14:schemeClr w14:val="tx1"/>
                  </w14:solidFill>
                </w14:textFill>
              </w:rPr>
              <w:t>9</w:t>
            </w:r>
            <w:r>
              <w:rPr>
                <w:b/>
                <w:snapToGrid w:val="0"/>
                <w:color w:val="000000" w:themeColor="text1"/>
                <w:szCs w:val="21"/>
                <w14:textFill>
                  <w14:solidFill>
                    <w14:schemeClr w14:val="tx1"/>
                  </w14:solidFill>
                </w14:textFill>
              </w:rPr>
              <w:t xml:space="preserve"> 项目</w:t>
            </w:r>
            <w:r>
              <w:rPr>
                <w:rFonts w:hint="eastAsia"/>
                <w:b/>
                <w:snapToGrid w:val="0"/>
                <w:color w:val="000000" w:themeColor="text1"/>
                <w:szCs w:val="21"/>
                <w14:textFill>
                  <w14:solidFill>
                    <w14:schemeClr w14:val="tx1"/>
                  </w14:solidFill>
                </w14:textFill>
              </w:rPr>
              <w:t>生产废水</w:t>
            </w:r>
            <w:r>
              <w:rPr>
                <w:b/>
                <w:snapToGrid w:val="0"/>
                <w:color w:val="000000" w:themeColor="text1"/>
                <w:szCs w:val="21"/>
                <w14:textFill>
                  <w14:solidFill>
                    <w14:schemeClr w14:val="tx1"/>
                  </w14:solidFill>
                </w14:textFill>
              </w:rPr>
              <w:t>污染物产排情况汇总表</w:t>
            </w:r>
          </w:p>
          <w:tbl>
            <w:tblPr>
              <w:tblStyle w:val="23"/>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89"/>
              <w:gridCol w:w="1071"/>
              <w:gridCol w:w="606"/>
              <w:gridCol w:w="981"/>
              <w:gridCol w:w="891"/>
              <w:gridCol w:w="981"/>
              <w:gridCol w:w="981"/>
              <w:gridCol w:w="801"/>
              <w:gridCol w:w="891"/>
            </w:tblGrid>
            <w:tr w14:paraId="6A988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F2F2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756A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废水量</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5A66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单位</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9A525">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18"/>
                      <w:szCs w:val="18"/>
                      <w:u w:val="none"/>
                      <w:lang w:val="en-US" w:eastAsia="zh-CN" w:bidi="ar"/>
                      <w14:textFill>
                        <w14:solidFill>
                          <w14:schemeClr w14:val="tx1"/>
                        </w14:solidFill>
                      </w14:textFill>
                    </w:rPr>
                    <w:t>CODcr</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FB723">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18"/>
                      <w:szCs w:val="18"/>
                      <w:u w:val="none"/>
                      <w:lang w:val="en-US" w:eastAsia="zh-CN" w:bidi="ar"/>
                      <w14:textFill>
                        <w14:solidFill>
                          <w14:schemeClr w14:val="tx1"/>
                        </w14:solidFill>
                      </w14:textFill>
                    </w:rPr>
                    <w:t>BOD₅</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B0717">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18"/>
                      <w:szCs w:val="18"/>
                      <w:u w:val="none"/>
                      <w:lang w:val="en-US" w:eastAsia="zh-CN" w:bidi="ar"/>
                      <w14:textFill>
                        <w14:solidFill>
                          <w14:schemeClr w14:val="tx1"/>
                        </w14:solidFill>
                      </w14:textFill>
                    </w:rPr>
                    <w:t>SS</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C900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氨氮</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5F8D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总磷</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069D6">
                  <w:pPr>
                    <w:keepNext w:val="0"/>
                    <w:keepLines w:val="0"/>
                    <w:widowControl/>
                    <w:suppressLineNumbers w:val="0"/>
                    <w:jc w:val="center"/>
                    <w:textAlignment w:val="center"/>
                    <w:rPr>
                      <w:rFonts w:hint="default"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b/>
                      <w:bCs/>
                      <w:i w:val="0"/>
                      <w:iCs w:val="0"/>
                      <w:color w:val="000000" w:themeColor="text1"/>
                      <w:kern w:val="0"/>
                      <w:sz w:val="18"/>
                      <w:szCs w:val="18"/>
                      <w:u w:val="none"/>
                      <w:lang w:val="en-US" w:eastAsia="zh-CN" w:bidi="ar"/>
                      <w14:textFill>
                        <w14:solidFill>
                          <w14:schemeClr w14:val="tx1"/>
                        </w14:solidFill>
                      </w14:textFill>
                    </w:rPr>
                    <w:t>总氮</w:t>
                  </w:r>
                </w:p>
              </w:tc>
            </w:tr>
            <w:tr w14:paraId="1A1CB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58935">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现有生产废水</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1CE3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3C31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mg/L</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903D8">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10000</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15C30">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4000</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5DAE2">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10000</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3498A">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600</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1DF84">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35</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A5BB0">
                  <w:pPr>
                    <w:keepNext w:val="0"/>
                    <w:keepLines w:val="0"/>
                    <w:widowControl/>
                    <w:suppressLineNumbers w:val="0"/>
                    <w:jc w:val="center"/>
                    <w:textAlignment w:val="center"/>
                    <w:rPr>
                      <w:rFonts w:hint="default"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1200</w:t>
                  </w:r>
                </w:p>
              </w:tc>
            </w:tr>
            <w:tr w14:paraId="7E843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70E15">
                  <w:pPr>
                    <w:keepNext w:val="0"/>
                    <w:keepLines w:val="0"/>
                    <w:widowControl/>
                    <w:suppressLineNumbers w:val="0"/>
                    <w:jc w:val="center"/>
                    <w:textAlignment w:val="center"/>
                    <w:rPr>
                      <w:rFonts w:hint="default" w:ascii="宋体" w:hAnsi="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产生量</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13A9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236576.52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08AA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t/a</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FD3CB">
                  <w:pPr>
                    <w:keepNext w:val="0"/>
                    <w:keepLines w:val="0"/>
                    <w:widowControl/>
                    <w:suppressLineNumbers w:val="0"/>
                    <w:jc w:val="center"/>
                    <w:textAlignment w:val="cente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t xml:space="preserve">2365.7652 </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E470C">
                  <w:pPr>
                    <w:keepNext w:val="0"/>
                    <w:keepLines w:val="0"/>
                    <w:widowControl/>
                    <w:suppressLineNumbers w:val="0"/>
                    <w:jc w:val="center"/>
                    <w:textAlignment w:val="cente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t xml:space="preserve">946.3061 </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C3EA6">
                  <w:pPr>
                    <w:keepNext w:val="0"/>
                    <w:keepLines w:val="0"/>
                    <w:widowControl/>
                    <w:suppressLineNumbers w:val="0"/>
                    <w:jc w:val="center"/>
                    <w:textAlignment w:val="cente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t xml:space="preserve">2365.7652 </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715EF">
                  <w:pPr>
                    <w:keepNext w:val="0"/>
                    <w:keepLines w:val="0"/>
                    <w:widowControl/>
                    <w:suppressLineNumbers w:val="0"/>
                    <w:jc w:val="center"/>
                    <w:textAlignment w:val="cente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t xml:space="preserve">141.9459 </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C063C">
                  <w:pPr>
                    <w:keepNext w:val="0"/>
                    <w:keepLines w:val="0"/>
                    <w:widowControl/>
                    <w:suppressLineNumbers w:val="0"/>
                    <w:jc w:val="center"/>
                    <w:textAlignment w:val="cente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t xml:space="preserve">8.2802 </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8AFED">
                  <w:pPr>
                    <w:keepNext w:val="0"/>
                    <w:keepLines w:val="0"/>
                    <w:widowControl/>
                    <w:suppressLineNumbers w:val="0"/>
                    <w:jc w:val="center"/>
                    <w:textAlignment w:val="cente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283.8918</w:t>
                  </w:r>
                </w:p>
              </w:tc>
            </w:tr>
            <w:tr w14:paraId="63993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DD1D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液态肥灌装设备清洗废水</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4839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AFC0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mg/L</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1D68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eastAsia" w:cs="Times New Roman"/>
                      <w:i w:val="0"/>
                      <w:iCs w:val="0"/>
                      <w:color w:val="000000" w:themeColor="text1"/>
                      <w:sz w:val="18"/>
                      <w:szCs w:val="18"/>
                      <w:u w:val="none"/>
                      <w:lang w:val="en-US" w:eastAsia="zh-CN"/>
                      <w14:textFill>
                        <w14:solidFill>
                          <w14:schemeClr w14:val="tx1"/>
                        </w14:solidFill>
                      </w14:textFill>
                    </w:rPr>
                    <w:t>6300</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4885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eastAsia" w:cs="Times New Roman"/>
                      <w:i w:val="0"/>
                      <w:iCs w:val="0"/>
                      <w:color w:val="000000" w:themeColor="text1"/>
                      <w:sz w:val="18"/>
                      <w:szCs w:val="18"/>
                      <w:u w:val="none"/>
                      <w:lang w:val="en-US" w:eastAsia="zh-CN"/>
                      <w14:textFill>
                        <w14:solidFill>
                          <w14:schemeClr w14:val="tx1"/>
                        </w14:solidFill>
                      </w14:textFill>
                    </w:rPr>
                    <w:t>3000</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D06E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eastAsia" w:cs="Times New Roman"/>
                      <w:i w:val="0"/>
                      <w:iCs w:val="0"/>
                      <w:color w:val="000000" w:themeColor="text1"/>
                      <w:sz w:val="18"/>
                      <w:szCs w:val="18"/>
                      <w:u w:val="none"/>
                      <w:lang w:val="en-US" w:eastAsia="zh-CN"/>
                      <w14:textFill>
                        <w14:solidFill>
                          <w14:schemeClr w14:val="tx1"/>
                        </w14:solidFill>
                      </w14:textFill>
                    </w:rPr>
                    <w:t>8000</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159B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eastAsia" w:cs="Times New Roman"/>
                      <w:i w:val="0"/>
                      <w:iCs w:val="0"/>
                      <w:color w:val="000000" w:themeColor="text1"/>
                      <w:sz w:val="18"/>
                      <w:szCs w:val="18"/>
                      <w:u w:val="none"/>
                      <w:lang w:val="en-US" w:eastAsia="zh-CN"/>
                      <w14:textFill>
                        <w14:solidFill>
                          <w14:schemeClr w14:val="tx1"/>
                        </w14:solidFill>
                      </w14:textFill>
                    </w:rPr>
                    <w:t>1300</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DAC3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eastAsia" w:cs="Times New Roman"/>
                      <w:i w:val="0"/>
                      <w:iCs w:val="0"/>
                      <w:color w:val="000000" w:themeColor="text1"/>
                      <w:sz w:val="18"/>
                      <w:szCs w:val="18"/>
                      <w:u w:val="none"/>
                      <w:lang w:val="en-US" w:eastAsia="zh-CN"/>
                      <w14:textFill>
                        <w14:solidFill>
                          <w14:schemeClr w14:val="tx1"/>
                        </w14:solidFill>
                      </w14:textFill>
                    </w:rPr>
                    <w:t>50</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28D6D">
                  <w:pPr>
                    <w:keepNext w:val="0"/>
                    <w:keepLines w:val="0"/>
                    <w:widowControl/>
                    <w:suppressLineNumbers w:val="0"/>
                    <w:jc w:val="center"/>
                    <w:textAlignment w:val="center"/>
                    <w:rPr>
                      <w:rFonts w:hint="default" w:cs="Times New Roman"/>
                      <w:i w:val="0"/>
                      <w:iCs w:val="0"/>
                      <w:color w:val="000000" w:themeColor="text1"/>
                      <w:sz w:val="18"/>
                      <w:szCs w:val="18"/>
                      <w:u w:val="none"/>
                      <w:lang w:val="en-US" w:eastAsia="zh-CN"/>
                      <w14:textFill>
                        <w14:solidFill>
                          <w14:schemeClr w14:val="tx1"/>
                        </w14:solidFill>
                      </w14:textFill>
                    </w:rPr>
                  </w:pPr>
                  <w: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t>1800</w:t>
                  </w:r>
                </w:p>
              </w:tc>
            </w:tr>
            <w:tr w14:paraId="5152B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F1890">
                  <w:pPr>
                    <w:keepNext w:val="0"/>
                    <w:keepLines w:val="0"/>
                    <w:widowControl/>
                    <w:suppressLineNumbers w:val="0"/>
                    <w:jc w:val="center"/>
                    <w:textAlignment w:val="center"/>
                    <w:rPr>
                      <w:rFonts w:hint="default" w:ascii="宋体" w:hAnsi="宋体" w:eastAsia="宋体" w:cs="宋体"/>
                      <w:i w:val="0"/>
                      <w:iCs w:val="0"/>
                      <w:color w:val="000000" w:themeColor="text1"/>
                      <w:sz w:val="18"/>
                      <w:szCs w:val="18"/>
                      <w:u w:val="none"/>
                      <w:lang w:val="en-US"/>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改扩建产生量</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DB81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399.6</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2A51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t/a</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FC40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2.517</w:t>
                  </w:r>
                  <w: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t>5</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7723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1.1988</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9629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3.1968</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71A6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0.51948</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8DF1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0.01998</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DC11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t>0.7193</w:t>
                  </w:r>
                </w:p>
              </w:tc>
            </w:tr>
            <w:tr w14:paraId="4AE03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3588C">
                  <w:pPr>
                    <w:keepNext w:val="0"/>
                    <w:keepLines w:val="0"/>
                    <w:widowControl/>
                    <w:suppressLineNumbers w:val="0"/>
                    <w:jc w:val="center"/>
                    <w:textAlignment w:val="cente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地面冲洗废水</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3E36C">
                  <w:pPr>
                    <w:keepNext w:val="0"/>
                    <w:keepLines w:val="0"/>
                    <w:widowControl/>
                    <w:suppressLineNumbers w:val="0"/>
                    <w:jc w:val="center"/>
                    <w:textAlignment w:val="center"/>
                    <w:rPr>
                      <w:rFonts w:hint="eastAsia" w:eastAsia="宋体" w:cs="Times New Roman"/>
                      <w:i w:val="0"/>
                      <w:iCs w:val="0"/>
                      <w:color w:val="000000" w:themeColor="text1"/>
                      <w:kern w:val="2"/>
                      <w:sz w:val="18"/>
                      <w:szCs w:val="18"/>
                      <w:u w:val="none"/>
                      <w:lang w:val="en-US" w:eastAsia="zh-CN" w:bidi="ar-SA"/>
                      <w14:textFill>
                        <w14:solidFill>
                          <w14:schemeClr w14:val="tx1"/>
                        </w14:solidFill>
                      </w14:textFill>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55F3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mg/L</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3599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eastAsia" w:cs="Times New Roman"/>
                      <w:i w:val="0"/>
                      <w:iCs w:val="0"/>
                      <w:color w:val="000000" w:themeColor="text1"/>
                      <w:sz w:val="18"/>
                      <w:szCs w:val="18"/>
                      <w:u w:val="none"/>
                      <w:lang w:val="en-US" w:eastAsia="zh-CN"/>
                      <w14:textFill>
                        <w14:solidFill>
                          <w14:schemeClr w14:val="tx1"/>
                        </w14:solidFill>
                      </w14:textFill>
                    </w:rPr>
                    <w:t>6300</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AB57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eastAsia" w:cs="Times New Roman"/>
                      <w:i w:val="0"/>
                      <w:iCs w:val="0"/>
                      <w:color w:val="000000" w:themeColor="text1"/>
                      <w:sz w:val="18"/>
                      <w:szCs w:val="18"/>
                      <w:u w:val="none"/>
                      <w:lang w:val="en-US" w:eastAsia="zh-CN"/>
                      <w14:textFill>
                        <w14:solidFill>
                          <w14:schemeClr w14:val="tx1"/>
                        </w14:solidFill>
                      </w14:textFill>
                    </w:rPr>
                    <w:t>3000</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8A13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eastAsia" w:cs="Times New Roman"/>
                      <w:i w:val="0"/>
                      <w:iCs w:val="0"/>
                      <w:color w:val="000000" w:themeColor="text1"/>
                      <w:sz w:val="18"/>
                      <w:szCs w:val="18"/>
                      <w:u w:val="none"/>
                      <w:lang w:val="en-US" w:eastAsia="zh-CN"/>
                      <w14:textFill>
                        <w14:solidFill>
                          <w14:schemeClr w14:val="tx1"/>
                        </w14:solidFill>
                      </w14:textFill>
                    </w:rPr>
                    <w:t>8000</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3AB6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eastAsia" w:cs="Times New Roman"/>
                      <w:i w:val="0"/>
                      <w:iCs w:val="0"/>
                      <w:color w:val="000000" w:themeColor="text1"/>
                      <w:sz w:val="18"/>
                      <w:szCs w:val="18"/>
                      <w:u w:val="none"/>
                      <w:lang w:val="en-US" w:eastAsia="zh-CN"/>
                      <w14:textFill>
                        <w14:solidFill>
                          <w14:schemeClr w14:val="tx1"/>
                        </w14:solidFill>
                      </w14:textFill>
                    </w:rPr>
                    <w:t>1300</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5589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eastAsia" w:cs="Times New Roman"/>
                      <w:i w:val="0"/>
                      <w:iCs w:val="0"/>
                      <w:color w:val="000000" w:themeColor="text1"/>
                      <w:sz w:val="18"/>
                      <w:szCs w:val="18"/>
                      <w:u w:val="none"/>
                      <w:lang w:val="en-US" w:eastAsia="zh-CN"/>
                      <w14:textFill>
                        <w14:solidFill>
                          <w14:schemeClr w14:val="tx1"/>
                        </w14:solidFill>
                      </w14:textFill>
                    </w:rPr>
                    <w:t>50</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2EA12">
                  <w:pPr>
                    <w:keepNext w:val="0"/>
                    <w:keepLines w:val="0"/>
                    <w:widowControl/>
                    <w:suppressLineNumbers w:val="0"/>
                    <w:jc w:val="center"/>
                    <w:textAlignment w:val="center"/>
                    <w:rPr>
                      <w:rFonts w:hint="default" w:cs="Times New Roman"/>
                      <w:i w:val="0"/>
                      <w:iCs w:val="0"/>
                      <w:color w:val="000000" w:themeColor="text1"/>
                      <w:sz w:val="18"/>
                      <w:szCs w:val="18"/>
                      <w:u w:val="none"/>
                      <w:lang w:val="en-US" w:eastAsia="zh-CN"/>
                      <w14:textFill>
                        <w14:solidFill>
                          <w14:schemeClr w14:val="tx1"/>
                        </w14:solidFill>
                      </w14:textFill>
                    </w:rPr>
                  </w:pPr>
                  <w: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t>1800</w:t>
                  </w:r>
                </w:p>
              </w:tc>
            </w:tr>
            <w:tr w14:paraId="0103C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4EBF5">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改扩建产生量</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2491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eastAsia" w:eastAsia="宋体" w:cs="Times New Roman"/>
                      <w:i w:val="0"/>
                      <w:iCs w:val="0"/>
                      <w:color w:val="000000" w:themeColor="text1"/>
                      <w:kern w:val="2"/>
                      <w:sz w:val="18"/>
                      <w:szCs w:val="18"/>
                      <w:u w:val="none"/>
                      <w:lang w:val="en-US" w:eastAsia="zh-CN" w:bidi="ar-SA"/>
                      <w14:textFill>
                        <w14:solidFill>
                          <w14:schemeClr w14:val="tx1"/>
                        </w14:solidFill>
                      </w14:textFill>
                    </w:rPr>
                    <w:t>1001.66</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51E0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t/a</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F665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6.3105 </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DF99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3.0050 </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C9BA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8.0133 </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EB9C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1.3022 </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65DE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0.0501 </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61A8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t>1.8029</w:t>
                  </w:r>
                </w:p>
              </w:tc>
            </w:tr>
            <w:tr w14:paraId="20107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2E129">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果蔬压榨废水及水膜喷淋湿法脱硫用水</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FFA3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7ABC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mg/L</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404D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10000</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19D8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4000</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86B8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10000</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F56A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600</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9C80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35</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85227">
                  <w:pPr>
                    <w:keepNext w:val="0"/>
                    <w:keepLines w:val="0"/>
                    <w:widowControl/>
                    <w:suppressLineNumbers w:val="0"/>
                    <w:jc w:val="center"/>
                    <w:textAlignment w:val="center"/>
                    <w:rPr>
                      <w:rFonts w:hint="eastAsia"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1200</w:t>
                  </w:r>
                </w:p>
              </w:tc>
            </w:tr>
            <w:tr w14:paraId="23A76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9DF26">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改扩建产生量</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0ED0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-6011.988</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13AB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t/a</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298A6">
                  <w:pPr>
                    <w:keepNext w:val="0"/>
                    <w:keepLines w:val="0"/>
                    <w:widowControl/>
                    <w:suppressLineNumbers w:val="0"/>
                    <w:jc w:val="center"/>
                    <w:textAlignment w:val="center"/>
                    <w:rPr>
                      <w:rFonts w:hint="default"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t xml:space="preserve">-60.1199 </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C1E7C">
                  <w:pPr>
                    <w:keepNext w:val="0"/>
                    <w:keepLines w:val="0"/>
                    <w:widowControl/>
                    <w:suppressLineNumbers w:val="0"/>
                    <w:jc w:val="center"/>
                    <w:textAlignment w:val="center"/>
                    <w:rPr>
                      <w:rFonts w:hint="default"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t xml:space="preserve">-24.0480 </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DCDF2">
                  <w:pPr>
                    <w:keepNext w:val="0"/>
                    <w:keepLines w:val="0"/>
                    <w:widowControl/>
                    <w:suppressLineNumbers w:val="0"/>
                    <w:jc w:val="center"/>
                    <w:textAlignment w:val="center"/>
                    <w:rPr>
                      <w:rFonts w:hint="default"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t xml:space="preserve">-60.1199 </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F54FB">
                  <w:pPr>
                    <w:keepNext w:val="0"/>
                    <w:keepLines w:val="0"/>
                    <w:widowControl/>
                    <w:suppressLineNumbers w:val="0"/>
                    <w:jc w:val="center"/>
                    <w:textAlignment w:val="center"/>
                    <w:rPr>
                      <w:rFonts w:hint="default"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t xml:space="preserve">-3.6072 </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8FA2B">
                  <w:pPr>
                    <w:keepNext w:val="0"/>
                    <w:keepLines w:val="0"/>
                    <w:widowControl/>
                    <w:suppressLineNumbers w:val="0"/>
                    <w:jc w:val="center"/>
                    <w:textAlignment w:val="center"/>
                    <w:rPr>
                      <w:rFonts w:hint="default"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t xml:space="preserve">-0.2104 </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1602A">
                  <w:pPr>
                    <w:keepNext w:val="0"/>
                    <w:keepLines w:val="0"/>
                    <w:widowControl/>
                    <w:suppressLineNumbers w:val="0"/>
                    <w:jc w:val="center"/>
                    <w:textAlignment w:val="cente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-7.2144</w:t>
                  </w:r>
                </w:p>
              </w:tc>
            </w:tr>
            <w:tr w14:paraId="7C1EF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E86A3">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改扩建后混合生产废水处理系统进水浓度</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FF2A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546E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mg/L</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C4D94">
                  <w:pPr>
                    <w:keepNext w:val="0"/>
                    <w:keepLines w:val="0"/>
                    <w:widowControl/>
                    <w:suppressLineNumbers w:val="0"/>
                    <w:jc w:val="center"/>
                    <w:textAlignment w:val="center"/>
                    <w:rPr>
                      <w:rFonts w:hint="default"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t xml:space="preserve">9977.6489 </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0265A">
                  <w:pPr>
                    <w:keepNext w:val="0"/>
                    <w:keepLines w:val="0"/>
                    <w:widowControl/>
                    <w:suppressLineNumbers w:val="0"/>
                    <w:jc w:val="center"/>
                    <w:textAlignment w:val="center"/>
                    <w:rPr>
                      <w:rFonts w:hint="default"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t>3993.959</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99092">
                  <w:pPr>
                    <w:keepNext w:val="0"/>
                    <w:keepLines w:val="0"/>
                    <w:widowControl/>
                    <w:suppressLineNumbers w:val="0"/>
                    <w:jc w:val="center"/>
                    <w:textAlignment w:val="center"/>
                    <w:rPr>
                      <w:rFonts w:hint="default"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t xml:space="preserve">9987.9180 </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E21C0">
                  <w:pPr>
                    <w:keepNext w:val="0"/>
                    <w:keepLines w:val="0"/>
                    <w:widowControl/>
                    <w:suppressLineNumbers w:val="0"/>
                    <w:jc w:val="center"/>
                    <w:textAlignment w:val="center"/>
                    <w:rPr>
                      <w:rFonts w:hint="default"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t xml:space="preserve">604.2286 </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626BB">
                  <w:pPr>
                    <w:keepNext w:val="0"/>
                    <w:keepLines w:val="0"/>
                    <w:widowControl/>
                    <w:suppressLineNumbers w:val="0"/>
                    <w:jc w:val="center"/>
                    <w:textAlignment w:val="center"/>
                    <w:rPr>
                      <w:rFonts w:hint="default"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t xml:space="preserve">35.0909 </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DD256">
                  <w:pPr>
                    <w:keepNext w:val="0"/>
                    <w:keepLines w:val="0"/>
                    <w:widowControl/>
                    <w:suppressLineNumbers w:val="0"/>
                    <w:jc w:val="center"/>
                    <w:textAlignment w:val="center"/>
                    <w:rPr>
                      <w:rFonts w:hint="default"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t>1193.05</w:t>
                  </w:r>
                </w:p>
              </w:tc>
            </w:tr>
            <w:tr w14:paraId="282C6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8607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改扩建后</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合计产生量</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F636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231965.792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385E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t/a</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CFC7C">
                  <w:pPr>
                    <w:keepNext w:val="0"/>
                    <w:keepLines w:val="0"/>
                    <w:widowControl/>
                    <w:suppressLineNumbers w:val="0"/>
                    <w:jc w:val="center"/>
                    <w:textAlignment w:val="center"/>
                    <w:rPr>
                      <w:rFonts w:hint="default"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t>2314.4733</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D9E5D">
                  <w:pPr>
                    <w:keepNext w:val="0"/>
                    <w:keepLines w:val="0"/>
                    <w:widowControl/>
                    <w:suppressLineNumbers w:val="0"/>
                    <w:jc w:val="center"/>
                    <w:textAlignment w:val="center"/>
                    <w:rPr>
                      <w:rFonts w:hint="default"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t>926.4619</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104EA">
                  <w:pPr>
                    <w:keepNext w:val="0"/>
                    <w:keepLines w:val="0"/>
                    <w:widowControl/>
                    <w:suppressLineNumbers w:val="0"/>
                    <w:jc w:val="center"/>
                    <w:textAlignment w:val="center"/>
                    <w:rPr>
                      <w:rFonts w:hint="default"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t>2316.8554</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C27AC">
                  <w:pPr>
                    <w:keepNext w:val="0"/>
                    <w:keepLines w:val="0"/>
                    <w:widowControl/>
                    <w:suppressLineNumbers w:val="0"/>
                    <w:jc w:val="center"/>
                    <w:textAlignment w:val="center"/>
                    <w:rPr>
                      <w:rFonts w:hint="default"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t>140.16038</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C6E1A">
                  <w:pPr>
                    <w:keepNext w:val="0"/>
                    <w:keepLines w:val="0"/>
                    <w:widowControl/>
                    <w:suppressLineNumbers w:val="0"/>
                    <w:jc w:val="center"/>
                    <w:textAlignment w:val="center"/>
                    <w:rPr>
                      <w:rFonts w:hint="default"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t>8.13988</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1E0E9">
                  <w:pPr>
                    <w:keepNext w:val="0"/>
                    <w:keepLines w:val="0"/>
                    <w:widowControl/>
                    <w:suppressLineNumbers w:val="0"/>
                    <w:jc w:val="center"/>
                    <w:textAlignment w:val="center"/>
                    <w:rPr>
                      <w:rFonts w:hint="default"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t>276.7474</w:t>
                  </w:r>
                </w:p>
              </w:tc>
            </w:tr>
            <w:tr w14:paraId="14B56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F000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现有生产废水处理系统出水浓度（实测值）</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1322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5581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mg/L</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2BD9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169</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46E2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62.5</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9B73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37</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4F89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12.3</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D339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7.14</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2671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t>/</w:t>
                  </w:r>
                </w:p>
              </w:tc>
            </w:tr>
            <w:tr w14:paraId="73C64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8F18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改扩建后混合生产废水处理系统出水浓度</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0478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BDB8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mg/L</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4706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169.6198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7E84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63.9034 </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D3FF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39.9516 </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F9D9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12.6889 </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7704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7.1235 </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7780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25.0541 </w:t>
                  </w:r>
                </w:p>
              </w:tc>
            </w:tr>
            <w:tr w14:paraId="6B552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283E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排放量</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9116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231965.792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F9E2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t/a</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8A57D">
                  <w:pPr>
                    <w:keepNext w:val="0"/>
                    <w:keepLines w:val="0"/>
                    <w:widowControl/>
                    <w:suppressLineNumbers w:val="0"/>
                    <w:jc w:val="center"/>
                    <w:textAlignment w:val="center"/>
                    <w:rPr>
                      <w:rFonts w:hint="default" w:eastAsia="宋体"/>
                      <w:b w:val="0"/>
                      <w:bCs w:val="0"/>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39.3460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8E8D6">
                  <w:pPr>
                    <w:keepNext w:val="0"/>
                    <w:keepLines w:val="0"/>
                    <w:widowControl/>
                    <w:suppressLineNumbers w:val="0"/>
                    <w:jc w:val="center"/>
                    <w:textAlignment w:val="center"/>
                    <w:rPr>
                      <w:rFonts w:hint="default" w:eastAsia="宋体"/>
                      <w:b w:val="0"/>
                      <w:bCs w:val="0"/>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14.8234 </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E812F">
                  <w:pPr>
                    <w:keepNext w:val="0"/>
                    <w:keepLines w:val="0"/>
                    <w:widowControl/>
                    <w:suppressLineNumbers w:val="0"/>
                    <w:jc w:val="center"/>
                    <w:textAlignment w:val="center"/>
                    <w:rPr>
                      <w:rFonts w:hint="default" w:eastAsia="宋体"/>
                      <w:b w:val="0"/>
                      <w:bCs w:val="0"/>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9.2674 </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78CCE">
                  <w:pPr>
                    <w:keepNext w:val="0"/>
                    <w:keepLines w:val="0"/>
                    <w:widowControl/>
                    <w:suppressLineNumbers w:val="0"/>
                    <w:jc w:val="center"/>
                    <w:textAlignment w:val="center"/>
                    <w:rPr>
                      <w:rFonts w:hint="default" w:eastAsia="宋体"/>
                      <w:b w:val="0"/>
                      <w:bCs w:val="0"/>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2.9434 </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E0917">
                  <w:pPr>
                    <w:keepNext w:val="0"/>
                    <w:keepLines w:val="0"/>
                    <w:widowControl/>
                    <w:suppressLineNumbers w:val="0"/>
                    <w:jc w:val="center"/>
                    <w:textAlignment w:val="center"/>
                    <w:rPr>
                      <w:rFonts w:hint="default" w:eastAsia="宋体"/>
                      <w:b w:val="0"/>
                      <w:bCs w:val="0"/>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1.6524 </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639E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5.8117 </w:t>
                  </w:r>
                </w:p>
              </w:tc>
            </w:tr>
            <w:tr w14:paraId="662A8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6D10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处理效率</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6892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83D5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F66B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98.</w:t>
                  </w:r>
                  <w:r>
                    <w:rPr>
                      <w:rFonts w:hint="eastAsia" w:cs="Times New Roman"/>
                      <w:i w:val="0"/>
                      <w:iCs w:val="0"/>
                      <w:color w:val="000000" w:themeColor="text1"/>
                      <w:kern w:val="0"/>
                      <w:sz w:val="18"/>
                      <w:szCs w:val="18"/>
                      <w:u w:val="none"/>
                      <w:lang w:val="en-US" w:eastAsia="zh-CN" w:bidi="ar"/>
                      <w14:textFill>
                        <w14:solidFill>
                          <w14:schemeClr w14:val="tx1"/>
                        </w14:solidFill>
                      </w14:textFill>
                    </w:rPr>
                    <w:t>3</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EF9E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98.4</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406F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99.6</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1224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97.</w:t>
                  </w:r>
                  <w:r>
                    <w:rPr>
                      <w:rFonts w:hint="eastAsia" w:cs="Times New Roman"/>
                      <w:i w:val="0"/>
                      <w:iCs w:val="0"/>
                      <w:color w:val="000000" w:themeColor="text1"/>
                      <w:kern w:val="0"/>
                      <w:sz w:val="18"/>
                      <w:szCs w:val="18"/>
                      <w:u w:val="none"/>
                      <w:lang w:val="en-US" w:eastAsia="zh-CN" w:bidi="ar"/>
                      <w14:textFill>
                        <w14:solidFill>
                          <w14:schemeClr w14:val="tx1"/>
                        </w14:solidFill>
                      </w14:textFill>
                    </w:rPr>
                    <w:t>9</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2C1B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79.7</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7D563">
                  <w:pPr>
                    <w:keepNext w:val="0"/>
                    <w:keepLines w:val="0"/>
                    <w:widowControl/>
                    <w:suppressLineNumbers w:val="0"/>
                    <w:jc w:val="center"/>
                    <w:textAlignment w:val="center"/>
                    <w:rPr>
                      <w:rFonts w:hint="default" w:cs="Times New Roman"/>
                      <w:i w:val="0"/>
                      <w:iCs w:val="0"/>
                      <w:color w:val="000000" w:themeColor="text1"/>
                      <w:kern w:val="0"/>
                      <w:sz w:val="18"/>
                      <w:szCs w:val="18"/>
                      <w:u w:val="none"/>
                      <w:lang w:val="en-US" w:eastAsia="zh-CN" w:bidi="ar"/>
                      <w14:textFill>
                        <w14:solidFill>
                          <w14:schemeClr w14:val="tx1"/>
                        </w14:solidFill>
                      </w14:textFill>
                    </w:rPr>
                  </w:pPr>
                  <w:r>
                    <w:rPr>
                      <w:rFonts w:hint="eastAsia" w:eastAsia="宋体" w:cs="Times New Roman"/>
                      <w:i w:val="0"/>
                      <w:iCs w:val="0"/>
                      <w:color w:val="000000" w:themeColor="text1"/>
                      <w:kern w:val="0"/>
                      <w:sz w:val="18"/>
                      <w:szCs w:val="18"/>
                      <w:u w:val="none"/>
                      <w:lang w:val="en-US" w:eastAsia="zh-CN" w:bidi="ar"/>
                      <w14:textFill>
                        <w14:solidFill>
                          <w14:schemeClr w14:val="tx1"/>
                        </w14:solidFill>
                      </w14:textFill>
                    </w:rPr>
                    <w:t>97.</w:t>
                  </w:r>
                  <w:r>
                    <w:rPr>
                      <w:rFonts w:hint="eastAsia" w:cs="Times New Roman"/>
                      <w:i w:val="0"/>
                      <w:iCs w:val="0"/>
                      <w:color w:val="000000" w:themeColor="text1"/>
                      <w:kern w:val="0"/>
                      <w:sz w:val="18"/>
                      <w:szCs w:val="18"/>
                      <w:u w:val="none"/>
                      <w:lang w:val="en-US" w:eastAsia="zh-CN" w:bidi="ar"/>
                      <w14:textFill>
                        <w14:solidFill>
                          <w14:schemeClr w14:val="tx1"/>
                        </w14:solidFill>
                      </w14:textFill>
                    </w:rPr>
                    <w:t>9</w:t>
                  </w:r>
                </w:p>
              </w:tc>
            </w:tr>
            <w:tr w14:paraId="4D9C9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7FBF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排放标准</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2627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3CE6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mg/L</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452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500</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57F8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300</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F1FF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400</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4ABC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45</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DA49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BC7F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70</w:t>
                  </w:r>
                </w:p>
              </w:tc>
            </w:tr>
            <w:tr w14:paraId="02593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D607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达标情况</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5723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2327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F190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达标</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E3FA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达标</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87E9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达标</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79D5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达标</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DB53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达标</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3C1B4">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达标</w:t>
                  </w:r>
                </w:p>
              </w:tc>
            </w:tr>
          </w:tbl>
          <w:p w14:paraId="01FADE6D">
            <w:pPr>
              <w:spacing w:line="360" w:lineRule="auto"/>
              <w:ind w:firstLine="480" w:firstLineChars="200"/>
              <w:rPr>
                <w:rFonts w:hint="default"/>
                <w:bCs/>
                <w:color w:val="000000" w:themeColor="text1"/>
                <w:kern w:val="0"/>
                <w:sz w:val="24"/>
                <w:lang w:val="en-US"/>
                <w14:textFill>
                  <w14:solidFill>
                    <w14:schemeClr w14:val="tx1"/>
                  </w14:solidFill>
                </w14:textFill>
              </w:rPr>
            </w:pPr>
            <w:r>
              <w:rPr>
                <w:rFonts w:hint="eastAsia"/>
                <w:color w:val="000000" w:themeColor="text1"/>
                <w:sz w:val="24"/>
                <w14:textFill>
                  <w14:solidFill>
                    <w14:schemeClr w14:val="tx1"/>
                  </w14:solidFill>
                </w14:textFill>
              </w:rPr>
              <w:t>根据上表可知，扩建后项目生产废水经生产废水处理系统处理后，可以达到</w:t>
            </w:r>
            <w:r>
              <w:rPr>
                <w:rFonts w:hint="eastAsia"/>
                <w:color w:val="000000" w:themeColor="text1"/>
                <w:sz w:val="24"/>
                <w:lang w:val="en-US" w:eastAsia="zh-CN"/>
                <w14:textFill>
                  <w14:solidFill>
                    <w14:schemeClr w14:val="tx1"/>
                  </w14:solidFill>
                </w14:textFill>
              </w:rPr>
              <w:t>《污水综合排放标准》（GB 8978-1996）中三级标准及《污水排入城镇下水道水质标准》（GB/T31962-2015）表1中A 级标准中较严限值。</w:t>
            </w:r>
          </w:p>
          <w:p w14:paraId="7D109D06">
            <w:pPr>
              <w:pStyle w:val="118"/>
              <w:rPr>
                <w:color w:val="000000" w:themeColor="text1"/>
                <w14:textFill>
                  <w14:solidFill>
                    <w14:schemeClr w14:val="tx1"/>
                  </w14:solidFill>
                </w14:textFill>
              </w:rPr>
            </w:pPr>
            <w:r>
              <w:rPr>
                <w:rFonts w:hint="eastAsia"/>
                <w:color w:val="000000" w:themeColor="text1"/>
                <w14:textFill>
                  <w14:solidFill>
                    <w14:schemeClr w14:val="tx1"/>
                  </w14:solidFill>
                </w14:textFill>
              </w:rPr>
              <w:t>表4-</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改扩建后全厂</w:t>
            </w:r>
            <w:r>
              <w:rPr>
                <w:rFonts w:hint="eastAsia"/>
                <w:color w:val="000000" w:themeColor="text1"/>
                <w14:textFill>
                  <w14:solidFill>
                    <w14:schemeClr w14:val="tx1"/>
                  </w14:solidFill>
                </w14:textFill>
              </w:rPr>
              <w:t>排入寻甸县污水处理厂的废水情况</w:t>
            </w:r>
          </w:p>
          <w:tbl>
            <w:tblPr>
              <w:tblStyle w:val="23"/>
              <w:tblW w:w="8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863"/>
              <w:gridCol w:w="630"/>
              <w:gridCol w:w="928"/>
              <w:gridCol w:w="912"/>
              <w:gridCol w:w="889"/>
              <w:gridCol w:w="874"/>
              <w:gridCol w:w="785"/>
              <w:gridCol w:w="801"/>
            </w:tblGrid>
            <w:tr w14:paraId="2ED99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76" w:type="dxa"/>
                  <w:tcMar>
                    <w:top w:w="0" w:type="dxa"/>
                    <w:left w:w="108" w:type="dxa"/>
                    <w:bottom w:w="0" w:type="dxa"/>
                    <w:right w:w="108" w:type="dxa"/>
                  </w:tcMar>
                  <w:vAlign w:val="center"/>
                </w:tcPr>
                <w:p w14:paraId="71FE3005">
                  <w:pPr>
                    <w:adjustRightInd w:val="0"/>
                    <w:snapToGrid w:val="0"/>
                    <w:contextualSpacing/>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废水类别</w:t>
                  </w:r>
                </w:p>
              </w:tc>
              <w:tc>
                <w:tcPr>
                  <w:tcW w:w="630" w:type="dxa"/>
                  <w:tcMar>
                    <w:top w:w="0" w:type="dxa"/>
                    <w:left w:w="108" w:type="dxa"/>
                    <w:bottom w:w="0" w:type="dxa"/>
                    <w:right w:w="108" w:type="dxa"/>
                  </w:tcMar>
                  <w:vAlign w:val="center"/>
                </w:tcPr>
                <w:p w14:paraId="41B6DB1B">
                  <w:pPr>
                    <w:adjustRightInd w:val="0"/>
                    <w:snapToGrid w:val="0"/>
                    <w:contextualSpacing/>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单位</w:t>
                  </w:r>
                </w:p>
              </w:tc>
              <w:tc>
                <w:tcPr>
                  <w:tcW w:w="928" w:type="dxa"/>
                  <w:tcMar>
                    <w:top w:w="0" w:type="dxa"/>
                    <w:left w:w="108" w:type="dxa"/>
                    <w:bottom w:w="0" w:type="dxa"/>
                    <w:right w:w="108" w:type="dxa"/>
                  </w:tcMar>
                  <w:vAlign w:val="center"/>
                </w:tcPr>
                <w:p w14:paraId="1C83D122">
                  <w:pPr>
                    <w:adjustRightInd w:val="0"/>
                    <w:snapToGrid w:val="0"/>
                    <w:contextualSpacing/>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COD</w:t>
                  </w:r>
                </w:p>
              </w:tc>
              <w:tc>
                <w:tcPr>
                  <w:tcW w:w="913" w:type="dxa"/>
                  <w:tcMar>
                    <w:top w:w="0" w:type="dxa"/>
                    <w:left w:w="108" w:type="dxa"/>
                    <w:bottom w:w="0" w:type="dxa"/>
                    <w:right w:w="108" w:type="dxa"/>
                  </w:tcMar>
                  <w:vAlign w:val="center"/>
                </w:tcPr>
                <w:p w14:paraId="53CEBE50">
                  <w:pPr>
                    <w:adjustRightInd w:val="0"/>
                    <w:snapToGrid w:val="0"/>
                    <w:contextualSpacing/>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BOD</w:t>
                  </w:r>
                  <w:r>
                    <w:rPr>
                      <w:b/>
                      <w:bCs/>
                      <w:color w:val="000000" w:themeColor="text1"/>
                      <w:sz w:val="18"/>
                      <w:szCs w:val="18"/>
                      <w:vertAlign w:val="subscript"/>
                      <w14:textFill>
                        <w14:solidFill>
                          <w14:schemeClr w14:val="tx1"/>
                        </w14:solidFill>
                      </w14:textFill>
                    </w:rPr>
                    <w:t>5</w:t>
                  </w:r>
                </w:p>
              </w:tc>
              <w:tc>
                <w:tcPr>
                  <w:tcW w:w="890" w:type="dxa"/>
                  <w:tcMar>
                    <w:top w:w="0" w:type="dxa"/>
                    <w:left w:w="108" w:type="dxa"/>
                    <w:bottom w:w="0" w:type="dxa"/>
                    <w:right w:w="108" w:type="dxa"/>
                  </w:tcMar>
                  <w:vAlign w:val="center"/>
                </w:tcPr>
                <w:p w14:paraId="30089825">
                  <w:pPr>
                    <w:adjustRightInd w:val="0"/>
                    <w:snapToGrid w:val="0"/>
                    <w:contextualSpacing/>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SS</w:t>
                  </w:r>
                </w:p>
              </w:tc>
              <w:tc>
                <w:tcPr>
                  <w:tcW w:w="875" w:type="dxa"/>
                  <w:tcMar>
                    <w:top w:w="0" w:type="dxa"/>
                    <w:left w:w="108" w:type="dxa"/>
                    <w:bottom w:w="0" w:type="dxa"/>
                    <w:right w:w="108" w:type="dxa"/>
                  </w:tcMar>
                  <w:vAlign w:val="center"/>
                </w:tcPr>
                <w:p w14:paraId="66F87AB1">
                  <w:pPr>
                    <w:adjustRightInd w:val="0"/>
                    <w:snapToGrid w:val="0"/>
                    <w:contextualSpacing/>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氨</w:t>
                  </w:r>
                  <w:r>
                    <w:rPr>
                      <w:b/>
                      <w:bCs/>
                      <w:color w:val="000000" w:themeColor="text1"/>
                      <w:sz w:val="18"/>
                      <w:szCs w:val="18"/>
                      <w14:textFill>
                        <w14:solidFill>
                          <w14:schemeClr w14:val="tx1"/>
                        </w14:solidFill>
                      </w14:textFill>
                    </w:rPr>
                    <w:t>氮</w:t>
                  </w:r>
                </w:p>
              </w:tc>
              <w:tc>
                <w:tcPr>
                  <w:tcW w:w="785" w:type="dxa"/>
                  <w:tcMar>
                    <w:top w:w="0" w:type="dxa"/>
                    <w:left w:w="108" w:type="dxa"/>
                    <w:bottom w:w="0" w:type="dxa"/>
                    <w:right w:w="108" w:type="dxa"/>
                  </w:tcMar>
                  <w:vAlign w:val="center"/>
                </w:tcPr>
                <w:p w14:paraId="089F114A">
                  <w:pPr>
                    <w:adjustRightInd w:val="0"/>
                    <w:snapToGrid w:val="0"/>
                    <w:contextualSpacing/>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总磷</w:t>
                  </w:r>
                </w:p>
              </w:tc>
              <w:tc>
                <w:tcPr>
                  <w:tcW w:w="785" w:type="dxa"/>
                  <w:tcMar>
                    <w:top w:w="0" w:type="dxa"/>
                    <w:left w:w="108" w:type="dxa"/>
                    <w:bottom w:w="0" w:type="dxa"/>
                    <w:right w:w="108" w:type="dxa"/>
                  </w:tcMar>
                  <w:vAlign w:val="center"/>
                </w:tcPr>
                <w:p w14:paraId="014FE6A1">
                  <w:pPr>
                    <w:adjustRightInd w:val="0"/>
                    <w:snapToGrid w:val="0"/>
                    <w:contextualSpacing/>
                    <w:jc w:val="center"/>
                    <w:rPr>
                      <w:rFonts w:hint="eastAsia" w:eastAsia="宋体"/>
                      <w:b/>
                      <w:bCs/>
                      <w:color w:val="000000" w:themeColor="text1"/>
                      <w:sz w:val="18"/>
                      <w:szCs w:val="18"/>
                      <w:lang w:val="en-US" w:eastAsia="zh-CN"/>
                      <w14:textFill>
                        <w14:solidFill>
                          <w14:schemeClr w14:val="tx1"/>
                        </w14:solidFill>
                      </w14:textFill>
                    </w:rPr>
                  </w:pPr>
                  <w:r>
                    <w:rPr>
                      <w:rFonts w:hint="eastAsia"/>
                      <w:b/>
                      <w:bCs/>
                      <w:color w:val="000000" w:themeColor="text1"/>
                      <w:sz w:val="18"/>
                      <w:szCs w:val="18"/>
                      <w14:textFill>
                        <w14:solidFill>
                          <w14:schemeClr w14:val="tx1"/>
                        </w14:solidFill>
                      </w14:textFill>
                    </w:rPr>
                    <w:t>总</w:t>
                  </w:r>
                  <w:r>
                    <w:rPr>
                      <w:rFonts w:hint="eastAsia"/>
                      <w:b/>
                      <w:bCs/>
                      <w:color w:val="000000" w:themeColor="text1"/>
                      <w:sz w:val="18"/>
                      <w:szCs w:val="18"/>
                      <w:lang w:val="en-US" w:eastAsia="zh-CN"/>
                      <w14:textFill>
                        <w14:solidFill>
                          <w14:schemeClr w14:val="tx1"/>
                        </w14:solidFill>
                      </w14:textFill>
                    </w:rPr>
                    <w:t>氮</w:t>
                  </w:r>
                </w:p>
              </w:tc>
            </w:tr>
            <w:tr w14:paraId="4127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76" w:type="dxa"/>
                  <w:tcMar>
                    <w:top w:w="0" w:type="dxa"/>
                    <w:left w:w="108" w:type="dxa"/>
                    <w:bottom w:w="0" w:type="dxa"/>
                    <w:right w:w="108" w:type="dxa"/>
                  </w:tcMar>
                  <w:vAlign w:val="center"/>
                </w:tcPr>
                <w:p w14:paraId="1D6DC7A9">
                  <w:pPr>
                    <w:adjustRightInd w:val="0"/>
                    <w:snapToGrid w:val="0"/>
                    <w:contextualSpacing/>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原项目全厂废水合计</w:t>
                  </w:r>
                </w:p>
                <w:p w14:paraId="5DE0CC57">
                  <w:pPr>
                    <w:adjustRightInd w:val="0"/>
                    <w:snapToGrid w:val="0"/>
                    <w:contextualSpacing/>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（参考竣工验收报告）</w:t>
                  </w:r>
                </w:p>
                <w:p w14:paraId="0ACD08B8">
                  <w:pPr>
                    <w:adjustRightInd w:val="0"/>
                    <w:snapToGrid w:val="0"/>
                    <w:contextualSpacing/>
                    <w:jc w:val="center"/>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237486.276</w:t>
                  </w:r>
                  <w:r>
                    <w:rPr>
                      <w:rFonts w:hint="eastAsia"/>
                      <w:color w:val="000000" w:themeColor="text1"/>
                      <w:sz w:val="18"/>
                      <w:szCs w:val="18"/>
                      <w14:textFill>
                        <w14:solidFill>
                          <w14:schemeClr w14:val="tx1"/>
                        </w14:solidFill>
                      </w14:textFill>
                    </w:rPr>
                    <w:t>m</w:t>
                  </w:r>
                  <w:r>
                    <w:rPr>
                      <w:rFonts w:hint="eastAsia"/>
                      <w:color w:val="000000" w:themeColor="text1"/>
                      <w:sz w:val="18"/>
                      <w:szCs w:val="18"/>
                      <w:vertAlign w:val="superscript"/>
                      <w14:textFill>
                        <w14:solidFill>
                          <w14:schemeClr w14:val="tx1"/>
                        </w14:solidFill>
                      </w14:textFill>
                    </w:rPr>
                    <w:t>3</w:t>
                  </w:r>
                  <w:r>
                    <w:rPr>
                      <w:rFonts w:hint="eastAsia"/>
                      <w:color w:val="000000" w:themeColor="text1"/>
                      <w:sz w:val="18"/>
                      <w:szCs w:val="18"/>
                      <w14:textFill>
                        <w14:solidFill>
                          <w14:schemeClr w14:val="tx1"/>
                        </w14:solidFill>
                      </w14:textFill>
                    </w:rPr>
                    <w:t>/a</w:t>
                  </w:r>
                </w:p>
              </w:tc>
              <w:tc>
                <w:tcPr>
                  <w:tcW w:w="630" w:type="dxa"/>
                  <w:tcMar>
                    <w:top w:w="0" w:type="dxa"/>
                    <w:left w:w="108" w:type="dxa"/>
                    <w:bottom w:w="0" w:type="dxa"/>
                    <w:right w:w="108" w:type="dxa"/>
                  </w:tcMar>
                  <w:vAlign w:val="center"/>
                </w:tcPr>
                <w:p w14:paraId="6EA28466">
                  <w:pPr>
                    <w:adjustRightInd w:val="0"/>
                    <w:snapToGrid w:val="0"/>
                    <w:contextualSpacing/>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t/a</w:t>
                  </w:r>
                </w:p>
              </w:tc>
              <w:tc>
                <w:tcPr>
                  <w:tcW w:w="928" w:type="dxa"/>
                  <w:shd w:val="clear" w:color="auto" w:fill="auto"/>
                  <w:tcMar>
                    <w:top w:w="0" w:type="dxa"/>
                    <w:left w:w="108" w:type="dxa"/>
                    <w:bottom w:w="0" w:type="dxa"/>
                    <w:right w:w="108" w:type="dxa"/>
                  </w:tcMar>
                  <w:vAlign w:val="center"/>
                </w:tcPr>
                <w:p w14:paraId="42435864">
                  <w:pPr>
                    <w:widowControl/>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eastAsia="宋体"/>
                      <w:color w:val="000000" w:themeColor="text1"/>
                      <w:kern w:val="0"/>
                      <w:sz w:val="18"/>
                      <w:szCs w:val="18"/>
                      <w:lang w:val="en-US" w:eastAsia="zh-CN" w:bidi="ar"/>
                      <w14:textFill>
                        <w14:solidFill>
                          <w14:schemeClr w14:val="tx1"/>
                        </w14:solidFill>
                      </w14:textFill>
                    </w:rPr>
                    <w:t>42.25</w:t>
                  </w:r>
                </w:p>
              </w:tc>
              <w:tc>
                <w:tcPr>
                  <w:tcW w:w="913" w:type="dxa"/>
                  <w:shd w:val="clear" w:color="auto" w:fill="auto"/>
                  <w:tcMar>
                    <w:top w:w="0" w:type="dxa"/>
                    <w:left w:w="108" w:type="dxa"/>
                    <w:bottom w:w="0" w:type="dxa"/>
                    <w:right w:w="108" w:type="dxa"/>
                  </w:tcMar>
                  <w:vAlign w:val="center"/>
                </w:tcPr>
                <w:p w14:paraId="42C5E505">
                  <w:pPr>
                    <w:widowControl/>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eastAsia="宋体"/>
                      <w:color w:val="000000" w:themeColor="text1"/>
                      <w:kern w:val="0"/>
                      <w:sz w:val="18"/>
                      <w:szCs w:val="18"/>
                      <w:lang w:val="en-US" w:eastAsia="zh-CN" w:bidi="ar"/>
                      <w14:textFill>
                        <w14:solidFill>
                          <w14:schemeClr w14:val="tx1"/>
                        </w14:solidFill>
                      </w14:textFill>
                    </w:rPr>
                    <w:t>15.624</w:t>
                  </w:r>
                  <w:r>
                    <w:rPr>
                      <w:rFonts w:eastAsia="Tahoma"/>
                      <w:color w:val="000000" w:themeColor="text1"/>
                      <w:kern w:val="0"/>
                      <w:sz w:val="18"/>
                      <w:szCs w:val="18"/>
                      <w:lang w:bidi="ar"/>
                      <w14:textFill>
                        <w14:solidFill>
                          <w14:schemeClr w14:val="tx1"/>
                        </w14:solidFill>
                      </w14:textFill>
                    </w:rPr>
                    <w:t xml:space="preserve"> </w:t>
                  </w:r>
                </w:p>
              </w:tc>
              <w:tc>
                <w:tcPr>
                  <w:tcW w:w="890" w:type="dxa"/>
                  <w:shd w:val="clear" w:color="auto" w:fill="auto"/>
                  <w:tcMar>
                    <w:top w:w="0" w:type="dxa"/>
                    <w:left w:w="108" w:type="dxa"/>
                    <w:bottom w:w="0" w:type="dxa"/>
                    <w:right w:w="108" w:type="dxa"/>
                  </w:tcMar>
                  <w:vAlign w:val="center"/>
                </w:tcPr>
                <w:p w14:paraId="5250DA02">
                  <w:pPr>
                    <w:widowControl/>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eastAsia="宋体"/>
                      <w:color w:val="000000" w:themeColor="text1"/>
                      <w:kern w:val="0"/>
                      <w:sz w:val="18"/>
                      <w:szCs w:val="18"/>
                      <w:lang w:val="en-US" w:eastAsia="zh-CN" w:bidi="ar"/>
                      <w14:textFill>
                        <w14:solidFill>
                          <w14:schemeClr w14:val="tx1"/>
                        </w14:solidFill>
                      </w14:textFill>
                    </w:rPr>
                    <w:t>9.249</w:t>
                  </w:r>
                </w:p>
              </w:tc>
              <w:tc>
                <w:tcPr>
                  <w:tcW w:w="875" w:type="dxa"/>
                  <w:shd w:val="clear" w:color="auto" w:fill="auto"/>
                  <w:tcMar>
                    <w:top w:w="0" w:type="dxa"/>
                    <w:left w:w="108" w:type="dxa"/>
                    <w:bottom w:w="0" w:type="dxa"/>
                    <w:right w:w="108" w:type="dxa"/>
                  </w:tcMar>
                  <w:vAlign w:val="center"/>
                </w:tcPr>
                <w:p w14:paraId="60EDCCB4">
                  <w:pPr>
                    <w:widowControl/>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eastAsia="宋体"/>
                      <w:color w:val="000000" w:themeColor="text1"/>
                      <w:kern w:val="0"/>
                      <w:sz w:val="18"/>
                      <w:szCs w:val="18"/>
                      <w:lang w:val="en-US" w:eastAsia="zh-CN" w:bidi="ar"/>
                      <w14:textFill>
                        <w14:solidFill>
                          <w14:schemeClr w14:val="tx1"/>
                        </w14:solidFill>
                      </w14:textFill>
                    </w:rPr>
                    <w:t>3.075</w:t>
                  </w:r>
                </w:p>
              </w:tc>
              <w:tc>
                <w:tcPr>
                  <w:tcW w:w="785" w:type="dxa"/>
                  <w:shd w:val="clear" w:color="auto" w:fill="auto"/>
                  <w:tcMar>
                    <w:top w:w="0" w:type="dxa"/>
                    <w:left w:w="108" w:type="dxa"/>
                    <w:bottom w:w="0" w:type="dxa"/>
                    <w:right w:w="108" w:type="dxa"/>
                  </w:tcMar>
                  <w:vAlign w:val="center"/>
                </w:tcPr>
                <w:p w14:paraId="7B9DB121">
                  <w:pPr>
                    <w:widowControl/>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eastAsia="宋体"/>
                      <w:color w:val="000000" w:themeColor="text1"/>
                      <w:kern w:val="0"/>
                      <w:sz w:val="18"/>
                      <w:szCs w:val="18"/>
                      <w:lang w:val="en-US" w:eastAsia="zh-CN" w:bidi="ar"/>
                      <w14:textFill>
                        <w14:solidFill>
                          <w14:schemeClr w14:val="tx1"/>
                        </w14:solidFill>
                      </w14:textFill>
                    </w:rPr>
                    <w:t>1.75</w:t>
                  </w:r>
                </w:p>
              </w:tc>
              <w:tc>
                <w:tcPr>
                  <w:tcW w:w="785" w:type="dxa"/>
                  <w:shd w:val="clear" w:color="auto" w:fill="auto"/>
                  <w:tcMar>
                    <w:top w:w="0" w:type="dxa"/>
                    <w:left w:w="108" w:type="dxa"/>
                    <w:bottom w:w="0" w:type="dxa"/>
                    <w:right w:w="108" w:type="dxa"/>
                  </w:tcMar>
                  <w:vAlign w:val="center"/>
                </w:tcPr>
                <w:p w14:paraId="14F5FB57">
                  <w:pPr>
                    <w:widowControl/>
                    <w:jc w:val="center"/>
                    <w:textAlignment w:val="center"/>
                    <w:rPr>
                      <w:rFonts w:hint="default" w:eastAsia="宋体"/>
                      <w:color w:val="000000" w:themeColor="text1"/>
                      <w:kern w:val="0"/>
                      <w:sz w:val="18"/>
                      <w:szCs w:val="18"/>
                      <w:lang w:val="en-US" w:eastAsia="zh-CN" w:bidi="ar"/>
                      <w14:textFill>
                        <w14:solidFill>
                          <w14:schemeClr w14:val="tx1"/>
                        </w14:solidFill>
                      </w14:textFill>
                    </w:rPr>
                  </w:pPr>
                  <w:r>
                    <w:rPr>
                      <w:rFonts w:hint="eastAsia"/>
                      <w:color w:val="000000" w:themeColor="text1"/>
                      <w:kern w:val="0"/>
                      <w:sz w:val="18"/>
                      <w:szCs w:val="18"/>
                      <w:lang w:val="en-US" w:eastAsia="zh-CN" w:bidi="ar"/>
                      <w14:textFill>
                        <w14:solidFill>
                          <w14:schemeClr w14:val="tx1"/>
                        </w14:solidFill>
                      </w14:textFill>
                    </w:rPr>
                    <w:t>6.15</w:t>
                  </w:r>
                </w:p>
              </w:tc>
            </w:tr>
            <w:tr w14:paraId="7138D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76" w:type="dxa"/>
                  <w:tcMar>
                    <w:top w:w="0" w:type="dxa"/>
                    <w:left w:w="108" w:type="dxa"/>
                    <w:bottom w:w="0" w:type="dxa"/>
                    <w:right w:w="108" w:type="dxa"/>
                  </w:tcMar>
                  <w:vAlign w:val="center"/>
                </w:tcPr>
                <w:p w14:paraId="3C06385C">
                  <w:pPr>
                    <w:adjustRightInd w:val="0"/>
                    <w:snapToGrid w:val="0"/>
                    <w:contextualSpacing/>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生活污水</w:t>
                  </w:r>
                </w:p>
                <w:p w14:paraId="2C76E8FC">
                  <w:pPr>
                    <w:adjustRightInd w:val="0"/>
                    <w:snapToGrid w:val="0"/>
                    <w:contextualSpacing/>
                    <w:jc w:val="both"/>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14:textFill>
                        <w14:solidFill>
                          <w14:schemeClr w14:val="tx1"/>
                        </w14:solidFill>
                      </w14:textFill>
                    </w:rPr>
                    <w:t>（</w:t>
                  </w:r>
                  <w:r>
                    <w:rPr>
                      <w:rFonts w:hint="eastAsia"/>
                      <w:bCs/>
                      <w:color w:val="000000" w:themeColor="text1"/>
                      <w:sz w:val="18"/>
                      <w:szCs w:val="18"/>
                      <w:lang w:val="en-US" w:eastAsia="zh-CN"/>
                      <w14:textFill>
                        <w14:solidFill>
                          <w14:schemeClr w14:val="tx1"/>
                        </w14:solidFill>
                      </w14:textFill>
                    </w:rPr>
                    <w:t>3.044</w:t>
                  </w:r>
                  <w:r>
                    <w:rPr>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3</w:t>
                  </w:r>
                  <w:r>
                    <w:rPr>
                      <w:color w:val="000000" w:themeColor="text1"/>
                      <w:sz w:val="18"/>
                      <w:szCs w:val="18"/>
                      <w14:textFill>
                        <w14:solidFill>
                          <w14:schemeClr w14:val="tx1"/>
                        </w14:solidFill>
                      </w14:textFill>
                    </w:rPr>
                    <w:t>/d</w:t>
                  </w:r>
                  <w:r>
                    <w:rPr>
                      <w:rFonts w:hint="eastAsia"/>
                      <w:color w:val="000000" w:themeColor="text1"/>
                      <w:sz w:val="18"/>
                      <w:szCs w:val="18"/>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1013.65</w:t>
                  </w:r>
                  <w:r>
                    <w:rPr>
                      <w:rFonts w:hint="eastAsia"/>
                      <w:color w:val="000000" w:themeColor="text1"/>
                      <w:sz w:val="18"/>
                      <w:szCs w:val="18"/>
                      <w14:textFill>
                        <w14:solidFill>
                          <w14:schemeClr w14:val="tx1"/>
                        </w14:solidFill>
                      </w14:textFill>
                    </w:rPr>
                    <w:t>m</w:t>
                  </w:r>
                  <w:r>
                    <w:rPr>
                      <w:rFonts w:hint="eastAsia"/>
                      <w:color w:val="000000" w:themeColor="text1"/>
                      <w:sz w:val="18"/>
                      <w:szCs w:val="18"/>
                      <w:vertAlign w:val="superscript"/>
                      <w14:textFill>
                        <w14:solidFill>
                          <w14:schemeClr w14:val="tx1"/>
                        </w14:solidFill>
                      </w14:textFill>
                    </w:rPr>
                    <w:t>3</w:t>
                  </w:r>
                  <w:r>
                    <w:rPr>
                      <w:rFonts w:hint="eastAsia"/>
                      <w:color w:val="000000" w:themeColor="text1"/>
                      <w:sz w:val="18"/>
                      <w:szCs w:val="18"/>
                      <w14:textFill>
                        <w14:solidFill>
                          <w14:schemeClr w14:val="tx1"/>
                        </w14:solidFill>
                      </w14:textFill>
                    </w:rPr>
                    <w:t>/a）</w:t>
                  </w:r>
                </w:p>
              </w:tc>
              <w:tc>
                <w:tcPr>
                  <w:tcW w:w="630" w:type="dxa"/>
                  <w:tcMar>
                    <w:top w:w="0" w:type="dxa"/>
                    <w:left w:w="108" w:type="dxa"/>
                    <w:bottom w:w="0" w:type="dxa"/>
                    <w:right w:w="108" w:type="dxa"/>
                  </w:tcMar>
                  <w:vAlign w:val="center"/>
                </w:tcPr>
                <w:p w14:paraId="761B9C56">
                  <w:pPr>
                    <w:adjustRightInd w:val="0"/>
                    <w:snapToGrid w:val="0"/>
                    <w:contextualSpacing/>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t/a</w:t>
                  </w:r>
                </w:p>
              </w:tc>
              <w:tc>
                <w:tcPr>
                  <w:tcW w:w="928" w:type="dxa"/>
                  <w:shd w:val="clear" w:color="auto" w:fill="auto"/>
                  <w:tcMar>
                    <w:top w:w="0" w:type="dxa"/>
                    <w:left w:w="108" w:type="dxa"/>
                    <w:bottom w:w="0" w:type="dxa"/>
                    <w:right w:w="108" w:type="dxa"/>
                  </w:tcMar>
                  <w:vAlign w:val="center"/>
                </w:tcPr>
                <w:p w14:paraId="3CD07B17">
                  <w:pPr>
                    <w:keepNext w:val="0"/>
                    <w:keepLines w:val="0"/>
                    <w:widowControl/>
                    <w:suppressLineNumbers w:val="0"/>
                    <w:jc w:val="center"/>
                    <w:textAlignment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0.3446 </w:t>
                  </w:r>
                </w:p>
              </w:tc>
              <w:tc>
                <w:tcPr>
                  <w:tcW w:w="913" w:type="dxa"/>
                  <w:shd w:val="clear" w:color="auto" w:fill="auto"/>
                  <w:tcMar>
                    <w:top w:w="0" w:type="dxa"/>
                    <w:left w:w="108" w:type="dxa"/>
                    <w:bottom w:w="0" w:type="dxa"/>
                    <w:right w:w="108" w:type="dxa"/>
                  </w:tcMar>
                  <w:vAlign w:val="center"/>
                </w:tcPr>
                <w:p w14:paraId="5F0CC941">
                  <w:pPr>
                    <w:keepNext w:val="0"/>
                    <w:keepLines w:val="0"/>
                    <w:widowControl/>
                    <w:suppressLineNumbers w:val="0"/>
                    <w:jc w:val="center"/>
                    <w:textAlignment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0.2306 </w:t>
                  </w:r>
                </w:p>
              </w:tc>
              <w:tc>
                <w:tcPr>
                  <w:tcW w:w="890" w:type="dxa"/>
                  <w:shd w:val="clear" w:color="auto" w:fill="auto"/>
                  <w:tcMar>
                    <w:top w:w="0" w:type="dxa"/>
                    <w:left w:w="108" w:type="dxa"/>
                    <w:bottom w:w="0" w:type="dxa"/>
                    <w:right w:w="108" w:type="dxa"/>
                  </w:tcMar>
                  <w:vAlign w:val="center"/>
                </w:tcPr>
                <w:p w14:paraId="04C914AE">
                  <w:pPr>
                    <w:keepNext w:val="0"/>
                    <w:keepLines w:val="0"/>
                    <w:widowControl/>
                    <w:suppressLineNumbers w:val="0"/>
                    <w:jc w:val="center"/>
                    <w:textAlignment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0.3548 </w:t>
                  </w:r>
                </w:p>
              </w:tc>
              <w:tc>
                <w:tcPr>
                  <w:tcW w:w="875" w:type="dxa"/>
                  <w:shd w:val="clear" w:color="auto" w:fill="auto"/>
                  <w:tcMar>
                    <w:top w:w="0" w:type="dxa"/>
                    <w:left w:w="108" w:type="dxa"/>
                    <w:bottom w:w="0" w:type="dxa"/>
                    <w:right w:w="108" w:type="dxa"/>
                  </w:tcMar>
                  <w:vAlign w:val="center"/>
                </w:tcPr>
                <w:p w14:paraId="2300E828">
                  <w:pPr>
                    <w:keepNext w:val="0"/>
                    <w:keepLines w:val="0"/>
                    <w:widowControl/>
                    <w:suppressLineNumbers w:val="0"/>
                    <w:jc w:val="center"/>
                    <w:textAlignment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0.0442 </w:t>
                  </w:r>
                </w:p>
              </w:tc>
              <w:tc>
                <w:tcPr>
                  <w:tcW w:w="785" w:type="dxa"/>
                  <w:shd w:val="clear" w:color="auto" w:fill="auto"/>
                  <w:tcMar>
                    <w:top w:w="0" w:type="dxa"/>
                    <w:left w:w="108" w:type="dxa"/>
                    <w:bottom w:w="0" w:type="dxa"/>
                    <w:right w:w="108" w:type="dxa"/>
                  </w:tcMar>
                  <w:vAlign w:val="center"/>
                </w:tcPr>
                <w:p w14:paraId="4999EF2E">
                  <w:pPr>
                    <w:keepNext w:val="0"/>
                    <w:keepLines w:val="0"/>
                    <w:widowControl/>
                    <w:suppressLineNumbers w:val="0"/>
                    <w:jc w:val="center"/>
                    <w:textAlignment w:val="center"/>
                    <w:rPr>
                      <w:rFonts w:ascii="Times New Roman" w:hAnsi="Times New Roman" w:eastAsia="Tahoma" w:cs="Times New Roman"/>
                      <w:color w:val="000000" w:themeColor="text1"/>
                      <w:kern w:val="0"/>
                      <w:sz w:val="18"/>
                      <w:szCs w:val="18"/>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0.0042 </w:t>
                  </w:r>
                </w:p>
              </w:tc>
              <w:tc>
                <w:tcPr>
                  <w:tcW w:w="785" w:type="dxa"/>
                  <w:shd w:val="clear" w:color="auto" w:fill="auto"/>
                  <w:tcMar>
                    <w:top w:w="0" w:type="dxa"/>
                    <w:left w:w="108" w:type="dxa"/>
                    <w:bottom w:w="0" w:type="dxa"/>
                    <w:right w:w="108" w:type="dxa"/>
                  </w:tcMar>
                  <w:vAlign w:val="center"/>
                </w:tcPr>
                <w:p w14:paraId="0864A5E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0.0442</w:t>
                  </w:r>
                </w:p>
              </w:tc>
            </w:tr>
            <w:tr w14:paraId="3FB89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76" w:type="dxa"/>
                  <w:tcMar>
                    <w:top w:w="0" w:type="dxa"/>
                    <w:left w:w="108" w:type="dxa"/>
                    <w:bottom w:w="0" w:type="dxa"/>
                    <w:right w:w="108" w:type="dxa"/>
                  </w:tcMar>
                  <w:vAlign w:val="center"/>
                </w:tcPr>
                <w:p w14:paraId="0D8D7E34">
                  <w:pPr>
                    <w:adjustRightInd w:val="0"/>
                    <w:snapToGrid w:val="0"/>
                    <w:contextualSpacing/>
                    <w:jc w:val="center"/>
                    <w:rPr>
                      <w:b w:val="0"/>
                      <w:bCs w:val="0"/>
                      <w:color w:val="000000" w:themeColor="text1"/>
                      <w:sz w:val="18"/>
                      <w:szCs w:val="18"/>
                      <w14:textFill>
                        <w14:solidFill>
                          <w14:schemeClr w14:val="tx1"/>
                        </w14:solidFill>
                      </w14:textFill>
                    </w:rPr>
                  </w:pPr>
                  <w:r>
                    <w:rPr>
                      <w:rFonts w:hint="eastAsia"/>
                      <w:b w:val="0"/>
                      <w:bCs w:val="0"/>
                      <w:color w:val="000000" w:themeColor="text1"/>
                      <w:sz w:val="18"/>
                      <w:szCs w:val="18"/>
                      <w14:textFill>
                        <w14:solidFill>
                          <w14:schemeClr w14:val="tx1"/>
                        </w14:solidFill>
                      </w14:textFill>
                    </w:rPr>
                    <w:t>生产废水</w:t>
                  </w:r>
                </w:p>
                <w:p w14:paraId="50B07964">
                  <w:pPr>
                    <w:adjustRightInd w:val="0"/>
                    <w:snapToGrid w:val="0"/>
                    <w:contextualSpacing/>
                    <w:jc w:val="center"/>
                    <w:rPr>
                      <w:b w:val="0"/>
                      <w:bCs w:val="0"/>
                      <w:color w:val="000000" w:themeColor="text1"/>
                      <w:sz w:val="18"/>
                      <w:szCs w:val="18"/>
                      <w14:textFill>
                        <w14:solidFill>
                          <w14:schemeClr w14:val="tx1"/>
                        </w14:solidFill>
                      </w14:textFill>
                    </w:rPr>
                  </w:pPr>
                  <w:r>
                    <w:rPr>
                      <w:rFonts w:hint="eastAsia"/>
                      <w:b w:val="0"/>
                      <w:bCs w:val="0"/>
                      <w:color w:val="000000" w:themeColor="text1"/>
                      <w:sz w:val="18"/>
                      <w:szCs w:val="18"/>
                      <w14:textFill>
                        <w14:solidFill>
                          <w14:schemeClr w14:val="tx1"/>
                        </w14:solidFill>
                      </w14:textFill>
                    </w:rPr>
                    <w:t>（</w:t>
                  </w:r>
                  <w:r>
                    <w:rPr>
                      <w:rFonts w:hint="eastAsia"/>
                      <w:b w:val="0"/>
                      <w:bCs w:val="0"/>
                      <w:color w:val="000000" w:themeColor="text1"/>
                      <w:sz w:val="18"/>
                      <w:szCs w:val="18"/>
                      <w:lang w:val="en-US" w:eastAsia="zh-CN"/>
                      <w14:textFill>
                        <w14:solidFill>
                          <w14:schemeClr w14:val="tx1"/>
                        </w14:solidFill>
                      </w14:textFill>
                    </w:rPr>
                    <w:t>696.5959</w:t>
                  </w:r>
                  <w:r>
                    <w:rPr>
                      <w:b w:val="0"/>
                      <w:bCs w:val="0"/>
                      <w:color w:val="000000" w:themeColor="text1"/>
                      <w:sz w:val="18"/>
                      <w:szCs w:val="18"/>
                      <w14:textFill>
                        <w14:solidFill>
                          <w14:schemeClr w14:val="tx1"/>
                        </w14:solidFill>
                      </w14:textFill>
                    </w:rPr>
                    <w:t>m</w:t>
                  </w:r>
                  <w:r>
                    <w:rPr>
                      <w:b w:val="0"/>
                      <w:bCs w:val="0"/>
                      <w:color w:val="000000" w:themeColor="text1"/>
                      <w:sz w:val="18"/>
                      <w:szCs w:val="18"/>
                      <w:vertAlign w:val="superscript"/>
                      <w14:textFill>
                        <w14:solidFill>
                          <w14:schemeClr w14:val="tx1"/>
                        </w14:solidFill>
                      </w14:textFill>
                    </w:rPr>
                    <w:t>3</w:t>
                  </w:r>
                  <w:r>
                    <w:rPr>
                      <w:b w:val="0"/>
                      <w:bCs w:val="0"/>
                      <w:color w:val="000000" w:themeColor="text1"/>
                      <w:sz w:val="18"/>
                      <w:szCs w:val="18"/>
                      <w14:textFill>
                        <w14:solidFill>
                          <w14:schemeClr w14:val="tx1"/>
                        </w14:solidFill>
                      </w14:textFill>
                    </w:rPr>
                    <w:t>/d</w:t>
                  </w:r>
                  <w:r>
                    <w:rPr>
                      <w:rFonts w:hint="eastAsia"/>
                      <w:b w:val="0"/>
                      <w:bCs w:val="0"/>
                      <w:color w:val="000000" w:themeColor="text1"/>
                      <w:sz w:val="18"/>
                      <w:szCs w:val="18"/>
                      <w14:textFill>
                        <w14:solidFill>
                          <w14:schemeClr w14:val="tx1"/>
                        </w14:solidFill>
                      </w14:textFill>
                    </w:rPr>
                    <w:t>，</w:t>
                  </w:r>
                  <w:r>
                    <w:rPr>
                      <w:rFonts w:hint="eastAsia"/>
                      <w:b w:val="0"/>
                      <w:bCs w:val="0"/>
                      <w:color w:val="000000" w:themeColor="text1"/>
                      <w:sz w:val="18"/>
                      <w:szCs w:val="18"/>
                      <w:lang w:val="en-US" w:eastAsia="zh-CN"/>
                      <w14:textFill>
                        <w14:solidFill>
                          <w14:schemeClr w14:val="tx1"/>
                        </w14:solidFill>
                      </w14:textFill>
                    </w:rPr>
                    <w:t>231965.792</w:t>
                  </w:r>
                  <w:r>
                    <w:rPr>
                      <w:rFonts w:hint="eastAsia"/>
                      <w:b w:val="0"/>
                      <w:bCs w:val="0"/>
                      <w:color w:val="000000" w:themeColor="text1"/>
                      <w:sz w:val="18"/>
                      <w:szCs w:val="18"/>
                      <w14:textFill>
                        <w14:solidFill>
                          <w14:schemeClr w14:val="tx1"/>
                        </w14:solidFill>
                      </w14:textFill>
                    </w:rPr>
                    <w:t>m</w:t>
                  </w:r>
                  <w:r>
                    <w:rPr>
                      <w:rFonts w:hint="eastAsia"/>
                      <w:b w:val="0"/>
                      <w:bCs w:val="0"/>
                      <w:color w:val="000000" w:themeColor="text1"/>
                      <w:sz w:val="18"/>
                      <w:szCs w:val="18"/>
                      <w:vertAlign w:val="superscript"/>
                      <w14:textFill>
                        <w14:solidFill>
                          <w14:schemeClr w14:val="tx1"/>
                        </w14:solidFill>
                      </w14:textFill>
                    </w:rPr>
                    <w:t>3</w:t>
                  </w:r>
                  <w:r>
                    <w:rPr>
                      <w:rFonts w:hint="eastAsia"/>
                      <w:b w:val="0"/>
                      <w:bCs w:val="0"/>
                      <w:color w:val="000000" w:themeColor="text1"/>
                      <w:sz w:val="18"/>
                      <w:szCs w:val="18"/>
                      <w14:textFill>
                        <w14:solidFill>
                          <w14:schemeClr w14:val="tx1"/>
                        </w14:solidFill>
                      </w14:textFill>
                    </w:rPr>
                    <w:t>/a）</w:t>
                  </w:r>
                </w:p>
              </w:tc>
              <w:tc>
                <w:tcPr>
                  <w:tcW w:w="630" w:type="dxa"/>
                  <w:tcMar>
                    <w:top w:w="0" w:type="dxa"/>
                    <w:left w:w="108" w:type="dxa"/>
                    <w:bottom w:w="0" w:type="dxa"/>
                    <w:right w:w="108" w:type="dxa"/>
                  </w:tcMar>
                  <w:vAlign w:val="center"/>
                </w:tcPr>
                <w:p w14:paraId="5E3A43D9">
                  <w:pPr>
                    <w:adjustRightInd w:val="0"/>
                    <w:snapToGrid w:val="0"/>
                    <w:contextualSpacing/>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t/a</w:t>
                  </w:r>
                </w:p>
              </w:tc>
              <w:tc>
                <w:tcPr>
                  <w:tcW w:w="928" w:type="dxa"/>
                  <w:shd w:val="clear" w:color="auto" w:fill="auto"/>
                  <w:tcMar>
                    <w:top w:w="0" w:type="dxa"/>
                    <w:left w:w="108" w:type="dxa"/>
                    <w:bottom w:w="0" w:type="dxa"/>
                    <w:right w:w="108" w:type="dxa"/>
                  </w:tcMar>
                  <w:vAlign w:val="center"/>
                </w:tcPr>
                <w:p w14:paraId="21EC01B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39.3460 </w:t>
                  </w:r>
                </w:p>
              </w:tc>
              <w:tc>
                <w:tcPr>
                  <w:tcW w:w="913" w:type="dxa"/>
                  <w:shd w:val="clear" w:color="auto" w:fill="auto"/>
                  <w:tcMar>
                    <w:top w:w="0" w:type="dxa"/>
                    <w:left w:w="108" w:type="dxa"/>
                    <w:bottom w:w="0" w:type="dxa"/>
                    <w:right w:w="108" w:type="dxa"/>
                  </w:tcMar>
                  <w:vAlign w:val="center"/>
                </w:tcPr>
                <w:p w14:paraId="7324BE15">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14.8234 </w:t>
                  </w:r>
                </w:p>
              </w:tc>
              <w:tc>
                <w:tcPr>
                  <w:tcW w:w="890" w:type="dxa"/>
                  <w:shd w:val="clear" w:color="auto" w:fill="auto"/>
                  <w:tcMar>
                    <w:top w:w="0" w:type="dxa"/>
                    <w:left w:w="108" w:type="dxa"/>
                    <w:bottom w:w="0" w:type="dxa"/>
                    <w:right w:w="108" w:type="dxa"/>
                  </w:tcMar>
                  <w:vAlign w:val="center"/>
                </w:tcPr>
                <w:p w14:paraId="2727DA6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9.2674 </w:t>
                  </w:r>
                </w:p>
              </w:tc>
              <w:tc>
                <w:tcPr>
                  <w:tcW w:w="875" w:type="dxa"/>
                  <w:shd w:val="clear" w:color="auto" w:fill="auto"/>
                  <w:tcMar>
                    <w:top w:w="0" w:type="dxa"/>
                    <w:left w:w="108" w:type="dxa"/>
                    <w:bottom w:w="0" w:type="dxa"/>
                    <w:right w:w="108" w:type="dxa"/>
                  </w:tcMar>
                  <w:vAlign w:val="center"/>
                </w:tcPr>
                <w:p w14:paraId="10201AA9">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2.9434 </w:t>
                  </w:r>
                </w:p>
              </w:tc>
              <w:tc>
                <w:tcPr>
                  <w:tcW w:w="785" w:type="dxa"/>
                  <w:shd w:val="clear" w:color="auto" w:fill="auto"/>
                  <w:tcMar>
                    <w:top w:w="0" w:type="dxa"/>
                    <w:left w:w="108" w:type="dxa"/>
                    <w:bottom w:w="0" w:type="dxa"/>
                    <w:right w:w="108" w:type="dxa"/>
                  </w:tcMar>
                  <w:vAlign w:val="center"/>
                </w:tcPr>
                <w:p w14:paraId="7B7CD61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1.6524 </w:t>
                  </w:r>
                </w:p>
              </w:tc>
              <w:tc>
                <w:tcPr>
                  <w:tcW w:w="785" w:type="dxa"/>
                  <w:shd w:val="clear" w:color="auto" w:fill="auto"/>
                  <w:tcMar>
                    <w:top w:w="0" w:type="dxa"/>
                    <w:left w:w="108" w:type="dxa"/>
                    <w:bottom w:w="0" w:type="dxa"/>
                    <w:right w:w="108" w:type="dxa"/>
                  </w:tcMar>
                  <w:vAlign w:val="center"/>
                </w:tcPr>
                <w:p w14:paraId="550E1D1F">
                  <w:pPr>
                    <w:keepNext w:val="0"/>
                    <w:keepLines w:val="0"/>
                    <w:widowControl/>
                    <w:suppressLineNumbers w:val="0"/>
                    <w:jc w:val="center"/>
                    <w:textAlignment w:val="center"/>
                    <w:rPr>
                      <w:rFonts w:hint="default" w:eastAsia="宋体"/>
                      <w:b w:val="0"/>
                      <w:bCs w:val="0"/>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5.8117 </w:t>
                  </w:r>
                </w:p>
              </w:tc>
            </w:tr>
            <w:tr w14:paraId="0B331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76" w:type="dxa"/>
                  <w:tcMar>
                    <w:top w:w="0" w:type="dxa"/>
                    <w:left w:w="108" w:type="dxa"/>
                    <w:bottom w:w="0" w:type="dxa"/>
                    <w:right w:w="108" w:type="dxa"/>
                  </w:tcMar>
                  <w:vAlign w:val="center"/>
                </w:tcPr>
                <w:p w14:paraId="4D6C0B91">
                  <w:pPr>
                    <w:adjustRightInd w:val="0"/>
                    <w:snapToGrid w:val="0"/>
                    <w:contextualSpacing/>
                    <w:jc w:val="center"/>
                    <w:rPr>
                      <w:b w:val="0"/>
                      <w:bCs w:val="0"/>
                      <w:color w:val="000000" w:themeColor="text1"/>
                      <w:sz w:val="18"/>
                      <w:szCs w:val="18"/>
                      <w14:textFill>
                        <w14:solidFill>
                          <w14:schemeClr w14:val="tx1"/>
                        </w14:solidFill>
                      </w14:textFill>
                    </w:rPr>
                  </w:pPr>
                  <w:r>
                    <w:rPr>
                      <w:rFonts w:hint="eastAsia"/>
                      <w:b w:val="0"/>
                      <w:bCs w:val="0"/>
                      <w:color w:val="000000" w:themeColor="text1"/>
                      <w:sz w:val="18"/>
                      <w:szCs w:val="18"/>
                      <w14:textFill>
                        <w14:solidFill>
                          <w14:schemeClr w14:val="tx1"/>
                        </w14:solidFill>
                      </w14:textFill>
                    </w:rPr>
                    <w:t>合计</w:t>
                  </w:r>
                </w:p>
                <w:p w14:paraId="30408890">
                  <w:pPr>
                    <w:pStyle w:val="84"/>
                    <w:rPr>
                      <w:b w:val="0"/>
                      <w:bCs w:val="0"/>
                      <w:color w:val="000000" w:themeColor="text1"/>
                      <w:sz w:val="18"/>
                      <w:szCs w:val="18"/>
                      <w14:textFill>
                        <w14:solidFill>
                          <w14:schemeClr w14:val="tx1"/>
                        </w14:solidFill>
                      </w14:textFill>
                    </w:rPr>
                  </w:pPr>
                  <w:r>
                    <w:rPr>
                      <w:rFonts w:hint="eastAsia"/>
                      <w:b w:val="0"/>
                      <w:bCs w:val="0"/>
                      <w:color w:val="000000" w:themeColor="text1"/>
                      <w:sz w:val="18"/>
                      <w:szCs w:val="18"/>
                      <w14:textFill>
                        <w14:solidFill>
                          <w14:schemeClr w14:val="tx1"/>
                        </w14:solidFill>
                      </w14:textFill>
                    </w:rPr>
                    <w:t>（</w:t>
                  </w:r>
                  <w:r>
                    <w:rPr>
                      <w:rFonts w:hint="eastAsia"/>
                      <w:b w:val="0"/>
                      <w:bCs w:val="0"/>
                      <w:color w:val="000000" w:themeColor="text1"/>
                      <w:sz w:val="18"/>
                      <w:szCs w:val="18"/>
                      <w:lang w:val="en-US" w:eastAsia="zh-CN"/>
                      <w14:textFill>
                        <w14:solidFill>
                          <w14:schemeClr w14:val="tx1"/>
                        </w14:solidFill>
                      </w14:textFill>
                    </w:rPr>
                    <w:t>699.6399</w:t>
                  </w:r>
                  <w:r>
                    <w:rPr>
                      <w:rFonts w:hint="eastAsia"/>
                      <w:b w:val="0"/>
                      <w:bCs w:val="0"/>
                      <w:color w:val="000000" w:themeColor="text1"/>
                      <w:sz w:val="18"/>
                      <w:szCs w:val="18"/>
                      <w14:textFill>
                        <w14:solidFill>
                          <w14:schemeClr w14:val="tx1"/>
                        </w14:solidFill>
                      </w14:textFill>
                    </w:rPr>
                    <w:t>m</w:t>
                  </w:r>
                  <w:r>
                    <w:rPr>
                      <w:rFonts w:hint="eastAsia"/>
                      <w:b w:val="0"/>
                      <w:bCs w:val="0"/>
                      <w:color w:val="000000" w:themeColor="text1"/>
                      <w:sz w:val="18"/>
                      <w:szCs w:val="18"/>
                      <w:vertAlign w:val="superscript"/>
                      <w14:textFill>
                        <w14:solidFill>
                          <w14:schemeClr w14:val="tx1"/>
                        </w14:solidFill>
                      </w14:textFill>
                    </w:rPr>
                    <w:t>3</w:t>
                  </w:r>
                  <w:r>
                    <w:rPr>
                      <w:rFonts w:hint="eastAsia"/>
                      <w:b w:val="0"/>
                      <w:bCs w:val="0"/>
                      <w:color w:val="000000" w:themeColor="text1"/>
                      <w:sz w:val="18"/>
                      <w:szCs w:val="18"/>
                      <w14:textFill>
                        <w14:solidFill>
                          <w14:schemeClr w14:val="tx1"/>
                        </w14:solidFill>
                      </w14:textFill>
                    </w:rPr>
                    <w:t>/d，</w:t>
                  </w:r>
                  <w:r>
                    <w:rPr>
                      <w:rFonts w:hint="eastAsia"/>
                      <w:b w:val="0"/>
                      <w:bCs w:val="0"/>
                      <w:color w:val="000000" w:themeColor="text1"/>
                      <w:sz w:val="18"/>
                      <w:szCs w:val="18"/>
                      <w:lang w:val="en-US" w:eastAsia="zh-CN"/>
                      <w14:textFill>
                        <w14:solidFill>
                          <w14:schemeClr w14:val="tx1"/>
                        </w14:solidFill>
                      </w14:textFill>
                    </w:rPr>
                    <w:t>232979.442</w:t>
                  </w:r>
                  <w:r>
                    <w:rPr>
                      <w:rFonts w:hint="eastAsia"/>
                      <w:b w:val="0"/>
                      <w:bCs w:val="0"/>
                      <w:color w:val="000000" w:themeColor="text1"/>
                      <w:sz w:val="18"/>
                      <w:szCs w:val="18"/>
                      <w14:textFill>
                        <w14:solidFill>
                          <w14:schemeClr w14:val="tx1"/>
                        </w14:solidFill>
                      </w14:textFill>
                    </w:rPr>
                    <w:t>m</w:t>
                  </w:r>
                  <w:r>
                    <w:rPr>
                      <w:rFonts w:hint="eastAsia"/>
                      <w:b w:val="0"/>
                      <w:bCs w:val="0"/>
                      <w:color w:val="000000" w:themeColor="text1"/>
                      <w:sz w:val="18"/>
                      <w:szCs w:val="18"/>
                      <w:vertAlign w:val="superscript"/>
                      <w14:textFill>
                        <w14:solidFill>
                          <w14:schemeClr w14:val="tx1"/>
                        </w14:solidFill>
                      </w14:textFill>
                    </w:rPr>
                    <w:t>3</w:t>
                  </w:r>
                  <w:r>
                    <w:rPr>
                      <w:rFonts w:hint="eastAsia"/>
                      <w:b w:val="0"/>
                      <w:bCs w:val="0"/>
                      <w:color w:val="000000" w:themeColor="text1"/>
                      <w:sz w:val="18"/>
                      <w:szCs w:val="18"/>
                      <w14:textFill>
                        <w14:solidFill>
                          <w14:schemeClr w14:val="tx1"/>
                        </w14:solidFill>
                      </w14:textFill>
                    </w:rPr>
                    <w:t>/a）</w:t>
                  </w:r>
                </w:p>
              </w:tc>
              <w:tc>
                <w:tcPr>
                  <w:tcW w:w="630" w:type="dxa"/>
                  <w:tcMar>
                    <w:top w:w="0" w:type="dxa"/>
                    <w:left w:w="108" w:type="dxa"/>
                    <w:bottom w:w="0" w:type="dxa"/>
                    <w:right w:w="108" w:type="dxa"/>
                  </w:tcMar>
                  <w:vAlign w:val="center"/>
                </w:tcPr>
                <w:p w14:paraId="1CBDC740">
                  <w:pPr>
                    <w:adjustRightInd w:val="0"/>
                    <w:snapToGrid w:val="0"/>
                    <w:contextualSpacing/>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t/a</w:t>
                  </w:r>
                </w:p>
              </w:tc>
              <w:tc>
                <w:tcPr>
                  <w:tcW w:w="928" w:type="dxa"/>
                  <w:tcMar>
                    <w:top w:w="0" w:type="dxa"/>
                    <w:left w:w="108" w:type="dxa"/>
                    <w:bottom w:w="0" w:type="dxa"/>
                    <w:right w:w="108" w:type="dxa"/>
                  </w:tcMar>
                  <w:vAlign w:val="center"/>
                </w:tcPr>
                <w:p w14:paraId="71156E9B">
                  <w:pPr>
                    <w:keepNext w:val="0"/>
                    <w:keepLines w:val="0"/>
                    <w:widowControl/>
                    <w:suppressLineNumbers w:val="0"/>
                    <w:jc w:val="center"/>
                    <w:textAlignment w:val="center"/>
                    <w:rPr>
                      <w:rFonts w:hint="eastAsia" w:eastAsia="宋体"/>
                      <w:b w:val="0"/>
                      <w:bCs w:val="0"/>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39.6906</w:t>
                  </w:r>
                </w:p>
              </w:tc>
              <w:tc>
                <w:tcPr>
                  <w:tcW w:w="913" w:type="dxa"/>
                  <w:tcMar>
                    <w:top w:w="0" w:type="dxa"/>
                    <w:left w:w="108" w:type="dxa"/>
                    <w:bottom w:w="0" w:type="dxa"/>
                    <w:right w:w="108" w:type="dxa"/>
                  </w:tcMar>
                  <w:vAlign w:val="center"/>
                </w:tcPr>
                <w:p w14:paraId="5C9D82E1">
                  <w:pPr>
                    <w:keepNext w:val="0"/>
                    <w:keepLines w:val="0"/>
                    <w:widowControl/>
                    <w:suppressLineNumbers w:val="0"/>
                    <w:jc w:val="center"/>
                    <w:textAlignment w:val="center"/>
                    <w:rPr>
                      <w:rFonts w:hint="eastAsia" w:eastAsia="宋体"/>
                      <w:b w:val="0"/>
                      <w:bCs w:val="0"/>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15.054</w:t>
                  </w:r>
                </w:p>
              </w:tc>
              <w:tc>
                <w:tcPr>
                  <w:tcW w:w="890" w:type="dxa"/>
                  <w:tcMar>
                    <w:top w:w="0" w:type="dxa"/>
                    <w:left w:w="108" w:type="dxa"/>
                    <w:bottom w:w="0" w:type="dxa"/>
                    <w:right w:w="108" w:type="dxa"/>
                  </w:tcMar>
                  <w:vAlign w:val="center"/>
                </w:tcPr>
                <w:p w14:paraId="530918D9">
                  <w:pPr>
                    <w:keepNext w:val="0"/>
                    <w:keepLines w:val="0"/>
                    <w:widowControl/>
                    <w:suppressLineNumbers w:val="0"/>
                    <w:jc w:val="center"/>
                    <w:textAlignment w:val="center"/>
                    <w:rPr>
                      <w:rFonts w:hint="eastAsia" w:eastAsia="宋体"/>
                      <w:b w:val="0"/>
                      <w:bCs w:val="0"/>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9.6222</w:t>
                  </w:r>
                </w:p>
              </w:tc>
              <w:tc>
                <w:tcPr>
                  <w:tcW w:w="875" w:type="dxa"/>
                  <w:tcMar>
                    <w:top w:w="0" w:type="dxa"/>
                    <w:left w:w="108" w:type="dxa"/>
                    <w:bottom w:w="0" w:type="dxa"/>
                    <w:right w:w="108" w:type="dxa"/>
                  </w:tcMar>
                  <w:vAlign w:val="center"/>
                </w:tcPr>
                <w:p w14:paraId="05C34B12">
                  <w:pPr>
                    <w:keepNext w:val="0"/>
                    <w:keepLines w:val="0"/>
                    <w:widowControl/>
                    <w:suppressLineNumbers w:val="0"/>
                    <w:jc w:val="center"/>
                    <w:textAlignment w:val="center"/>
                    <w:rPr>
                      <w:rFonts w:hint="eastAsia" w:eastAsia="宋体"/>
                      <w:b w:val="0"/>
                      <w:bCs w:val="0"/>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2.9876</w:t>
                  </w:r>
                </w:p>
              </w:tc>
              <w:tc>
                <w:tcPr>
                  <w:tcW w:w="785" w:type="dxa"/>
                  <w:tcMar>
                    <w:top w:w="0" w:type="dxa"/>
                    <w:left w:w="108" w:type="dxa"/>
                    <w:bottom w:w="0" w:type="dxa"/>
                    <w:right w:w="108" w:type="dxa"/>
                  </w:tcMar>
                  <w:vAlign w:val="center"/>
                </w:tcPr>
                <w:p w14:paraId="4861AE90">
                  <w:pPr>
                    <w:keepNext w:val="0"/>
                    <w:keepLines w:val="0"/>
                    <w:widowControl/>
                    <w:suppressLineNumbers w:val="0"/>
                    <w:jc w:val="center"/>
                    <w:textAlignment w:val="center"/>
                    <w:rPr>
                      <w:rFonts w:hint="eastAsia" w:eastAsia="宋体"/>
                      <w:b w:val="0"/>
                      <w:bCs w:val="0"/>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1.6566</w:t>
                  </w:r>
                </w:p>
              </w:tc>
              <w:tc>
                <w:tcPr>
                  <w:tcW w:w="785" w:type="dxa"/>
                  <w:tcMar>
                    <w:top w:w="0" w:type="dxa"/>
                    <w:left w:w="108" w:type="dxa"/>
                    <w:bottom w:w="0" w:type="dxa"/>
                    <w:right w:w="108" w:type="dxa"/>
                  </w:tcMar>
                  <w:vAlign w:val="center"/>
                </w:tcPr>
                <w:p w14:paraId="4479CD4C">
                  <w:pPr>
                    <w:keepNext w:val="0"/>
                    <w:keepLines w:val="0"/>
                    <w:widowControl/>
                    <w:suppressLineNumbers w:val="0"/>
                    <w:jc w:val="center"/>
                    <w:textAlignment w:val="center"/>
                    <w:rPr>
                      <w:rFonts w:hint="default" w:eastAsia="宋体"/>
                      <w:b w:val="0"/>
                      <w:bCs w:val="0"/>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5.8559</w:t>
                  </w:r>
                </w:p>
              </w:tc>
            </w:tr>
            <w:tr w14:paraId="3AC75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76" w:type="dxa"/>
                  <w:tcMar>
                    <w:top w:w="0" w:type="dxa"/>
                    <w:left w:w="108" w:type="dxa"/>
                    <w:bottom w:w="0" w:type="dxa"/>
                    <w:right w:w="108" w:type="dxa"/>
                  </w:tcMar>
                  <w:vAlign w:val="center"/>
                </w:tcPr>
                <w:p w14:paraId="60E697CB">
                  <w:pPr>
                    <w:pStyle w:val="84"/>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变化量</w:t>
                  </w:r>
                </w:p>
              </w:tc>
              <w:tc>
                <w:tcPr>
                  <w:tcW w:w="630" w:type="dxa"/>
                  <w:tcMar>
                    <w:top w:w="0" w:type="dxa"/>
                    <w:left w:w="108" w:type="dxa"/>
                    <w:bottom w:w="0" w:type="dxa"/>
                    <w:right w:w="108" w:type="dxa"/>
                  </w:tcMar>
                  <w:vAlign w:val="center"/>
                </w:tcPr>
                <w:p w14:paraId="1AB1E9F9">
                  <w:pPr>
                    <w:adjustRightInd w:val="0"/>
                    <w:snapToGrid w:val="0"/>
                    <w:contextualSpacing/>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t/a</w:t>
                  </w:r>
                </w:p>
              </w:tc>
              <w:tc>
                <w:tcPr>
                  <w:tcW w:w="928" w:type="dxa"/>
                  <w:tcMar>
                    <w:top w:w="0" w:type="dxa"/>
                    <w:left w:w="108" w:type="dxa"/>
                    <w:bottom w:w="0" w:type="dxa"/>
                    <w:right w:w="108" w:type="dxa"/>
                  </w:tcMar>
                  <w:vAlign w:val="center"/>
                </w:tcPr>
                <w:p w14:paraId="4CD43970">
                  <w:pPr>
                    <w:keepNext w:val="0"/>
                    <w:keepLines w:val="0"/>
                    <w:widowControl/>
                    <w:suppressLineNumbers w:val="0"/>
                    <w:jc w:val="center"/>
                    <w:textAlignment w:val="center"/>
                    <w:rPr>
                      <w:rFonts w:hint="eastAsia" w:eastAsia="宋体"/>
                      <w:b w:val="0"/>
                      <w:bCs w:val="0"/>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-2.5594</w:t>
                  </w:r>
                </w:p>
              </w:tc>
              <w:tc>
                <w:tcPr>
                  <w:tcW w:w="913" w:type="dxa"/>
                  <w:tcMar>
                    <w:top w:w="0" w:type="dxa"/>
                    <w:left w:w="108" w:type="dxa"/>
                    <w:bottom w:w="0" w:type="dxa"/>
                    <w:right w:w="108" w:type="dxa"/>
                  </w:tcMar>
                  <w:vAlign w:val="center"/>
                </w:tcPr>
                <w:p w14:paraId="48D708E1">
                  <w:pPr>
                    <w:keepNext w:val="0"/>
                    <w:keepLines w:val="0"/>
                    <w:widowControl/>
                    <w:suppressLineNumbers w:val="0"/>
                    <w:jc w:val="center"/>
                    <w:textAlignment w:val="center"/>
                    <w:rPr>
                      <w:rFonts w:hint="eastAsia" w:eastAsia="宋体"/>
                      <w:b w:val="0"/>
                      <w:bCs w:val="0"/>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-0.57</w:t>
                  </w:r>
                </w:p>
              </w:tc>
              <w:tc>
                <w:tcPr>
                  <w:tcW w:w="890" w:type="dxa"/>
                  <w:tcMar>
                    <w:top w:w="0" w:type="dxa"/>
                    <w:left w:w="108" w:type="dxa"/>
                    <w:bottom w:w="0" w:type="dxa"/>
                    <w:right w:w="108" w:type="dxa"/>
                  </w:tcMar>
                  <w:vAlign w:val="center"/>
                </w:tcPr>
                <w:p w14:paraId="30D04628">
                  <w:pPr>
                    <w:keepNext w:val="0"/>
                    <w:keepLines w:val="0"/>
                    <w:widowControl/>
                    <w:suppressLineNumbers w:val="0"/>
                    <w:jc w:val="center"/>
                    <w:textAlignment w:val="center"/>
                    <w:rPr>
                      <w:rFonts w:hint="eastAsia" w:eastAsia="宋体"/>
                      <w:b w:val="0"/>
                      <w:bCs w:val="0"/>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0.3732</w:t>
                  </w:r>
                </w:p>
              </w:tc>
              <w:tc>
                <w:tcPr>
                  <w:tcW w:w="875" w:type="dxa"/>
                  <w:tcMar>
                    <w:top w:w="0" w:type="dxa"/>
                    <w:left w:w="108" w:type="dxa"/>
                    <w:bottom w:w="0" w:type="dxa"/>
                    <w:right w:w="108" w:type="dxa"/>
                  </w:tcMar>
                  <w:vAlign w:val="center"/>
                </w:tcPr>
                <w:p w14:paraId="66928A17">
                  <w:pPr>
                    <w:keepNext w:val="0"/>
                    <w:keepLines w:val="0"/>
                    <w:widowControl/>
                    <w:suppressLineNumbers w:val="0"/>
                    <w:jc w:val="center"/>
                    <w:textAlignment w:val="center"/>
                    <w:rPr>
                      <w:rFonts w:hint="eastAsia" w:eastAsia="宋体"/>
                      <w:b w:val="0"/>
                      <w:bCs w:val="0"/>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-0.0874</w:t>
                  </w:r>
                </w:p>
              </w:tc>
              <w:tc>
                <w:tcPr>
                  <w:tcW w:w="785" w:type="dxa"/>
                  <w:tcMar>
                    <w:top w:w="0" w:type="dxa"/>
                    <w:left w:w="108" w:type="dxa"/>
                    <w:bottom w:w="0" w:type="dxa"/>
                    <w:right w:w="108" w:type="dxa"/>
                  </w:tcMar>
                  <w:vAlign w:val="center"/>
                </w:tcPr>
                <w:p w14:paraId="60FF096E">
                  <w:pPr>
                    <w:keepNext w:val="0"/>
                    <w:keepLines w:val="0"/>
                    <w:widowControl/>
                    <w:suppressLineNumbers w:val="0"/>
                    <w:jc w:val="center"/>
                    <w:textAlignment w:val="center"/>
                    <w:rPr>
                      <w:rFonts w:hint="eastAsia" w:eastAsia="宋体"/>
                      <w:b w:val="0"/>
                      <w:bCs w:val="0"/>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-0.0934</w:t>
                  </w:r>
                </w:p>
              </w:tc>
              <w:tc>
                <w:tcPr>
                  <w:tcW w:w="785" w:type="dxa"/>
                  <w:tcMar>
                    <w:top w:w="0" w:type="dxa"/>
                    <w:left w:w="108" w:type="dxa"/>
                    <w:bottom w:w="0" w:type="dxa"/>
                    <w:right w:w="108" w:type="dxa"/>
                  </w:tcMar>
                  <w:vAlign w:val="center"/>
                </w:tcPr>
                <w:p w14:paraId="415AB634">
                  <w:pPr>
                    <w:keepNext w:val="0"/>
                    <w:keepLines w:val="0"/>
                    <w:widowControl/>
                    <w:suppressLineNumbers w:val="0"/>
                    <w:jc w:val="center"/>
                    <w:textAlignment w:val="center"/>
                    <w:rPr>
                      <w:rFonts w:hint="default" w:eastAsia="宋体"/>
                      <w:b w:val="0"/>
                      <w:bCs w:val="0"/>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-0.2941</w:t>
                  </w:r>
                </w:p>
              </w:tc>
            </w:tr>
            <w:tr w14:paraId="24D58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76" w:type="dxa"/>
                  <w:tcMar>
                    <w:top w:w="0" w:type="dxa"/>
                    <w:left w:w="108" w:type="dxa"/>
                    <w:bottom w:w="0" w:type="dxa"/>
                    <w:right w:w="108" w:type="dxa"/>
                  </w:tcMar>
                  <w:vAlign w:val="center"/>
                </w:tcPr>
                <w:p w14:paraId="6A426120">
                  <w:pPr>
                    <w:pStyle w:val="84"/>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排放浓度</w:t>
                  </w:r>
                </w:p>
              </w:tc>
              <w:tc>
                <w:tcPr>
                  <w:tcW w:w="630" w:type="dxa"/>
                  <w:tcMar>
                    <w:top w:w="0" w:type="dxa"/>
                    <w:left w:w="108" w:type="dxa"/>
                    <w:bottom w:w="0" w:type="dxa"/>
                    <w:right w:w="108" w:type="dxa"/>
                  </w:tcMar>
                  <w:vAlign w:val="center"/>
                </w:tcPr>
                <w:p w14:paraId="472CBDE7">
                  <w:pPr>
                    <w:adjustRightInd w:val="0"/>
                    <w:snapToGrid w:val="0"/>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mg/L</w:t>
                  </w:r>
                </w:p>
              </w:tc>
              <w:tc>
                <w:tcPr>
                  <w:tcW w:w="928" w:type="dxa"/>
                  <w:tcMar>
                    <w:top w:w="0" w:type="dxa"/>
                    <w:left w:w="108" w:type="dxa"/>
                    <w:bottom w:w="0" w:type="dxa"/>
                    <w:right w:w="108" w:type="dxa"/>
                  </w:tcMar>
                  <w:vAlign w:val="center"/>
                </w:tcPr>
                <w:p w14:paraId="69FB6360">
                  <w:pPr>
                    <w:keepNext w:val="0"/>
                    <w:keepLines w:val="0"/>
                    <w:widowControl/>
                    <w:suppressLineNumbers w:val="0"/>
                    <w:jc w:val="center"/>
                    <w:textAlignment w:val="center"/>
                    <w:rPr>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169.6198 </w:t>
                  </w:r>
                </w:p>
              </w:tc>
              <w:tc>
                <w:tcPr>
                  <w:tcW w:w="913" w:type="dxa"/>
                  <w:tcMar>
                    <w:top w:w="0" w:type="dxa"/>
                    <w:left w:w="108" w:type="dxa"/>
                    <w:bottom w:w="0" w:type="dxa"/>
                    <w:right w:w="108" w:type="dxa"/>
                  </w:tcMar>
                  <w:vAlign w:val="center"/>
                </w:tcPr>
                <w:p w14:paraId="7A1CD685">
                  <w:pPr>
                    <w:keepNext w:val="0"/>
                    <w:keepLines w:val="0"/>
                    <w:widowControl/>
                    <w:suppressLineNumbers w:val="0"/>
                    <w:jc w:val="center"/>
                    <w:textAlignment w:val="center"/>
                    <w:rPr>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63.9034 </w:t>
                  </w:r>
                </w:p>
              </w:tc>
              <w:tc>
                <w:tcPr>
                  <w:tcW w:w="890" w:type="dxa"/>
                  <w:tcMar>
                    <w:top w:w="0" w:type="dxa"/>
                    <w:left w:w="108" w:type="dxa"/>
                    <w:bottom w:w="0" w:type="dxa"/>
                    <w:right w:w="108" w:type="dxa"/>
                  </w:tcMar>
                  <w:vAlign w:val="center"/>
                </w:tcPr>
                <w:p w14:paraId="594CD3F4">
                  <w:pPr>
                    <w:keepNext w:val="0"/>
                    <w:keepLines w:val="0"/>
                    <w:widowControl/>
                    <w:suppressLineNumbers w:val="0"/>
                    <w:jc w:val="center"/>
                    <w:textAlignment w:val="center"/>
                    <w:rPr>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39.9516 </w:t>
                  </w:r>
                </w:p>
              </w:tc>
              <w:tc>
                <w:tcPr>
                  <w:tcW w:w="875" w:type="dxa"/>
                  <w:tcMar>
                    <w:top w:w="0" w:type="dxa"/>
                    <w:left w:w="108" w:type="dxa"/>
                    <w:bottom w:w="0" w:type="dxa"/>
                    <w:right w:w="108" w:type="dxa"/>
                  </w:tcMar>
                  <w:vAlign w:val="center"/>
                </w:tcPr>
                <w:p w14:paraId="30833816">
                  <w:pPr>
                    <w:keepNext w:val="0"/>
                    <w:keepLines w:val="0"/>
                    <w:widowControl/>
                    <w:suppressLineNumbers w:val="0"/>
                    <w:jc w:val="center"/>
                    <w:textAlignment w:val="center"/>
                    <w:rPr>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12.6889 </w:t>
                  </w:r>
                </w:p>
              </w:tc>
              <w:tc>
                <w:tcPr>
                  <w:tcW w:w="785" w:type="dxa"/>
                  <w:tcMar>
                    <w:top w:w="0" w:type="dxa"/>
                    <w:left w:w="108" w:type="dxa"/>
                    <w:bottom w:w="0" w:type="dxa"/>
                    <w:right w:w="108" w:type="dxa"/>
                  </w:tcMar>
                  <w:vAlign w:val="center"/>
                </w:tcPr>
                <w:p w14:paraId="635C53F1">
                  <w:pPr>
                    <w:keepNext w:val="0"/>
                    <w:keepLines w:val="0"/>
                    <w:widowControl/>
                    <w:suppressLineNumbers w:val="0"/>
                    <w:jc w:val="center"/>
                    <w:textAlignment w:val="center"/>
                    <w:rPr>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7.1235 </w:t>
                  </w:r>
                </w:p>
              </w:tc>
              <w:tc>
                <w:tcPr>
                  <w:tcW w:w="785" w:type="dxa"/>
                  <w:tcMar>
                    <w:top w:w="0" w:type="dxa"/>
                    <w:left w:w="108" w:type="dxa"/>
                    <w:bottom w:w="0" w:type="dxa"/>
                    <w:right w:w="108" w:type="dxa"/>
                  </w:tcMar>
                  <w:vAlign w:val="center"/>
                </w:tcPr>
                <w:p w14:paraId="7702EC5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25.0541 </w:t>
                  </w:r>
                </w:p>
              </w:tc>
            </w:tr>
            <w:tr w14:paraId="643F3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76" w:type="dxa"/>
                  <w:tcMar>
                    <w:top w:w="0" w:type="dxa"/>
                    <w:left w:w="108" w:type="dxa"/>
                    <w:bottom w:w="0" w:type="dxa"/>
                    <w:right w:w="108" w:type="dxa"/>
                  </w:tcMar>
                  <w:vAlign w:val="center"/>
                </w:tcPr>
                <w:p w14:paraId="13BDC64B">
                  <w:pPr>
                    <w:pStyle w:val="84"/>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排放标准</w:t>
                  </w:r>
                </w:p>
              </w:tc>
              <w:tc>
                <w:tcPr>
                  <w:tcW w:w="630" w:type="dxa"/>
                  <w:tcMar>
                    <w:top w:w="0" w:type="dxa"/>
                    <w:left w:w="108" w:type="dxa"/>
                    <w:bottom w:w="0" w:type="dxa"/>
                    <w:right w:w="108" w:type="dxa"/>
                  </w:tcMar>
                  <w:vAlign w:val="center"/>
                </w:tcPr>
                <w:p w14:paraId="725B8E0F">
                  <w:pPr>
                    <w:adjustRightInd w:val="0"/>
                    <w:snapToGrid w:val="0"/>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mg/L</w:t>
                  </w:r>
                </w:p>
              </w:tc>
              <w:tc>
                <w:tcPr>
                  <w:tcW w:w="928" w:type="dxa"/>
                  <w:tcMar>
                    <w:top w:w="0" w:type="dxa"/>
                    <w:left w:w="108" w:type="dxa"/>
                    <w:bottom w:w="0" w:type="dxa"/>
                    <w:right w:w="108" w:type="dxa"/>
                  </w:tcMar>
                  <w:vAlign w:val="center"/>
                </w:tcPr>
                <w:p w14:paraId="680C5F52">
                  <w:pPr>
                    <w:widowControl/>
                    <w:jc w:val="center"/>
                    <w:textAlignment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500</w:t>
                  </w:r>
                </w:p>
              </w:tc>
              <w:tc>
                <w:tcPr>
                  <w:tcW w:w="913" w:type="dxa"/>
                  <w:tcMar>
                    <w:top w:w="0" w:type="dxa"/>
                    <w:left w:w="108" w:type="dxa"/>
                    <w:bottom w:w="0" w:type="dxa"/>
                    <w:right w:w="108" w:type="dxa"/>
                  </w:tcMar>
                  <w:vAlign w:val="center"/>
                </w:tcPr>
                <w:p w14:paraId="01DB6C26">
                  <w:pPr>
                    <w:widowControl/>
                    <w:jc w:val="center"/>
                    <w:textAlignment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300</w:t>
                  </w:r>
                </w:p>
              </w:tc>
              <w:tc>
                <w:tcPr>
                  <w:tcW w:w="890" w:type="dxa"/>
                  <w:tcMar>
                    <w:top w:w="0" w:type="dxa"/>
                    <w:left w:w="108" w:type="dxa"/>
                    <w:bottom w:w="0" w:type="dxa"/>
                    <w:right w:w="108" w:type="dxa"/>
                  </w:tcMar>
                  <w:vAlign w:val="center"/>
                </w:tcPr>
                <w:p w14:paraId="299FE601">
                  <w:pPr>
                    <w:widowControl/>
                    <w:jc w:val="center"/>
                    <w:textAlignment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400</w:t>
                  </w:r>
                </w:p>
              </w:tc>
              <w:tc>
                <w:tcPr>
                  <w:tcW w:w="875" w:type="dxa"/>
                  <w:tcMar>
                    <w:top w:w="0" w:type="dxa"/>
                    <w:left w:w="108" w:type="dxa"/>
                    <w:bottom w:w="0" w:type="dxa"/>
                    <w:right w:w="108" w:type="dxa"/>
                  </w:tcMar>
                  <w:vAlign w:val="center"/>
                </w:tcPr>
                <w:p w14:paraId="29BA096A">
                  <w:pPr>
                    <w:widowControl/>
                    <w:jc w:val="center"/>
                    <w:textAlignment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45</w:t>
                  </w:r>
                </w:p>
              </w:tc>
              <w:tc>
                <w:tcPr>
                  <w:tcW w:w="785" w:type="dxa"/>
                  <w:tcMar>
                    <w:top w:w="0" w:type="dxa"/>
                    <w:left w:w="108" w:type="dxa"/>
                    <w:bottom w:w="0" w:type="dxa"/>
                    <w:right w:w="108" w:type="dxa"/>
                  </w:tcMar>
                  <w:vAlign w:val="center"/>
                </w:tcPr>
                <w:p w14:paraId="06666BD0">
                  <w:pPr>
                    <w:widowControl/>
                    <w:jc w:val="center"/>
                    <w:textAlignment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w:t>
                  </w:r>
                </w:p>
              </w:tc>
              <w:tc>
                <w:tcPr>
                  <w:tcW w:w="785" w:type="dxa"/>
                  <w:tcMar>
                    <w:top w:w="0" w:type="dxa"/>
                    <w:left w:w="108" w:type="dxa"/>
                    <w:bottom w:w="0" w:type="dxa"/>
                    <w:right w:w="108" w:type="dxa"/>
                  </w:tcMar>
                  <w:vAlign w:val="center"/>
                </w:tcPr>
                <w:p w14:paraId="0AC446EC">
                  <w:pPr>
                    <w:widowControl/>
                    <w:jc w:val="center"/>
                    <w:textAlignment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70</w:t>
                  </w:r>
                </w:p>
              </w:tc>
            </w:tr>
            <w:tr w14:paraId="4AA32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506" w:type="dxa"/>
                  <w:gridSpan w:val="2"/>
                  <w:tcMar>
                    <w:top w:w="0" w:type="dxa"/>
                    <w:left w:w="108" w:type="dxa"/>
                    <w:bottom w:w="0" w:type="dxa"/>
                    <w:right w:w="108" w:type="dxa"/>
                  </w:tcMar>
                  <w:vAlign w:val="center"/>
                </w:tcPr>
                <w:p w14:paraId="1148D49C">
                  <w:pPr>
                    <w:adjustRightInd w:val="0"/>
                    <w:snapToGrid w:val="0"/>
                    <w:contextualSpacing/>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达标情况</w:t>
                  </w:r>
                </w:p>
              </w:tc>
              <w:tc>
                <w:tcPr>
                  <w:tcW w:w="928" w:type="dxa"/>
                  <w:tcMar>
                    <w:top w:w="0" w:type="dxa"/>
                    <w:left w:w="108" w:type="dxa"/>
                    <w:bottom w:w="0" w:type="dxa"/>
                    <w:right w:w="108" w:type="dxa"/>
                  </w:tcMar>
                  <w:vAlign w:val="center"/>
                </w:tcPr>
                <w:p w14:paraId="07CE5114">
                  <w:pPr>
                    <w:widowControl/>
                    <w:jc w:val="center"/>
                    <w:textAlignment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达标</w:t>
                  </w:r>
                </w:p>
              </w:tc>
              <w:tc>
                <w:tcPr>
                  <w:tcW w:w="913" w:type="dxa"/>
                  <w:tcMar>
                    <w:top w:w="0" w:type="dxa"/>
                    <w:left w:w="108" w:type="dxa"/>
                    <w:bottom w:w="0" w:type="dxa"/>
                    <w:right w:w="108" w:type="dxa"/>
                  </w:tcMar>
                  <w:vAlign w:val="center"/>
                </w:tcPr>
                <w:p w14:paraId="5C5DA311">
                  <w:pPr>
                    <w:widowControl/>
                    <w:jc w:val="center"/>
                    <w:textAlignment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达标</w:t>
                  </w:r>
                </w:p>
              </w:tc>
              <w:tc>
                <w:tcPr>
                  <w:tcW w:w="890" w:type="dxa"/>
                  <w:tcMar>
                    <w:top w:w="0" w:type="dxa"/>
                    <w:left w:w="108" w:type="dxa"/>
                    <w:bottom w:w="0" w:type="dxa"/>
                    <w:right w:w="108" w:type="dxa"/>
                  </w:tcMar>
                  <w:vAlign w:val="center"/>
                </w:tcPr>
                <w:p w14:paraId="45B8D22D">
                  <w:pPr>
                    <w:widowControl/>
                    <w:jc w:val="center"/>
                    <w:textAlignment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达标</w:t>
                  </w:r>
                </w:p>
              </w:tc>
              <w:tc>
                <w:tcPr>
                  <w:tcW w:w="875" w:type="dxa"/>
                  <w:tcMar>
                    <w:top w:w="0" w:type="dxa"/>
                    <w:left w:w="108" w:type="dxa"/>
                    <w:bottom w:w="0" w:type="dxa"/>
                    <w:right w:w="108" w:type="dxa"/>
                  </w:tcMar>
                  <w:vAlign w:val="center"/>
                </w:tcPr>
                <w:p w14:paraId="0A01C494">
                  <w:pPr>
                    <w:widowControl/>
                    <w:jc w:val="center"/>
                    <w:textAlignment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达标</w:t>
                  </w:r>
                </w:p>
              </w:tc>
              <w:tc>
                <w:tcPr>
                  <w:tcW w:w="785" w:type="dxa"/>
                  <w:tcMar>
                    <w:top w:w="0" w:type="dxa"/>
                    <w:left w:w="108" w:type="dxa"/>
                    <w:bottom w:w="0" w:type="dxa"/>
                    <w:right w:w="108" w:type="dxa"/>
                  </w:tcMar>
                  <w:vAlign w:val="center"/>
                </w:tcPr>
                <w:p w14:paraId="421BA40A">
                  <w:pPr>
                    <w:widowControl/>
                    <w:jc w:val="center"/>
                    <w:textAlignment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达标</w:t>
                  </w:r>
                </w:p>
              </w:tc>
              <w:tc>
                <w:tcPr>
                  <w:tcW w:w="785" w:type="dxa"/>
                  <w:tcMar>
                    <w:top w:w="0" w:type="dxa"/>
                    <w:left w:w="108" w:type="dxa"/>
                    <w:bottom w:w="0" w:type="dxa"/>
                    <w:right w:w="108" w:type="dxa"/>
                  </w:tcMar>
                  <w:vAlign w:val="center"/>
                </w:tcPr>
                <w:p w14:paraId="7FCC74AE">
                  <w:pPr>
                    <w:widowControl/>
                    <w:jc w:val="center"/>
                    <w:textAlignment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达标</w:t>
                  </w:r>
                </w:p>
              </w:tc>
            </w:tr>
          </w:tbl>
          <w:p w14:paraId="31350EC0">
            <w:pPr>
              <w:spacing w:line="360" w:lineRule="auto"/>
              <w:ind w:firstLine="480" w:firstLineChars="200"/>
              <w:rPr>
                <w:b/>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根据上表可知，项目外排废水可以达到</w:t>
            </w:r>
            <w:r>
              <w:rPr>
                <w:rFonts w:hint="eastAsia"/>
                <w:color w:val="000000" w:themeColor="text1"/>
                <w:sz w:val="24"/>
                <w:lang w:val="en-US" w:eastAsia="zh-CN"/>
                <w14:textFill>
                  <w14:solidFill>
                    <w14:schemeClr w14:val="tx1"/>
                  </w14:solidFill>
                </w14:textFill>
              </w:rPr>
              <w:t>《污水综合排放标准》（GB 8978-1996）中三级标准及《污水排入城镇下水道水质标准》（GB/T31962-2015）表1中A 级标准中较严限值。</w:t>
            </w:r>
          </w:p>
          <w:p w14:paraId="7A09AC20">
            <w:pPr>
              <w:spacing w:line="360" w:lineRule="auto"/>
              <w:ind w:firstLine="482" w:firstLineChars="200"/>
              <w:rPr>
                <w:b/>
                <w:bCs/>
                <w:color w:val="000000" w:themeColor="text1"/>
                <w:sz w:val="24"/>
                <w14:textFill>
                  <w14:solidFill>
                    <w14:schemeClr w14:val="tx1"/>
                  </w14:solidFill>
                </w14:textFill>
              </w:rPr>
            </w:pPr>
            <w:r>
              <w:rPr>
                <w:rFonts w:hint="eastAsia"/>
                <w:b/>
                <w:color w:val="000000" w:themeColor="text1"/>
                <w:kern w:val="0"/>
                <w:sz w:val="24"/>
                <w14:textFill>
                  <w14:solidFill>
                    <w14:schemeClr w14:val="tx1"/>
                  </w14:solidFill>
                </w14:textFill>
              </w:rPr>
              <w:t>3、</w:t>
            </w:r>
            <w:r>
              <w:rPr>
                <w:rFonts w:hint="eastAsia"/>
                <w:b/>
                <w:bCs/>
                <w:color w:val="000000" w:themeColor="text1"/>
                <w:sz w:val="24"/>
                <w14:textFill>
                  <w14:solidFill>
                    <w14:schemeClr w14:val="tx1"/>
                  </w14:solidFill>
                </w14:textFill>
              </w:rPr>
              <w:t>废水间接排放口基本情况</w:t>
            </w:r>
          </w:p>
          <w:p w14:paraId="35575361">
            <w:pPr>
              <w:spacing w:line="360" w:lineRule="auto"/>
              <w:ind w:firstLine="480" w:firstLineChars="200"/>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项目废水间接排放，废水间接排放口基本情况见表</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1</w:t>
            </w:r>
            <w:r>
              <w:rPr>
                <w:rFonts w:hint="eastAsia"/>
                <w:color w:val="000000" w:themeColor="text1"/>
                <w:sz w:val="24"/>
                <w:lang w:val="en-US" w:eastAsia="zh-CN"/>
                <w14:textFill>
                  <w14:solidFill>
                    <w14:schemeClr w14:val="tx1"/>
                  </w14:solidFill>
                </w14:textFill>
              </w:rPr>
              <w:t>1</w:t>
            </w:r>
            <w:r>
              <w:rPr>
                <w:rFonts w:hint="eastAsia"/>
                <w:color w:val="000000" w:themeColor="text1"/>
                <w:sz w:val="24"/>
                <w14:textFill>
                  <w14:solidFill>
                    <w14:schemeClr w14:val="tx1"/>
                  </w14:solidFill>
                </w14:textFill>
              </w:rPr>
              <w:t>。</w:t>
            </w:r>
          </w:p>
          <w:p w14:paraId="046D4B01">
            <w:pPr>
              <w:pStyle w:val="118"/>
              <w:rPr>
                <w:color w:val="000000" w:themeColor="text1"/>
                <w14:textFill>
                  <w14:solidFill>
                    <w14:schemeClr w14:val="tx1"/>
                  </w14:solidFill>
                </w14:textFill>
              </w:rPr>
            </w:pPr>
            <w:r>
              <w:rPr>
                <w:rFonts w:hint="eastAsia"/>
                <w:color w:val="000000" w:themeColor="text1"/>
                <w14:textFill>
                  <w14:solidFill>
                    <w14:schemeClr w14:val="tx1"/>
                  </w14:solidFill>
                </w14:textFill>
              </w:rPr>
              <w:t>表4-1</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项目废水间接排放口基本情况表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35"/>
              <w:gridCol w:w="690"/>
              <w:gridCol w:w="377"/>
              <w:gridCol w:w="1459"/>
              <w:gridCol w:w="1272"/>
              <w:gridCol w:w="432"/>
              <w:gridCol w:w="599"/>
              <w:gridCol w:w="517"/>
              <w:gridCol w:w="418"/>
              <w:gridCol w:w="1394"/>
              <w:gridCol w:w="1191"/>
            </w:tblGrid>
            <w:tr w14:paraId="77BFE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54" w:type="dxa"/>
                  <w:vMerge w:val="restart"/>
                  <w:textDirection w:val="tbRlV"/>
                  <w:vAlign w:val="center"/>
                </w:tcPr>
                <w:p w14:paraId="5D122263">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 号</w:t>
                  </w:r>
                </w:p>
              </w:tc>
              <w:tc>
                <w:tcPr>
                  <w:tcW w:w="698" w:type="dxa"/>
                  <w:vMerge w:val="restart"/>
                  <w:vAlign w:val="center"/>
                </w:tcPr>
                <w:p w14:paraId="402F5441">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排放口编号</w:t>
                  </w:r>
                </w:p>
              </w:tc>
              <w:tc>
                <w:tcPr>
                  <w:tcW w:w="457" w:type="dxa"/>
                  <w:vMerge w:val="restart"/>
                  <w:vAlign w:val="center"/>
                </w:tcPr>
                <w:p w14:paraId="5F801930">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w:t>
                  </w:r>
                </w:p>
                <w:p w14:paraId="62CEC97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口名</w:t>
                  </w:r>
                </w:p>
                <w:p w14:paraId="76C38B44">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称</w:t>
                  </w:r>
                </w:p>
              </w:tc>
              <w:tc>
                <w:tcPr>
                  <w:tcW w:w="1646" w:type="dxa"/>
                  <w:gridSpan w:val="2"/>
                  <w:vAlign w:val="center"/>
                </w:tcPr>
                <w:p w14:paraId="7104F7C4">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排放口地理坐标</w:t>
                  </w:r>
                </w:p>
              </w:tc>
              <w:tc>
                <w:tcPr>
                  <w:tcW w:w="540" w:type="dxa"/>
                  <w:vMerge w:val="restart"/>
                  <w:vAlign w:val="center"/>
                </w:tcPr>
                <w:p w14:paraId="02AD03C9">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 去向</w:t>
                  </w:r>
                </w:p>
              </w:tc>
              <w:tc>
                <w:tcPr>
                  <w:tcW w:w="685" w:type="dxa"/>
                  <w:vMerge w:val="restart"/>
                  <w:vAlign w:val="center"/>
                </w:tcPr>
                <w:p w14:paraId="1D095FA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排放规 律</w:t>
                  </w:r>
                </w:p>
              </w:tc>
              <w:tc>
                <w:tcPr>
                  <w:tcW w:w="668" w:type="dxa"/>
                  <w:vMerge w:val="restart"/>
                  <w:vAlign w:val="center"/>
                </w:tcPr>
                <w:p w14:paraId="17B45C99">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间歇排放时段</w:t>
                  </w:r>
                </w:p>
              </w:tc>
              <w:tc>
                <w:tcPr>
                  <w:tcW w:w="3501" w:type="dxa"/>
                  <w:gridSpan w:val="3"/>
                  <w:vAlign w:val="center"/>
                </w:tcPr>
                <w:p w14:paraId="7909F31D">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受纳污水处理厂信息</w:t>
                  </w:r>
                </w:p>
              </w:tc>
            </w:tr>
            <w:tr w14:paraId="1CB51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54" w:type="dxa"/>
                  <w:vMerge w:val="continue"/>
                  <w:textDirection w:val="tbRlV"/>
                  <w:vAlign w:val="center"/>
                </w:tcPr>
                <w:p w14:paraId="0ADE7092">
                  <w:pPr>
                    <w:jc w:val="center"/>
                    <w:rPr>
                      <w:b/>
                      <w:bCs/>
                      <w:color w:val="000000" w:themeColor="text1"/>
                      <w:szCs w:val="21"/>
                      <w14:textFill>
                        <w14:solidFill>
                          <w14:schemeClr w14:val="tx1"/>
                        </w14:solidFill>
                      </w14:textFill>
                    </w:rPr>
                  </w:pPr>
                </w:p>
              </w:tc>
              <w:tc>
                <w:tcPr>
                  <w:tcW w:w="698" w:type="dxa"/>
                  <w:vMerge w:val="continue"/>
                  <w:vAlign w:val="center"/>
                </w:tcPr>
                <w:p w14:paraId="70FB947A">
                  <w:pPr>
                    <w:jc w:val="center"/>
                    <w:rPr>
                      <w:b/>
                      <w:bCs/>
                      <w:color w:val="000000" w:themeColor="text1"/>
                      <w:szCs w:val="21"/>
                      <w14:textFill>
                        <w14:solidFill>
                          <w14:schemeClr w14:val="tx1"/>
                        </w14:solidFill>
                      </w14:textFill>
                    </w:rPr>
                  </w:pPr>
                </w:p>
              </w:tc>
              <w:tc>
                <w:tcPr>
                  <w:tcW w:w="457" w:type="dxa"/>
                  <w:vMerge w:val="continue"/>
                  <w:vAlign w:val="center"/>
                </w:tcPr>
                <w:p w14:paraId="3A867BC9">
                  <w:pPr>
                    <w:jc w:val="center"/>
                    <w:rPr>
                      <w:b/>
                      <w:bCs/>
                      <w:color w:val="000000" w:themeColor="text1"/>
                      <w:szCs w:val="21"/>
                      <w14:textFill>
                        <w14:solidFill>
                          <w14:schemeClr w14:val="tx1"/>
                        </w14:solidFill>
                      </w14:textFill>
                    </w:rPr>
                  </w:pPr>
                </w:p>
              </w:tc>
              <w:tc>
                <w:tcPr>
                  <w:tcW w:w="800" w:type="dxa"/>
                  <w:vAlign w:val="center"/>
                </w:tcPr>
                <w:p w14:paraId="71576EDB">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经度</w:t>
                  </w:r>
                </w:p>
              </w:tc>
              <w:tc>
                <w:tcPr>
                  <w:tcW w:w="846" w:type="dxa"/>
                  <w:vAlign w:val="center"/>
                </w:tcPr>
                <w:p w14:paraId="622F545C">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纬度</w:t>
                  </w:r>
                </w:p>
              </w:tc>
              <w:tc>
                <w:tcPr>
                  <w:tcW w:w="540" w:type="dxa"/>
                  <w:vMerge w:val="continue"/>
                  <w:vAlign w:val="center"/>
                </w:tcPr>
                <w:p w14:paraId="0725695F">
                  <w:pPr>
                    <w:jc w:val="center"/>
                    <w:rPr>
                      <w:b/>
                      <w:bCs/>
                      <w:color w:val="000000" w:themeColor="text1"/>
                      <w:szCs w:val="21"/>
                      <w14:textFill>
                        <w14:solidFill>
                          <w14:schemeClr w14:val="tx1"/>
                        </w14:solidFill>
                      </w14:textFill>
                    </w:rPr>
                  </w:pPr>
                </w:p>
              </w:tc>
              <w:tc>
                <w:tcPr>
                  <w:tcW w:w="685" w:type="dxa"/>
                  <w:vMerge w:val="continue"/>
                  <w:vAlign w:val="center"/>
                </w:tcPr>
                <w:p w14:paraId="1C9005B9">
                  <w:pPr>
                    <w:jc w:val="center"/>
                    <w:rPr>
                      <w:b/>
                      <w:bCs/>
                      <w:color w:val="000000" w:themeColor="text1"/>
                      <w:szCs w:val="21"/>
                      <w14:textFill>
                        <w14:solidFill>
                          <w14:schemeClr w14:val="tx1"/>
                        </w14:solidFill>
                      </w14:textFill>
                    </w:rPr>
                  </w:pPr>
                </w:p>
              </w:tc>
              <w:tc>
                <w:tcPr>
                  <w:tcW w:w="668" w:type="dxa"/>
                  <w:vMerge w:val="continue"/>
                  <w:vAlign w:val="center"/>
                </w:tcPr>
                <w:p w14:paraId="43F6AC5B">
                  <w:pPr>
                    <w:jc w:val="center"/>
                    <w:rPr>
                      <w:b/>
                      <w:bCs/>
                      <w:color w:val="000000" w:themeColor="text1"/>
                      <w:szCs w:val="21"/>
                      <w14:textFill>
                        <w14:solidFill>
                          <w14:schemeClr w14:val="tx1"/>
                        </w14:solidFill>
                      </w14:textFill>
                    </w:rPr>
                  </w:pPr>
                </w:p>
              </w:tc>
              <w:tc>
                <w:tcPr>
                  <w:tcW w:w="518" w:type="dxa"/>
                  <w:vAlign w:val="center"/>
                </w:tcPr>
                <w:p w14:paraId="4C677EE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w:t>
                  </w:r>
                </w:p>
              </w:tc>
              <w:tc>
                <w:tcPr>
                  <w:tcW w:w="1583" w:type="dxa"/>
                  <w:vAlign w:val="center"/>
                </w:tcPr>
                <w:p w14:paraId="0D67051D">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污染物种类</w:t>
                  </w:r>
                </w:p>
              </w:tc>
              <w:tc>
                <w:tcPr>
                  <w:tcW w:w="1400" w:type="dxa"/>
                  <w:vAlign w:val="center"/>
                </w:tcPr>
                <w:p w14:paraId="01C84D9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国家或地方污</w:t>
                  </w:r>
                </w:p>
                <w:p w14:paraId="48CCA914">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染物排放标准</w:t>
                  </w:r>
                </w:p>
                <w:p w14:paraId="606A1824">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浓度限值</w:t>
                  </w:r>
                </w:p>
              </w:tc>
            </w:tr>
            <w:tr w14:paraId="6D58F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54" w:type="dxa"/>
                  <w:vMerge w:val="restart"/>
                  <w:vAlign w:val="center"/>
                </w:tcPr>
                <w:p w14:paraId="0743345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698" w:type="dxa"/>
                  <w:vMerge w:val="restart"/>
                  <w:vAlign w:val="center"/>
                </w:tcPr>
                <w:p w14:paraId="7DDFA9C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DW001</w:t>
                  </w:r>
                </w:p>
              </w:tc>
              <w:tc>
                <w:tcPr>
                  <w:tcW w:w="457" w:type="dxa"/>
                  <w:vMerge w:val="restart"/>
                  <w:vAlign w:val="center"/>
                </w:tcPr>
                <w:p w14:paraId="4877246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 总排 放口</w:t>
                  </w:r>
                </w:p>
              </w:tc>
              <w:tc>
                <w:tcPr>
                  <w:tcW w:w="800" w:type="dxa"/>
                  <w:vMerge w:val="restart"/>
                  <w:vAlign w:val="center"/>
                </w:tcPr>
                <w:p w14:paraId="3B8D645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E</w:t>
                  </w:r>
                  <w:r>
                    <w:rPr>
                      <w:color w:val="000000" w:themeColor="text1"/>
                      <w:szCs w:val="21"/>
                      <w14:textFill>
                        <w14:solidFill>
                          <w14:schemeClr w14:val="tx1"/>
                        </w14:solidFill>
                      </w14:textFill>
                    </w:rPr>
                    <w:t>103°18′37.391″</w:t>
                  </w:r>
                </w:p>
              </w:tc>
              <w:tc>
                <w:tcPr>
                  <w:tcW w:w="846" w:type="dxa"/>
                  <w:vMerge w:val="restart"/>
                  <w:vAlign w:val="center"/>
                </w:tcPr>
                <w:p w14:paraId="71F6CE5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N25°34′5.822″</w:t>
                  </w:r>
                </w:p>
              </w:tc>
              <w:tc>
                <w:tcPr>
                  <w:tcW w:w="540" w:type="dxa"/>
                  <w:vMerge w:val="restart"/>
                  <w:vAlign w:val="center"/>
                </w:tcPr>
                <w:p w14:paraId="361B29B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进入</w:t>
                  </w:r>
                </w:p>
                <w:p w14:paraId="5971B2D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寻甸县污水处理厂</w:t>
                  </w:r>
                </w:p>
              </w:tc>
              <w:tc>
                <w:tcPr>
                  <w:tcW w:w="685" w:type="dxa"/>
                  <w:vMerge w:val="restart"/>
                  <w:vAlign w:val="center"/>
                </w:tcPr>
                <w:p w14:paraId="4F1FD55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间断排</w:t>
                  </w:r>
                </w:p>
                <w:p w14:paraId="3B7A5E4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放， 排放期间</w:t>
                  </w:r>
                </w:p>
                <w:p w14:paraId="3BC7B40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流量稳</w:t>
                  </w:r>
                </w:p>
                <w:p w14:paraId="47E429C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定</w:t>
                  </w:r>
                </w:p>
              </w:tc>
              <w:tc>
                <w:tcPr>
                  <w:tcW w:w="668" w:type="dxa"/>
                  <w:vMerge w:val="restart"/>
                  <w:vAlign w:val="center"/>
                </w:tcPr>
                <w:p w14:paraId="02DE00D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生产时排放</w:t>
                  </w:r>
                </w:p>
              </w:tc>
              <w:tc>
                <w:tcPr>
                  <w:tcW w:w="518" w:type="dxa"/>
                  <w:vMerge w:val="restart"/>
                  <w:vAlign w:val="center"/>
                </w:tcPr>
                <w:p w14:paraId="3F70312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寻甸县污水处理厂</w:t>
                  </w:r>
                </w:p>
              </w:tc>
              <w:tc>
                <w:tcPr>
                  <w:tcW w:w="1583" w:type="dxa"/>
                  <w:vAlign w:val="center"/>
                </w:tcPr>
                <w:p w14:paraId="179F570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化学需氧量</w:t>
                  </w:r>
                </w:p>
              </w:tc>
              <w:tc>
                <w:tcPr>
                  <w:tcW w:w="1400" w:type="dxa"/>
                  <w:vAlign w:val="center"/>
                </w:tcPr>
                <w:p w14:paraId="085C235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mg/L</w:t>
                  </w:r>
                </w:p>
              </w:tc>
            </w:tr>
            <w:tr w14:paraId="5846E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54" w:type="dxa"/>
                  <w:vMerge w:val="continue"/>
                  <w:vAlign w:val="center"/>
                </w:tcPr>
                <w:p w14:paraId="6B1A4D7D">
                  <w:pPr>
                    <w:jc w:val="center"/>
                    <w:rPr>
                      <w:color w:val="000000" w:themeColor="text1"/>
                      <w:szCs w:val="21"/>
                      <w14:textFill>
                        <w14:solidFill>
                          <w14:schemeClr w14:val="tx1"/>
                        </w14:solidFill>
                      </w14:textFill>
                    </w:rPr>
                  </w:pPr>
                </w:p>
              </w:tc>
              <w:tc>
                <w:tcPr>
                  <w:tcW w:w="698" w:type="dxa"/>
                  <w:vMerge w:val="continue"/>
                  <w:vAlign w:val="center"/>
                </w:tcPr>
                <w:p w14:paraId="12A54AB0">
                  <w:pPr>
                    <w:jc w:val="center"/>
                    <w:rPr>
                      <w:color w:val="000000" w:themeColor="text1"/>
                      <w:szCs w:val="21"/>
                      <w14:textFill>
                        <w14:solidFill>
                          <w14:schemeClr w14:val="tx1"/>
                        </w14:solidFill>
                      </w14:textFill>
                    </w:rPr>
                  </w:pPr>
                </w:p>
              </w:tc>
              <w:tc>
                <w:tcPr>
                  <w:tcW w:w="457" w:type="dxa"/>
                  <w:vMerge w:val="continue"/>
                  <w:vAlign w:val="center"/>
                </w:tcPr>
                <w:p w14:paraId="40F768D4">
                  <w:pPr>
                    <w:jc w:val="center"/>
                    <w:rPr>
                      <w:color w:val="000000" w:themeColor="text1"/>
                      <w:szCs w:val="21"/>
                      <w14:textFill>
                        <w14:solidFill>
                          <w14:schemeClr w14:val="tx1"/>
                        </w14:solidFill>
                      </w14:textFill>
                    </w:rPr>
                  </w:pPr>
                </w:p>
              </w:tc>
              <w:tc>
                <w:tcPr>
                  <w:tcW w:w="800" w:type="dxa"/>
                  <w:vMerge w:val="continue"/>
                  <w:vAlign w:val="center"/>
                </w:tcPr>
                <w:p w14:paraId="428E5633">
                  <w:pPr>
                    <w:jc w:val="center"/>
                    <w:rPr>
                      <w:color w:val="000000" w:themeColor="text1"/>
                      <w:szCs w:val="21"/>
                      <w14:textFill>
                        <w14:solidFill>
                          <w14:schemeClr w14:val="tx1"/>
                        </w14:solidFill>
                      </w14:textFill>
                    </w:rPr>
                  </w:pPr>
                </w:p>
              </w:tc>
              <w:tc>
                <w:tcPr>
                  <w:tcW w:w="846" w:type="dxa"/>
                  <w:vMerge w:val="continue"/>
                  <w:vAlign w:val="center"/>
                </w:tcPr>
                <w:p w14:paraId="3E6145D8">
                  <w:pPr>
                    <w:jc w:val="center"/>
                    <w:rPr>
                      <w:color w:val="000000" w:themeColor="text1"/>
                      <w:szCs w:val="21"/>
                      <w14:textFill>
                        <w14:solidFill>
                          <w14:schemeClr w14:val="tx1"/>
                        </w14:solidFill>
                      </w14:textFill>
                    </w:rPr>
                  </w:pPr>
                </w:p>
              </w:tc>
              <w:tc>
                <w:tcPr>
                  <w:tcW w:w="540" w:type="dxa"/>
                  <w:vMerge w:val="continue"/>
                  <w:vAlign w:val="center"/>
                </w:tcPr>
                <w:p w14:paraId="3915D370">
                  <w:pPr>
                    <w:jc w:val="center"/>
                    <w:rPr>
                      <w:color w:val="000000" w:themeColor="text1"/>
                      <w:szCs w:val="21"/>
                      <w14:textFill>
                        <w14:solidFill>
                          <w14:schemeClr w14:val="tx1"/>
                        </w14:solidFill>
                      </w14:textFill>
                    </w:rPr>
                  </w:pPr>
                </w:p>
              </w:tc>
              <w:tc>
                <w:tcPr>
                  <w:tcW w:w="685" w:type="dxa"/>
                  <w:vMerge w:val="continue"/>
                  <w:vAlign w:val="center"/>
                </w:tcPr>
                <w:p w14:paraId="29513B01">
                  <w:pPr>
                    <w:jc w:val="center"/>
                    <w:rPr>
                      <w:color w:val="000000" w:themeColor="text1"/>
                      <w:szCs w:val="21"/>
                      <w14:textFill>
                        <w14:solidFill>
                          <w14:schemeClr w14:val="tx1"/>
                        </w14:solidFill>
                      </w14:textFill>
                    </w:rPr>
                  </w:pPr>
                </w:p>
              </w:tc>
              <w:tc>
                <w:tcPr>
                  <w:tcW w:w="668" w:type="dxa"/>
                  <w:vMerge w:val="continue"/>
                  <w:vAlign w:val="center"/>
                </w:tcPr>
                <w:p w14:paraId="04DBAB75">
                  <w:pPr>
                    <w:jc w:val="center"/>
                    <w:rPr>
                      <w:color w:val="000000" w:themeColor="text1"/>
                      <w:szCs w:val="21"/>
                      <w14:textFill>
                        <w14:solidFill>
                          <w14:schemeClr w14:val="tx1"/>
                        </w14:solidFill>
                      </w14:textFill>
                    </w:rPr>
                  </w:pPr>
                </w:p>
              </w:tc>
              <w:tc>
                <w:tcPr>
                  <w:tcW w:w="518" w:type="dxa"/>
                  <w:vMerge w:val="continue"/>
                  <w:vAlign w:val="center"/>
                </w:tcPr>
                <w:p w14:paraId="3462CE2F">
                  <w:pPr>
                    <w:jc w:val="center"/>
                    <w:rPr>
                      <w:color w:val="000000" w:themeColor="text1"/>
                      <w:szCs w:val="21"/>
                      <w14:textFill>
                        <w14:solidFill>
                          <w14:schemeClr w14:val="tx1"/>
                        </w14:solidFill>
                      </w14:textFill>
                    </w:rPr>
                  </w:pPr>
                </w:p>
              </w:tc>
              <w:tc>
                <w:tcPr>
                  <w:tcW w:w="1583" w:type="dxa"/>
                  <w:vAlign w:val="center"/>
                </w:tcPr>
                <w:p w14:paraId="203BD92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氨</w:t>
                  </w:r>
                  <w:r>
                    <w:rPr>
                      <w:color w:val="000000" w:themeColor="text1"/>
                      <w:szCs w:val="21"/>
                      <w14:textFill>
                        <w14:solidFill>
                          <w14:schemeClr w14:val="tx1"/>
                        </w14:solidFill>
                      </w14:textFill>
                    </w:rPr>
                    <w:t>氮（NH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1400" w:type="dxa"/>
                  <w:vAlign w:val="center"/>
                </w:tcPr>
                <w:p w14:paraId="4F9BDA9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5mg/L</w:t>
                  </w:r>
                </w:p>
              </w:tc>
            </w:tr>
            <w:tr w14:paraId="3AADC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54" w:type="dxa"/>
                  <w:vMerge w:val="continue"/>
                  <w:vAlign w:val="center"/>
                </w:tcPr>
                <w:p w14:paraId="3797D260">
                  <w:pPr>
                    <w:jc w:val="center"/>
                    <w:rPr>
                      <w:color w:val="000000" w:themeColor="text1"/>
                      <w:szCs w:val="21"/>
                      <w14:textFill>
                        <w14:solidFill>
                          <w14:schemeClr w14:val="tx1"/>
                        </w14:solidFill>
                      </w14:textFill>
                    </w:rPr>
                  </w:pPr>
                </w:p>
              </w:tc>
              <w:tc>
                <w:tcPr>
                  <w:tcW w:w="698" w:type="dxa"/>
                  <w:vMerge w:val="continue"/>
                  <w:vAlign w:val="center"/>
                </w:tcPr>
                <w:p w14:paraId="0B8285CB">
                  <w:pPr>
                    <w:jc w:val="center"/>
                    <w:rPr>
                      <w:color w:val="000000" w:themeColor="text1"/>
                      <w:szCs w:val="21"/>
                      <w14:textFill>
                        <w14:solidFill>
                          <w14:schemeClr w14:val="tx1"/>
                        </w14:solidFill>
                      </w14:textFill>
                    </w:rPr>
                  </w:pPr>
                </w:p>
              </w:tc>
              <w:tc>
                <w:tcPr>
                  <w:tcW w:w="457" w:type="dxa"/>
                  <w:vMerge w:val="continue"/>
                  <w:vAlign w:val="center"/>
                </w:tcPr>
                <w:p w14:paraId="5F32429B">
                  <w:pPr>
                    <w:jc w:val="center"/>
                    <w:rPr>
                      <w:color w:val="000000" w:themeColor="text1"/>
                      <w:szCs w:val="21"/>
                      <w14:textFill>
                        <w14:solidFill>
                          <w14:schemeClr w14:val="tx1"/>
                        </w14:solidFill>
                      </w14:textFill>
                    </w:rPr>
                  </w:pPr>
                </w:p>
              </w:tc>
              <w:tc>
                <w:tcPr>
                  <w:tcW w:w="800" w:type="dxa"/>
                  <w:vMerge w:val="continue"/>
                  <w:vAlign w:val="center"/>
                </w:tcPr>
                <w:p w14:paraId="300A6C28">
                  <w:pPr>
                    <w:jc w:val="center"/>
                    <w:rPr>
                      <w:color w:val="000000" w:themeColor="text1"/>
                      <w:szCs w:val="21"/>
                      <w14:textFill>
                        <w14:solidFill>
                          <w14:schemeClr w14:val="tx1"/>
                        </w14:solidFill>
                      </w14:textFill>
                    </w:rPr>
                  </w:pPr>
                </w:p>
              </w:tc>
              <w:tc>
                <w:tcPr>
                  <w:tcW w:w="846" w:type="dxa"/>
                  <w:vMerge w:val="continue"/>
                  <w:vAlign w:val="center"/>
                </w:tcPr>
                <w:p w14:paraId="6DCBF9FD">
                  <w:pPr>
                    <w:jc w:val="center"/>
                    <w:rPr>
                      <w:color w:val="000000" w:themeColor="text1"/>
                      <w:szCs w:val="21"/>
                      <w14:textFill>
                        <w14:solidFill>
                          <w14:schemeClr w14:val="tx1"/>
                        </w14:solidFill>
                      </w14:textFill>
                    </w:rPr>
                  </w:pPr>
                </w:p>
              </w:tc>
              <w:tc>
                <w:tcPr>
                  <w:tcW w:w="540" w:type="dxa"/>
                  <w:vMerge w:val="continue"/>
                  <w:vAlign w:val="center"/>
                </w:tcPr>
                <w:p w14:paraId="6F55D493">
                  <w:pPr>
                    <w:jc w:val="center"/>
                    <w:rPr>
                      <w:color w:val="000000" w:themeColor="text1"/>
                      <w:szCs w:val="21"/>
                      <w14:textFill>
                        <w14:solidFill>
                          <w14:schemeClr w14:val="tx1"/>
                        </w14:solidFill>
                      </w14:textFill>
                    </w:rPr>
                  </w:pPr>
                </w:p>
              </w:tc>
              <w:tc>
                <w:tcPr>
                  <w:tcW w:w="685" w:type="dxa"/>
                  <w:vMerge w:val="continue"/>
                  <w:vAlign w:val="center"/>
                </w:tcPr>
                <w:p w14:paraId="5AAB6704">
                  <w:pPr>
                    <w:jc w:val="center"/>
                    <w:rPr>
                      <w:color w:val="000000" w:themeColor="text1"/>
                      <w:szCs w:val="21"/>
                      <w14:textFill>
                        <w14:solidFill>
                          <w14:schemeClr w14:val="tx1"/>
                        </w14:solidFill>
                      </w14:textFill>
                    </w:rPr>
                  </w:pPr>
                </w:p>
              </w:tc>
              <w:tc>
                <w:tcPr>
                  <w:tcW w:w="668" w:type="dxa"/>
                  <w:vMerge w:val="continue"/>
                  <w:vAlign w:val="center"/>
                </w:tcPr>
                <w:p w14:paraId="754C18AA">
                  <w:pPr>
                    <w:jc w:val="center"/>
                    <w:rPr>
                      <w:color w:val="000000" w:themeColor="text1"/>
                      <w:szCs w:val="21"/>
                      <w14:textFill>
                        <w14:solidFill>
                          <w14:schemeClr w14:val="tx1"/>
                        </w14:solidFill>
                      </w14:textFill>
                    </w:rPr>
                  </w:pPr>
                </w:p>
              </w:tc>
              <w:tc>
                <w:tcPr>
                  <w:tcW w:w="518" w:type="dxa"/>
                  <w:vMerge w:val="continue"/>
                  <w:vAlign w:val="center"/>
                </w:tcPr>
                <w:p w14:paraId="386677D8">
                  <w:pPr>
                    <w:jc w:val="center"/>
                    <w:rPr>
                      <w:color w:val="000000" w:themeColor="text1"/>
                      <w:szCs w:val="21"/>
                      <w14:textFill>
                        <w14:solidFill>
                          <w14:schemeClr w14:val="tx1"/>
                        </w14:solidFill>
                      </w14:textFill>
                    </w:rPr>
                  </w:pPr>
                </w:p>
              </w:tc>
              <w:tc>
                <w:tcPr>
                  <w:tcW w:w="1583" w:type="dxa"/>
                  <w:vAlign w:val="center"/>
                </w:tcPr>
                <w:p w14:paraId="777EEAB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悬浮物</w:t>
                  </w:r>
                </w:p>
              </w:tc>
              <w:tc>
                <w:tcPr>
                  <w:tcW w:w="1400" w:type="dxa"/>
                  <w:vAlign w:val="center"/>
                </w:tcPr>
                <w:p w14:paraId="39B7DFF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400</w:t>
                  </w:r>
                  <w:r>
                    <w:rPr>
                      <w:color w:val="000000" w:themeColor="text1"/>
                      <w:szCs w:val="21"/>
                      <w14:textFill>
                        <w14:solidFill>
                          <w14:schemeClr w14:val="tx1"/>
                        </w14:solidFill>
                      </w14:textFill>
                    </w:rPr>
                    <w:t>mg/L</w:t>
                  </w:r>
                </w:p>
              </w:tc>
            </w:tr>
            <w:tr w14:paraId="21486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54" w:type="dxa"/>
                  <w:vMerge w:val="continue"/>
                  <w:vAlign w:val="center"/>
                </w:tcPr>
                <w:p w14:paraId="1DB34401">
                  <w:pPr>
                    <w:jc w:val="center"/>
                    <w:rPr>
                      <w:color w:val="000000" w:themeColor="text1"/>
                      <w:szCs w:val="21"/>
                      <w14:textFill>
                        <w14:solidFill>
                          <w14:schemeClr w14:val="tx1"/>
                        </w14:solidFill>
                      </w14:textFill>
                    </w:rPr>
                  </w:pPr>
                </w:p>
              </w:tc>
              <w:tc>
                <w:tcPr>
                  <w:tcW w:w="698" w:type="dxa"/>
                  <w:vMerge w:val="continue"/>
                  <w:vAlign w:val="center"/>
                </w:tcPr>
                <w:p w14:paraId="2FB05023">
                  <w:pPr>
                    <w:jc w:val="center"/>
                    <w:rPr>
                      <w:color w:val="000000" w:themeColor="text1"/>
                      <w:szCs w:val="21"/>
                      <w14:textFill>
                        <w14:solidFill>
                          <w14:schemeClr w14:val="tx1"/>
                        </w14:solidFill>
                      </w14:textFill>
                    </w:rPr>
                  </w:pPr>
                </w:p>
              </w:tc>
              <w:tc>
                <w:tcPr>
                  <w:tcW w:w="457" w:type="dxa"/>
                  <w:vMerge w:val="continue"/>
                  <w:vAlign w:val="center"/>
                </w:tcPr>
                <w:p w14:paraId="222866B3">
                  <w:pPr>
                    <w:jc w:val="center"/>
                    <w:rPr>
                      <w:color w:val="000000" w:themeColor="text1"/>
                      <w:szCs w:val="21"/>
                      <w14:textFill>
                        <w14:solidFill>
                          <w14:schemeClr w14:val="tx1"/>
                        </w14:solidFill>
                      </w14:textFill>
                    </w:rPr>
                  </w:pPr>
                </w:p>
              </w:tc>
              <w:tc>
                <w:tcPr>
                  <w:tcW w:w="800" w:type="dxa"/>
                  <w:vMerge w:val="continue"/>
                  <w:vAlign w:val="center"/>
                </w:tcPr>
                <w:p w14:paraId="6EED1239">
                  <w:pPr>
                    <w:jc w:val="center"/>
                    <w:rPr>
                      <w:color w:val="000000" w:themeColor="text1"/>
                      <w:szCs w:val="21"/>
                      <w14:textFill>
                        <w14:solidFill>
                          <w14:schemeClr w14:val="tx1"/>
                        </w14:solidFill>
                      </w14:textFill>
                    </w:rPr>
                  </w:pPr>
                </w:p>
              </w:tc>
              <w:tc>
                <w:tcPr>
                  <w:tcW w:w="846" w:type="dxa"/>
                  <w:vMerge w:val="continue"/>
                  <w:vAlign w:val="center"/>
                </w:tcPr>
                <w:p w14:paraId="565E6131">
                  <w:pPr>
                    <w:jc w:val="center"/>
                    <w:rPr>
                      <w:color w:val="000000" w:themeColor="text1"/>
                      <w:szCs w:val="21"/>
                      <w14:textFill>
                        <w14:solidFill>
                          <w14:schemeClr w14:val="tx1"/>
                        </w14:solidFill>
                      </w14:textFill>
                    </w:rPr>
                  </w:pPr>
                </w:p>
              </w:tc>
              <w:tc>
                <w:tcPr>
                  <w:tcW w:w="540" w:type="dxa"/>
                  <w:vMerge w:val="continue"/>
                  <w:vAlign w:val="center"/>
                </w:tcPr>
                <w:p w14:paraId="37DE92A4">
                  <w:pPr>
                    <w:jc w:val="center"/>
                    <w:rPr>
                      <w:color w:val="000000" w:themeColor="text1"/>
                      <w:szCs w:val="21"/>
                      <w14:textFill>
                        <w14:solidFill>
                          <w14:schemeClr w14:val="tx1"/>
                        </w14:solidFill>
                      </w14:textFill>
                    </w:rPr>
                  </w:pPr>
                </w:p>
              </w:tc>
              <w:tc>
                <w:tcPr>
                  <w:tcW w:w="685" w:type="dxa"/>
                  <w:vMerge w:val="continue"/>
                  <w:vAlign w:val="center"/>
                </w:tcPr>
                <w:p w14:paraId="32ABD6BE">
                  <w:pPr>
                    <w:jc w:val="center"/>
                    <w:rPr>
                      <w:color w:val="000000" w:themeColor="text1"/>
                      <w:szCs w:val="21"/>
                      <w14:textFill>
                        <w14:solidFill>
                          <w14:schemeClr w14:val="tx1"/>
                        </w14:solidFill>
                      </w14:textFill>
                    </w:rPr>
                  </w:pPr>
                </w:p>
              </w:tc>
              <w:tc>
                <w:tcPr>
                  <w:tcW w:w="668" w:type="dxa"/>
                  <w:vMerge w:val="continue"/>
                  <w:vAlign w:val="center"/>
                </w:tcPr>
                <w:p w14:paraId="45ED14A2">
                  <w:pPr>
                    <w:jc w:val="center"/>
                    <w:rPr>
                      <w:color w:val="000000" w:themeColor="text1"/>
                      <w:szCs w:val="21"/>
                      <w14:textFill>
                        <w14:solidFill>
                          <w14:schemeClr w14:val="tx1"/>
                        </w14:solidFill>
                      </w14:textFill>
                    </w:rPr>
                  </w:pPr>
                </w:p>
              </w:tc>
              <w:tc>
                <w:tcPr>
                  <w:tcW w:w="518" w:type="dxa"/>
                  <w:vMerge w:val="continue"/>
                  <w:vAlign w:val="center"/>
                </w:tcPr>
                <w:p w14:paraId="22227DC7">
                  <w:pPr>
                    <w:jc w:val="center"/>
                    <w:rPr>
                      <w:color w:val="000000" w:themeColor="text1"/>
                      <w:szCs w:val="21"/>
                      <w14:textFill>
                        <w14:solidFill>
                          <w14:schemeClr w14:val="tx1"/>
                        </w14:solidFill>
                      </w14:textFill>
                    </w:rPr>
                  </w:pPr>
                </w:p>
              </w:tc>
              <w:tc>
                <w:tcPr>
                  <w:tcW w:w="1583" w:type="dxa"/>
                  <w:vAlign w:val="center"/>
                </w:tcPr>
                <w:p w14:paraId="23ED124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pH值</w:t>
                  </w:r>
                </w:p>
              </w:tc>
              <w:tc>
                <w:tcPr>
                  <w:tcW w:w="1400" w:type="dxa"/>
                  <w:vAlign w:val="center"/>
                </w:tcPr>
                <w:p w14:paraId="3170D26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-9</w:t>
                  </w:r>
                  <w:r>
                    <w:rPr>
                      <w:rFonts w:hint="eastAsia"/>
                      <w:color w:val="000000" w:themeColor="text1"/>
                      <w:szCs w:val="21"/>
                      <w14:textFill>
                        <w14:solidFill>
                          <w14:schemeClr w14:val="tx1"/>
                        </w14:solidFill>
                      </w14:textFill>
                    </w:rPr>
                    <w:t>.5</w:t>
                  </w:r>
                </w:p>
              </w:tc>
            </w:tr>
            <w:tr w14:paraId="5DFCB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54" w:type="dxa"/>
                  <w:vMerge w:val="continue"/>
                  <w:vAlign w:val="center"/>
                </w:tcPr>
                <w:p w14:paraId="7FA9EB89">
                  <w:pPr>
                    <w:jc w:val="center"/>
                    <w:rPr>
                      <w:color w:val="000000" w:themeColor="text1"/>
                      <w:szCs w:val="21"/>
                      <w14:textFill>
                        <w14:solidFill>
                          <w14:schemeClr w14:val="tx1"/>
                        </w14:solidFill>
                      </w14:textFill>
                    </w:rPr>
                  </w:pPr>
                </w:p>
              </w:tc>
              <w:tc>
                <w:tcPr>
                  <w:tcW w:w="698" w:type="dxa"/>
                  <w:vMerge w:val="continue"/>
                  <w:vAlign w:val="center"/>
                </w:tcPr>
                <w:p w14:paraId="4CFD5EF2">
                  <w:pPr>
                    <w:jc w:val="center"/>
                    <w:rPr>
                      <w:color w:val="000000" w:themeColor="text1"/>
                      <w:szCs w:val="21"/>
                      <w14:textFill>
                        <w14:solidFill>
                          <w14:schemeClr w14:val="tx1"/>
                        </w14:solidFill>
                      </w14:textFill>
                    </w:rPr>
                  </w:pPr>
                </w:p>
              </w:tc>
              <w:tc>
                <w:tcPr>
                  <w:tcW w:w="457" w:type="dxa"/>
                  <w:vMerge w:val="continue"/>
                  <w:vAlign w:val="center"/>
                </w:tcPr>
                <w:p w14:paraId="7320A092">
                  <w:pPr>
                    <w:jc w:val="center"/>
                    <w:rPr>
                      <w:color w:val="000000" w:themeColor="text1"/>
                      <w:szCs w:val="21"/>
                      <w14:textFill>
                        <w14:solidFill>
                          <w14:schemeClr w14:val="tx1"/>
                        </w14:solidFill>
                      </w14:textFill>
                    </w:rPr>
                  </w:pPr>
                </w:p>
              </w:tc>
              <w:tc>
                <w:tcPr>
                  <w:tcW w:w="800" w:type="dxa"/>
                  <w:vMerge w:val="continue"/>
                  <w:vAlign w:val="center"/>
                </w:tcPr>
                <w:p w14:paraId="3B75D69C">
                  <w:pPr>
                    <w:jc w:val="center"/>
                    <w:rPr>
                      <w:color w:val="000000" w:themeColor="text1"/>
                      <w:szCs w:val="21"/>
                      <w14:textFill>
                        <w14:solidFill>
                          <w14:schemeClr w14:val="tx1"/>
                        </w14:solidFill>
                      </w14:textFill>
                    </w:rPr>
                  </w:pPr>
                </w:p>
              </w:tc>
              <w:tc>
                <w:tcPr>
                  <w:tcW w:w="846" w:type="dxa"/>
                  <w:vMerge w:val="continue"/>
                  <w:vAlign w:val="center"/>
                </w:tcPr>
                <w:p w14:paraId="0ABE573D">
                  <w:pPr>
                    <w:jc w:val="center"/>
                    <w:rPr>
                      <w:color w:val="000000" w:themeColor="text1"/>
                      <w:szCs w:val="21"/>
                      <w14:textFill>
                        <w14:solidFill>
                          <w14:schemeClr w14:val="tx1"/>
                        </w14:solidFill>
                      </w14:textFill>
                    </w:rPr>
                  </w:pPr>
                </w:p>
              </w:tc>
              <w:tc>
                <w:tcPr>
                  <w:tcW w:w="540" w:type="dxa"/>
                  <w:vMerge w:val="continue"/>
                  <w:vAlign w:val="center"/>
                </w:tcPr>
                <w:p w14:paraId="6FFB8DE3">
                  <w:pPr>
                    <w:jc w:val="center"/>
                    <w:rPr>
                      <w:color w:val="000000" w:themeColor="text1"/>
                      <w:szCs w:val="21"/>
                      <w14:textFill>
                        <w14:solidFill>
                          <w14:schemeClr w14:val="tx1"/>
                        </w14:solidFill>
                      </w14:textFill>
                    </w:rPr>
                  </w:pPr>
                </w:p>
              </w:tc>
              <w:tc>
                <w:tcPr>
                  <w:tcW w:w="685" w:type="dxa"/>
                  <w:vMerge w:val="continue"/>
                  <w:vAlign w:val="center"/>
                </w:tcPr>
                <w:p w14:paraId="08C56A69">
                  <w:pPr>
                    <w:jc w:val="center"/>
                    <w:rPr>
                      <w:color w:val="000000" w:themeColor="text1"/>
                      <w:szCs w:val="21"/>
                      <w14:textFill>
                        <w14:solidFill>
                          <w14:schemeClr w14:val="tx1"/>
                        </w14:solidFill>
                      </w14:textFill>
                    </w:rPr>
                  </w:pPr>
                </w:p>
              </w:tc>
              <w:tc>
                <w:tcPr>
                  <w:tcW w:w="668" w:type="dxa"/>
                  <w:vMerge w:val="continue"/>
                  <w:vAlign w:val="center"/>
                </w:tcPr>
                <w:p w14:paraId="242E33C8">
                  <w:pPr>
                    <w:jc w:val="center"/>
                    <w:rPr>
                      <w:color w:val="000000" w:themeColor="text1"/>
                      <w:szCs w:val="21"/>
                      <w14:textFill>
                        <w14:solidFill>
                          <w14:schemeClr w14:val="tx1"/>
                        </w14:solidFill>
                      </w14:textFill>
                    </w:rPr>
                  </w:pPr>
                </w:p>
              </w:tc>
              <w:tc>
                <w:tcPr>
                  <w:tcW w:w="518" w:type="dxa"/>
                  <w:vMerge w:val="continue"/>
                  <w:vAlign w:val="center"/>
                </w:tcPr>
                <w:p w14:paraId="401387DF">
                  <w:pPr>
                    <w:jc w:val="center"/>
                    <w:rPr>
                      <w:color w:val="000000" w:themeColor="text1"/>
                      <w:szCs w:val="21"/>
                      <w14:textFill>
                        <w14:solidFill>
                          <w14:schemeClr w14:val="tx1"/>
                        </w14:solidFill>
                      </w14:textFill>
                    </w:rPr>
                  </w:pPr>
                </w:p>
              </w:tc>
              <w:tc>
                <w:tcPr>
                  <w:tcW w:w="1583" w:type="dxa"/>
                  <w:vAlign w:val="center"/>
                </w:tcPr>
                <w:p w14:paraId="5A30222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五日生化需氧量</w:t>
                  </w:r>
                </w:p>
              </w:tc>
              <w:tc>
                <w:tcPr>
                  <w:tcW w:w="1400" w:type="dxa"/>
                  <w:vAlign w:val="center"/>
                </w:tcPr>
                <w:p w14:paraId="71B85CA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350</w:t>
                  </w:r>
                  <w:r>
                    <w:rPr>
                      <w:color w:val="000000" w:themeColor="text1"/>
                      <w:szCs w:val="21"/>
                      <w14:textFill>
                        <w14:solidFill>
                          <w14:schemeClr w14:val="tx1"/>
                        </w14:solidFill>
                      </w14:textFill>
                    </w:rPr>
                    <w:t>mg/L</w:t>
                  </w:r>
                </w:p>
              </w:tc>
            </w:tr>
            <w:tr w14:paraId="1FB73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54" w:type="dxa"/>
                  <w:vMerge w:val="continue"/>
                  <w:vAlign w:val="center"/>
                </w:tcPr>
                <w:p w14:paraId="74C8A12A">
                  <w:pPr>
                    <w:jc w:val="center"/>
                    <w:rPr>
                      <w:color w:val="000000" w:themeColor="text1"/>
                      <w:szCs w:val="21"/>
                      <w14:textFill>
                        <w14:solidFill>
                          <w14:schemeClr w14:val="tx1"/>
                        </w14:solidFill>
                      </w14:textFill>
                    </w:rPr>
                  </w:pPr>
                </w:p>
              </w:tc>
              <w:tc>
                <w:tcPr>
                  <w:tcW w:w="698" w:type="dxa"/>
                  <w:vMerge w:val="continue"/>
                  <w:vAlign w:val="center"/>
                </w:tcPr>
                <w:p w14:paraId="3F719B11">
                  <w:pPr>
                    <w:jc w:val="center"/>
                    <w:rPr>
                      <w:color w:val="000000" w:themeColor="text1"/>
                      <w:szCs w:val="21"/>
                      <w14:textFill>
                        <w14:solidFill>
                          <w14:schemeClr w14:val="tx1"/>
                        </w14:solidFill>
                      </w14:textFill>
                    </w:rPr>
                  </w:pPr>
                </w:p>
              </w:tc>
              <w:tc>
                <w:tcPr>
                  <w:tcW w:w="457" w:type="dxa"/>
                  <w:vMerge w:val="continue"/>
                  <w:vAlign w:val="center"/>
                </w:tcPr>
                <w:p w14:paraId="16C48AA2">
                  <w:pPr>
                    <w:jc w:val="center"/>
                    <w:rPr>
                      <w:color w:val="000000" w:themeColor="text1"/>
                      <w:szCs w:val="21"/>
                      <w14:textFill>
                        <w14:solidFill>
                          <w14:schemeClr w14:val="tx1"/>
                        </w14:solidFill>
                      </w14:textFill>
                    </w:rPr>
                  </w:pPr>
                </w:p>
              </w:tc>
              <w:tc>
                <w:tcPr>
                  <w:tcW w:w="800" w:type="dxa"/>
                  <w:vMerge w:val="continue"/>
                  <w:vAlign w:val="center"/>
                </w:tcPr>
                <w:p w14:paraId="24CC65C9">
                  <w:pPr>
                    <w:jc w:val="center"/>
                    <w:rPr>
                      <w:color w:val="000000" w:themeColor="text1"/>
                      <w:szCs w:val="21"/>
                      <w14:textFill>
                        <w14:solidFill>
                          <w14:schemeClr w14:val="tx1"/>
                        </w14:solidFill>
                      </w14:textFill>
                    </w:rPr>
                  </w:pPr>
                </w:p>
              </w:tc>
              <w:tc>
                <w:tcPr>
                  <w:tcW w:w="846" w:type="dxa"/>
                  <w:vMerge w:val="continue"/>
                  <w:vAlign w:val="center"/>
                </w:tcPr>
                <w:p w14:paraId="2220A654">
                  <w:pPr>
                    <w:jc w:val="center"/>
                    <w:rPr>
                      <w:color w:val="000000" w:themeColor="text1"/>
                      <w:szCs w:val="21"/>
                      <w14:textFill>
                        <w14:solidFill>
                          <w14:schemeClr w14:val="tx1"/>
                        </w14:solidFill>
                      </w14:textFill>
                    </w:rPr>
                  </w:pPr>
                </w:p>
              </w:tc>
              <w:tc>
                <w:tcPr>
                  <w:tcW w:w="540" w:type="dxa"/>
                  <w:vMerge w:val="continue"/>
                  <w:vAlign w:val="center"/>
                </w:tcPr>
                <w:p w14:paraId="43F1D5BB">
                  <w:pPr>
                    <w:jc w:val="center"/>
                    <w:rPr>
                      <w:color w:val="000000" w:themeColor="text1"/>
                      <w:szCs w:val="21"/>
                      <w14:textFill>
                        <w14:solidFill>
                          <w14:schemeClr w14:val="tx1"/>
                        </w14:solidFill>
                      </w14:textFill>
                    </w:rPr>
                  </w:pPr>
                </w:p>
              </w:tc>
              <w:tc>
                <w:tcPr>
                  <w:tcW w:w="685" w:type="dxa"/>
                  <w:vMerge w:val="continue"/>
                  <w:vAlign w:val="center"/>
                </w:tcPr>
                <w:p w14:paraId="7BED2B95">
                  <w:pPr>
                    <w:jc w:val="center"/>
                    <w:rPr>
                      <w:color w:val="000000" w:themeColor="text1"/>
                      <w:szCs w:val="21"/>
                      <w14:textFill>
                        <w14:solidFill>
                          <w14:schemeClr w14:val="tx1"/>
                        </w14:solidFill>
                      </w14:textFill>
                    </w:rPr>
                  </w:pPr>
                </w:p>
              </w:tc>
              <w:tc>
                <w:tcPr>
                  <w:tcW w:w="668" w:type="dxa"/>
                  <w:vMerge w:val="continue"/>
                  <w:vAlign w:val="center"/>
                </w:tcPr>
                <w:p w14:paraId="747CD08C">
                  <w:pPr>
                    <w:jc w:val="center"/>
                    <w:rPr>
                      <w:color w:val="000000" w:themeColor="text1"/>
                      <w:szCs w:val="21"/>
                      <w14:textFill>
                        <w14:solidFill>
                          <w14:schemeClr w14:val="tx1"/>
                        </w14:solidFill>
                      </w14:textFill>
                    </w:rPr>
                  </w:pPr>
                </w:p>
              </w:tc>
              <w:tc>
                <w:tcPr>
                  <w:tcW w:w="518" w:type="dxa"/>
                  <w:vMerge w:val="continue"/>
                  <w:vAlign w:val="center"/>
                </w:tcPr>
                <w:p w14:paraId="777C9D82">
                  <w:pPr>
                    <w:jc w:val="center"/>
                    <w:rPr>
                      <w:color w:val="000000" w:themeColor="text1"/>
                      <w:szCs w:val="21"/>
                      <w14:textFill>
                        <w14:solidFill>
                          <w14:schemeClr w14:val="tx1"/>
                        </w14:solidFill>
                      </w14:textFill>
                    </w:rPr>
                  </w:pPr>
                </w:p>
              </w:tc>
              <w:tc>
                <w:tcPr>
                  <w:tcW w:w="1583" w:type="dxa"/>
                  <w:vAlign w:val="center"/>
                </w:tcPr>
                <w:p w14:paraId="304552B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总磷</w:t>
                  </w:r>
                </w:p>
              </w:tc>
              <w:tc>
                <w:tcPr>
                  <w:tcW w:w="1400" w:type="dxa"/>
                  <w:vAlign w:val="center"/>
                </w:tcPr>
                <w:p w14:paraId="35DC1E9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mg/L</w:t>
                  </w:r>
                </w:p>
              </w:tc>
            </w:tr>
          </w:tbl>
          <w:p w14:paraId="6C1F04AE">
            <w:pPr>
              <w:spacing w:before="120" w:beforeLines="50"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4、废水污染治理技术可行性分析</w:t>
            </w:r>
          </w:p>
          <w:p w14:paraId="67C4850F">
            <w:pPr>
              <w:autoSpaceDE w:val="0"/>
              <w:autoSpaceDN w:val="0"/>
              <w:adjustRightInd w:val="0"/>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（1）依托食堂</w:t>
            </w:r>
            <w:r>
              <w:rPr>
                <w:b/>
                <w:bCs/>
                <w:color w:val="000000" w:themeColor="text1"/>
                <w:sz w:val="24"/>
                <w14:textFill>
                  <w14:solidFill>
                    <w14:schemeClr w14:val="tx1"/>
                  </w14:solidFill>
                </w14:textFill>
              </w:rPr>
              <w:t>废水隔油</w:t>
            </w:r>
            <w:r>
              <w:rPr>
                <w:rFonts w:hint="eastAsia"/>
                <w:b/>
                <w:bCs/>
                <w:color w:val="000000" w:themeColor="text1"/>
                <w:sz w:val="24"/>
                <w14:textFill>
                  <w14:solidFill>
                    <w14:schemeClr w14:val="tx1"/>
                  </w14:solidFill>
                </w14:textFill>
              </w:rPr>
              <w:t>器</w:t>
            </w:r>
            <w:r>
              <w:rPr>
                <w:b/>
                <w:bCs/>
                <w:color w:val="000000" w:themeColor="text1"/>
                <w:sz w:val="24"/>
                <w14:textFill>
                  <w14:solidFill>
                    <w14:schemeClr w14:val="tx1"/>
                  </w14:solidFill>
                </w14:textFill>
              </w:rPr>
              <w:t>的可行性分析</w:t>
            </w:r>
          </w:p>
          <w:p w14:paraId="42661A60">
            <w:pPr>
              <w:pStyle w:val="115"/>
              <w:ind w:firstLine="480"/>
              <w:rPr>
                <w:bCs/>
                <w:color w:val="000000" w:themeColor="text1"/>
                <w:sz w:val="24"/>
                <w14:textFill>
                  <w14:solidFill>
                    <w14:schemeClr w14:val="tx1"/>
                  </w14:solidFill>
                </w14:textFill>
              </w:rPr>
            </w:pPr>
            <w:r>
              <w:rPr>
                <w:rFonts w:hint="eastAsia"/>
                <w:color w:val="000000" w:themeColor="text1"/>
                <w:kern w:val="0"/>
                <w:sz w:val="24"/>
                <w:szCs w:val="24"/>
                <w:lang w:val="en-US" w:eastAsia="zh-CN" w:bidi="ar"/>
                <w14:textFill>
                  <w14:solidFill>
                    <w14:schemeClr w14:val="tx1"/>
                  </w14:solidFill>
                </w14:textFill>
              </w:rPr>
              <w:t>现有项目食堂设置</w:t>
            </w:r>
            <w:r>
              <w:rPr>
                <w:color w:val="000000" w:themeColor="text1"/>
                <w:sz w:val="24"/>
                <w:szCs w:val="24"/>
                <w14:textFill>
                  <w14:solidFill>
                    <w14:schemeClr w14:val="tx1"/>
                  </w14:solidFill>
                </w14:textFill>
              </w:rPr>
              <w:t>设置了1</w:t>
            </w:r>
            <w:r>
              <w:rPr>
                <w:rFonts w:hint="eastAsia"/>
                <w:color w:val="000000" w:themeColor="text1"/>
                <w:sz w:val="24"/>
                <w:szCs w:val="24"/>
                <w14:textFill>
                  <w14:solidFill>
                    <w14:schemeClr w14:val="tx1"/>
                  </w14:solidFill>
                </w14:textFill>
              </w:rPr>
              <w:t>套</w:t>
            </w:r>
            <w:r>
              <w:rPr>
                <w:rFonts w:hint="eastAsia"/>
                <w:color w:val="000000" w:themeColor="text1"/>
                <w:sz w:val="24"/>
                <w:szCs w:val="24"/>
                <w:lang w:val="en-US" w:eastAsia="zh-CN"/>
                <w14:textFill>
                  <w14:solidFill>
                    <w14:schemeClr w14:val="tx1"/>
                  </w14:solidFill>
                </w14:textFill>
              </w:rPr>
              <w:t>容积为1</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处理规模3</w:t>
            </w:r>
            <w:r>
              <w:rPr>
                <w:bCs/>
                <w:color w:val="000000" w:themeColor="text1"/>
                <w:sz w:val="24"/>
                <w:szCs w:val="24"/>
                <w14:textFill>
                  <w14:solidFill>
                    <w14:schemeClr w14:val="tx1"/>
                  </w14:solidFill>
                </w14:textFill>
              </w:rPr>
              <w:t>m</w:t>
            </w:r>
            <w:r>
              <w:rPr>
                <w:bCs/>
                <w:color w:val="000000" w:themeColor="text1"/>
                <w:sz w:val="24"/>
                <w:szCs w:val="24"/>
                <w:vertAlign w:val="superscript"/>
                <w14:textFill>
                  <w14:solidFill>
                    <w14:schemeClr w14:val="tx1"/>
                  </w14:solidFill>
                </w14:textFill>
              </w:rPr>
              <w:t>3</w:t>
            </w:r>
            <w:r>
              <w:rPr>
                <w:rFonts w:hint="eastAsia"/>
                <w:bCs/>
                <w:color w:val="000000" w:themeColor="text1"/>
                <w:sz w:val="24"/>
                <w:szCs w:val="24"/>
                <w:vertAlign w:val="baseline"/>
                <w:lang w:val="en-US" w:eastAsia="zh-CN"/>
                <w14:textFill>
                  <w14:solidFill>
                    <w14:schemeClr w14:val="tx1"/>
                  </w14:solidFill>
                </w14:textFill>
              </w:rPr>
              <w:t>/h</w:t>
            </w:r>
            <w:r>
              <w:rPr>
                <w:color w:val="000000" w:themeColor="text1"/>
                <w:sz w:val="24"/>
                <w:szCs w:val="24"/>
                <w14:textFill>
                  <w14:solidFill>
                    <w14:schemeClr w14:val="tx1"/>
                  </w14:solidFill>
                </w14:textFill>
              </w:rPr>
              <w:t>食堂废水隔油池</w:t>
            </w:r>
            <w:r>
              <w:rPr>
                <w:color w:val="000000" w:themeColor="text1"/>
                <w:sz w:val="22"/>
                <w:szCs w:val="22"/>
                <w14:textFill>
                  <w14:solidFill>
                    <w14:schemeClr w14:val="tx1"/>
                  </w14:solidFill>
                </w14:textFill>
              </w:rPr>
              <w:t>。</w:t>
            </w:r>
            <w:r>
              <w:rPr>
                <w:rFonts w:hint="eastAsia"/>
                <w:color w:val="000000" w:themeColor="text1"/>
                <w:kern w:val="0"/>
                <w:sz w:val="24"/>
                <w:lang w:bidi="ar"/>
                <w14:textFill>
                  <w14:solidFill>
                    <w14:schemeClr w14:val="tx1"/>
                  </w14:solidFill>
                </w14:textFill>
              </w:rPr>
              <w:t>经前文计算，</w:t>
            </w:r>
            <w:r>
              <w:rPr>
                <w:color w:val="000000" w:themeColor="text1"/>
                <w:kern w:val="0"/>
                <w:sz w:val="24"/>
                <w:lang w:bidi="ar"/>
                <w14:textFill>
                  <w14:solidFill>
                    <w14:schemeClr w14:val="tx1"/>
                  </w14:solidFill>
                </w14:textFill>
              </w:rPr>
              <w:t>项目</w:t>
            </w:r>
            <w:r>
              <w:rPr>
                <w:rFonts w:hint="eastAsia"/>
                <w:color w:val="000000" w:themeColor="text1"/>
                <w:kern w:val="0"/>
                <w:sz w:val="24"/>
                <w:lang w:bidi="ar"/>
                <w14:textFill>
                  <w14:solidFill>
                    <w14:schemeClr w14:val="tx1"/>
                  </w14:solidFill>
                </w14:textFill>
              </w:rPr>
              <w:t>改扩建后满负荷运行餐厨废水为0.432m</w:t>
            </w:r>
            <w:r>
              <w:rPr>
                <w:rFonts w:hint="eastAsia"/>
                <w:color w:val="000000" w:themeColor="text1"/>
                <w:kern w:val="0"/>
                <w:sz w:val="24"/>
                <w:vertAlign w:val="superscript"/>
                <w:lang w:bidi="ar"/>
                <w14:textFill>
                  <w14:solidFill>
                    <w14:schemeClr w14:val="tx1"/>
                  </w14:solidFill>
                </w14:textFill>
              </w:rPr>
              <w:t>3</w:t>
            </w:r>
            <w:r>
              <w:rPr>
                <w:rFonts w:hint="eastAsia"/>
                <w:color w:val="000000" w:themeColor="text1"/>
                <w:kern w:val="0"/>
                <w:sz w:val="24"/>
                <w:lang w:bidi="ar"/>
                <w14:textFill>
                  <w14:solidFill>
                    <w14:schemeClr w14:val="tx1"/>
                  </w14:solidFill>
                </w14:textFill>
              </w:rPr>
              <w:t>/d，目前公司</w:t>
            </w:r>
            <w:r>
              <w:rPr>
                <w:color w:val="000000" w:themeColor="text1"/>
                <w:sz w:val="24"/>
                <w14:textFill>
                  <w14:solidFill>
                    <w14:schemeClr w14:val="tx1"/>
                  </w14:solidFill>
                </w14:textFill>
              </w:rPr>
              <w:t>设置了1</w:t>
            </w:r>
            <w:r>
              <w:rPr>
                <w:rFonts w:hint="eastAsia"/>
                <w:color w:val="000000" w:themeColor="text1"/>
                <w:sz w:val="24"/>
                <w14:textFill>
                  <w14:solidFill>
                    <w14:schemeClr w14:val="tx1"/>
                  </w14:solidFill>
                </w14:textFill>
              </w:rPr>
              <w:t>套容积为1</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的</w:t>
            </w:r>
            <w:r>
              <w:rPr>
                <w:color w:val="000000" w:themeColor="text1"/>
                <w:sz w:val="24"/>
                <w14:textFill>
                  <w14:solidFill>
                    <w14:schemeClr w14:val="tx1"/>
                  </w14:solidFill>
                </w14:textFill>
              </w:rPr>
              <w:t>食堂废水隔油池。完全能够接纳处理项目</w:t>
            </w:r>
            <w:r>
              <w:rPr>
                <w:rFonts w:hint="eastAsia"/>
                <w:color w:val="000000" w:themeColor="text1"/>
                <w:sz w:val="24"/>
                <w14:textFill>
                  <w14:solidFill>
                    <w14:schemeClr w14:val="tx1"/>
                  </w14:solidFill>
                </w14:textFill>
              </w:rPr>
              <w:t>食堂</w:t>
            </w:r>
            <w:r>
              <w:rPr>
                <w:color w:val="000000" w:themeColor="text1"/>
                <w:sz w:val="24"/>
                <w14:textFill>
                  <w14:solidFill>
                    <w14:schemeClr w14:val="tx1"/>
                  </w14:solidFill>
                </w14:textFill>
              </w:rPr>
              <w:t>废水</w:t>
            </w:r>
            <w:r>
              <w:rPr>
                <w:rFonts w:hint="eastAsia"/>
                <w:color w:val="000000" w:themeColor="text1"/>
                <w:sz w:val="24"/>
                <w14:textFill>
                  <w14:solidFill>
                    <w14:schemeClr w14:val="tx1"/>
                  </w14:solidFill>
                </w14:textFill>
              </w:rPr>
              <w:t>，</w:t>
            </w:r>
            <w:r>
              <w:rPr>
                <w:bCs/>
                <w:color w:val="000000" w:themeColor="text1"/>
                <w:sz w:val="24"/>
                <w14:textFill>
                  <w14:solidFill>
                    <w14:schemeClr w14:val="tx1"/>
                  </w14:solidFill>
                </w14:textFill>
              </w:rPr>
              <w:t>能够满足环评要求</w:t>
            </w:r>
            <w:r>
              <w:rPr>
                <w:rFonts w:hint="eastAsia"/>
                <w:bCs/>
                <w:color w:val="000000" w:themeColor="text1"/>
                <w:sz w:val="24"/>
                <w14:textFill>
                  <w14:solidFill>
                    <w14:schemeClr w14:val="tx1"/>
                  </w14:solidFill>
                </w14:textFill>
              </w:rPr>
              <w:t>，</w:t>
            </w:r>
            <w:r>
              <w:rPr>
                <w:color w:val="000000" w:themeColor="text1"/>
                <w:sz w:val="24"/>
                <w14:textFill>
                  <w14:solidFill>
                    <w14:schemeClr w14:val="tx1"/>
                  </w14:solidFill>
                </w14:textFill>
              </w:rPr>
              <w:t>经济</w:t>
            </w:r>
            <w:r>
              <w:rPr>
                <w:rFonts w:hint="eastAsia"/>
                <w:color w:val="000000" w:themeColor="text1"/>
                <w:sz w:val="24"/>
                <w14:textFill>
                  <w14:solidFill>
                    <w14:schemeClr w14:val="tx1"/>
                  </w14:solidFill>
                </w14:textFill>
              </w:rPr>
              <w:t>并</w:t>
            </w:r>
            <w:r>
              <w:rPr>
                <w:color w:val="000000" w:themeColor="text1"/>
                <w:sz w:val="24"/>
                <w14:textFill>
                  <w14:solidFill>
                    <w14:schemeClr w14:val="tx1"/>
                  </w14:solidFill>
                </w14:textFill>
              </w:rPr>
              <w:t>具有可行性，</w:t>
            </w:r>
            <w:r>
              <w:rPr>
                <w:rFonts w:hint="eastAsia"/>
                <w:color w:val="000000" w:themeColor="text1"/>
                <w:sz w:val="24"/>
                <w14:textFill>
                  <w14:solidFill>
                    <w14:schemeClr w14:val="tx1"/>
                  </w14:solidFill>
                </w14:textFill>
              </w:rPr>
              <w:t>依托</w:t>
            </w:r>
            <w:r>
              <w:rPr>
                <w:color w:val="000000" w:themeColor="text1"/>
                <w:sz w:val="24"/>
                <w14:textFill>
                  <w14:solidFill>
                    <w14:schemeClr w14:val="tx1"/>
                  </w14:solidFill>
                </w14:textFill>
              </w:rPr>
              <w:t>可行</w:t>
            </w:r>
            <w:r>
              <w:rPr>
                <w:bCs/>
                <w:color w:val="000000" w:themeColor="text1"/>
                <w:sz w:val="24"/>
                <w14:textFill>
                  <w14:solidFill>
                    <w14:schemeClr w14:val="tx1"/>
                  </w14:solidFill>
                </w14:textFill>
              </w:rPr>
              <w:t>。</w:t>
            </w:r>
          </w:p>
          <w:p w14:paraId="58A4DF72">
            <w:pPr>
              <w:autoSpaceDE w:val="0"/>
              <w:autoSpaceDN w:val="0"/>
              <w:adjustRightIn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2</w:t>
            </w:r>
            <w:r>
              <w:rPr>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依托</w:t>
            </w:r>
            <w:r>
              <w:rPr>
                <w:b/>
                <w:bCs/>
                <w:color w:val="000000" w:themeColor="text1"/>
                <w:sz w:val="24"/>
                <w14:textFill>
                  <w14:solidFill>
                    <w14:schemeClr w14:val="tx1"/>
                  </w14:solidFill>
                </w14:textFill>
              </w:rPr>
              <w:t>现有化粪池的可行性分析</w:t>
            </w:r>
          </w:p>
          <w:p w14:paraId="1358F708">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w:t>
            </w:r>
            <w:r>
              <w:rPr>
                <w:rFonts w:hint="eastAsia"/>
                <w:color w:val="000000" w:themeColor="text1"/>
                <w:kern w:val="0"/>
                <w:sz w:val="24"/>
                <w14:textFill>
                  <w14:solidFill>
                    <w14:schemeClr w14:val="tx1"/>
                  </w14:solidFill>
                </w14:textFill>
              </w:rPr>
              <w:t>改扩建后，全厂满负荷运行时排入化粪池废水量为</w:t>
            </w:r>
            <w:r>
              <w:rPr>
                <w:rFonts w:hint="eastAsia"/>
                <w:color w:val="000000" w:themeColor="text1"/>
                <w:kern w:val="0"/>
                <w:sz w:val="24"/>
                <w:lang w:val="en-US" w:eastAsia="zh-CN"/>
                <w14:textFill>
                  <w14:solidFill>
                    <w14:schemeClr w14:val="tx1"/>
                  </w14:solidFill>
                </w14:textFill>
              </w:rPr>
              <w:t>2.732</w:t>
            </w:r>
            <w:r>
              <w:rPr>
                <w:color w:val="000000" w:themeColor="text1"/>
                <w:kern w:val="0"/>
                <w:sz w:val="24"/>
                <w14:textFill>
                  <w14:solidFill>
                    <w14:schemeClr w14:val="tx1"/>
                  </w14:solidFill>
                </w14:textFill>
              </w:rPr>
              <w:t>m</w:t>
            </w:r>
            <w:r>
              <w:rPr>
                <w:rFonts w:hint="eastAsia"/>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/d</w:t>
            </w:r>
            <w:r>
              <w:rPr>
                <w:rFonts w:hint="eastAsia"/>
                <w:color w:val="000000" w:themeColor="text1"/>
                <w:kern w:val="0"/>
                <w:sz w:val="24"/>
                <w14:textFill>
                  <w14:solidFill>
                    <w14:schemeClr w14:val="tx1"/>
                  </w14:solidFill>
                </w14:textFill>
              </w:rPr>
              <w:t>。根据竣工验收报告，目前设置2个化粪池，1号容积3m</w:t>
            </w:r>
            <w:r>
              <w:rPr>
                <w:rFonts w:hint="eastAsia"/>
                <w:color w:val="000000" w:themeColor="text1"/>
                <w:kern w:val="0"/>
                <w:sz w:val="24"/>
                <w:vertAlign w:val="superscript"/>
                <w14:textFill>
                  <w14:solidFill>
                    <w14:schemeClr w14:val="tx1"/>
                  </w14:solidFill>
                </w14:textFill>
              </w:rPr>
              <w:t>3</w:t>
            </w:r>
            <w:r>
              <w:rPr>
                <w:rFonts w:hint="eastAsia"/>
                <w:color w:val="000000" w:themeColor="text1"/>
                <w:kern w:val="0"/>
                <w:sz w:val="24"/>
                <w14:textFill>
                  <w14:solidFill>
                    <w14:schemeClr w14:val="tx1"/>
                  </w14:solidFill>
                </w14:textFill>
              </w:rPr>
              <w:t>，2号容积16m</w:t>
            </w:r>
            <w:r>
              <w:rPr>
                <w:rFonts w:hint="eastAsia"/>
                <w:color w:val="000000" w:themeColor="text1"/>
                <w:kern w:val="0"/>
                <w:sz w:val="24"/>
                <w:vertAlign w:val="superscript"/>
                <w14:textFill>
                  <w14:solidFill>
                    <w14:schemeClr w14:val="tx1"/>
                  </w14:solidFill>
                </w14:textFill>
              </w:rPr>
              <w:t>3</w:t>
            </w:r>
            <w:r>
              <w:rPr>
                <w:rFonts w:hint="eastAsia"/>
                <w:color w:val="000000" w:themeColor="text1"/>
                <w:kern w:val="0"/>
                <w:sz w:val="24"/>
                <w14:textFill>
                  <w14:solidFill>
                    <w14:schemeClr w14:val="tx1"/>
                  </w14:solidFill>
                </w14:textFill>
              </w:rPr>
              <w:t>。运行规模共计约19m</w:t>
            </w:r>
            <w:r>
              <w:rPr>
                <w:rFonts w:hint="eastAsia"/>
                <w:color w:val="000000" w:themeColor="text1"/>
                <w:kern w:val="0"/>
                <w:sz w:val="24"/>
                <w:vertAlign w:val="superscript"/>
                <w14:textFill>
                  <w14:solidFill>
                    <w14:schemeClr w14:val="tx1"/>
                  </w14:solidFill>
                </w14:textFill>
              </w:rPr>
              <w:t>3</w:t>
            </w:r>
            <w:r>
              <w:rPr>
                <w:rFonts w:hint="eastAsia"/>
                <w:color w:val="000000" w:themeColor="text1"/>
                <w:kern w:val="0"/>
                <w:sz w:val="24"/>
                <w14:textFill>
                  <w14:solidFill>
                    <w14:schemeClr w14:val="tx1"/>
                  </w14:solidFill>
                </w14:textFill>
              </w:rPr>
              <w:t>，剩余规模可接纳项目生活污水。经核算，现有化粪池总容积与日排废水量的比值约为6.</w:t>
            </w:r>
            <w:r>
              <w:rPr>
                <w:rFonts w:hint="eastAsia"/>
                <w:color w:val="000000" w:themeColor="text1"/>
                <w:kern w:val="0"/>
                <w:sz w:val="24"/>
                <w:lang w:val="en-US" w:eastAsia="zh-CN"/>
                <w14:textFill>
                  <w14:solidFill>
                    <w14:schemeClr w14:val="tx1"/>
                  </w14:solidFill>
                </w14:textFill>
              </w:rPr>
              <w:t>95</w:t>
            </w:r>
            <w:r>
              <w:rPr>
                <w:rFonts w:hint="eastAsia"/>
                <w:color w:val="000000" w:themeColor="text1"/>
                <w:kern w:val="0"/>
                <w:sz w:val="24"/>
                <w14:textFill>
                  <w14:solidFill>
                    <w14:schemeClr w14:val="tx1"/>
                  </w14:solidFill>
                </w14:textFill>
              </w:rPr>
              <w:t>，污水停留时间满足《建筑给水排水设计标准》（GB50015-2019）中关于化粪池停留时间12-24小时的要求，且剩余容积可有效应对项目生活污水量的波动。项目生活污水依托现有化粪池可行。</w:t>
            </w:r>
          </w:p>
          <w:p w14:paraId="1014F5E8">
            <w:pPr>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（3）发酵废水收集系统可行性分析</w:t>
            </w:r>
          </w:p>
          <w:p w14:paraId="53A19360">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项目改扩建后，全厂满负荷运行时发酵废水日排放量为</w:t>
            </w:r>
            <w:r>
              <w:rPr>
                <w:rFonts w:hint="eastAsia"/>
                <w:color w:val="000000" w:themeColor="text1"/>
                <w:kern w:val="0"/>
                <w:sz w:val="24"/>
                <w:lang w:val="en-US" w:eastAsia="zh-CN"/>
                <w14:textFill>
                  <w14:solidFill>
                    <w14:schemeClr w14:val="tx1"/>
                  </w14:solidFill>
                </w14:textFill>
              </w:rPr>
              <w:t>18.225</w:t>
            </w:r>
            <w:r>
              <w:rPr>
                <w:rFonts w:hint="eastAsia"/>
                <w:color w:val="000000" w:themeColor="text1"/>
                <w:kern w:val="0"/>
                <w:sz w:val="24"/>
                <w14:textFill>
                  <w14:solidFill>
                    <w14:schemeClr w14:val="tx1"/>
                  </w14:solidFill>
                </w14:textFill>
              </w:rPr>
              <w:t>m³/d。环评提出新建发酵废水专用收集系统，包含1个密闭式废水收集池（总容积</w:t>
            </w:r>
            <w:r>
              <w:rPr>
                <w:rFonts w:hint="eastAsia"/>
                <w:color w:val="000000" w:themeColor="text1"/>
                <w:kern w:val="0"/>
                <w:sz w:val="24"/>
                <w:lang w:val="en-US" w:eastAsia="zh-CN"/>
                <w14:textFill>
                  <w14:solidFill>
                    <w14:schemeClr w14:val="tx1"/>
                  </w14:solidFill>
                </w14:textFill>
              </w:rPr>
              <w:t>25</w:t>
            </w:r>
            <w:r>
              <w:rPr>
                <w:rFonts w:hint="eastAsia"/>
                <w:color w:val="000000" w:themeColor="text1"/>
                <w:kern w:val="0"/>
                <w:sz w:val="24"/>
                <w14:textFill>
                  <w14:solidFill>
                    <w14:schemeClr w14:val="tx1"/>
                  </w14:solidFill>
                </w14:textFill>
              </w:rPr>
              <w:t>m³）及配套耐腐蚀输送管道（管径DN100，材质为UPVC），通过提升泵当日生产结束后泵往</w:t>
            </w:r>
            <w:r>
              <w:rPr>
                <w:rFonts w:hint="eastAsia"/>
                <w:color w:val="000000" w:themeColor="text1"/>
                <w:kern w:val="0"/>
                <w:sz w:val="24"/>
                <w:lang w:val="en-US" w:eastAsia="zh-CN"/>
                <w14:textFill>
                  <w14:solidFill>
                    <w14:schemeClr w14:val="tx1"/>
                  </w14:solidFill>
                </w14:textFill>
              </w:rPr>
              <w:t>液态肥发酵车间利用于生产</w:t>
            </w:r>
            <w:r>
              <w:rPr>
                <w:rFonts w:hint="eastAsia"/>
                <w:color w:val="000000" w:themeColor="text1"/>
                <w:kern w:val="0"/>
                <w:sz w:val="24"/>
                <w14:textFill>
                  <w14:solidFill>
                    <w14:schemeClr w14:val="tx1"/>
                  </w14:solidFill>
                </w14:textFill>
              </w:rPr>
              <w:t>。经核算，收集池系统总容积与日排发酵废水量的比值约为1.</w:t>
            </w:r>
            <w:r>
              <w:rPr>
                <w:rFonts w:hint="eastAsia"/>
                <w:color w:val="000000" w:themeColor="text1"/>
                <w:kern w:val="0"/>
                <w:sz w:val="24"/>
                <w:lang w:val="en-US" w:eastAsia="zh-CN"/>
                <w14:textFill>
                  <w14:solidFill>
                    <w14:schemeClr w14:val="tx1"/>
                  </w14:solidFill>
                </w14:textFill>
              </w:rPr>
              <w:t>37</w:t>
            </w:r>
            <w:r>
              <w:rPr>
                <w:rFonts w:hint="eastAsia"/>
                <w:color w:val="000000" w:themeColor="text1"/>
                <w:kern w:val="0"/>
                <w:sz w:val="24"/>
                <w14:textFill>
                  <w14:solidFill>
                    <w14:schemeClr w14:val="tx1"/>
                  </w14:solidFill>
                </w14:textFill>
              </w:rPr>
              <w:t>，可满足废水临时储存及后续输送需求；管道设计坡度为0.5%，符合《室外排水设计标准》（GB50014-2021）中重力流管道坡度要求，且连接处采用密封胶圈加固，无泄漏风险。收集池内壁均做环氧树脂防渗涂层处理，防渗性能达到《危险废物贮存污染控制标准》（GB18597-2023）要求，有效防止渗漏污染土壤及地下水。此外，废液输送系统满足预留15%备用输送能力，可应对生产负荷波动导致的废水量变化。综上，发酵废水收集系统可行。</w:t>
            </w:r>
          </w:p>
          <w:p w14:paraId="0B751E26">
            <w:pPr>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（4）</w:t>
            </w:r>
            <w:r>
              <w:rPr>
                <w:rFonts w:hint="eastAsia"/>
                <w:b/>
                <w:color w:val="000000" w:themeColor="text1"/>
                <w:sz w:val="24"/>
                <w:lang w:val="en-US" w:eastAsia="zh-CN"/>
                <w14:textFill>
                  <w14:solidFill>
                    <w14:schemeClr w14:val="tx1"/>
                  </w14:solidFill>
                </w14:textFill>
              </w:rPr>
              <w:t>依托</w:t>
            </w:r>
            <w:r>
              <w:rPr>
                <w:rFonts w:hint="eastAsia"/>
                <w:b/>
                <w:color w:val="000000" w:themeColor="text1"/>
                <w:sz w:val="24"/>
                <w14:textFill>
                  <w14:solidFill>
                    <w14:schemeClr w14:val="tx1"/>
                  </w14:solidFill>
                </w14:textFill>
              </w:rPr>
              <w:t>项目废水收集池容积合理性，</w:t>
            </w:r>
            <w:r>
              <w:rPr>
                <w:rFonts w:hint="eastAsia"/>
                <w:b/>
                <w:color w:val="000000" w:themeColor="text1"/>
                <w:sz w:val="24"/>
                <w:lang w:val="en-US" w:eastAsia="zh-CN"/>
                <w14:textFill>
                  <w14:solidFill>
                    <w14:schemeClr w14:val="tx1"/>
                  </w14:solidFill>
                </w14:textFill>
              </w:rPr>
              <w:t>依托</w:t>
            </w:r>
            <w:r>
              <w:rPr>
                <w:rFonts w:hint="eastAsia"/>
                <w:b/>
                <w:color w:val="000000" w:themeColor="text1"/>
                <w:sz w:val="24"/>
                <w14:textFill>
                  <w14:solidFill>
                    <w14:schemeClr w14:val="tx1"/>
                  </w14:solidFill>
                </w14:textFill>
              </w:rPr>
              <w:t>生产废水处理系统处理工艺可行性分析</w:t>
            </w:r>
          </w:p>
          <w:p w14:paraId="209A4508">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根据</w:t>
            </w:r>
            <w:r>
              <w:rPr>
                <w:rFonts w:hint="eastAsia"/>
                <w:bCs/>
                <w:color w:val="000000" w:themeColor="text1"/>
                <w:sz w:val="24"/>
                <w14:textFill>
                  <w14:solidFill>
                    <w14:schemeClr w14:val="tx1"/>
                  </w14:solidFill>
                </w14:textFill>
              </w:rPr>
              <w:t>前文计算</w:t>
            </w:r>
            <w:r>
              <w:rPr>
                <w:bCs/>
                <w:color w:val="000000" w:themeColor="text1"/>
                <w:sz w:val="24"/>
                <w14:textFill>
                  <w14:solidFill>
                    <w14:schemeClr w14:val="tx1"/>
                  </w14:solidFill>
                </w14:textFill>
              </w:rPr>
              <w:t>分析，</w:t>
            </w:r>
            <w:r>
              <w:rPr>
                <w:rFonts w:hint="eastAsia"/>
                <w:bCs/>
                <w:color w:val="000000" w:themeColor="text1"/>
                <w:sz w:val="24"/>
                <w14:textFill>
                  <w14:solidFill>
                    <w14:schemeClr w14:val="tx1"/>
                  </w14:solidFill>
                </w14:textFill>
              </w:rPr>
              <w:t>改扩建后</w:t>
            </w:r>
            <w:r>
              <w:rPr>
                <w:bCs/>
                <w:color w:val="000000" w:themeColor="text1"/>
                <w:sz w:val="24"/>
                <w14:textFill>
                  <w14:solidFill>
                    <w14:schemeClr w14:val="tx1"/>
                  </w14:solidFill>
                </w14:textFill>
              </w:rPr>
              <w:t>项目建成运营期</w:t>
            </w:r>
            <w:r>
              <w:rPr>
                <w:rFonts w:hint="eastAsia"/>
                <w:bCs/>
                <w:color w:val="000000" w:themeColor="text1"/>
                <w:sz w:val="24"/>
                <w14:textFill>
                  <w14:solidFill>
                    <w14:schemeClr w14:val="tx1"/>
                  </w14:solidFill>
                </w14:textFill>
              </w:rPr>
              <w:t>进入</w:t>
            </w:r>
            <w:r>
              <w:rPr>
                <w:rFonts w:hint="eastAsia"/>
                <w:color w:val="000000" w:themeColor="text1"/>
                <w:sz w:val="24"/>
                <w14:textFill>
                  <w14:solidFill>
                    <w14:schemeClr w14:val="tx1"/>
                  </w14:solidFill>
                </w14:textFill>
              </w:rPr>
              <w:t>废水收集池的水</w:t>
            </w:r>
            <w:r>
              <w:rPr>
                <w:bCs/>
                <w:color w:val="000000" w:themeColor="text1"/>
                <w:sz w:val="24"/>
                <w14:textFill>
                  <w14:solidFill>
                    <w14:schemeClr w14:val="tx1"/>
                  </w14:solidFill>
                </w14:textFill>
              </w:rPr>
              <w:t>量</w:t>
            </w:r>
            <w:r>
              <w:rPr>
                <w:rFonts w:hint="eastAsia"/>
                <w:bCs/>
                <w:color w:val="000000" w:themeColor="text1"/>
                <w:sz w:val="24"/>
                <w14:textFill>
                  <w14:solidFill>
                    <w14:schemeClr w14:val="tx1"/>
                  </w14:solidFill>
                </w14:textFill>
              </w:rPr>
              <w:t>约</w:t>
            </w:r>
            <w:r>
              <w:rPr>
                <w:rFonts w:hint="eastAsia"/>
                <w:bCs/>
                <w:color w:val="000000" w:themeColor="text1"/>
                <w:sz w:val="24"/>
                <w:lang w:val="en-US" w:eastAsia="zh-CN"/>
                <w14:textFill>
                  <w14:solidFill>
                    <w14:schemeClr w14:val="tx1"/>
                  </w14:solidFill>
                </w14:textFill>
              </w:rPr>
              <w:t>696.5959</w:t>
            </w:r>
            <w:r>
              <w:rPr>
                <w:bCs/>
                <w:color w:val="000000" w:themeColor="text1"/>
                <w:sz w:val="24"/>
                <w14:textFill>
                  <w14:solidFill>
                    <w14:schemeClr w14:val="tx1"/>
                  </w14:solidFill>
                </w14:textFill>
              </w:rPr>
              <w:t>m³/d，</w:t>
            </w: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废水收集池容积为800</w:t>
            </w:r>
            <w:r>
              <w:rPr>
                <w:color w:val="000000" w:themeColor="text1"/>
                <w:sz w:val="24"/>
                <w14:textFill>
                  <w14:solidFill>
                    <w14:schemeClr w14:val="tx1"/>
                  </w14:solidFill>
                </w14:textFill>
              </w:rPr>
              <w:t>m³，完全能够接纳</w:t>
            </w:r>
            <w:r>
              <w:rPr>
                <w:rFonts w:hint="eastAsia"/>
                <w:color w:val="000000" w:themeColor="text1"/>
                <w:sz w:val="24"/>
                <w14:textFill>
                  <w14:solidFill>
                    <w14:schemeClr w14:val="tx1"/>
                  </w14:solidFill>
                </w14:textFill>
              </w:rPr>
              <w:t>这部分废</w:t>
            </w:r>
            <w:r>
              <w:rPr>
                <w:color w:val="000000" w:themeColor="text1"/>
                <w:sz w:val="24"/>
                <w14:textFill>
                  <w14:solidFill>
                    <w14:schemeClr w14:val="tx1"/>
                  </w14:solidFill>
                </w14:textFill>
              </w:rPr>
              <w:t>水</w:t>
            </w:r>
            <w:r>
              <w:rPr>
                <w:rFonts w:hint="eastAsia"/>
                <w:color w:val="000000" w:themeColor="text1"/>
                <w:sz w:val="24"/>
                <w14:textFill>
                  <w14:solidFill>
                    <w14:schemeClr w14:val="tx1"/>
                  </w14:solidFill>
                </w14:textFill>
              </w:rPr>
              <w:t>，废水收集池容积依托合理可行</w:t>
            </w:r>
            <w:r>
              <w:rPr>
                <w:color w:val="000000" w:themeColor="text1"/>
                <w:sz w:val="24"/>
                <w14:textFill>
                  <w14:solidFill>
                    <w14:schemeClr w14:val="tx1"/>
                  </w14:solidFill>
                </w14:textFill>
              </w:rPr>
              <w:t>。</w:t>
            </w:r>
          </w:p>
          <w:p w14:paraId="56C45E7D">
            <w:pPr>
              <w:spacing w:line="360" w:lineRule="auto"/>
              <w:ind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根据</w:t>
            </w:r>
            <w:r>
              <w:rPr>
                <w:rFonts w:hint="eastAsia"/>
                <w:bCs/>
                <w:color w:val="000000" w:themeColor="text1"/>
                <w:sz w:val="24"/>
                <w14:textFill>
                  <w14:solidFill>
                    <w14:schemeClr w14:val="tx1"/>
                  </w14:solidFill>
                </w14:textFill>
              </w:rPr>
              <w:t>前文计算</w:t>
            </w:r>
            <w:r>
              <w:rPr>
                <w:bCs/>
                <w:color w:val="000000" w:themeColor="text1"/>
                <w:sz w:val="24"/>
                <w14:textFill>
                  <w14:solidFill>
                    <w14:schemeClr w14:val="tx1"/>
                  </w14:solidFill>
                </w14:textFill>
              </w:rPr>
              <w:t>分析，项目建成运营期</w:t>
            </w:r>
            <w:r>
              <w:rPr>
                <w:rFonts w:hint="eastAsia"/>
                <w:bCs/>
                <w:color w:val="000000" w:themeColor="text1"/>
                <w:sz w:val="24"/>
                <w14:textFill>
                  <w14:solidFill>
                    <w14:schemeClr w14:val="tx1"/>
                  </w14:solidFill>
                </w14:textFill>
              </w:rPr>
              <w:t>进入</w:t>
            </w:r>
            <w:r>
              <w:rPr>
                <w:rFonts w:hint="eastAsia"/>
                <w:color w:val="000000" w:themeColor="text1"/>
                <w:sz w:val="24"/>
                <w14:textFill>
                  <w14:solidFill>
                    <w14:schemeClr w14:val="tx1"/>
                  </w14:solidFill>
                </w14:textFill>
              </w:rPr>
              <w:t>生产废水处理系统的水</w:t>
            </w:r>
            <w:r>
              <w:rPr>
                <w:bCs/>
                <w:color w:val="000000" w:themeColor="text1"/>
                <w:sz w:val="24"/>
                <w14:textFill>
                  <w14:solidFill>
                    <w14:schemeClr w14:val="tx1"/>
                  </w14:solidFill>
                </w14:textFill>
              </w:rPr>
              <w:t>量</w:t>
            </w:r>
            <w:r>
              <w:rPr>
                <w:rFonts w:hint="eastAsia"/>
                <w:bCs/>
                <w:color w:val="000000" w:themeColor="text1"/>
                <w:sz w:val="24"/>
                <w:lang w:val="en-US" w:eastAsia="zh-CN"/>
                <w14:textFill>
                  <w14:solidFill>
                    <w14:schemeClr w14:val="tx1"/>
                  </w14:solidFill>
                </w14:textFill>
              </w:rPr>
              <w:t>696.5959</w:t>
            </w:r>
            <w:r>
              <w:rPr>
                <w:bCs/>
                <w:color w:val="000000" w:themeColor="text1"/>
                <w:sz w:val="24"/>
                <w14:textFill>
                  <w14:solidFill>
                    <w14:schemeClr w14:val="tx1"/>
                  </w14:solidFill>
                </w14:textFill>
              </w:rPr>
              <w:t>m³/d，</w:t>
            </w:r>
            <w:r>
              <w:rPr>
                <w:color w:val="000000" w:themeColor="text1"/>
                <w:sz w:val="24"/>
                <w14:textFill>
                  <w14:solidFill>
                    <w14:schemeClr w14:val="tx1"/>
                  </w14:solidFill>
                </w14:textFill>
              </w:rPr>
              <w:t>项目采用的</w:t>
            </w:r>
            <w:r>
              <w:rPr>
                <w:rFonts w:hint="eastAsia"/>
                <w:color w:val="000000" w:themeColor="text1"/>
                <w:sz w:val="24"/>
                <w14:textFill>
                  <w14:solidFill>
                    <w14:schemeClr w14:val="tx1"/>
                  </w14:solidFill>
                </w14:textFill>
              </w:rPr>
              <w:t>废水处理系统</w:t>
            </w:r>
            <w:r>
              <w:rPr>
                <w:color w:val="000000" w:themeColor="text1"/>
                <w:sz w:val="24"/>
                <w14:textFill>
                  <w14:solidFill>
                    <w14:schemeClr w14:val="tx1"/>
                  </w14:solidFill>
                </w14:textFill>
              </w:rPr>
              <w:t>处理</w:t>
            </w:r>
            <w:r>
              <w:rPr>
                <w:rFonts w:hint="eastAsia"/>
                <w:color w:val="000000" w:themeColor="text1"/>
                <w:sz w:val="24"/>
                <w14:textFill>
                  <w14:solidFill>
                    <w14:schemeClr w14:val="tx1"/>
                  </w14:solidFill>
                </w14:textFill>
              </w:rPr>
              <w:t>规模900</w:t>
            </w:r>
            <w:r>
              <w:rPr>
                <w:color w:val="000000" w:themeColor="text1"/>
                <w:sz w:val="24"/>
                <w14:textFill>
                  <w14:solidFill>
                    <w14:schemeClr w14:val="tx1"/>
                  </w14:solidFill>
                </w14:textFill>
              </w:rPr>
              <w:t>m³/d，完全能够接纳处理</w:t>
            </w:r>
            <w:r>
              <w:rPr>
                <w:rFonts w:hint="eastAsia"/>
                <w:color w:val="000000" w:themeColor="text1"/>
                <w:sz w:val="24"/>
                <w14:textFill>
                  <w14:solidFill>
                    <w14:schemeClr w14:val="tx1"/>
                  </w14:solidFill>
                </w14:textFill>
              </w:rPr>
              <w:t>这部分废</w:t>
            </w:r>
            <w:r>
              <w:rPr>
                <w:color w:val="000000" w:themeColor="text1"/>
                <w:sz w:val="24"/>
                <w14:textFill>
                  <w14:solidFill>
                    <w14:schemeClr w14:val="tx1"/>
                  </w14:solidFill>
                </w14:textFill>
              </w:rPr>
              <w:t>水</w:t>
            </w:r>
            <w:r>
              <w:rPr>
                <w:rFonts w:hint="eastAsia"/>
                <w:color w:val="000000" w:themeColor="text1"/>
                <w:sz w:val="24"/>
                <w14:textFill>
                  <w14:solidFill>
                    <w14:schemeClr w14:val="tx1"/>
                  </w14:solidFill>
                </w14:textFill>
              </w:rPr>
              <w:t>，处理规模合理可行</w:t>
            </w:r>
            <w:r>
              <w:rPr>
                <w:color w:val="000000" w:themeColor="text1"/>
                <w:sz w:val="24"/>
                <w14:textFill>
                  <w14:solidFill>
                    <w14:schemeClr w14:val="tx1"/>
                  </w14:solidFill>
                </w14:textFill>
              </w:rPr>
              <w:t>。</w:t>
            </w:r>
          </w:p>
          <w:p w14:paraId="177D2824">
            <w:pPr>
              <w:spacing w:line="360" w:lineRule="auto"/>
              <w:ind w:firstLine="480" w:firstLineChars="200"/>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本改扩建项目新增发酵渗滤液全部依托厂区现有污水处理站处理，</w:t>
            </w:r>
            <w:r>
              <w:rPr>
                <w:rFonts w:hint="default" w:ascii="Times New Roman" w:hAnsi="Times New Roman" w:cs="Times New Roman"/>
                <w:color w:val="000000" w:themeColor="text1"/>
                <w:kern w:val="0"/>
                <w:sz w:val="24"/>
                <w14:textFill>
                  <w14:solidFill>
                    <w14:schemeClr w14:val="tx1"/>
                  </w14:solidFill>
                </w14:textFill>
              </w:rPr>
              <w:t>发酵废水日排放量为</w:t>
            </w:r>
            <w:r>
              <w:rPr>
                <w:rFonts w:hint="default" w:ascii="Times New Roman" w:hAnsi="Times New Roman" w:cs="Times New Roman"/>
                <w:color w:val="000000" w:themeColor="text1"/>
                <w:kern w:val="0"/>
                <w:sz w:val="24"/>
                <w:lang w:val="en-US" w:eastAsia="zh-CN"/>
                <w14:textFill>
                  <w14:solidFill>
                    <w14:schemeClr w14:val="tx1"/>
                  </w14:solidFill>
                </w14:textFill>
              </w:rPr>
              <w:t>18.225</w:t>
            </w:r>
            <w:r>
              <w:rPr>
                <w:rFonts w:hint="default" w:ascii="Times New Roman" w:hAnsi="Times New Roman" w:cs="Times New Roman"/>
                <w:color w:val="000000" w:themeColor="text1"/>
                <w:kern w:val="0"/>
                <w:sz w:val="24"/>
                <w14:textFill>
                  <w14:solidFill>
                    <w14:schemeClr w14:val="tx1"/>
                  </w14:solidFill>
                </w14:textFill>
              </w:rPr>
              <w:t>m³/d。环评提出新建发酵废水专用收集系统，包含1个密闭式</w:t>
            </w:r>
            <w:r>
              <w:rPr>
                <w:rFonts w:hint="default" w:ascii="Times New Roman" w:hAnsi="Times New Roman" w:cs="Times New Roman"/>
                <w:color w:val="000000" w:themeColor="text1"/>
                <w:kern w:val="0"/>
                <w:sz w:val="24"/>
                <w:lang w:val="en-US" w:eastAsia="zh-CN"/>
                <w14:textFill>
                  <w14:solidFill>
                    <w14:schemeClr w14:val="tx1"/>
                  </w14:solidFill>
                </w14:textFill>
              </w:rPr>
              <w:t>渗滤液</w:t>
            </w:r>
            <w:r>
              <w:rPr>
                <w:rFonts w:hint="default" w:ascii="Times New Roman" w:hAnsi="Times New Roman" w:cs="Times New Roman"/>
                <w:color w:val="000000" w:themeColor="text1"/>
                <w:kern w:val="0"/>
                <w:sz w:val="24"/>
                <w14:textFill>
                  <w14:solidFill>
                    <w14:schemeClr w14:val="tx1"/>
                  </w14:solidFill>
                </w14:textFill>
              </w:rPr>
              <w:t>收集池（总容积</w:t>
            </w:r>
            <w:r>
              <w:rPr>
                <w:rFonts w:hint="default" w:ascii="Times New Roman" w:hAnsi="Times New Roman" w:cs="Times New Roman"/>
                <w:color w:val="000000" w:themeColor="text1"/>
                <w:kern w:val="0"/>
                <w:sz w:val="24"/>
                <w:lang w:val="en-US" w:eastAsia="zh-CN"/>
                <w14:textFill>
                  <w14:solidFill>
                    <w14:schemeClr w14:val="tx1"/>
                  </w14:solidFill>
                </w14:textFill>
              </w:rPr>
              <w:t>25</w:t>
            </w:r>
            <w:r>
              <w:rPr>
                <w:rFonts w:hint="default" w:ascii="Times New Roman" w:hAnsi="Times New Roman" w:cs="Times New Roman"/>
                <w:color w:val="000000" w:themeColor="text1"/>
                <w:kern w:val="0"/>
                <w:sz w:val="24"/>
                <w14:textFill>
                  <w14:solidFill>
                    <w14:schemeClr w14:val="tx1"/>
                  </w14:solidFill>
                </w14:textFill>
              </w:rPr>
              <w:t>m³）及配套耐腐蚀输送管道（管径DN100，材质为UPVC），通过提升泵当日生产结束后泵往污水处理系统处理</w:t>
            </w:r>
            <w:r>
              <w:rPr>
                <w:rFonts w:hint="default"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现有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污水设备处理</w:t>
            </w:r>
            <w:r>
              <w:rPr>
                <w:rFonts w:hint="default" w:ascii="Times New Roman" w:hAnsi="Times New Roman" w:eastAsia="宋体" w:cs="Times New Roman"/>
                <w:color w:val="000000" w:themeColor="text1"/>
                <w:sz w:val="24"/>
                <w:szCs w:val="24"/>
                <w14:textFill>
                  <w14:solidFill>
                    <w14:schemeClr w14:val="tx1"/>
                  </w14:solidFill>
                </w14:textFill>
              </w:rPr>
              <w:t>工艺为固液分离 — 絮凝反应 — 臭氧强氧化 —IC 厌氧 — 水解酸化 — 接触氧化 — 混凝沉淀，渗滤液属高浓度有机废水，水质与原有生产废水相近，整套工艺可针对性去除悬浮物、难降解有机物、COD、氨氮、色度等污染物；污水站现有处理规模留有富余负荷，发酵区配套防渗收集池及输送管道可实现渗滤液全量接入，现有运维设备、人员可适配新增废水处理调控需求，依托现有污水设施协同处置技术可行、配套完善。</w:t>
            </w:r>
          </w:p>
          <w:p w14:paraId="64350DDB">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w:t>
            </w:r>
            <w:r>
              <w:rPr>
                <w:rFonts w:hint="eastAsia"/>
                <w:bCs/>
                <w:color w:val="000000" w:themeColor="text1"/>
                <w:kern w:val="0"/>
                <w:sz w:val="24"/>
                <w14:textFill>
                  <w14:solidFill>
                    <w14:schemeClr w14:val="tx1"/>
                  </w14:solidFill>
                </w14:textFill>
              </w:rPr>
              <w:t>排污许可证申请与核发技术规范 磷肥、钾肥、复混钾肥、有机肥料及微生物肥料工业 HJ864.2-2018》表16。</w:t>
            </w:r>
            <w:r>
              <w:rPr>
                <w:rFonts w:hint="eastAsia"/>
                <w:color w:val="000000" w:themeColor="text1"/>
                <w:sz w:val="24"/>
                <w14:textFill>
                  <w14:solidFill>
                    <w14:schemeClr w14:val="tx1"/>
                  </w14:solidFill>
                </w14:textFill>
              </w:rPr>
              <w:t>生产废水处理系统处理工艺可行性分析见表4-1</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w:t>
            </w:r>
          </w:p>
          <w:p w14:paraId="21C335E0">
            <w:pPr>
              <w:ind w:firstLine="422" w:firstLineChars="20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w:t>
            </w:r>
            <w:r>
              <w:rPr>
                <w:rFonts w:hint="eastAsia"/>
                <w:b/>
                <w:bCs/>
                <w:color w:val="000000" w:themeColor="text1"/>
                <w:szCs w:val="21"/>
                <w14:textFill>
                  <w14:solidFill>
                    <w14:schemeClr w14:val="tx1"/>
                  </w14:solidFill>
                </w14:textFill>
              </w:rPr>
              <w:t>1</w:t>
            </w:r>
            <w:r>
              <w:rPr>
                <w:rFonts w:hint="eastAsia"/>
                <w:b/>
                <w:bCs/>
                <w:color w:val="000000" w:themeColor="text1"/>
                <w:szCs w:val="21"/>
                <w:lang w:val="en-US" w:eastAsia="zh-CN"/>
                <w14:textFill>
                  <w14:solidFill>
                    <w14:schemeClr w14:val="tx1"/>
                  </w14:solidFill>
                </w14:textFill>
              </w:rPr>
              <w:t>2</w:t>
            </w:r>
            <w:r>
              <w:rPr>
                <w:b/>
                <w:bCs/>
                <w:color w:val="000000" w:themeColor="text1"/>
                <w:szCs w:val="21"/>
                <w14:textFill>
                  <w14:solidFill>
                    <w14:schemeClr w14:val="tx1"/>
                  </w14:solidFill>
                </w14:textFill>
              </w:rPr>
              <w:t xml:space="preserve"> </w:t>
            </w:r>
            <w:r>
              <w:rPr>
                <w:rFonts w:hint="eastAsia"/>
                <w:b/>
                <w:bCs/>
                <w:color w:val="000000" w:themeColor="text1"/>
                <w:szCs w:val="21"/>
                <w14:textFill>
                  <w14:solidFill>
                    <w14:schemeClr w14:val="tx1"/>
                  </w14:solidFill>
                </w14:textFill>
              </w:rPr>
              <w:t>生产废水处理系统处理工艺可行性分析一览表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7"/>
              <w:gridCol w:w="3236"/>
              <w:gridCol w:w="3270"/>
              <w:gridCol w:w="971"/>
            </w:tblGrid>
            <w:tr w14:paraId="49325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58" w:type="pct"/>
                  <w:gridSpan w:val="2"/>
                  <w:vAlign w:val="center"/>
                </w:tcPr>
                <w:p w14:paraId="76EEE501">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文件中废水处理可行技术</w:t>
                  </w:r>
                </w:p>
              </w:tc>
              <w:tc>
                <w:tcPr>
                  <w:tcW w:w="1883" w:type="pct"/>
                  <w:vAlign w:val="center"/>
                </w:tcPr>
                <w:p w14:paraId="6ECFD03D">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本项目废水处理技术</w:t>
                  </w:r>
                </w:p>
              </w:tc>
              <w:tc>
                <w:tcPr>
                  <w:tcW w:w="557" w:type="pct"/>
                  <w:vAlign w:val="center"/>
                </w:tcPr>
                <w:p w14:paraId="26334314">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可行性</w:t>
                  </w:r>
                </w:p>
              </w:tc>
            </w:tr>
            <w:tr w14:paraId="1187C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695" w:type="pct"/>
                  <w:vAlign w:val="center"/>
                </w:tcPr>
                <w:p w14:paraId="0948DB3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工艺废水</w:t>
                  </w:r>
                </w:p>
              </w:tc>
              <w:tc>
                <w:tcPr>
                  <w:tcW w:w="1863" w:type="pct"/>
                  <w:vAlign w:val="center"/>
                </w:tcPr>
                <w:p w14:paraId="1F11BF2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预处理、预处理+生化处理、预处理+生化处理+深度处理</w:t>
                  </w:r>
                </w:p>
                <w:p w14:paraId="0968047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（预处理：中和、混凝等；生化处理：SBR、A/O 等；深度处</w:t>
                  </w:r>
                </w:p>
                <w:p w14:paraId="778BE3C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理：混凝、过滤、臭氧氧化、超滤（UF）、反渗透（RO）等）</w:t>
                  </w:r>
                </w:p>
              </w:tc>
              <w:tc>
                <w:tcPr>
                  <w:tcW w:w="1883" w:type="pct"/>
                  <w:vAlign w:val="center"/>
                </w:tcPr>
                <w:p w14:paraId="55B6009A">
                  <w:pPr>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采用固液分离—絮凝反应-臭氧强氧化—IC厌氧—水解酸化—接触氧化—混凝沉淀处理工艺</w:t>
                  </w:r>
                </w:p>
              </w:tc>
              <w:tc>
                <w:tcPr>
                  <w:tcW w:w="557" w:type="pct"/>
                  <w:vAlign w:val="center"/>
                </w:tcPr>
                <w:p w14:paraId="4B0D970A">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可行</w:t>
                  </w:r>
                </w:p>
              </w:tc>
            </w:tr>
            <w:tr w14:paraId="2DFB1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5000" w:type="pct"/>
                  <w:gridSpan w:val="4"/>
                  <w:vAlign w:val="center"/>
                </w:tcPr>
                <w:p w14:paraId="2B6E0028">
                  <w:pPr>
                    <w:tabs>
                      <w:tab w:val="left" w:pos="840"/>
                    </w:tabs>
                    <w:spacing w:line="360" w:lineRule="auto"/>
                    <w:rPr>
                      <w:b/>
                      <w:color w:val="000000" w:themeColor="text1"/>
                      <w:kern w:val="0"/>
                      <w:szCs w:val="21"/>
                      <w14:textFill>
                        <w14:solidFill>
                          <w14:schemeClr w14:val="tx1"/>
                        </w14:solidFill>
                      </w14:textFill>
                    </w:rPr>
                  </w:pPr>
                  <w:r>
                    <w:rPr>
                      <w:rFonts w:hint="eastAsia"/>
                      <w:b/>
                      <w:color w:val="000000" w:themeColor="text1"/>
                      <w:szCs w:val="21"/>
                      <w14:textFill>
                        <w14:solidFill>
                          <w14:schemeClr w14:val="tx1"/>
                        </w14:solidFill>
                      </w14:textFill>
                    </w:rPr>
                    <w:t>现有污水处理工艺</w:t>
                  </w:r>
                </w:p>
                <w:p w14:paraId="52434A61">
                  <w:pPr>
                    <w:tabs>
                      <w:tab w:val="left" w:pos="840"/>
                    </w:tabs>
                    <w:spacing w:line="360" w:lineRule="auto"/>
                    <w:ind w:firstLine="422" w:firstLineChars="200"/>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1、</w:t>
                  </w:r>
                  <w:r>
                    <w:rPr>
                      <w:b/>
                      <w:bCs/>
                      <w:color w:val="000000" w:themeColor="text1"/>
                      <w:kern w:val="0"/>
                      <w:szCs w:val="21"/>
                      <w14:textFill>
                        <w14:solidFill>
                          <w14:schemeClr w14:val="tx1"/>
                        </w14:solidFill>
                      </w14:textFill>
                    </w:rPr>
                    <w:t>固液分离</w:t>
                  </w:r>
                </w:p>
                <w:p w14:paraId="71EB01B1">
                  <w:pPr>
                    <w:tabs>
                      <w:tab w:val="left" w:pos="840"/>
                    </w:tabs>
                    <w:spacing w:line="360" w:lineRule="auto"/>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废水首先进入车间收集池，然后由泵提升进入固液分离机，固液分离机可以大量去除水中的蔬菜纤维，固液分离机出水进入调节池，然后由泵提升进入叠螺机，对水中一些细小的植物纤维、悬浮物、</w:t>
                  </w:r>
                  <w:r>
                    <w:rPr>
                      <w:rFonts w:hint="eastAsia"/>
                      <w:color w:val="000000" w:themeColor="text1"/>
                      <w:kern w:val="0"/>
                      <w:szCs w:val="21"/>
                      <w14:textFill>
                        <w14:solidFill>
                          <w14:schemeClr w14:val="tx1"/>
                        </w14:solidFill>
                      </w14:textFill>
                    </w:rPr>
                    <w:t>漂浮物</w:t>
                  </w:r>
                  <w:r>
                    <w:rPr>
                      <w:color w:val="000000" w:themeColor="text1"/>
                      <w:kern w:val="0"/>
                      <w:szCs w:val="21"/>
                      <w14:textFill>
                        <w14:solidFill>
                          <w14:schemeClr w14:val="tx1"/>
                        </w14:solidFill>
                      </w14:textFill>
                    </w:rPr>
                    <w:t>等进行脱水，滤液进入中间池1，这时中间池1内的污水已经去除了大量蔬菜纤维，水中也</w:t>
                  </w:r>
                  <w:r>
                    <w:rPr>
                      <w:rFonts w:hint="eastAsia"/>
                      <w:color w:val="000000" w:themeColor="text1"/>
                      <w:kern w:val="0"/>
                      <w:szCs w:val="21"/>
                      <w14:textFill>
                        <w14:solidFill>
                          <w14:schemeClr w14:val="tx1"/>
                        </w14:solidFill>
                      </w14:textFill>
                    </w:rPr>
                    <w:t>不再</w:t>
                  </w:r>
                  <w:r>
                    <w:rPr>
                      <w:color w:val="000000" w:themeColor="text1"/>
                      <w:kern w:val="0"/>
                      <w:szCs w:val="21"/>
                      <w14:textFill>
                        <w14:solidFill>
                          <w14:schemeClr w14:val="tx1"/>
                        </w14:solidFill>
                      </w14:textFill>
                    </w:rPr>
                    <w:t>呈现明显的绿色，可进入后续处理。</w:t>
                  </w:r>
                </w:p>
                <w:p w14:paraId="1CEB60C2">
                  <w:pPr>
                    <w:tabs>
                      <w:tab w:val="left" w:pos="840"/>
                    </w:tabs>
                    <w:spacing w:line="360" w:lineRule="auto"/>
                    <w:ind w:firstLine="422" w:firstLineChars="200"/>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2、</w:t>
                  </w:r>
                  <w:r>
                    <w:rPr>
                      <w:b/>
                      <w:bCs/>
                      <w:color w:val="000000" w:themeColor="text1"/>
                      <w:kern w:val="0"/>
                      <w:szCs w:val="21"/>
                      <w14:textFill>
                        <w14:solidFill>
                          <w14:schemeClr w14:val="tx1"/>
                        </w14:solidFill>
                      </w14:textFill>
                    </w:rPr>
                    <w:t>絮凝反应、臭氧强氧化</w:t>
                  </w:r>
                </w:p>
                <w:p w14:paraId="6B146699">
                  <w:pPr>
                    <w:tabs>
                      <w:tab w:val="left" w:pos="840"/>
                    </w:tabs>
                    <w:spacing w:line="360" w:lineRule="auto"/>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中间池1出水由污水泵提升进入臭氧反应器，在臭氧反应器内充入臭氧，通过强氧化气浮一体机对污水进行强氧化反应，同时加入加入PAC、PAM进行絮凝反应，然后出水进入中间池2，然后进入IC厌氧塔。</w:t>
                  </w:r>
                </w:p>
                <w:p w14:paraId="5529963F">
                  <w:pPr>
                    <w:tabs>
                      <w:tab w:val="left" w:pos="840"/>
                    </w:tabs>
                    <w:spacing w:line="360" w:lineRule="auto"/>
                    <w:ind w:firstLine="422" w:firstLineChars="200"/>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3、</w:t>
                  </w:r>
                  <w:r>
                    <w:rPr>
                      <w:b/>
                      <w:bCs/>
                      <w:color w:val="000000" w:themeColor="text1"/>
                      <w:kern w:val="0"/>
                      <w:szCs w:val="21"/>
                      <w14:textFill>
                        <w14:solidFill>
                          <w14:schemeClr w14:val="tx1"/>
                        </w14:solidFill>
                      </w14:textFill>
                    </w:rPr>
                    <w:t>IC厌氧</w:t>
                  </w:r>
                </w:p>
                <w:p w14:paraId="6F0A7715">
                  <w:pPr>
                    <w:tabs>
                      <w:tab w:val="left" w:pos="840"/>
                    </w:tabs>
                    <w:spacing w:line="360" w:lineRule="auto"/>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中间池2出水由污水提升泵提升进入IC厌氧塔，进行废水的厌氧发酵处理，在无分子氧的情况下，通过厌氧微生物的作用，将各种复杂的有机物分解成小分子有机物甲烷和二氧化碳。IC反应通过产生甲烷气体方式去除部分COD，同时将难生物降解的大分子有机物降解为小分子有机物。反应器由下而上共分为5个区：混合区、第1厌氧区、第2厌氧区、沉淀区和气液分离区。</w:t>
                  </w:r>
                </w:p>
                <w:p w14:paraId="1A007E74">
                  <w:pPr>
                    <w:tabs>
                      <w:tab w:val="left" w:pos="840"/>
                    </w:tabs>
                    <w:spacing w:line="360" w:lineRule="auto"/>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混合区：反应器底部进水、颗粒污泥和气液分离区回流的泥水混合物有效地在此区混合。</w:t>
                  </w:r>
                </w:p>
                <w:p w14:paraId="7B077AE2">
                  <w:pPr>
                    <w:tabs>
                      <w:tab w:val="left" w:pos="840"/>
                    </w:tabs>
                    <w:spacing w:line="360" w:lineRule="auto"/>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第1厌氧区：混合区形成的泥水混合物进入该区，在高浓度污泥作用下，大部分有机物转化为沼气，厌氧环节产生的沼气由管道引至二级烘干热风炉作为燃料燃烧，不设沼气储罐。混合液上升流和沼气的剧烈扰动使该反应区内污泥呈膨胀和流化状态，加强了泥水表面接触，污泥由此而保持着高的活性。随着沼气产量的增多，一部分泥水混合物被沼气提升至顶部的气液分离区。</w:t>
                  </w:r>
                </w:p>
                <w:p w14:paraId="0F711CF3">
                  <w:pPr>
                    <w:tabs>
                      <w:tab w:val="left" w:pos="840"/>
                    </w:tabs>
                    <w:spacing w:line="360" w:lineRule="auto"/>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气液分离区：被提升的混合物中的沼气在此与泥水分离并导出处理系统，泥水混合物则沿着回流管返回到最下端的混合区，与反应器底部的污泥和进水充分混合，实现了混合液的内部循环。</w:t>
                  </w:r>
                </w:p>
                <w:p w14:paraId="40F9BE88">
                  <w:pPr>
                    <w:tabs>
                      <w:tab w:val="left" w:pos="840"/>
                    </w:tabs>
                    <w:spacing w:line="360" w:lineRule="auto"/>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第2厌氧区：经第1厌氧区处理后的废水，除一部分被沼气提升外，其余的都通过三相分离器进入第2厌氧区。该区污泥浓度较低，且废水中大部分有机物已在第1厌氧区被降解，因此沼气产生量较少。沼气通过沼气管导入气液分离区，对第2厌氧区的扰动很小，这为污泥的停留提供了有利条件。</w:t>
                  </w:r>
                </w:p>
                <w:p w14:paraId="67590A60">
                  <w:pPr>
                    <w:tabs>
                      <w:tab w:val="left" w:pos="840"/>
                    </w:tabs>
                    <w:spacing w:line="360" w:lineRule="auto"/>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沉淀区：第2厌氧区的泥水混合物在沉淀区进行固液分离，上清液由出水管排走，沉淀的颗粒污泥返回第2厌氧区污泥床。</w:t>
                  </w:r>
                </w:p>
                <w:p w14:paraId="7BB7C2F5">
                  <w:pPr>
                    <w:tabs>
                      <w:tab w:val="left" w:pos="840"/>
                    </w:tabs>
                    <w:spacing w:line="360" w:lineRule="auto"/>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从IC反应器工作原理中可见，反应器通过2层三相分离器来实现高污泥浓度；通过大量沼气和内循环的剧烈扰动，使泥水充分接触，获得良好的传质效果。</w:t>
                  </w:r>
                </w:p>
                <w:p w14:paraId="5538C7CC">
                  <w:pPr>
                    <w:tabs>
                      <w:tab w:val="left" w:pos="840"/>
                    </w:tabs>
                    <w:spacing w:line="360" w:lineRule="auto"/>
                    <w:ind w:firstLine="422" w:firstLineChars="200"/>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4、</w:t>
                  </w:r>
                  <w:r>
                    <w:rPr>
                      <w:b/>
                      <w:bCs/>
                      <w:color w:val="000000" w:themeColor="text1"/>
                      <w:kern w:val="0"/>
                      <w:szCs w:val="21"/>
                      <w14:textFill>
                        <w14:solidFill>
                          <w14:schemeClr w14:val="tx1"/>
                        </w14:solidFill>
                      </w14:textFill>
                    </w:rPr>
                    <w:t>水解酸化、接触氧化</w:t>
                  </w:r>
                </w:p>
                <w:p w14:paraId="1EF0B5B7">
                  <w:pPr>
                    <w:tabs>
                      <w:tab w:val="left" w:pos="840"/>
                    </w:tabs>
                    <w:spacing w:line="360" w:lineRule="auto"/>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IC厌氧塔出水进入水解酸化池，在水解酸化池内将大分子有机物分解成小分子有机物，有利于后续好氧工艺的处理，水解酸化池出水进入生物接触氧化池，生物法工作过程为：通过驯化培养而聚集的优势微生物群体，在生长过程中利用周围环境中的营养物质即水中的有机污染物质进行新陈代谢，达到降解污染物、净化水质的目的，出水进入沉淀池。</w:t>
                  </w:r>
                </w:p>
                <w:p w14:paraId="69D4A9AD">
                  <w:pPr>
                    <w:tabs>
                      <w:tab w:val="left" w:pos="840"/>
                    </w:tabs>
                    <w:spacing w:line="360" w:lineRule="auto"/>
                    <w:ind w:firstLine="422" w:firstLineChars="200"/>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5、</w:t>
                  </w:r>
                  <w:r>
                    <w:rPr>
                      <w:b/>
                      <w:bCs/>
                      <w:color w:val="000000" w:themeColor="text1"/>
                      <w:kern w:val="0"/>
                      <w:szCs w:val="21"/>
                      <w14:textFill>
                        <w14:solidFill>
                          <w14:schemeClr w14:val="tx1"/>
                        </w14:solidFill>
                      </w14:textFill>
                    </w:rPr>
                    <w:t>混凝沉淀、排放</w:t>
                  </w:r>
                </w:p>
                <w:p w14:paraId="6F1F06F7">
                  <w:pPr>
                    <w:tabs>
                      <w:tab w:val="left" w:pos="840"/>
                    </w:tabs>
                    <w:spacing w:line="360" w:lineRule="auto"/>
                    <w:ind w:firstLine="420" w:firstLineChars="200"/>
                    <w:rPr>
                      <w:bCs/>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沉淀池出水进入反应池，在反应池内投加粉末活性炭净化水质，出水由污水泵提升进入微气泡反应沉淀一体机，加入PAC、PAM进行混凝反应，出水进入清水池，出水达标排放。</w:t>
                  </w:r>
                </w:p>
              </w:tc>
            </w:tr>
          </w:tbl>
          <w:p w14:paraId="14F30178">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t>因此生产废水经处理后，排放浓度可以达到</w:t>
            </w:r>
            <w:r>
              <w:rPr>
                <w:rFonts w:hint="eastAsia"/>
                <w:color w:val="000000" w:themeColor="text1"/>
                <w:sz w:val="24"/>
                <w:lang w:val="en-US" w:eastAsia="zh-CN"/>
                <w14:textFill>
                  <w14:solidFill>
                    <w14:schemeClr w14:val="tx1"/>
                  </w14:solidFill>
                </w14:textFill>
              </w:rPr>
              <w:t>《污水综合排放标准》（GB 8978-1996）中三级标准及《污水排入城镇下水道水质标准》（GB/T31962-2015）表1中A 级标准中较严限值</w:t>
            </w:r>
            <w:r>
              <w:rPr>
                <w:rFonts w:hint="eastAsia"/>
                <w:color w:val="000000" w:themeColor="text1"/>
                <w:kern w:val="0"/>
                <w:sz w:val="24"/>
                <w:lang w:bidi="ar"/>
                <w14:textFill>
                  <w14:solidFill>
                    <w14:schemeClr w14:val="tx1"/>
                  </w14:solidFill>
                </w14:textFill>
              </w:rPr>
              <w:t>，处理工艺合理可行。</w:t>
            </w:r>
          </w:p>
          <w:p w14:paraId="280922AB">
            <w:pPr>
              <w:spacing w:line="360" w:lineRule="auto"/>
              <w:ind w:left="420" w:left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（5）</w:t>
            </w:r>
            <w:r>
              <w:rPr>
                <w:b/>
                <w:color w:val="000000" w:themeColor="text1"/>
                <w:sz w:val="24"/>
                <w14:textFill>
                  <w14:solidFill>
                    <w14:schemeClr w14:val="tx1"/>
                  </w14:solidFill>
                </w14:textFill>
              </w:rPr>
              <w:t>项目废水排入寻甸县污水处理厂可行性分析</w:t>
            </w:r>
          </w:p>
          <w:p w14:paraId="1A251107">
            <w:pPr>
              <w:spacing w:line="360" w:lineRule="auto"/>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本次改扩建其废水水质特征与原有项目基本一致，且排放去向仍为寻甸县污水处理厂，排放路径及方式均未发生改变。鉴于原有环评文件已对该排放路线的合理性、排放方式的环境可行性进行过详细论证，因此无需对该部分内容进行重复细化分析。</w:t>
            </w:r>
          </w:p>
          <w:p w14:paraId="449825AF">
            <w:pPr>
              <w:spacing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5、</w:t>
            </w:r>
            <w:r>
              <w:rPr>
                <w:b/>
                <w:color w:val="000000" w:themeColor="text1"/>
                <w:kern w:val="0"/>
                <w:sz w:val="24"/>
                <w14:textFill>
                  <w14:solidFill>
                    <w14:schemeClr w14:val="tx1"/>
                  </w14:solidFill>
                </w14:textFill>
              </w:rPr>
              <w:t>地表水环境影响结论</w:t>
            </w:r>
          </w:p>
          <w:p w14:paraId="7B0F6E2B">
            <w:pPr>
              <w:spacing w:line="360" w:lineRule="auto"/>
              <w:ind w:firstLine="480" w:firstLineChars="200"/>
              <w:rPr>
                <w:iCs/>
                <w:color w:val="000000" w:themeColor="text1"/>
                <w:kern w:val="0"/>
                <w:sz w:val="24"/>
                <w14:textFill>
                  <w14:solidFill>
                    <w14:schemeClr w14:val="tx1"/>
                  </w14:solidFill>
                </w14:textFill>
              </w:rPr>
            </w:pPr>
            <w:r>
              <w:rPr>
                <w:rFonts w:hint="eastAsia"/>
                <w:iCs/>
                <w:color w:val="000000" w:themeColor="text1"/>
                <w:kern w:val="0"/>
                <w:sz w:val="24"/>
                <w14:textFill>
                  <w14:solidFill>
                    <w14:schemeClr w14:val="tx1"/>
                  </w14:solidFill>
                </w14:textFill>
              </w:rPr>
              <w:t>项目周边主要的地表水体为</w:t>
            </w:r>
            <w:r>
              <w:rPr>
                <w:rFonts w:hint="eastAsia"/>
                <w:iCs/>
                <w:color w:val="000000" w:themeColor="text1"/>
                <w:kern w:val="0"/>
                <w:sz w:val="24"/>
                <w:lang w:val="en-US" w:eastAsia="zh-CN"/>
                <w14:textFill>
                  <w14:solidFill>
                    <w14:schemeClr w14:val="tx1"/>
                  </w14:solidFill>
                </w14:textFill>
              </w:rPr>
              <w:t>项目区</w:t>
            </w:r>
            <w:r>
              <w:rPr>
                <w:rFonts w:hint="eastAsia"/>
                <w:iCs/>
                <w:color w:val="000000" w:themeColor="text1"/>
                <w:kern w:val="0"/>
                <w:sz w:val="24"/>
                <w:shd w:val="clear" w:color="FFFFFF" w:fill="D9D9D9"/>
                <w:lang w:val="en-US" w:eastAsia="zh-CN"/>
                <w14:textFill>
                  <w14:solidFill>
                    <w14:schemeClr w14:val="tx1"/>
                  </w14:solidFill>
                </w14:textFill>
              </w:rPr>
              <w:t>东侧</w:t>
            </w:r>
            <w:r>
              <w:rPr>
                <w:rFonts w:hint="eastAsia"/>
                <w:iCs/>
                <w:color w:val="000000" w:themeColor="text1"/>
                <w:kern w:val="0"/>
                <w:sz w:val="24"/>
                <w:lang w:val="en-US" w:eastAsia="zh-CN"/>
                <w14:textFill>
                  <w14:solidFill>
                    <w14:schemeClr w14:val="tx1"/>
                  </w14:solidFill>
                </w14:textFill>
              </w:rPr>
              <w:t>2km</w:t>
            </w:r>
            <w:r>
              <w:rPr>
                <w:rFonts w:hint="eastAsia"/>
                <w:color w:val="000000" w:themeColor="text1"/>
                <w:kern w:val="0"/>
                <w:sz w:val="24"/>
                <w14:textFill>
                  <w14:solidFill>
                    <w14:schemeClr w14:val="tx1"/>
                  </w14:solidFill>
                </w14:textFill>
              </w:rPr>
              <w:t>处的牛栏江</w:t>
            </w:r>
            <w:r>
              <w:rPr>
                <w:rFonts w:hint="eastAsia"/>
                <w:iCs/>
                <w:color w:val="000000" w:themeColor="text1"/>
                <w:kern w:val="0"/>
                <w:sz w:val="24"/>
                <w14:textFill>
                  <w14:solidFill>
                    <w14:schemeClr w14:val="tx1"/>
                  </w14:solidFill>
                </w14:textFill>
              </w:rPr>
              <w:t>，项目生产过程废水、生活污水经化粪池预处理后进入</w:t>
            </w:r>
            <w:r>
              <w:rPr>
                <w:rFonts w:hint="eastAsia"/>
                <w:color w:val="000000" w:themeColor="text1"/>
                <w:kern w:val="0"/>
                <w:sz w:val="24"/>
                <w14:textFill>
                  <w14:solidFill>
                    <w14:schemeClr w14:val="tx1"/>
                  </w14:solidFill>
                </w14:textFill>
              </w:rPr>
              <w:t>厂内污水处理站</w:t>
            </w:r>
            <w:r>
              <w:rPr>
                <w:rFonts w:hint="eastAsia"/>
                <w:iCs/>
                <w:color w:val="000000" w:themeColor="text1"/>
                <w:kern w:val="0"/>
                <w:sz w:val="24"/>
                <w14:textFill>
                  <w14:solidFill>
                    <w14:schemeClr w14:val="tx1"/>
                  </w14:solidFill>
                </w14:textFill>
              </w:rPr>
              <w:t>进行处理，处理达标后通过DW001废水总排放口排入寻甸县污水处理厂，经污水处理厂进一步处理达到《城镇污水处理厂污染物排放标准》（GB18918-2002）一级A标准后，最终排入牛栏江支流。由于项目废水需经过厂内污水处理系统和市政污水处理厂两级深度处理，COD、氨氮、总磷等主要污染物排放量已得到大幅削减，且项目废水排放口距离牛栏江主河道约</w:t>
            </w:r>
            <w:r>
              <w:rPr>
                <w:rFonts w:hint="eastAsia"/>
                <w:iCs/>
                <w:color w:val="000000" w:themeColor="text1"/>
                <w:kern w:val="0"/>
                <w:sz w:val="24"/>
                <w:lang w:val="en-US" w:eastAsia="zh-CN"/>
                <w14:textFill>
                  <w14:solidFill>
                    <w14:schemeClr w14:val="tx1"/>
                  </w14:solidFill>
                </w14:textFill>
              </w:rPr>
              <w:t>2</w:t>
            </w:r>
            <w:r>
              <w:rPr>
                <w:rFonts w:hint="eastAsia"/>
                <w:iCs/>
                <w:color w:val="000000" w:themeColor="text1"/>
                <w:kern w:val="0"/>
                <w:sz w:val="24"/>
                <w14:textFill>
                  <w14:solidFill>
                    <w14:schemeClr w14:val="tx1"/>
                  </w14:solidFill>
                </w14:textFill>
              </w:rPr>
              <w:t>km，废水在输送至污水处理厂的过程中采用密闭管道，无泄漏风险，因此对牛栏江地表水环境质量不会造成明显负面影响。此外，项目已制定完善的废水排放监测计划，定期对排放口水质进行采样检测，确保各项污染物稳定达标排放，地表水环境影响处于可控范围内。</w:t>
            </w:r>
          </w:p>
          <w:p w14:paraId="6C38F4E8">
            <w:pPr>
              <w:spacing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6、自行监测要求</w:t>
            </w:r>
          </w:p>
          <w:p w14:paraId="71BAE1CC">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项目废水自行监测计划参照</w:t>
            </w:r>
            <w:r>
              <w:rPr>
                <w:color w:val="000000" w:themeColor="text1"/>
                <w:kern w:val="0"/>
                <w:sz w:val="24"/>
                <w14:textFill>
                  <w14:solidFill>
                    <w14:schemeClr w14:val="tx1"/>
                  </w14:solidFill>
                </w14:textFill>
              </w:rPr>
              <w:t>《排污单位自行监测技术指南 磷肥、钾肥、复混肥料、有机肥料和微生物肥料》</w:t>
            </w:r>
            <w:r>
              <w:rPr>
                <w:rFonts w:hint="eastAsia"/>
                <w:color w:val="000000" w:themeColor="text1"/>
                <w:kern w:val="0"/>
                <w:sz w:val="24"/>
                <w14:textFill>
                  <w14:solidFill>
                    <w14:schemeClr w14:val="tx1"/>
                  </w14:solidFill>
                </w14:textFill>
              </w:rPr>
              <w:t>（HJ1088-2020）及公司现有</w:t>
            </w:r>
            <w:r>
              <w:rPr>
                <w:color w:val="000000" w:themeColor="text1"/>
                <w:kern w:val="0"/>
                <w:sz w:val="24"/>
                <w:lang w:bidi="ar"/>
                <w14:textFill>
                  <w14:solidFill>
                    <w14:schemeClr w14:val="tx1"/>
                  </w14:solidFill>
                </w14:textFill>
              </w:rPr>
              <w:t>废水监测要求</w:t>
            </w:r>
            <w:r>
              <w:rPr>
                <w:rFonts w:hint="eastAsia"/>
                <w:color w:val="000000" w:themeColor="text1"/>
                <w:kern w:val="0"/>
                <w:sz w:val="24"/>
                <w14:textFill>
                  <w14:solidFill>
                    <w14:schemeClr w14:val="tx1"/>
                  </w14:solidFill>
                </w14:textFill>
              </w:rPr>
              <w:t>制定。项目废水自行监测方案见表4-1</w:t>
            </w:r>
            <w:r>
              <w:rPr>
                <w:rFonts w:hint="eastAsia"/>
                <w:color w:val="000000" w:themeColor="text1"/>
                <w:kern w:val="0"/>
                <w:sz w:val="24"/>
                <w:lang w:val="en-US" w:eastAsia="zh-CN"/>
                <w14:textFill>
                  <w14:solidFill>
                    <w14:schemeClr w14:val="tx1"/>
                  </w14:solidFill>
                </w14:textFill>
              </w:rPr>
              <w:t>3</w:t>
            </w:r>
            <w:r>
              <w:rPr>
                <w:rFonts w:hint="eastAsia"/>
                <w:color w:val="000000" w:themeColor="text1"/>
                <w:kern w:val="0"/>
                <w:sz w:val="24"/>
                <w14:textFill>
                  <w14:solidFill>
                    <w14:schemeClr w14:val="tx1"/>
                  </w14:solidFill>
                </w14:textFill>
              </w:rPr>
              <w:t>。</w:t>
            </w:r>
          </w:p>
          <w:p w14:paraId="75687A9A">
            <w:pPr>
              <w:ind w:firstLine="422" w:firstLineChars="20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4-</w:t>
            </w:r>
            <w:r>
              <w:rPr>
                <w:rFonts w:hint="eastAsia"/>
                <w:b/>
                <w:bCs/>
                <w:color w:val="000000" w:themeColor="text1"/>
                <w:szCs w:val="21"/>
                <w14:textFill>
                  <w14:solidFill>
                    <w14:schemeClr w14:val="tx1"/>
                  </w14:solidFill>
                </w14:textFill>
              </w:rPr>
              <w:t>1</w:t>
            </w:r>
            <w:r>
              <w:rPr>
                <w:rFonts w:hint="eastAsia"/>
                <w:b/>
                <w:bCs/>
                <w:color w:val="000000" w:themeColor="text1"/>
                <w:szCs w:val="21"/>
                <w:lang w:val="en-US" w:eastAsia="zh-CN"/>
                <w14:textFill>
                  <w14:solidFill>
                    <w14:schemeClr w14:val="tx1"/>
                  </w14:solidFill>
                </w14:textFill>
              </w:rPr>
              <w:t>3</w:t>
            </w:r>
            <w:r>
              <w:rPr>
                <w:rFonts w:hint="eastAsia"/>
                <w:b/>
                <w:bCs/>
                <w:color w:val="000000" w:themeColor="text1"/>
                <w:szCs w:val="21"/>
                <w14:textFill>
                  <w14:solidFill>
                    <w14:schemeClr w14:val="tx1"/>
                  </w14:solidFill>
                </w14:textFill>
              </w:rPr>
              <w:t xml:space="preserve">  废水自行</w:t>
            </w:r>
            <w:r>
              <w:rPr>
                <w:b/>
                <w:bCs/>
                <w:color w:val="000000" w:themeColor="text1"/>
                <w:szCs w:val="21"/>
                <w14:textFill>
                  <w14:solidFill>
                    <w14:schemeClr w14:val="tx1"/>
                  </w14:solidFill>
                </w14:textFill>
              </w:rPr>
              <w:t>监测计划</w:t>
            </w:r>
            <w:r>
              <w:rPr>
                <w:rFonts w:hint="eastAsia"/>
                <w:b/>
                <w:bCs/>
                <w:color w:val="000000" w:themeColor="text1"/>
                <w:szCs w:val="21"/>
                <w14:textFill>
                  <w14:solidFill>
                    <w14:schemeClr w14:val="tx1"/>
                  </w14:solidFill>
                </w14:textFill>
              </w:rPr>
              <w:t>方案</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77"/>
              <w:gridCol w:w="1239"/>
              <w:gridCol w:w="1932"/>
              <w:gridCol w:w="1039"/>
              <w:gridCol w:w="2801"/>
              <w:gridCol w:w="1096"/>
            </w:tblGrid>
            <w:tr w14:paraId="5D42D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2" w:type="pct"/>
                  <w:vAlign w:val="center"/>
                </w:tcPr>
                <w:p w14:paraId="1BC1A3DE">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w:t>
                  </w:r>
                </w:p>
              </w:tc>
              <w:tc>
                <w:tcPr>
                  <w:tcW w:w="713" w:type="pct"/>
                  <w:vAlign w:val="center"/>
                </w:tcPr>
                <w:p w14:paraId="4FD9A35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监测点位</w:t>
                  </w:r>
                </w:p>
              </w:tc>
              <w:tc>
                <w:tcPr>
                  <w:tcW w:w="1112" w:type="pct"/>
                  <w:vAlign w:val="center"/>
                </w:tcPr>
                <w:p w14:paraId="799EE50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监测因子</w:t>
                  </w:r>
                </w:p>
              </w:tc>
              <w:tc>
                <w:tcPr>
                  <w:tcW w:w="598" w:type="pct"/>
                  <w:vAlign w:val="center"/>
                </w:tcPr>
                <w:p w14:paraId="4EFF53D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监测频率</w:t>
                  </w:r>
                </w:p>
              </w:tc>
              <w:tc>
                <w:tcPr>
                  <w:tcW w:w="1612" w:type="pct"/>
                  <w:vAlign w:val="center"/>
                </w:tcPr>
                <w:p w14:paraId="0A79FF8C">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执行标准</w:t>
                  </w:r>
                </w:p>
              </w:tc>
              <w:tc>
                <w:tcPr>
                  <w:tcW w:w="631" w:type="pct"/>
                  <w:vAlign w:val="center"/>
                </w:tcPr>
                <w:p w14:paraId="27EE21DB">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监测方法</w:t>
                  </w:r>
                </w:p>
              </w:tc>
            </w:tr>
            <w:tr w14:paraId="62A6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2" w:type="pct"/>
                  <w:vMerge w:val="restart"/>
                  <w:vAlign w:val="center"/>
                </w:tcPr>
                <w:p w14:paraId="78BB8B6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713" w:type="pct"/>
                  <w:vMerge w:val="restart"/>
                  <w:vAlign w:val="center"/>
                </w:tcPr>
                <w:p w14:paraId="65127D8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厂区废水总</w:t>
                  </w:r>
                </w:p>
                <w:p w14:paraId="72355AA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排放口</w:t>
                  </w:r>
                </w:p>
                <w:p w14:paraId="7F3213A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（DW001）</w:t>
                  </w:r>
                </w:p>
              </w:tc>
              <w:tc>
                <w:tcPr>
                  <w:tcW w:w="1112" w:type="pct"/>
                  <w:vAlign w:val="center"/>
                </w:tcPr>
                <w:p w14:paraId="1D66250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流量、</w:t>
                  </w:r>
                  <w:r>
                    <w:rPr>
                      <w:color w:val="000000" w:themeColor="text1"/>
                      <w:szCs w:val="21"/>
                      <w14:textFill>
                        <w14:solidFill>
                          <w14:schemeClr w14:val="tx1"/>
                        </w14:solidFill>
                      </w14:textFill>
                    </w:rPr>
                    <w:t>COD、</w:t>
                  </w:r>
                  <w:r>
                    <w:rPr>
                      <w:rFonts w:hint="eastAsia"/>
                      <w:color w:val="000000" w:themeColor="text1"/>
                      <w:szCs w:val="21"/>
                      <w14:textFill>
                        <w14:solidFill>
                          <w14:schemeClr w14:val="tx1"/>
                        </w14:solidFill>
                      </w14:textFill>
                    </w:rPr>
                    <w:t>氨</w:t>
                  </w:r>
                  <w:r>
                    <w:rPr>
                      <w:color w:val="000000" w:themeColor="text1"/>
                      <w:szCs w:val="21"/>
                      <w14:textFill>
                        <w14:solidFill>
                          <w14:schemeClr w14:val="tx1"/>
                        </w14:solidFill>
                      </w14:textFill>
                    </w:rPr>
                    <w:t>氮</w:t>
                  </w:r>
                </w:p>
              </w:tc>
              <w:tc>
                <w:tcPr>
                  <w:tcW w:w="598" w:type="pct"/>
                  <w:vAlign w:val="center"/>
                </w:tcPr>
                <w:p w14:paraId="29F57B32">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1次/季度</w:t>
                  </w:r>
                </w:p>
              </w:tc>
              <w:tc>
                <w:tcPr>
                  <w:tcW w:w="1612" w:type="pct"/>
                  <w:vMerge w:val="restart"/>
                  <w:vAlign w:val="center"/>
                </w:tcPr>
                <w:p w14:paraId="418799AC">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《污水综合排放标准》（GB 8978-1996）中三级标准及《污水排入城镇下水道水质标准》（GB/T31962-2015）表1中A 级标准中较严限值</w:t>
                  </w:r>
                </w:p>
              </w:tc>
              <w:tc>
                <w:tcPr>
                  <w:tcW w:w="631" w:type="pct"/>
                  <w:vAlign w:val="center"/>
                </w:tcPr>
                <w:p w14:paraId="42A5CC1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按国家标准 方法进行</w:t>
                  </w:r>
                </w:p>
              </w:tc>
            </w:tr>
            <w:tr w14:paraId="56FAB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2" w:type="pct"/>
                  <w:vMerge w:val="continue"/>
                  <w:vAlign w:val="center"/>
                </w:tcPr>
                <w:p w14:paraId="5BEC6EF6">
                  <w:pPr>
                    <w:jc w:val="center"/>
                    <w:rPr>
                      <w:color w:val="000000" w:themeColor="text1"/>
                      <w:szCs w:val="21"/>
                      <w14:textFill>
                        <w14:solidFill>
                          <w14:schemeClr w14:val="tx1"/>
                        </w14:solidFill>
                      </w14:textFill>
                    </w:rPr>
                  </w:pPr>
                </w:p>
              </w:tc>
              <w:tc>
                <w:tcPr>
                  <w:tcW w:w="713" w:type="pct"/>
                  <w:vMerge w:val="continue"/>
                  <w:vAlign w:val="center"/>
                </w:tcPr>
                <w:p w14:paraId="09191095">
                  <w:pPr>
                    <w:jc w:val="center"/>
                    <w:rPr>
                      <w:color w:val="000000" w:themeColor="text1"/>
                      <w:szCs w:val="21"/>
                      <w14:textFill>
                        <w14:solidFill>
                          <w14:schemeClr w14:val="tx1"/>
                        </w14:solidFill>
                      </w14:textFill>
                    </w:rPr>
                  </w:pPr>
                </w:p>
              </w:tc>
              <w:tc>
                <w:tcPr>
                  <w:tcW w:w="1112" w:type="pct"/>
                  <w:vAlign w:val="center"/>
                </w:tcPr>
                <w:p w14:paraId="76FA661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pH、BOD</w:t>
                  </w:r>
                  <w:r>
                    <w:rPr>
                      <w:color w:val="000000" w:themeColor="text1"/>
                      <w:szCs w:val="21"/>
                      <w:vertAlign w:val="subscript"/>
                      <w14:textFill>
                        <w14:solidFill>
                          <w14:schemeClr w14:val="tx1"/>
                        </w14:solidFill>
                      </w14:textFill>
                    </w:rPr>
                    <w:t>5</w:t>
                  </w:r>
                  <w:r>
                    <w:rPr>
                      <w:color w:val="000000" w:themeColor="text1"/>
                      <w:szCs w:val="21"/>
                      <w14:textFill>
                        <w14:solidFill>
                          <w14:schemeClr w14:val="tx1"/>
                        </w14:solidFill>
                      </w14:textFill>
                    </w:rPr>
                    <w:t>、SS</w:t>
                  </w:r>
                  <w:r>
                    <w:rPr>
                      <w:rFonts w:hint="eastAsia"/>
                      <w:color w:val="000000" w:themeColor="text1"/>
                      <w:szCs w:val="21"/>
                      <w14:textFill>
                        <w14:solidFill>
                          <w14:schemeClr w14:val="tx1"/>
                        </w14:solidFill>
                      </w14:textFill>
                    </w:rPr>
                    <w:t>、总氮、总磷</w:t>
                  </w:r>
                </w:p>
              </w:tc>
              <w:tc>
                <w:tcPr>
                  <w:tcW w:w="598" w:type="pct"/>
                  <w:vAlign w:val="center"/>
                </w:tcPr>
                <w:p w14:paraId="1D20FCD2">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1次/半年</w:t>
                  </w:r>
                </w:p>
              </w:tc>
              <w:tc>
                <w:tcPr>
                  <w:tcW w:w="1612" w:type="pct"/>
                  <w:vMerge w:val="continue"/>
                  <w:vAlign w:val="center"/>
                </w:tcPr>
                <w:p w14:paraId="2DE1665E">
                  <w:pPr>
                    <w:jc w:val="center"/>
                    <w:rPr>
                      <w:color w:val="000000" w:themeColor="text1"/>
                      <w:szCs w:val="21"/>
                      <w14:textFill>
                        <w14:solidFill>
                          <w14:schemeClr w14:val="tx1"/>
                        </w14:solidFill>
                      </w14:textFill>
                    </w:rPr>
                  </w:pPr>
                </w:p>
              </w:tc>
              <w:tc>
                <w:tcPr>
                  <w:tcW w:w="631" w:type="pct"/>
                  <w:vAlign w:val="center"/>
                </w:tcPr>
                <w:p w14:paraId="1EC6B69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按国家标准 方法进行</w:t>
                  </w:r>
                </w:p>
              </w:tc>
            </w:tr>
          </w:tbl>
          <w:p w14:paraId="568857D8">
            <w:pPr>
              <w:spacing w:before="120" w:beforeLines="50" w:line="360" w:lineRule="auto"/>
              <w:ind w:firstLine="482" w:firstLineChars="200"/>
              <w:rPr>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四、运营期声环境影响及保护</w:t>
            </w:r>
            <w:r>
              <w:rPr>
                <w:b/>
                <w:bCs/>
                <w:color w:val="000000" w:themeColor="text1"/>
                <w:kern w:val="0"/>
                <w:sz w:val="24"/>
                <w14:textFill>
                  <w14:solidFill>
                    <w14:schemeClr w14:val="tx1"/>
                  </w14:solidFill>
                </w14:textFill>
              </w:rPr>
              <w:t>措施</w:t>
            </w:r>
          </w:p>
          <w:p w14:paraId="3CE06F68">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项目扩建后与蔬菜干饲料共用部分生产车间。建成后蔬菜干饲料项目噪声源强也为本项目贡献，因此，本次环评以公司整个厂界为预测边界。</w:t>
            </w:r>
          </w:p>
          <w:p w14:paraId="28A90734">
            <w:pPr>
              <w:spacing w:line="360" w:lineRule="auto"/>
              <w:ind w:firstLine="482" w:firstLineChars="200"/>
              <w:rPr>
                <w:b/>
                <w:bCs/>
                <w:color w:val="000000" w:themeColor="text1"/>
                <w:kern w:val="0"/>
                <w:sz w:val="24"/>
                <w:szCs w:val="20"/>
                <w14:textFill>
                  <w14:solidFill>
                    <w14:schemeClr w14:val="tx1"/>
                  </w14:solidFill>
                </w14:textFill>
              </w:rPr>
            </w:pPr>
            <w:r>
              <w:rPr>
                <w:rFonts w:hint="eastAsia"/>
                <w:b/>
                <w:bCs/>
                <w:color w:val="000000" w:themeColor="text1"/>
                <w:kern w:val="0"/>
                <w:sz w:val="24"/>
                <w:szCs w:val="20"/>
                <w14:textFill>
                  <w14:solidFill>
                    <w14:schemeClr w14:val="tx1"/>
                  </w14:solidFill>
                </w14:textFill>
              </w:rPr>
              <w:t>1、噪声源强</w:t>
            </w:r>
            <w:r>
              <w:rPr>
                <w:b/>
                <w:bCs/>
                <w:color w:val="000000" w:themeColor="text1"/>
                <w:kern w:val="0"/>
                <w:sz w:val="24"/>
                <w:szCs w:val="20"/>
                <w14:textFill>
                  <w14:solidFill>
                    <w14:schemeClr w14:val="tx1"/>
                  </w14:solidFill>
                </w14:textFill>
              </w:rPr>
              <w:t>分析</w:t>
            </w:r>
          </w:p>
          <w:p w14:paraId="1AF9A25C">
            <w:pPr>
              <w:spacing w:line="360" w:lineRule="auto"/>
              <w:ind w:firstLine="480" w:firstLineChars="200"/>
              <w:rPr>
                <w:color w:val="000000" w:themeColor="text1"/>
                <w:kern w:val="0"/>
                <w:sz w:val="24"/>
                <w:szCs w:val="20"/>
                <w14:textFill>
                  <w14:solidFill>
                    <w14:schemeClr w14:val="tx1"/>
                  </w14:solidFill>
                </w14:textFill>
              </w:rPr>
            </w:pPr>
            <w:r>
              <w:rPr>
                <w:rFonts w:hint="eastAsia"/>
                <w:bCs/>
                <w:color w:val="000000" w:themeColor="text1"/>
                <w:kern w:val="0"/>
                <w:sz w:val="24"/>
                <w14:textFill>
                  <w14:solidFill>
                    <w14:schemeClr w14:val="tx1"/>
                  </w14:solidFill>
                </w14:textFill>
              </w:rPr>
              <w:t>本次评价结合项目</w:t>
            </w:r>
            <w:r>
              <w:rPr>
                <w:rFonts w:hint="eastAsia"/>
                <w:bCs/>
                <w:color w:val="000000" w:themeColor="text1"/>
                <w:kern w:val="0"/>
                <w:sz w:val="24"/>
                <w:lang w:val="en-US" w:eastAsia="zh-CN"/>
                <w14:textFill>
                  <w14:solidFill>
                    <w14:schemeClr w14:val="tx1"/>
                  </w14:solidFill>
                </w14:textFill>
              </w:rPr>
              <w:t>原有</w:t>
            </w:r>
            <w:r>
              <w:rPr>
                <w:rFonts w:hint="eastAsia"/>
                <w:bCs/>
                <w:color w:val="000000" w:themeColor="text1"/>
                <w:kern w:val="0"/>
                <w:sz w:val="24"/>
                <w14:textFill>
                  <w14:solidFill>
                    <w14:schemeClr w14:val="tx1"/>
                  </w14:solidFill>
                </w14:textFill>
              </w:rPr>
              <w:t>生产工艺及设备布局，识别主要噪声源为</w:t>
            </w:r>
            <w:r>
              <w:rPr>
                <w:rFonts w:hint="eastAsia"/>
                <w:bCs/>
                <w:color w:val="000000" w:themeColor="text1"/>
                <w:kern w:val="0"/>
                <w:sz w:val="24"/>
                <w:lang w:val="en-US" w:eastAsia="zh-CN"/>
                <w14:textFill>
                  <w14:solidFill>
                    <w14:schemeClr w14:val="tx1"/>
                  </w14:solidFill>
                </w14:textFill>
              </w:rPr>
              <w:t>现有</w:t>
            </w:r>
            <w:r>
              <w:rPr>
                <w:rFonts w:hint="eastAsia"/>
                <w:bCs/>
                <w:color w:val="000000" w:themeColor="text1"/>
                <w:kern w:val="0"/>
                <w:sz w:val="24"/>
                <w14:textFill>
                  <w14:solidFill>
                    <w14:schemeClr w14:val="tx1"/>
                  </w14:solidFill>
                </w14:textFill>
              </w:rPr>
              <w:t>蔬菜干饲料生产线的风机、破碎机、振动筛、传送带等设备，以及本项目</w:t>
            </w:r>
            <w:r>
              <w:rPr>
                <w:rFonts w:hint="eastAsia"/>
                <w:bCs/>
                <w:color w:val="000000" w:themeColor="text1"/>
                <w:kern w:val="0"/>
                <w:sz w:val="24"/>
                <w:lang w:val="en-US" w:eastAsia="zh-CN"/>
                <w14:textFill>
                  <w14:solidFill>
                    <w14:schemeClr w14:val="tx1"/>
                  </w14:solidFill>
                </w14:textFill>
              </w:rPr>
              <w:t>改扩建</w:t>
            </w:r>
            <w:r>
              <w:rPr>
                <w:rFonts w:hint="eastAsia"/>
                <w:bCs/>
                <w:color w:val="000000" w:themeColor="text1"/>
                <w:kern w:val="0"/>
                <w:sz w:val="24"/>
                <w14:textFill>
                  <w14:solidFill>
                    <w14:schemeClr w14:val="tx1"/>
                  </w14:solidFill>
                </w14:textFill>
              </w:rPr>
              <w:t>新增的破碎机、风机、打包机等，各设备噪声源强范围为75~95dB(A)。项目</w:t>
            </w:r>
            <w:r>
              <w:rPr>
                <w:bCs/>
                <w:color w:val="000000" w:themeColor="text1"/>
                <w:kern w:val="0"/>
                <w:sz w:val="24"/>
                <w14:textFill>
                  <w14:solidFill>
                    <w14:schemeClr w14:val="tx1"/>
                  </w14:solidFill>
                </w14:textFill>
              </w:rPr>
              <w:t>主要噪声设备源强及治理措施见表4-</w:t>
            </w:r>
            <w:r>
              <w:rPr>
                <w:rFonts w:hint="eastAsia"/>
                <w:bCs/>
                <w:color w:val="000000" w:themeColor="text1"/>
                <w:kern w:val="0"/>
                <w:sz w:val="24"/>
                <w:lang w:val="en-US" w:eastAsia="zh-CN"/>
                <w14:textFill>
                  <w14:solidFill>
                    <w14:schemeClr w14:val="tx1"/>
                  </w14:solidFill>
                </w14:textFill>
              </w:rPr>
              <w:t>14</w:t>
            </w:r>
            <w:r>
              <w:rPr>
                <w:rFonts w:hint="eastAsia"/>
                <w:bCs/>
                <w:color w:val="000000" w:themeColor="text1"/>
                <w:kern w:val="0"/>
                <w:sz w:val="24"/>
                <w14:textFill>
                  <w14:solidFill>
                    <w14:schemeClr w14:val="tx1"/>
                  </w14:solidFill>
                </w14:textFill>
              </w:rPr>
              <w:t>。</w:t>
            </w:r>
          </w:p>
          <w:p w14:paraId="437C7AC1">
            <w:pPr>
              <w:ind w:firstLine="422" w:firstLineChars="20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表4-1</w:t>
            </w:r>
            <w:r>
              <w:rPr>
                <w:rFonts w:hint="eastAsia"/>
                <w:b/>
                <w:bCs/>
                <w:color w:val="000000" w:themeColor="text1"/>
                <w:szCs w:val="21"/>
                <w:lang w:val="en-US" w:eastAsia="zh-CN"/>
                <w14:textFill>
                  <w14:solidFill>
                    <w14:schemeClr w14:val="tx1"/>
                  </w14:solidFill>
                </w14:textFill>
              </w:rPr>
              <w:t>4</w:t>
            </w:r>
            <w:r>
              <w:rPr>
                <w:rFonts w:hint="eastAsia"/>
                <w:b/>
                <w:bCs/>
                <w:color w:val="000000" w:themeColor="text1"/>
                <w:szCs w:val="21"/>
                <w14:textFill>
                  <w14:solidFill>
                    <w14:schemeClr w14:val="tx1"/>
                  </w14:solidFill>
                </w14:textFill>
              </w:rPr>
              <w:t xml:space="preserve">  </w:t>
            </w:r>
            <w:r>
              <w:rPr>
                <w:rFonts w:hint="eastAsia"/>
                <w:b/>
                <w:bCs/>
                <w:color w:val="000000" w:themeColor="text1"/>
                <w:szCs w:val="21"/>
                <w:lang w:val="en-US" w:eastAsia="zh-CN"/>
                <w14:textFill>
                  <w14:solidFill>
                    <w14:schemeClr w14:val="tx1"/>
                  </w14:solidFill>
                </w14:textFill>
              </w:rPr>
              <w:t>现有设备及改扩建新增</w:t>
            </w:r>
            <w:r>
              <w:rPr>
                <w:rFonts w:hint="eastAsia"/>
                <w:b/>
                <w:bCs/>
                <w:color w:val="000000" w:themeColor="text1"/>
                <w:szCs w:val="21"/>
                <w14:textFill>
                  <w14:solidFill>
                    <w14:schemeClr w14:val="tx1"/>
                  </w14:solidFill>
                </w14:textFill>
              </w:rPr>
              <w:t>主要噪声设备声源调查一览表（室内）</w:t>
            </w:r>
          </w:p>
          <w:tbl>
            <w:tblPr>
              <w:tblStyle w:val="23"/>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397"/>
              <w:gridCol w:w="585"/>
              <w:gridCol w:w="687"/>
              <w:gridCol w:w="880"/>
              <w:gridCol w:w="771"/>
              <w:gridCol w:w="771"/>
              <w:gridCol w:w="441"/>
              <w:gridCol w:w="728"/>
              <w:gridCol w:w="621"/>
              <w:gridCol w:w="576"/>
              <w:gridCol w:w="687"/>
              <w:gridCol w:w="687"/>
              <w:gridCol w:w="447"/>
            </w:tblGrid>
            <w:tr w14:paraId="0D43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228" w:type="pct"/>
                  <w:vMerge w:val="restart"/>
                  <w:vAlign w:val="center"/>
                </w:tcPr>
                <w:p w14:paraId="06D234A9">
                  <w:pPr>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编号</w:t>
                  </w:r>
                </w:p>
              </w:tc>
              <w:tc>
                <w:tcPr>
                  <w:tcW w:w="228" w:type="pct"/>
                  <w:vMerge w:val="restart"/>
                  <w:vAlign w:val="center"/>
                </w:tcPr>
                <w:p w14:paraId="00917290">
                  <w:pPr>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建筑物名称</w:t>
                  </w:r>
                </w:p>
              </w:tc>
              <w:tc>
                <w:tcPr>
                  <w:tcW w:w="355" w:type="pct"/>
                  <w:vMerge w:val="restart"/>
                  <w:vAlign w:val="center"/>
                </w:tcPr>
                <w:p w14:paraId="1F5F2A07">
                  <w:pPr>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声源</w:t>
                  </w:r>
                  <w:r>
                    <w:rPr>
                      <w:b/>
                      <w:bCs/>
                      <w:color w:val="000000" w:themeColor="text1"/>
                      <w:sz w:val="18"/>
                      <w:szCs w:val="18"/>
                      <w14:textFill>
                        <w14:solidFill>
                          <w14:schemeClr w14:val="tx1"/>
                        </w14:solidFill>
                      </w14:textFill>
                    </w:rPr>
                    <w:t>名称</w:t>
                  </w:r>
                </w:p>
              </w:tc>
              <w:tc>
                <w:tcPr>
                  <w:tcW w:w="394" w:type="pct"/>
                  <w:vMerge w:val="restart"/>
                  <w:vAlign w:val="center"/>
                </w:tcPr>
                <w:p w14:paraId="30AEAD0D">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声源源强</w:t>
                  </w:r>
                </w:p>
                <w:p w14:paraId="75939969">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声功率级</w:t>
                  </w:r>
                </w:p>
                <w:p w14:paraId="2FBB07F1">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dB(A)</w:t>
                  </w:r>
                </w:p>
              </w:tc>
              <w:tc>
                <w:tcPr>
                  <w:tcW w:w="525" w:type="pct"/>
                  <w:vMerge w:val="restart"/>
                  <w:vAlign w:val="center"/>
                </w:tcPr>
                <w:p w14:paraId="728C6CF4">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降噪措施</w:t>
                  </w:r>
                </w:p>
              </w:tc>
              <w:tc>
                <w:tcPr>
                  <w:tcW w:w="1113" w:type="pct"/>
                  <w:gridSpan w:val="3"/>
                  <w:vAlign w:val="center"/>
                </w:tcPr>
                <w:p w14:paraId="070ABAFF">
                  <w:pPr>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空间</w:t>
                  </w:r>
                  <w:r>
                    <w:rPr>
                      <w:b/>
                      <w:bCs/>
                      <w:color w:val="000000" w:themeColor="text1"/>
                      <w:sz w:val="18"/>
                      <w:szCs w:val="18"/>
                      <w14:textFill>
                        <w14:solidFill>
                          <w14:schemeClr w14:val="tx1"/>
                        </w14:solidFill>
                      </w14:textFill>
                    </w:rPr>
                    <w:t>相对位置</w:t>
                  </w:r>
                </w:p>
              </w:tc>
              <w:tc>
                <w:tcPr>
                  <w:tcW w:w="418" w:type="pct"/>
                  <w:vMerge w:val="restart"/>
                  <w:vAlign w:val="center"/>
                </w:tcPr>
                <w:p w14:paraId="693EDFD2">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距室内</w:t>
                  </w:r>
                </w:p>
                <w:p w14:paraId="396AD35D">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边界距离</w:t>
                  </w:r>
                </w:p>
                <w:p w14:paraId="75F1FCA0">
                  <w:pPr>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（m）</w:t>
                  </w:r>
                </w:p>
              </w:tc>
              <w:tc>
                <w:tcPr>
                  <w:tcW w:w="356" w:type="pct"/>
                  <w:vMerge w:val="restart"/>
                  <w:vAlign w:val="center"/>
                </w:tcPr>
                <w:p w14:paraId="2334E9A1">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室内边</w:t>
                  </w:r>
                </w:p>
                <w:p w14:paraId="066B3928">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界声级</w:t>
                  </w:r>
                </w:p>
                <w:p w14:paraId="1767A3B9">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dB</w:t>
                  </w:r>
                </w:p>
              </w:tc>
              <w:tc>
                <w:tcPr>
                  <w:tcW w:w="331" w:type="pct"/>
                  <w:vMerge w:val="restart"/>
                  <w:vAlign w:val="center"/>
                </w:tcPr>
                <w:p w14:paraId="6666B0F6">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运行时段</w:t>
                  </w:r>
                </w:p>
              </w:tc>
              <w:tc>
                <w:tcPr>
                  <w:tcW w:w="395" w:type="pct"/>
                  <w:vMerge w:val="restart"/>
                  <w:vAlign w:val="center"/>
                </w:tcPr>
                <w:p w14:paraId="5F86E7C2">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建筑物</w:t>
                  </w:r>
                </w:p>
                <w:p w14:paraId="07AC6C10">
                  <w:pPr>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插入</w:t>
                  </w:r>
                </w:p>
                <w:p w14:paraId="2E5E6CD2">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损失</w:t>
                  </w:r>
                </w:p>
                <w:p w14:paraId="6CFF3C5E">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dB(A)</w:t>
                  </w:r>
                </w:p>
              </w:tc>
              <w:tc>
                <w:tcPr>
                  <w:tcW w:w="652" w:type="pct"/>
                  <w:gridSpan w:val="2"/>
                  <w:vAlign w:val="center"/>
                </w:tcPr>
                <w:p w14:paraId="68DC909F">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建筑物外</w:t>
                  </w:r>
                  <w:r>
                    <w:rPr>
                      <w:rFonts w:hint="eastAsia"/>
                      <w:b/>
                      <w:bCs/>
                      <w:color w:val="000000" w:themeColor="text1"/>
                      <w:sz w:val="18"/>
                      <w:szCs w:val="18"/>
                      <w14:textFill>
                        <w14:solidFill>
                          <w14:schemeClr w14:val="tx1"/>
                        </w14:solidFill>
                      </w14:textFill>
                    </w:rPr>
                    <w:t>噪声</w:t>
                  </w:r>
                </w:p>
              </w:tc>
            </w:tr>
            <w:tr w14:paraId="41577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228" w:type="pct"/>
                  <w:vMerge w:val="continue"/>
                  <w:vAlign w:val="center"/>
                </w:tcPr>
                <w:p w14:paraId="6AA8E3CE">
                  <w:pPr>
                    <w:jc w:val="center"/>
                    <w:rPr>
                      <w:b/>
                      <w:bCs/>
                      <w:color w:val="000000" w:themeColor="text1"/>
                      <w:sz w:val="18"/>
                      <w:szCs w:val="18"/>
                      <w14:textFill>
                        <w14:solidFill>
                          <w14:schemeClr w14:val="tx1"/>
                        </w14:solidFill>
                      </w14:textFill>
                    </w:rPr>
                  </w:pPr>
                </w:p>
              </w:tc>
              <w:tc>
                <w:tcPr>
                  <w:tcW w:w="228" w:type="pct"/>
                  <w:vMerge w:val="continue"/>
                  <w:vAlign w:val="center"/>
                </w:tcPr>
                <w:p w14:paraId="3458FC03">
                  <w:pPr>
                    <w:jc w:val="center"/>
                    <w:rPr>
                      <w:b/>
                      <w:bCs/>
                      <w:color w:val="000000" w:themeColor="text1"/>
                      <w:sz w:val="18"/>
                      <w:szCs w:val="18"/>
                      <w14:textFill>
                        <w14:solidFill>
                          <w14:schemeClr w14:val="tx1"/>
                        </w14:solidFill>
                      </w14:textFill>
                    </w:rPr>
                  </w:pPr>
                </w:p>
              </w:tc>
              <w:tc>
                <w:tcPr>
                  <w:tcW w:w="355" w:type="pct"/>
                  <w:vMerge w:val="continue"/>
                  <w:vAlign w:val="center"/>
                </w:tcPr>
                <w:p w14:paraId="7C3C787D">
                  <w:pPr>
                    <w:jc w:val="center"/>
                    <w:rPr>
                      <w:b/>
                      <w:bCs/>
                      <w:color w:val="000000" w:themeColor="text1"/>
                      <w:sz w:val="18"/>
                      <w:szCs w:val="18"/>
                      <w14:textFill>
                        <w14:solidFill>
                          <w14:schemeClr w14:val="tx1"/>
                        </w14:solidFill>
                      </w14:textFill>
                    </w:rPr>
                  </w:pPr>
                </w:p>
              </w:tc>
              <w:tc>
                <w:tcPr>
                  <w:tcW w:w="394" w:type="pct"/>
                  <w:vMerge w:val="continue"/>
                  <w:vAlign w:val="center"/>
                </w:tcPr>
                <w:p w14:paraId="049CBC57">
                  <w:pPr>
                    <w:jc w:val="center"/>
                    <w:rPr>
                      <w:b/>
                      <w:bCs/>
                      <w:color w:val="000000" w:themeColor="text1"/>
                      <w:sz w:val="18"/>
                      <w:szCs w:val="18"/>
                      <w14:textFill>
                        <w14:solidFill>
                          <w14:schemeClr w14:val="tx1"/>
                        </w14:solidFill>
                      </w14:textFill>
                    </w:rPr>
                  </w:pPr>
                </w:p>
              </w:tc>
              <w:tc>
                <w:tcPr>
                  <w:tcW w:w="525" w:type="pct"/>
                  <w:vMerge w:val="continue"/>
                  <w:vAlign w:val="center"/>
                </w:tcPr>
                <w:p w14:paraId="306C501C">
                  <w:pPr>
                    <w:jc w:val="center"/>
                    <w:rPr>
                      <w:b/>
                      <w:bCs/>
                      <w:color w:val="000000" w:themeColor="text1"/>
                      <w:sz w:val="18"/>
                      <w:szCs w:val="18"/>
                      <w14:textFill>
                        <w14:solidFill>
                          <w14:schemeClr w14:val="tx1"/>
                        </w14:solidFill>
                      </w14:textFill>
                    </w:rPr>
                  </w:pPr>
                </w:p>
              </w:tc>
              <w:tc>
                <w:tcPr>
                  <w:tcW w:w="408" w:type="pct"/>
                  <w:vAlign w:val="center"/>
                </w:tcPr>
                <w:p w14:paraId="3116C3B8">
                  <w:pPr>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X</w:t>
                  </w:r>
                </w:p>
              </w:tc>
              <w:tc>
                <w:tcPr>
                  <w:tcW w:w="443" w:type="pct"/>
                  <w:vAlign w:val="center"/>
                </w:tcPr>
                <w:p w14:paraId="5246CDA5">
                  <w:pPr>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Y</w:t>
                  </w:r>
                </w:p>
              </w:tc>
              <w:tc>
                <w:tcPr>
                  <w:tcW w:w="261" w:type="pct"/>
                  <w:vAlign w:val="center"/>
                </w:tcPr>
                <w:p w14:paraId="5D435738">
                  <w:pPr>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Z</w:t>
                  </w:r>
                </w:p>
              </w:tc>
              <w:tc>
                <w:tcPr>
                  <w:tcW w:w="418" w:type="pct"/>
                  <w:vMerge w:val="continue"/>
                  <w:vAlign w:val="center"/>
                </w:tcPr>
                <w:p w14:paraId="0B83F1FC">
                  <w:pPr>
                    <w:jc w:val="center"/>
                    <w:rPr>
                      <w:b/>
                      <w:bCs/>
                      <w:color w:val="000000" w:themeColor="text1"/>
                      <w:sz w:val="18"/>
                      <w:szCs w:val="18"/>
                      <w14:textFill>
                        <w14:solidFill>
                          <w14:schemeClr w14:val="tx1"/>
                        </w14:solidFill>
                      </w14:textFill>
                    </w:rPr>
                  </w:pPr>
                </w:p>
              </w:tc>
              <w:tc>
                <w:tcPr>
                  <w:tcW w:w="356" w:type="pct"/>
                  <w:vMerge w:val="continue"/>
                  <w:vAlign w:val="center"/>
                </w:tcPr>
                <w:p w14:paraId="0A8B3986">
                  <w:pPr>
                    <w:jc w:val="center"/>
                    <w:rPr>
                      <w:b/>
                      <w:bCs/>
                      <w:color w:val="000000" w:themeColor="text1"/>
                      <w:sz w:val="18"/>
                      <w:szCs w:val="18"/>
                      <w14:textFill>
                        <w14:solidFill>
                          <w14:schemeClr w14:val="tx1"/>
                        </w14:solidFill>
                      </w14:textFill>
                    </w:rPr>
                  </w:pPr>
                </w:p>
              </w:tc>
              <w:tc>
                <w:tcPr>
                  <w:tcW w:w="331" w:type="pct"/>
                  <w:vMerge w:val="continue"/>
                  <w:vAlign w:val="center"/>
                </w:tcPr>
                <w:p w14:paraId="6734D3B0">
                  <w:pPr>
                    <w:jc w:val="center"/>
                    <w:rPr>
                      <w:b/>
                      <w:bCs/>
                      <w:color w:val="000000" w:themeColor="text1"/>
                      <w:sz w:val="18"/>
                      <w:szCs w:val="18"/>
                      <w14:textFill>
                        <w14:solidFill>
                          <w14:schemeClr w14:val="tx1"/>
                        </w14:solidFill>
                      </w14:textFill>
                    </w:rPr>
                  </w:pPr>
                </w:p>
              </w:tc>
              <w:tc>
                <w:tcPr>
                  <w:tcW w:w="395" w:type="pct"/>
                  <w:vMerge w:val="continue"/>
                  <w:vAlign w:val="center"/>
                </w:tcPr>
                <w:p w14:paraId="7B837D72">
                  <w:pPr>
                    <w:jc w:val="center"/>
                    <w:rPr>
                      <w:b/>
                      <w:bCs/>
                      <w:color w:val="000000" w:themeColor="text1"/>
                      <w:sz w:val="18"/>
                      <w:szCs w:val="18"/>
                      <w14:textFill>
                        <w14:solidFill>
                          <w14:schemeClr w14:val="tx1"/>
                        </w14:solidFill>
                      </w14:textFill>
                    </w:rPr>
                  </w:pPr>
                </w:p>
              </w:tc>
              <w:tc>
                <w:tcPr>
                  <w:tcW w:w="395" w:type="pct"/>
                  <w:vAlign w:val="center"/>
                </w:tcPr>
                <w:p w14:paraId="2566CBDA">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声压级</w:t>
                  </w:r>
                </w:p>
                <w:p w14:paraId="463EF38C">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dB(A)</w:t>
                  </w:r>
                </w:p>
              </w:tc>
              <w:tc>
                <w:tcPr>
                  <w:tcW w:w="257" w:type="pct"/>
                  <w:vAlign w:val="center"/>
                </w:tcPr>
                <w:p w14:paraId="5E8C60B7">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建筑物</w:t>
                  </w:r>
                </w:p>
                <w:p w14:paraId="13218B8C">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外距离</w:t>
                  </w:r>
                </w:p>
              </w:tc>
            </w:tr>
            <w:tr w14:paraId="1A38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64CF2113">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c>
                <w:tcPr>
                  <w:tcW w:w="228" w:type="pct"/>
                  <w:vMerge w:val="restart"/>
                  <w:vAlign w:val="center"/>
                </w:tcPr>
                <w:p w14:paraId="1339901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一级烘干车间</w:t>
                  </w:r>
                </w:p>
              </w:tc>
              <w:tc>
                <w:tcPr>
                  <w:tcW w:w="355" w:type="pct"/>
                  <w:vAlign w:val="center"/>
                </w:tcPr>
                <w:p w14:paraId="3FBE83F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破碎分选机</w:t>
                  </w:r>
                </w:p>
              </w:tc>
              <w:tc>
                <w:tcPr>
                  <w:tcW w:w="394" w:type="pct"/>
                  <w:vAlign w:val="center"/>
                </w:tcPr>
                <w:p w14:paraId="566DC48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85</w:t>
                  </w:r>
                </w:p>
              </w:tc>
              <w:tc>
                <w:tcPr>
                  <w:tcW w:w="525" w:type="pct"/>
                  <w:vAlign w:val="center"/>
                </w:tcPr>
                <w:p w14:paraId="2925D3B5">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减震垫、建筑隔声</w:t>
                  </w:r>
                </w:p>
              </w:tc>
              <w:tc>
                <w:tcPr>
                  <w:tcW w:w="408" w:type="pct"/>
                  <w:vAlign w:val="center"/>
                </w:tcPr>
                <w:p w14:paraId="0758D3F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131.96</w:t>
                  </w:r>
                </w:p>
              </w:tc>
              <w:tc>
                <w:tcPr>
                  <w:tcW w:w="443" w:type="pct"/>
                  <w:vAlign w:val="center"/>
                </w:tcPr>
                <w:p w14:paraId="1FC6887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93.6</w:t>
                  </w:r>
                </w:p>
              </w:tc>
              <w:tc>
                <w:tcPr>
                  <w:tcW w:w="261" w:type="pct"/>
                  <w:vAlign w:val="center"/>
                </w:tcPr>
                <w:p w14:paraId="6482AC4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1.2</w:t>
                  </w:r>
                </w:p>
              </w:tc>
              <w:tc>
                <w:tcPr>
                  <w:tcW w:w="418" w:type="pct"/>
                  <w:vAlign w:val="center"/>
                </w:tcPr>
                <w:p w14:paraId="286EEEA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3.5m</w:t>
                  </w:r>
                </w:p>
              </w:tc>
              <w:tc>
                <w:tcPr>
                  <w:tcW w:w="356" w:type="pct"/>
                  <w:vAlign w:val="center"/>
                </w:tcPr>
                <w:p w14:paraId="6CDD2B8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61.48</w:t>
                  </w:r>
                </w:p>
              </w:tc>
              <w:tc>
                <w:tcPr>
                  <w:tcW w:w="331" w:type="pct"/>
                  <w:vAlign w:val="center"/>
                </w:tcPr>
                <w:p w14:paraId="4B8DD6F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2F3283F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06710D4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46.48</w:t>
                  </w:r>
                </w:p>
              </w:tc>
              <w:tc>
                <w:tcPr>
                  <w:tcW w:w="257" w:type="pct"/>
                  <w:vAlign w:val="center"/>
                </w:tcPr>
                <w:p w14:paraId="680D1A7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0FDAF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2EC106F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c>
                <w:tcPr>
                  <w:tcW w:w="228" w:type="pct"/>
                  <w:vMerge w:val="continue"/>
                  <w:vAlign w:val="center"/>
                </w:tcPr>
                <w:p w14:paraId="36FC6C9F">
                  <w:pPr>
                    <w:jc w:val="center"/>
                    <w:rPr>
                      <w:color w:val="000000" w:themeColor="text1"/>
                      <w:sz w:val="18"/>
                      <w:szCs w:val="18"/>
                      <w14:textFill>
                        <w14:solidFill>
                          <w14:schemeClr w14:val="tx1"/>
                        </w14:solidFill>
                      </w14:textFill>
                    </w:rPr>
                  </w:pPr>
                </w:p>
              </w:tc>
              <w:tc>
                <w:tcPr>
                  <w:tcW w:w="355" w:type="pct"/>
                  <w:vAlign w:val="center"/>
                </w:tcPr>
                <w:p w14:paraId="1170E8F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压榨机</w:t>
                  </w:r>
                </w:p>
              </w:tc>
              <w:tc>
                <w:tcPr>
                  <w:tcW w:w="394" w:type="pct"/>
                  <w:vAlign w:val="center"/>
                </w:tcPr>
                <w:p w14:paraId="01A9389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85</w:t>
                  </w:r>
                </w:p>
              </w:tc>
              <w:tc>
                <w:tcPr>
                  <w:tcW w:w="525" w:type="pct"/>
                  <w:vAlign w:val="center"/>
                </w:tcPr>
                <w:p w14:paraId="3D3742BA">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减震垫、建筑隔声</w:t>
                  </w:r>
                </w:p>
              </w:tc>
              <w:tc>
                <w:tcPr>
                  <w:tcW w:w="408" w:type="pct"/>
                  <w:vAlign w:val="center"/>
                </w:tcPr>
                <w:p w14:paraId="444475D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123.2</w:t>
                  </w:r>
                </w:p>
              </w:tc>
              <w:tc>
                <w:tcPr>
                  <w:tcW w:w="443" w:type="pct"/>
                  <w:vAlign w:val="center"/>
                </w:tcPr>
                <w:p w14:paraId="346B2E7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95.9</w:t>
                  </w:r>
                </w:p>
              </w:tc>
              <w:tc>
                <w:tcPr>
                  <w:tcW w:w="261" w:type="pct"/>
                  <w:vAlign w:val="center"/>
                </w:tcPr>
                <w:p w14:paraId="12C4B96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47C3D0B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10m</w:t>
                  </w:r>
                </w:p>
              </w:tc>
              <w:tc>
                <w:tcPr>
                  <w:tcW w:w="356" w:type="pct"/>
                  <w:vAlign w:val="center"/>
                </w:tcPr>
                <w:p w14:paraId="20D194A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61.48</w:t>
                  </w:r>
                </w:p>
              </w:tc>
              <w:tc>
                <w:tcPr>
                  <w:tcW w:w="331" w:type="pct"/>
                  <w:vAlign w:val="center"/>
                </w:tcPr>
                <w:p w14:paraId="26BFE37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075A4A1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36F6FFE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46.48</w:t>
                  </w:r>
                </w:p>
              </w:tc>
              <w:tc>
                <w:tcPr>
                  <w:tcW w:w="257" w:type="pct"/>
                  <w:vAlign w:val="center"/>
                </w:tcPr>
                <w:p w14:paraId="2245CB2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77AAD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2E839F83">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w:t>
                  </w:r>
                </w:p>
              </w:tc>
              <w:tc>
                <w:tcPr>
                  <w:tcW w:w="228" w:type="pct"/>
                  <w:vMerge w:val="continue"/>
                  <w:vAlign w:val="center"/>
                </w:tcPr>
                <w:p w14:paraId="25685303">
                  <w:pPr>
                    <w:jc w:val="center"/>
                    <w:rPr>
                      <w:color w:val="000000" w:themeColor="text1"/>
                      <w:sz w:val="18"/>
                      <w:szCs w:val="18"/>
                      <w14:textFill>
                        <w14:solidFill>
                          <w14:schemeClr w14:val="tx1"/>
                        </w14:solidFill>
                      </w14:textFill>
                    </w:rPr>
                  </w:pPr>
                </w:p>
              </w:tc>
              <w:tc>
                <w:tcPr>
                  <w:tcW w:w="355" w:type="pct"/>
                  <w:vAlign w:val="center"/>
                </w:tcPr>
                <w:p w14:paraId="1E8582F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烘干机</w:t>
                  </w:r>
                </w:p>
              </w:tc>
              <w:tc>
                <w:tcPr>
                  <w:tcW w:w="394" w:type="pct"/>
                  <w:vAlign w:val="center"/>
                </w:tcPr>
                <w:p w14:paraId="4D8A91D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90</w:t>
                  </w:r>
                </w:p>
              </w:tc>
              <w:tc>
                <w:tcPr>
                  <w:tcW w:w="525" w:type="pct"/>
                  <w:vAlign w:val="center"/>
                </w:tcPr>
                <w:p w14:paraId="2EE3EBDF">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减震垫、建筑隔声</w:t>
                  </w:r>
                </w:p>
              </w:tc>
              <w:tc>
                <w:tcPr>
                  <w:tcW w:w="408" w:type="pct"/>
                  <w:vAlign w:val="center"/>
                </w:tcPr>
                <w:p w14:paraId="67F6B9D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105.68</w:t>
                  </w:r>
                </w:p>
              </w:tc>
              <w:tc>
                <w:tcPr>
                  <w:tcW w:w="443" w:type="pct"/>
                  <w:vAlign w:val="center"/>
                </w:tcPr>
                <w:p w14:paraId="741C50F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96.82</w:t>
                  </w:r>
                </w:p>
              </w:tc>
              <w:tc>
                <w:tcPr>
                  <w:tcW w:w="261" w:type="pct"/>
                  <w:vAlign w:val="center"/>
                </w:tcPr>
                <w:p w14:paraId="4372CD8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418" w:type="pct"/>
                  <w:vAlign w:val="center"/>
                </w:tcPr>
                <w:p w14:paraId="674746E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16m</w:t>
                  </w:r>
                </w:p>
              </w:tc>
              <w:tc>
                <w:tcPr>
                  <w:tcW w:w="356" w:type="pct"/>
                  <w:vAlign w:val="center"/>
                </w:tcPr>
                <w:p w14:paraId="6546BCF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66.48</w:t>
                  </w:r>
                </w:p>
              </w:tc>
              <w:tc>
                <w:tcPr>
                  <w:tcW w:w="331" w:type="pct"/>
                  <w:vAlign w:val="center"/>
                </w:tcPr>
                <w:p w14:paraId="0423E61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5285CA6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60E41CB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51.48</w:t>
                  </w:r>
                </w:p>
              </w:tc>
              <w:tc>
                <w:tcPr>
                  <w:tcW w:w="257" w:type="pct"/>
                  <w:vAlign w:val="center"/>
                </w:tcPr>
                <w:p w14:paraId="75D5D6F9">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76514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3C3AB48F">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w:t>
                  </w:r>
                </w:p>
              </w:tc>
              <w:tc>
                <w:tcPr>
                  <w:tcW w:w="228" w:type="pct"/>
                  <w:vMerge w:val="continue"/>
                  <w:vAlign w:val="center"/>
                </w:tcPr>
                <w:p w14:paraId="3D2E1B59">
                  <w:pPr>
                    <w:jc w:val="center"/>
                    <w:rPr>
                      <w:color w:val="000000" w:themeColor="text1"/>
                      <w:sz w:val="18"/>
                      <w:szCs w:val="18"/>
                      <w14:textFill>
                        <w14:solidFill>
                          <w14:schemeClr w14:val="tx1"/>
                        </w14:solidFill>
                      </w14:textFill>
                    </w:rPr>
                  </w:pPr>
                </w:p>
              </w:tc>
              <w:tc>
                <w:tcPr>
                  <w:tcW w:w="355" w:type="pct"/>
                  <w:vAlign w:val="center"/>
                </w:tcPr>
                <w:p w14:paraId="40EE060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引风机</w:t>
                  </w:r>
                </w:p>
              </w:tc>
              <w:tc>
                <w:tcPr>
                  <w:tcW w:w="394" w:type="pct"/>
                  <w:vAlign w:val="center"/>
                </w:tcPr>
                <w:p w14:paraId="0216166F">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90</w:t>
                  </w:r>
                </w:p>
              </w:tc>
              <w:tc>
                <w:tcPr>
                  <w:tcW w:w="525" w:type="pct"/>
                  <w:vAlign w:val="center"/>
                </w:tcPr>
                <w:p w14:paraId="7C096ED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减震垫、建筑隔声</w:t>
                  </w:r>
                </w:p>
              </w:tc>
              <w:tc>
                <w:tcPr>
                  <w:tcW w:w="408" w:type="pct"/>
                  <w:vAlign w:val="center"/>
                </w:tcPr>
                <w:p w14:paraId="52F4535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112.59</w:t>
                  </w:r>
                </w:p>
              </w:tc>
              <w:tc>
                <w:tcPr>
                  <w:tcW w:w="443" w:type="pct"/>
                  <w:vAlign w:val="center"/>
                </w:tcPr>
                <w:p w14:paraId="6B3D2CC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96.82</w:t>
                  </w:r>
                </w:p>
              </w:tc>
              <w:tc>
                <w:tcPr>
                  <w:tcW w:w="261" w:type="pct"/>
                  <w:vAlign w:val="center"/>
                </w:tcPr>
                <w:p w14:paraId="3D3C83D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70FB7C4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9m</w:t>
                  </w:r>
                </w:p>
              </w:tc>
              <w:tc>
                <w:tcPr>
                  <w:tcW w:w="356" w:type="pct"/>
                  <w:vAlign w:val="center"/>
                </w:tcPr>
                <w:p w14:paraId="3CE664D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66.48</w:t>
                  </w:r>
                </w:p>
              </w:tc>
              <w:tc>
                <w:tcPr>
                  <w:tcW w:w="331" w:type="pct"/>
                  <w:vAlign w:val="center"/>
                </w:tcPr>
                <w:p w14:paraId="2F89559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05CF9DC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2F4CDDC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51.48</w:t>
                  </w:r>
                </w:p>
              </w:tc>
              <w:tc>
                <w:tcPr>
                  <w:tcW w:w="257" w:type="pct"/>
                  <w:vAlign w:val="center"/>
                </w:tcPr>
                <w:p w14:paraId="515BDCB2">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60295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1F2168F9">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5</w:t>
                  </w:r>
                </w:p>
              </w:tc>
              <w:tc>
                <w:tcPr>
                  <w:tcW w:w="228" w:type="pct"/>
                  <w:vMerge w:val="restart"/>
                  <w:vAlign w:val="center"/>
                </w:tcPr>
                <w:p w14:paraId="47D71E1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二级烘干粉碎车间</w:t>
                  </w:r>
                </w:p>
              </w:tc>
              <w:tc>
                <w:tcPr>
                  <w:tcW w:w="355" w:type="pct"/>
                  <w:vAlign w:val="center"/>
                </w:tcPr>
                <w:p w14:paraId="79027DA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烘干箱</w:t>
                  </w:r>
                </w:p>
              </w:tc>
              <w:tc>
                <w:tcPr>
                  <w:tcW w:w="394" w:type="pct"/>
                  <w:vAlign w:val="center"/>
                </w:tcPr>
                <w:p w14:paraId="416D2B63">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90</w:t>
                  </w:r>
                </w:p>
              </w:tc>
              <w:tc>
                <w:tcPr>
                  <w:tcW w:w="525" w:type="pct"/>
                  <w:vAlign w:val="center"/>
                </w:tcPr>
                <w:p w14:paraId="46653C9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减震垫、建筑隔声</w:t>
                  </w:r>
                </w:p>
              </w:tc>
              <w:tc>
                <w:tcPr>
                  <w:tcW w:w="408" w:type="pct"/>
                  <w:vAlign w:val="center"/>
                </w:tcPr>
                <w:p w14:paraId="52C0EE2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105.68</w:t>
                  </w:r>
                </w:p>
              </w:tc>
              <w:tc>
                <w:tcPr>
                  <w:tcW w:w="443" w:type="pct"/>
                  <w:vAlign w:val="center"/>
                </w:tcPr>
                <w:p w14:paraId="1EA5EA5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96.82</w:t>
                  </w:r>
                </w:p>
              </w:tc>
              <w:tc>
                <w:tcPr>
                  <w:tcW w:w="261" w:type="pct"/>
                  <w:vAlign w:val="center"/>
                </w:tcPr>
                <w:p w14:paraId="05FC60A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418" w:type="pct"/>
                  <w:vAlign w:val="center"/>
                </w:tcPr>
                <w:p w14:paraId="45CF0E0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8m</w:t>
                  </w:r>
                </w:p>
              </w:tc>
              <w:tc>
                <w:tcPr>
                  <w:tcW w:w="356" w:type="pct"/>
                  <w:vAlign w:val="center"/>
                </w:tcPr>
                <w:p w14:paraId="0BE358F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66.48</w:t>
                  </w:r>
                </w:p>
              </w:tc>
              <w:tc>
                <w:tcPr>
                  <w:tcW w:w="331" w:type="pct"/>
                  <w:vAlign w:val="center"/>
                </w:tcPr>
                <w:p w14:paraId="5F43AAB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502E5DB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5CA7CE2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51.48</w:t>
                  </w:r>
                </w:p>
              </w:tc>
              <w:tc>
                <w:tcPr>
                  <w:tcW w:w="257" w:type="pct"/>
                  <w:vAlign w:val="center"/>
                </w:tcPr>
                <w:p w14:paraId="4A1569E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4DE4D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59E7AEB6">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w:t>
                  </w:r>
                </w:p>
              </w:tc>
              <w:tc>
                <w:tcPr>
                  <w:tcW w:w="228" w:type="pct"/>
                  <w:vMerge w:val="continue"/>
                  <w:vAlign w:val="center"/>
                </w:tcPr>
                <w:p w14:paraId="7B06F13D">
                  <w:pPr>
                    <w:jc w:val="center"/>
                    <w:rPr>
                      <w:color w:val="000000" w:themeColor="text1"/>
                      <w:sz w:val="18"/>
                      <w:szCs w:val="18"/>
                      <w14:textFill>
                        <w14:solidFill>
                          <w14:schemeClr w14:val="tx1"/>
                        </w14:solidFill>
                      </w14:textFill>
                    </w:rPr>
                  </w:pPr>
                </w:p>
              </w:tc>
              <w:tc>
                <w:tcPr>
                  <w:tcW w:w="355" w:type="pct"/>
                  <w:vAlign w:val="center"/>
                </w:tcPr>
                <w:p w14:paraId="637E565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引风机</w:t>
                  </w:r>
                </w:p>
              </w:tc>
              <w:tc>
                <w:tcPr>
                  <w:tcW w:w="394" w:type="pct"/>
                  <w:vAlign w:val="center"/>
                </w:tcPr>
                <w:p w14:paraId="47874872">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95</w:t>
                  </w:r>
                </w:p>
              </w:tc>
              <w:tc>
                <w:tcPr>
                  <w:tcW w:w="525" w:type="pct"/>
                  <w:vAlign w:val="center"/>
                </w:tcPr>
                <w:p w14:paraId="7952326F">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减震垫、建筑隔声</w:t>
                  </w:r>
                </w:p>
              </w:tc>
              <w:tc>
                <w:tcPr>
                  <w:tcW w:w="408" w:type="pct"/>
                  <w:vAlign w:val="center"/>
                </w:tcPr>
                <w:p w14:paraId="4D3E05B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112.5  9</w:t>
                  </w:r>
                </w:p>
              </w:tc>
              <w:tc>
                <w:tcPr>
                  <w:tcW w:w="443" w:type="pct"/>
                  <w:vAlign w:val="center"/>
                </w:tcPr>
                <w:p w14:paraId="7C0D37D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 96. 82 </w:t>
                  </w:r>
                </w:p>
              </w:tc>
              <w:tc>
                <w:tcPr>
                  <w:tcW w:w="261" w:type="pct"/>
                  <w:vAlign w:val="center"/>
                </w:tcPr>
                <w:p w14:paraId="07A212C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78D53E9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15m</w:t>
                  </w:r>
                </w:p>
              </w:tc>
              <w:tc>
                <w:tcPr>
                  <w:tcW w:w="356" w:type="pct"/>
                  <w:vAlign w:val="center"/>
                </w:tcPr>
                <w:p w14:paraId="3A92010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71.48</w:t>
                  </w:r>
                </w:p>
              </w:tc>
              <w:tc>
                <w:tcPr>
                  <w:tcW w:w="331" w:type="pct"/>
                  <w:vAlign w:val="center"/>
                </w:tcPr>
                <w:p w14:paraId="4879816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2E1CCEF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4E629EF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56.48</w:t>
                  </w:r>
                </w:p>
              </w:tc>
              <w:tc>
                <w:tcPr>
                  <w:tcW w:w="257" w:type="pct"/>
                  <w:vAlign w:val="center"/>
                </w:tcPr>
                <w:p w14:paraId="3561DA32">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6B646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37086152">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7</w:t>
                  </w:r>
                </w:p>
              </w:tc>
              <w:tc>
                <w:tcPr>
                  <w:tcW w:w="228" w:type="pct"/>
                  <w:vMerge w:val="continue"/>
                  <w:vAlign w:val="center"/>
                </w:tcPr>
                <w:p w14:paraId="0FB28C25">
                  <w:pPr>
                    <w:jc w:val="center"/>
                    <w:rPr>
                      <w:color w:val="000000" w:themeColor="text1"/>
                      <w:sz w:val="18"/>
                      <w:szCs w:val="18"/>
                      <w14:textFill>
                        <w14:solidFill>
                          <w14:schemeClr w14:val="tx1"/>
                        </w14:solidFill>
                      </w14:textFill>
                    </w:rPr>
                  </w:pPr>
                </w:p>
              </w:tc>
              <w:tc>
                <w:tcPr>
                  <w:tcW w:w="355" w:type="pct"/>
                  <w:vAlign w:val="center"/>
                </w:tcPr>
                <w:p w14:paraId="1A4E551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冷却风机</w:t>
                  </w:r>
                </w:p>
              </w:tc>
              <w:tc>
                <w:tcPr>
                  <w:tcW w:w="394" w:type="pct"/>
                  <w:vAlign w:val="center"/>
                </w:tcPr>
                <w:p w14:paraId="0B062429">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65</w:t>
                  </w:r>
                </w:p>
              </w:tc>
              <w:tc>
                <w:tcPr>
                  <w:tcW w:w="525" w:type="pct"/>
                  <w:vAlign w:val="center"/>
                </w:tcPr>
                <w:p w14:paraId="04902F6E">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减震垫、建筑隔声</w:t>
                  </w:r>
                </w:p>
              </w:tc>
              <w:tc>
                <w:tcPr>
                  <w:tcW w:w="408" w:type="pct"/>
                  <w:vAlign w:val="center"/>
                </w:tcPr>
                <w:p w14:paraId="7D0FC9C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92.77</w:t>
                  </w:r>
                </w:p>
              </w:tc>
              <w:tc>
                <w:tcPr>
                  <w:tcW w:w="443" w:type="pct"/>
                  <w:vAlign w:val="center"/>
                </w:tcPr>
                <w:p w14:paraId="23F7ED7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56.71</w:t>
                  </w:r>
                </w:p>
              </w:tc>
              <w:tc>
                <w:tcPr>
                  <w:tcW w:w="261" w:type="pct"/>
                  <w:vAlign w:val="center"/>
                </w:tcPr>
                <w:p w14:paraId="54F0B4D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02B851F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16m</w:t>
                  </w:r>
                </w:p>
              </w:tc>
              <w:tc>
                <w:tcPr>
                  <w:tcW w:w="356" w:type="pct"/>
                  <w:vAlign w:val="center"/>
                </w:tcPr>
                <w:p w14:paraId="54335E2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41.48</w:t>
                  </w:r>
                </w:p>
              </w:tc>
              <w:tc>
                <w:tcPr>
                  <w:tcW w:w="331" w:type="pct"/>
                  <w:vAlign w:val="center"/>
                </w:tcPr>
                <w:p w14:paraId="688D2D1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6E04BCA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24EB56F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26.48</w:t>
                  </w:r>
                </w:p>
              </w:tc>
              <w:tc>
                <w:tcPr>
                  <w:tcW w:w="257" w:type="pct"/>
                  <w:vAlign w:val="center"/>
                </w:tcPr>
                <w:p w14:paraId="3B67535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32D1B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7622CE7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w:t>
                  </w:r>
                </w:p>
              </w:tc>
              <w:tc>
                <w:tcPr>
                  <w:tcW w:w="228" w:type="pct"/>
                  <w:vMerge w:val="continue"/>
                  <w:vAlign w:val="center"/>
                </w:tcPr>
                <w:p w14:paraId="23F5F4F4">
                  <w:pPr>
                    <w:jc w:val="center"/>
                    <w:rPr>
                      <w:color w:val="000000" w:themeColor="text1"/>
                      <w:sz w:val="18"/>
                      <w:szCs w:val="18"/>
                      <w14:textFill>
                        <w14:solidFill>
                          <w14:schemeClr w14:val="tx1"/>
                        </w14:solidFill>
                      </w14:textFill>
                    </w:rPr>
                  </w:pPr>
                </w:p>
              </w:tc>
              <w:tc>
                <w:tcPr>
                  <w:tcW w:w="355" w:type="pct"/>
                  <w:vAlign w:val="center"/>
                </w:tcPr>
                <w:p w14:paraId="2ECAB7F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粉碎机</w:t>
                  </w:r>
                </w:p>
              </w:tc>
              <w:tc>
                <w:tcPr>
                  <w:tcW w:w="394" w:type="pct"/>
                  <w:vAlign w:val="center"/>
                </w:tcPr>
                <w:p w14:paraId="3ED3A26A">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70</w:t>
                  </w:r>
                </w:p>
              </w:tc>
              <w:tc>
                <w:tcPr>
                  <w:tcW w:w="525" w:type="pct"/>
                  <w:vAlign w:val="center"/>
                </w:tcPr>
                <w:p w14:paraId="6436165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减震垫、建筑隔声</w:t>
                  </w:r>
                </w:p>
              </w:tc>
              <w:tc>
                <w:tcPr>
                  <w:tcW w:w="408" w:type="pct"/>
                  <w:vAlign w:val="center"/>
                </w:tcPr>
                <w:p w14:paraId="14A2DB6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82.92</w:t>
                  </w:r>
                </w:p>
              </w:tc>
              <w:tc>
                <w:tcPr>
                  <w:tcW w:w="443" w:type="pct"/>
                  <w:vAlign w:val="center"/>
                </w:tcPr>
                <w:p w14:paraId="0C9F31D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80.44</w:t>
                  </w:r>
                </w:p>
              </w:tc>
              <w:tc>
                <w:tcPr>
                  <w:tcW w:w="261" w:type="pct"/>
                  <w:vAlign w:val="center"/>
                </w:tcPr>
                <w:p w14:paraId="6BE15C3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418" w:type="pct"/>
                  <w:vAlign w:val="center"/>
                </w:tcPr>
                <w:p w14:paraId="316CDD2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10m</w:t>
                  </w:r>
                </w:p>
              </w:tc>
              <w:tc>
                <w:tcPr>
                  <w:tcW w:w="356" w:type="pct"/>
                  <w:vAlign w:val="center"/>
                </w:tcPr>
                <w:p w14:paraId="18A4970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46.48</w:t>
                  </w:r>
                </w:p>
              </w:tc>
              <w:tc>
                <w:tcPr>
                  <w:tcW w:w="331" w:type="pct"/>
                  <w:vAlign w:val="center"/>
                </w:tcPr>
                <w:p w14:paraId="22DB953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578A507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6C5D584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31.48</w:t>
                  </w:r>
                </w:p>
              </w:tc>
              <w:tc>
                <w:tcPr>
                  <w:tcW w:w="257" w:type="pct"/>
                  <w:vAlign w:val="center"/>
                </w:tcPr>
                <w:p w14:paraId="2B613451">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72C77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73A5549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w:t>
                  </w:r>
                </w:p>
              </w:tc>
              <w:tc>
                <w:tcPr>
                  <w:tcW w:w="228" w:type="pct"/>
                  <w:vMerge w:val="continue"/>
                  <w:vAlign w:val="center"/>
                </w:tcPr>
                <w:p w14:paraId="2B295612">
                  <w:pPr>
                    <w:jc w:val="center"/>
                    <w:rPr>
                      <w:color w:val="000000" w:themeColor="text1"/>
                      <w:sz w:val="18"/>
                      <w:szCs w:val="18"/>
                      <w14:textFill>
                        <w14:solidFill>
                          <w14:schemeClr w14:val="tx1"/>
                        </w14:solidFill>
                      </w14:textFill>
                    </w:rPr>
                  </w:pPr>
                </w:p>
              </w:tc>
              <w:tc>
                <w:tcPr>
                  <w:tcW w:w="355" w:type="pct"/>
                  <w:vAlign w:val="center"/>
                </w:tcPr>
                <w:p w14:paraId="4381D00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打包机</w:t>
                  </w:r>
                </w:p>
              </w:tc>
              <w:tc>
                <w:tcPr>
                  <w:tcW w:w="394" w:type="pct"/>
                  <w:vAlign w:val="center"/>
                </w:tcPr>
                <w:p w14:paraId="4FA6919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82</w:t>
                  </w:r>
                </w:p>
              </w:tc>
              <w:tc>
                <w:tcPr>
                  <w:tcW w:w="525" w:type="pct"/>
                  <w:vAlign w:val="center"/>
                </w:tcPr>
                <w:p w14:paraId="43E33EEB">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减震垫、建筑隔声</w:t>
                  </w:r>
                </w:p>
              </w:tc>
              <w:tc>
                <w:tcPr>
                  <w:tcW w:w="408" w:type="pct"/>
                  <w:vAlign w:val="center"/>
                </w:tcPr>
                <w:p w14:paraId="748C2F3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83.02</w:t>
                  </w:r>
                </w:p>
              </w:tc>
              <w:tc>
                <w:tcPr>
                  <w:tcW w:w="443" w:type="pct"/>
                  <w:vAlign w:val="center"/>
                </w:tcPr>
                <w:p w14:paraId="3AAA303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41.96</w:t>
                  </w:r>
                </w:p>
              </w:tc>
              <w:tc>
                <w:tcPr>
                  <w:tcW w:w="261" w:type="pct"/>
                  <w:vAlign w:val="center"/>
                </w:tcPr>
                <w:p w14:paraId="2BC850A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1.2</w:t>
                  </w:r>
                </w:p>
              </w:tc>
              <w:tc>
                <w:tcPr>
                  <w:tcW w:w="418" w:type="pct"/>
                  <w:vAlign w:val="center"/>
                </w:tcPr>
                <w:p w14:paraId="222AE92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10m</w:t>
                  </w:r>
                </w:p>
              </w:tc>
              <w:tc>
                <w:tcPr>
                  <w:tcW w:w="356" w:type="pct"/>
                  <w:vAlign w:val="center"/>
                </w:tcPr>
                <w:p w14:paraId="228E607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58.48</w:t>
                  </w:r>
                </w:p>
              </w:tc>
              <w:tc>
                <w:tcPr>
                  <w:tcW w:w="331" w:type="pct"/>
                  <w:vAlign w:val="center"/>
                </w:tcPr>
                <w:p w14:paraId="19B7080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w:t>
                  </w:r>
                </w:p>
              </w:tc>
              <w:tc>
                <w:tcPr>
                  <w:tcW w:w="395" w:type="pct"/>
                  <w:vAlign w:val="center"/>
                </w:tcPr>
                <w:p w14:paraId="0041C2B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2FAD4EA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43.48</w:t>
                  </w:r>
                </w:p>
              </w:tc>
              <w:tc>
                <w:tcPr>
                  <w:tcW w:w="257" w:type="pct"/>
                  <w:vAlign w:val="center"/>
                </w:tcPr>
                <w:p w14:paraId="3E068F84">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5609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251DD362">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10</w:t>
                  </w:r>
                </w:p>
              </w:tc>
              <w:tc>
                <w:tcPr>
                  <w:tcW w:w="228" w:type="pct"/>
                  <w:vMerge w:val="continue"/>
                  <w:vAlign w:val="center"/>
                </w:tcPr>
                <w:p w14:paraId="56B64BE7">
                  <w:pPr>
                    <w:jc w:val="center"/>
                    <w:rPr>
                      <w:color w:val="000000" w:themeColor="text1"/>
                      <w:sz w:val="18"/>
                      <w:szCs w:val="18"/>
                      <w14:textFill>
                        <w14:solidFill>
                          <w14:schemeClr w14:val="tx1"/>
                        </w14:solidFill>
                      </w14:textFill>
                    </w:rPr>
                  </w:pPr>
                </w:p>
              </w:tc>
              <w:tc>
                <w:tcPr>
                  <w:tcW w:w="355" w:type="pct"/>
                  <w:vAlign w:val="center"/>
                </w:tcPr>
                <w:p w14:paraId="34273E6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鼓风机</w:t>
                  </w:r>
                </w:p>
              </w:tc>
              <w:tc>
                <w:tcPr>
                  <w:tcW w:w="394" w:type="pct"/>
                  <w:vAlign w:val="center"/>
                </w:tcPr>
                <w:p w14:paraId="3566EAF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85</w:t>
                  </w:r>
                </w:p>
              </w:tc>
              <w:tc>
                <w:tcPr>
                  <w:tcW w:w="525" w:type="pct"/>
                  <w:vAlign w:val="center"/>
                </w:tcPr>
                <w:p w14:paraId="5E9BCD6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减震垫、建筑隔声</w:t>
                  </w:r>
                </w:p>
              </w:tc>
              <w:tc>
                <w:tcPr>
                  <w:tcW w:w="408" w:type="pct"/>
                  <w:vAlign w:val="center"/>
                </w:tcPr>
                <w:p w14:paraId="5EDCF72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75.64</w:t>
                  </w:r>
                </w:p>
              </w:tc>
              <w:tc>
                <w:tcPr>
                  <w:tcW w:w="443" w:type="pct"/>
                  <w:vAlign w:val="center"/>
                </w:tcPr>
                <w:p w14:paraId="6AEB6DF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35.51</w:t>
                  </w:r>
                </w:p>
              </w:tc>
              <w:tc>
                <w:tcPr>
                  <w:tcW w:w="261" w:type="pct"/>
                  <w:vAlign w:val="center"/>
                </w:tcPr>
                <w:p w14:paraId="76DEF0F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14DFE78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12m</w:t>
                  </w:r>
                </w:p>
              </w:tc>
              <w:tc>
                <w:tcPr>
                  <w:tcW w:w="356" w:type="pct"/>
                  <w:vAlign w:val="center"/>
                </w:tcPr>
                <w:p w14:paraId="243F75D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61.48</w:t>
                  </w:r>
                </w:p>
              </w:tc>
              <w:tc>
                <w:tcPr>
                  <w:tcW w:w="331" w:type="pct"/>
                  <w:vAlign w:val="center"/>
                </w:tcPr>
                <w:p w14:paraId="236C311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02A926A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1386E2A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46.48</w:t>
                  </w:r>
                </w:p>
              </w:tc>
              <w:tc>
                <w:tcPr>
                  <w:tcW w:w="257" w:type="pct"/>
                  <w:vAlign w:val="center"/>
                </w:tcPr>
                <w:p w14:paraId="250AE86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55094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6B5F8324">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11</w:t>
                  </w:r>
                </w:p>
              </w:tc>
              <w:tc>
                <w:tcPr>
                  <w:tcW w:w="228" w:type="pct"/>
                  <w:vMerge w:val="restart"/>
                  <w:vAlign w:val="center"/>
                </w:tcPr>
                <w:p w14:paraId="6D4DA20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污水处理站</w:t>
                  </w:r>
                </w:p>
              </w:tc>
              <w:tc>
                <w:tcPr>
                  <w:tcW w:w="355" w:type="pct"/>
                  <w:vAlign w:val="center"/>
                </w:tcPr>
                <w:p w14:paraId="6455B52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固液分离机</w:t>
                  </w:r>
                </w:p>
              </w:tc>
              <w:tc>
                <w:tcPr>
                  <w:tcW w:w="394" w:type="pct"/>
                  <w:vAlign w:val="center"/>
                </w:tcPr>
                <w:p w14:paraId="2C55FCD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80</w:t>
                  </w:r>
                </w:p>
              </w:tc>
              <w:tc>
                <w:tcPr>
                  <w:tcW w:w="525" w:type="pct"/>
                  <w:vAlign w:val="center"/>
                </w:tcPr>
                <w:p w14:paraId="42DEBB5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减震垫、建筑隔声</w:t>
                  </w:r>
                </w:p>
              </w:tc>
              <w:tc>
                <w:tcPr>
                  <w:tcW w:w="408" w:type="pct"/>
                  <w:vAlign w:val="center"/>
                </w:tcPr>
                <w:p w14:paraId="737814B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48.44</w:t>
                  </w:r>
                </w:p>
              </w:tc>
              <w:tc>
                <w:tcPr>
                  <w:tcW w:w="443" w:type="pct"/>
                  <w:vAlign w:val="center"/>
                </w:tcPr>
                <w:p w14:paraId="14533EC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10.15</w:t>
                  </w:r>
                </w:p>
              </w:tc>
              <w:tc>
                <w:tcPr>
                  <w:tcW w:w="261" w:type="pct"/>
                  <w:vAlign w:val="center"/>
                </w:tcPr>
                <w:p w14:paraId="1B66444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07A0153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5m</w:t>
                  </w:r>
                </w:p>
              </w:tc>
              <w:tc>
                <w:tcPr>
                  <w:tcW w:w="356" w:type="pct"/>
                  <w:vAlign w:val="center"/>
                </w:tcPr>
                <w:p w14:paraId="4611238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56.48</w:t>
                  </w:r>
                </w:p>
              </w:tc>
              <w:tc>
                <w:tcPr>
                  <w:tcW w:w="331" w:type="pct"/>
                  <w:vAlign w:val="center"/>
                </w:tcPr>
                <w:p w14:paraId="056B419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w:t>
                  </w:r>
                </w:p>
              </w:tc>
              <w:tc>
                <w:tcPr>
                  <w:tcW w:w="395" w:type="pct"/>
                  <w:vAlign w:val="center"/>
                </w:tcPr>
                <w:p w14:paraId="249476E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3754479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41.48</w:t>
                  </w:r>
                </w:p>
              </w:tc>
              <w:tc>
                <w:tcPr>
                  <w:tcW w:w="257" w:type="pct"/>
                  <w:vAlign w:val="center"/>
                </w:tcPr>
                <w:p w14:paraId="5446B166">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7084D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362721AD">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12</w:t>
                  </w:r>
                </w:p>
              </w:tc>
              <w:tc>
                <w:tcPr>
                  <w:tcW w:w="228" w:type="pct"/>
                  <w:vMerge w:val="continue"/>
                  <w:vAlign w:val="center"/>
                </w:tcPr>
                <w:p w14:paraId="14ADC005">
                  <w:pPr>
                    <w:jc w:val="center"/>
                    <w:rPr>
                      <w:color w:val="000000" w:themeColor="text1"/>
                      <w:sz w:val="18"/>
                      <w:szCs w:val="18"/>
                      <w14:textFill>
                        <w14:solidFill>
                          <w14:schemeClr w14:val="tx1"/>
                        </w14:solidFill>
                      </w14:textFill>
                    </w:rPr>
                  </w:pPr>
                </w:p>
              </w:tc>
              <w:tc>
                <w:tcPr>
                  <w:tcW w:w="355" w:type="pct"/>
                  <w:vAlign w:val="center"/>
                </w:tcPr>
                <w:p w14:paraId="0ED4314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潜水搅拌机</w:t>
                  </w:r>
                </w:p>
              </w:tc>
              <w:tc>
                <w:tcPr>
                  <w:tcW w:w="394" w:type="pct"/>
                  <w:vAlign w:val="center"/>
                </w:tcPr>
                <w:p w14:paraId="63DDE19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85</w:t>
                  </w:r>
                </w:p>
              </w:tc>
              <w:tc>
                <w:tcPr>
                  <w:tcW w:w="525" w:type="pct"/>
                  <w:vAlign w:val="center"/>
                </w:tcPr>
                <w:p w14:paraId="1B46B354">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减震垫、建筑隔声</w:t>
                  </w:r>
                </w:p>
              </w:tc>
              <w:tc>
                <w:tcPr>
                  <w:tcW w:w="408" w:type="pct"/>
                  <w:vAlign w:val="center"/>
                </w:tcPr>
                <w:p w14:paraId="0BD323F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41.07</w:t>
                  </w:r>
                </w:p>
              </w:tc>
              <w:tc>
                <w:tcPr>
                  <w:tcW w:w="443" w:type="pct"/>
                  <w:vAlign w:val="center"/>
                </w:tcPr>
                <w:p w14:paraId="5B21BA6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4.16</w:t>
                  </w:r>
                </w:p>
              </w:tc>
              <w:tc>
                <w:tcPr>
                  <w:tcW w:w="261" w:type="pct"/>
                  <w:vAlign w:val="center"/>
                </w:tcPr>
                <w:p w14:paraId="42DAABA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3595708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2m</w:t>
                  </w:r>
                </w:p>
              </w:tc>
              <w:tc>
                <w:tcPr>
                  <w:tcW w:w="356" w:type="pct"/>
                  <w:vAlign w:val="center"/>
                </w:tcPr>
                <w:p w14:paraId="720B182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61.48</w:t>
                  </w:r>
                </w:p>
              </w:tc>
              <w:tc>
                <w:tcPr>
                  <w:tcW w:w="331" w:type="pct"/>
                  <w:vAlign w:val="center"/>
                </w:tcPr>
                <w:p w14:paraId="790C603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w:t>
                  </w:r>
                </w:p>
              </w:tc>
              <w:tc>
                <w:tcPr>
                  <w:tcW w:w="395" w:type="pct"/>
                  <w:vAlign w:val="center"/>
                </w:tcPr>
                <w:p w14:paraId="48CD74D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64F1F6B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46.48</w:t>
                  </w:r>
                </w:p>
              </w:tc>
              <w:tc>
                <w:tcPr>
                  <w:tcW w:w="257" w:type="pct"/>
                  <w:vAlign w:val="center"/>
                </w:tcPr>
                <w:p w14:paraId="27DB8353">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02C46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73F1023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13</w:t>
                  </w:r>
                </w:p>
              </w:tc>
              <w:tc>
                <w:tcPr>
                  <w:tcW w:w="228" w:type="pct"/>
                  <w:vMerge w:val="continue"/>
                  <w:vAlign w:val="center"/>
                </w:tcPr>
                <w:p w14:paraId="6A8E3601">
                  <w:pPr>
                    <w:jc w:val="center"/>
                    <w:rPr>
                      <w:color w:val="000000" w:themeColor="text1"/>
                      <w:sz w:val="18"/>
                      <w:szCs w:val="18"/>
                      <w14:textFill>
                        <w14:solidFill>
                          <w14:schemeClr w14:val="tx1"/>
                        </w14:solidFill>
                      </w14:textFill>
                    </w:rPr>
                  </w:pPr>
                </w:p>
              </w:tc>
              <w:tc>
                <w:tcPr>
                  <w:tcW w:w="355" w:type="pct"/>
                  <w:vAlign w:val="center"/>
                </w:tcPr>
                <w:p w14:paraId="0A39E73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气浮一体机</w:t>
                  </w:r>
                </w:p>
              </w:tc>
              <w:tc>
                <w:tcPr>
                  <w:tcW w:w="394" w:type="pct"/>
                  <w:vAlign w:val="center"/>
                </w:tcPr>
                <w:p w14:paraId="7279565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82</w:t>
                  </w:r>
                </w:p>
              </w:tc>
              <w:tc>
                <w:tcPr>
                  <w:tcW w:w="525" w:type="pct"/>
                  <w:vAlign w:val="center"/>
                </w:tcPr>
                <w:p w14:paraId="74F1F2D3">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减震垫、建筑隔声</w:t>
                  </w:r>
                </w:p>
              </w:tc>
              <w:tc>
                <w:tcPr>
                  <w:tcW w:w="408" w:type="pct"/>
                  <w:vAlign w:val="center"/>
                </w:tcPr>
                <w:p w14:paraId="2C71B09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38.76</w:t>
                  </w:r>
                </w:p>
              </w:tc>
              <w:tc>
                <w:tcPr>
                  <w:tcW w:w="443" w:type="pct"/>
                  <w:vAlign w:val="center"/>
                </w:tcPr>
                <w:p w14:paraId="3B88F16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7.38</w:t>
                  </w:r>
                </w:p>
              </w:tc>
              <w:tc>
                <w:tcPr>
                  <w:tcW w:w="261" w:type="pct"/>
                  <w:vAlign w:val="center"/>
                </w:tcPr>
                <w:p w14:paraId="7F1686E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1.2</w:t>
                  </w:r>
                </w:p>
              </w:tc>
              <w:tc>
                <w:tcPr>
                  <w:tcW w:w="418" w:type="pct"/>
                  <w:vAlign w:val="center"/>
                </w:tcPr>
                <w:p w14:paraId="250777A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4m</w:t>
                  </w:r>
                </w:p>
              </w:tc>
              <w:tc>
                <w:tcPr>
                  <w:tcW w:w="356" w:type="pct"/>
                  <w:vAlign w:val="center"/>
                </w:tcPr>
                <w:p w14:paraId="4F916B4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58.48</w:t>
                  </w:r>
                </w:p>
              </w:tc>
              <w:tc>
                <w:tcPr>
                  <w:tcW w:w="331" w:type="pct"/>
                  <w:vAlign w:val="center"/>
                </w:tcPr>
                <w:p w14:paraId="664D745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w:t>
                  </w:r>
                </w:p>
              </w:tc>
              <w:tc>
                <w:tcPr>
                  <w:tcW w:w="395" w:type="pct"/>
                  <w:vAlign w:val="center"/>
                </w:tcPr>
                <w:p w14:paraId="5C87170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2538774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43.48</w:t>
                  </w:r>
                </w:p>
              </w:tc>
              <w:tc>
                <w:tcPr>
                  <w:tcW w:w="257" w:type="pct"/>
                  <w:vAlign w:val="center"/>
                </w:tcPr>
                <w:p w14:paraId="753C8CF8">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64FB3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157E1FD2">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14</w:t>
                  </w:r>
                </w:p>
              </w:tc>
              <w:tc>
                <w:tcPr>
                  <w:tcW w:w="228" w:type="pct"/>
                  <w:vMerge w:val="continue"/>
                  <w:vAlign w:val="center"/>
                </w:tcPr>
                <w:p w14:paraId="45F06B9B">
                  <w:pPr>
                    <w:jc w:val="center"/>
                    <w:rPr>
                      <w:color w:val="000000" w:themeColor="text1"/>
                      <w:sz w:val="18"/>
                      <w:szCs w:val="18"/>
                      <w14:textFill>
                        <w14:solidFill>
                          <w14:schemeClr w14:val="tx1"/>
                        </w14:solidFill>
                      </w14:textFill>
                    </w:rPr>
                  </w:pPr>
                </w:p>
              </w:tc>
              <w:tc>
                <w:tcPr>
                  <w:tcW w:w="355" w:type="pct"/>
                  <w:vAlign w:val="center"/>
                </w:tcPr>
                <w:p w14:paraId="491140A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污水提升泵</w:t>
                  </w:r>
                </w:p>
              </w:tc>
              <w:tc>
                <w:tcPr>
                  <w:tcW w:w="394" w:type="pct"/>
                  <w:vAlign w:val="center"/>
                </w:tcPr>
                <w:p w14:paraId="4E4BCBC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90</w:t>
                  </w:r>
                </w:p>
              </w:tc>
              <w:tc>
                <w:tcPr>
                  <w:tcW w:w="525" w:type="pct"/>
                  <w:vAlign w:val="center"/>
                </w:tcPr>
                <w:p w14:paraId="29042195">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减震垫、建筑隔声</w:t>
                  </w:r>
                </w:p>
              </w:tc>
              <w:tc>
                <w:tcPr>
                  <w:tcW w:w="408" w:type="pct"/>
                  <w:vAlign w:val="center"/>
                </w:tcPr>
                <w:p w14:paraId="3D4EEAD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32.37</w:t>
                  </w:r>
                </w:p>
              </w:tc>
              <w:tc>
                <w:tcPr>
                  <w:tcW w:w="443" w:type="pct"/>
                  <w:vAlign w:val="center"/>
                </w:tcPr>
                <w:p w14:paraId="635BEE1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-0.13</w:t>
                  </w:r>
                </w:p>
              </w:tc>
              <w:tc>
                <w:tcPr>
                  <w:tcW w:w="261" w:type="pct"/>
                  <w:vAlign w:val="center"/>
                </w:tcPr>
                <w:p w14:paraId="70ECD2C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31322AA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5m</w:t>
                  </w:r>
                </w:p>
              </w:tc>
              <w:tc>
                <w:tcPr>
                  <w:tcW w:w="356" w:type="pct"/>
                  <w:vAlign w:val="center"/>
                </w:tcPr>
                <w:p w14:paraId="708AB35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66.48</w:t>
                  </w:r>
                </w:p>
              </w:tc>
              <w:tc>
                <w:tcPr>
                  <w:tcW w:w="331" w:type="pct"/>
                  <w:vAlign w:val="center"/>
                </w:tcPr>
                <w:p w14:paraId="5BA0E74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1D97FC1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6CD8BEC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51.48</w:t>
                  </w:r>
                </w:p>
              </w:tc>
              <w:tc>
                <w:tcPr>
                  <w:tcW w:w="257" w:type="pct"/>
                  <w:vAlign w:val="center"/>
                </w:tcPr>
                <w:p w14:paraId="6384581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278C7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38E8DBF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228" w:type="pct"/>
                  <w:vMerge w:val="continue"/>
                  <w:vAlign w:val="center"/>
                </w:tcPr>
                <w:p w14:paraId="511A2F26">
                  <w:pPr>
                    <w:jc w:val="center"/>
                    <w:rPr>
                      <w:color w:val="000000" w:themeColor="text1"/>
                      <w:sz w:val="18"/>
                      <w:szCs w:val="18"/>
                      <w14:textFill>
                        <w14:solidFill>
                          <w14:schemeClr w14:val="tx1"/>
                        </w14:solidFill>
                      </w14:textFill>
                    </w:rPr>
                  </w:pPr>
                </w:p>
              </w:tc>
              <w:tc>
                <w:tcPr>
                  <w:tcW w:w="355" w:type="pct"/>
                  <w:vAlign w:val="center"/>
                </w:tcPr>
                <w:p w14:paraId="22A0D63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污水提升泵2</w:t>
                  </w:r>
                </w:p>
              </w:tc>
              <w:tc>
                <w:tcPr>
                  <w:tcW w:w="394" w:type="pct"/>
                  <w:vAlign w:val="center"/>
                </w:tcPr>
                <w:p w14:paraId="0A58A18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90</w:t>
                  </w:r>
                </w:p>
              </w:tc>
              <w:tc>
                <w:tcPr>
                  <w:tcW w:w="525" w:type="pct"/>
                  <w:vAlign w:val="center"/>
                </w:tcPr>
                <w:p w14:paraId="2516FA3E">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减震垫、建筑隔声</w:t>
                  </w:r>
                </w:p>
              </w:tc>
              <w:tc>
                <w:tcPr>
                  <w:tcW w:w="408" w:type="pct"/>
                  <w:vAlign w:val="center"/>
                </w:tcPr>
                <w:p w14:paraId="79F12E5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29.8</w:t>
                  </w:r>
                </w:p>
              </w:tc>
              <w:tc>
                <w:tcPr>
                  <w:tcW w:w="443" w:type="pct"/>
                  <w:vAlign w:val="center"/>
                </w:tcPr>
                <w:p w14:paraId="7496032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-2.63</w:t>
                  </w:r>
                </w:p>
              </w:tc>
              <w:tc>
                <w:tcPr>
                  <w:tcW w:w="261" w:type="pct"/>
                  <w:vAlign w:val="center"/>
                </w:tcPr>
                <w:p w14:paraId="6384B3E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31BC471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5m</w:t>
                  </w:r>
                </w:p>
              </w:tc>
              <w:tc>
                <w:tcPr>
                  <w:tcW w:w="356" w:type="pct"/>
                  <w:vAlign w:val="center"/>
                </w:tcPr>
                <w:p w14:paraId="44C91DC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66.48</w:t>
                  </w:r>
                </w:p>
              </w:tc>
              <w:tc>
                <w:tcPr>
                  <w:tcW w:w="331" w:type="pct"/>
                  <w:vAlign w:val="center"/>
                </w:tcPr>
                <w:p w14:paraId="4815359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605E4F1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4576BBB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51.48</w:t>
                  </w:r>
                </w:p>
              </w:tc>
              <w:tc>
                <w:tcPr>
                  <w:tcW w:w="257" w:type="pct"/>
                  <w:vAlign w:val="center"/>
                </w:tcPr>
                <w:p w14:paraId="2C1A7699">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4D811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6E1483C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16</w:t>
                  </w:r>
                </w:p>
              </w:tc>
              <w:tc>
                <w:tcPr>
                  <w:tcW w:w="228" w:type="pct"/>
                  <w:vMerge w:val="continue"/>
                  <w:vAlign w:val="center"/>
                </w:tcPr>
                <w:p w14:paraId="1AE84938">
                  <w:pPr>
                    <w:jc w:val="center"/>
                    <w:rPr>
                      <w:color w:val="000000" w:themeColor="text1"/>
                      <w:sz w:val="18"/>
                      <w:szCs w:val="18"/>
                      <w14:textFill>
                        <w14:solidFill>
                          <w14:schemeClr w14:val="tx1"/>
                        </w14:solidFill>
                      </w14:textFill>
                    </w:rPr>
                  </w:pPr>
                </w:p>
              </w:tc>
              <w:tc>
                <w:tcPr>
                  <w:tcW w:w="355" w:type="pct"/>
                  <w:vAlign w:val="center"/>
                </w:tcPr>
                <w:p w14:paraId="190695F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污泥回流泵</w:t>
                  </w:r>
                </w:p>
              </w:tc>
              <w:tc>
                <w:tcPr>
                  <w:tcW w:w="394" w:type="pct"/>
                  <w:vAlign w:val="center"/>
                </w:tcPr>
                <w:p w14:paraId="59FB399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90</w:t>
                  </w:r>
                </w:p>
              </w:tc>
              <w:tc>
                <w:tcPr>
                  <w:tcW w:w="525" w:type="pct"/>
                  <w:vAlign w:val="center"/>
                </w:tcPr>
                <w:p w14:paraId="38735D73">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减震垫、建筑隔声</w:t>
                  </w:r>
                </w:p>
              </w:tc>
              <w:tc>
                <w:tcPr>
                  <w:tcW w:w="408" w:type="pct"/>
                  <w:vAlign w:val="center"/>
                </w:tcPr>
                <w:p w14:paraId="5A80205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24.87</w:t>
                  </w:r>
                </w:p>
              </w:tc>
              <w:tc>
                <w:tcPr>
                  <w:tcW w:w="443" w:type="pct"/>
                  <w:vAlign w:val="center"/>
                </w:tcPr>
                <w:p w14:paraId="713F864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-9.76</w:t>
                  </w:r>
                </w:p>
              </w:tc>
              <w:tc>
                <w:tcPr>
                  <w:tcW w:w="261" w:type="pct"/>
                  <w:vAlign w:val="center"/>
                </w:tcPr>
                <w:p w14:paraId="22CB92C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2A09C1A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5.5m</w:t>
                  </w:r>
                </w:p>
              </w:tc>
              <w:tc>
                <w:tcPr>
                  <w:tcW w:w="356" w:type="pct"/>
                  <w:vAlign w:val="center"/>
                </w:tcPr>
                <w:p w14:paraId="1674E14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66.48</w:t>
                  </w:r>
                </w:p>
              </w:tc>
              <w:tc>
                <w:tcPr>
                  <w:tcW w:w="331" w:type="pct"/>
                  <w:vAlign w:val="center"/>
                </w:tcPr>
                <w:p w14:paraId="25BB99D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w:t>
                  </w:r>
                </w:p>
              </w:tc>
              <w:tc>
                <w:tcPr>
                  <w:tcW w:w="395" w:type="pct"/>
                  <w:vAlign w:val="center"/>
                </w:tcPr>
                <w:p w14:paraId="0318FA1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042C812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51.48</w:t>
                  </w:r>
                </w:p>
              </w:tc>
              <w:tc>
                <w:tcPr>
                  <w:tcW w:w="257" w:type="pct"/>
                  <w:vAlign w:val="center"/>
                </w:tcPr>
                <w:p w14:paraId="0F61A1D1">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2BDF2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17F7285B">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17</w:t>
                  </w:r>
                </w:p>
              </w:tc>
              <w:tc>
                <w:tcPr>
                  <w:tcW w:w="228" w:type="pct"/>
                  <w:vMerge w:val="continue"/>
                  <w:vAlign w:val="center"/>
                </w:tcPr>
                <w:p w14:paraId="23054733">
                  <w:pPr>
                    <w:jc w:val="center"/>
                    <w:rPr>
                      <w:color w:val="000000" w:themeColor="text1"/>
                      <w:sz w:val="18"/>
                      <w:szCs w:val="18"/>
                      <w14:textFill>
                        <w14:solidFill>
                          <w14:schemeClr w14:val="tx1"/>
                        </w14:solidFill>
                      </w14:textFill>
                    </w:rPr>
                  </w:pPr>
                </w:p>
              </w:tc>
              <w:tc>
                <w:tcPr>
                  <w:tcW w:w="355" w:type="pct"/>
                  <w:vAlign w:val="center"/>
                </w:tcPr>
                <w:p w14:paraId="440D7BE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油烟净化器</w:t>
                  </w:r>
                </w:p>
              </w:tc>
              <w:tc>
                <w:tcPr>
                  <w:tcW w:w="394" w:type="pct"/>
                  <w:vAlign w:val="center"/>
                </w:tcPr>
                <w:p w14:paraId="66E08D5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65</w:t>
                  </w:r>
                </w:p>
              </w:tc>
              <w:tc>
                <w:tcPr>
                  <w:tcW w:w="525" w:type="pct"/>
                  <w:vAlign w:val="center"/>
                </w:tcPr>
                <w:p w14:paraId="607C2974">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08" w:type="pct"/>
                  <w:vAlign w:val="center"/>
                </w:tcPr>
                <w:p w14:paraId="6165C40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8.23</w:t>
                  </w:r>
                </w:p>
              </w:tc>
              <w:tc>
                <w:tcPr>
                  <w:tcW w:w="443" w:type="pct"/>
                  <w:vAlign w:val="center"/>
                </w:tcPr>
                <w:p w14:paraId="2BB5396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-27.42</w:t>
                  </w:r>
                </w:p>
              </w:tc>
              <w:tc>
                <w:tcPr>
                  <w:tcW w:w="261" w:type="pct"/>
                  <w:vAlign w:val="center"/>
                </w:tcPr>
                <w:p w14:paraId="2900548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t>
                  </w:r>
                </w:p>
              </w:tc>
              <w:tc>
                <w:tcPr>
                  <w:tcW w:w="418" w:type="pct"/>
                  <w:vAlign w:val="center"/>
                </w:tcPr>
                <w:p w14:paraId="1CF5ADE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5.3m</w:t>
                  </w:r>
                </w:p>
              </w:tc>
              <w:tc>
                <w:tcPr>
                  <w:tcW w:w="356" w:type="pct"/>
                  <w:vAlign w:val="center"/>
                </w:tcPr>
                <w:p w14:paraId="6A539AE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41.48</w:t>
                  </w:r>
                </w:p>
              </w:tc>
              <w:tc>
                <w:tcPr>
                  <w:tcW w:w="331" w:type="pct"/>
                  <w:vAlign w:val="center"/>
                </w:tcPr>
                <w:p w14:paraId="6D5C489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w:t>
                  </w:r>
                </w:p>
              </w:tc>
              <w:tc>
                <w:tcPr>
                  <w:tcW w:w="395" w:type="pct"/>
                  <w:vAlign w:val="center"/>
                </w:tcPr>
                <w:p w14:paraId="0CFA74C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656CB3F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26.48</w:t>
                  </w:r>
                </w:p>
              </w:tc>
              <w:tc>
                <w:tcPr>
                  <w:tcW w:w="257" w:type="pct"/>
                  <w:vAlign w:val="center"/>
                </w:tcPr>
                <w:p w14:paraId="3CC42528">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1CBD0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00601189">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18</w:t>
                  </w:r>
                </w:p>
              </w:tc>
              <w:tc>
                <w:tcPr>
                  <w:tcW w:w="228" w:type="pct"/>
                  <w:vMerge w:val="continue"/>
                  <w:vAlign w:val="center"/>
                </w:tcPr>
                <w:p w14:paraId="10DE259A">
                  <w:pPr>
                    <w:jc w:val="center"/>
                    <w:rPr>
                      <w:color w:val="000000" w:themeColor="text1"/>
                      <w:sz w:val="18"/>
                      <w:szCs w:val="18"/>
                      <w14:textFill>
                        <w14:solidFill>
                          <w14:schemeClr w14:val="tx1"/>
                        </w14:solidFill>
                      </w14:textFill>
                    </w:rPr>
                  </w:pPr>
                </w:p>
              </w:tc>
              <w:tc>
                <w:tcPr>
                  <w:tcW w:w="355" w:type="pct"/>
                  <w:vAlign w:val="center"/>
                </w:tcPr>
                <w:p w14:paraId="115998A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叠螺机</w:t>
                  </w:r>
                </w:p>
              </w:tc>
              <w:tc>
                <w:tcPr>
                  <w:tcW w:w="394" w:type="pct"/>
                  <w:vAlign w:val="center"/>
                </w:tcPr>
                <w:p w14:paraId="3B4EEE9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85</w:t>
                  </w:r>
                </w:p>
              </w:tc>
              <w:tc>
                <w:tcPr>
                  <w:tcW w:w="525" w:type="pct"/>
                  <w:vAlign w:val="center"/>
                </w:tcPr>
                <w:p w14:paraId="28E40B91">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08" w:type="pct"/>
                  <w:vAlign w:val="center"/>
                </w:tcPr>
                <w:p w14:paraId="76B1488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53.69</w:t>
                  </w:r>
                </w:p>
              </w:tc>
              <w:tc>
                <w:tcPr>
                  <w:tcW w:w="443" w:type="pct"/>
                  <w:vAlign w:val="center"/>
                </w:tcPr>
                <w:p w14:paraId="036A1EB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12.3</w:t>
                  </w:r>
                </w:p>
              </w:tc>
              <w:tc>
                <w:tcPr>
                  <w:tcW w:w="261" w:type="pct"/>
                  <w:vAlign w:val="center"/>
                </w:tcPr>
                <w:p w14:paraId="0857ECB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224E37E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6m</w:t>
                  </w:r>
                </w:p>
              </w:tc>
              <w:tc>
                <w:tcPr>
                  <w:tcW w:w="356" w:type="pct"/>
                  <w:vAlign w:val="center"/>
                </w:tcPr>
                <w:p w14:paraId="4DB864D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61.48</w:t>
                  </w:r>
                </w:p>
              </w:tc>
              <w:tc>
                <w:tcPr>
                  <w:tcW w:w="331" w:type="pct"/>
                  <w:vAlign w:val="center"/>
                </w:tcPr>
                <w:p w14:paraId="63161BF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w:t>
                  </w:r>
                </w:p>
              </w:tc>
              <w:tc>
                <w:tcPr>
                  <w:tcW w:w="395" w:type="pct"/>
                  <w:vAlign w:val="center"/>
                </w:tcPr>
                <w:p w14:paraId="0EA83EC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35030D8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46.48</w:t>
                  </w:r>
                </w:p>
              </w:tc>
              <w:tc>
                <w:tcPr>
                  <w:tcW w:w="257" w:type="pct"/>
                  <w:vAlign w:val="center"/>
                </w:tcPr>
                <w:p w14:paraId="1551161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643E7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5139976E">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19</w:t>
                  </w:r>
                </w:p>
              </w:tc>
              <w:tc>
                <w:tcPr>
                  <w:tcW w:w="228" w:type="pct"/>
                  <w:vMerge w:val="continue"/>
                  <w:vAlign w:val="center"/>
                </w:tcPr>
                <w:p w14:paraId="6CA9AB0F">
                  <w:pPr>
                    <w:jc w:val="center"/>
                    <w:rPr>
                      <w:color w:val="000000" w:themeColor="text1"/>
                      <w:sz w:val="18"/>
                      <w:szCs w:val="18"/>
                      <w14:textFill>
                        <w14:solidFill>
                          <w14:schemeClr w14:val="tx1"/>
                        </w14:solidFill>
                      </w14:textFill>
                    </w:rPr>
                  </w:pPr>
                </w:p>
              </w:tc>
              <w:tc>
                <w:tcPr>
                  <w:tcW w:w="355" w:type="pct"/>
                  <w:vAlign w:val="center"/>
                </w:tcPr>
                <w:p w14:paraId="35AAA88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叠螺机2</w:t>
                  </w:r>
                </w:p>
              </w:tc>
              <w:tc>
                <w:tcPr>
                  <w:tcW w:w="394" w:type="pct"/>
                  <w:vAlign w:val="center"/>
                </w:tcPr>
                <w:p w14:paraId="658FC21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85</w:t>
                  </w:r>
                </w:p>
              </w:tc>
              <w:tc>
                <w:tcPr>
                  <w:tcW w:w="525" w:type="pct"/>
                  <w:vAlign w:val="center"/>
                </w:tcPr>
                <w:p w14:paraId="7EA49F8B">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08" w:type="pct"/>
                  <w:vAlign w:val="center"/>
                </w:tcPr>
                <w:p w14:paraId="51B65D1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50.24</w:t>
                  </w:r>
                </w:p>
              </w:tc>
              <w:tc>
                <w:tcPr>
                  <w:tcW w:w="443" w:type="pct"/>
                  <w:vAlign w:val="center"/>
                </w:tcPr>
                <w:p w14:paraId="1AD7DD3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15.01</w:t>
                  </w:r>
                </w:p>
              </w:tc>
              <w:tc>
                <w:tcPr>
                  <w:tcW w:w="261" w:type="pct"/>
                  <w:vAlign w:val="center"/>
                </w:tcPr>
                <w:p w14:paraId="7C4B158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1DA75A4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8m</w:t>
                  </w:r>
                </w:p>
              </w:tc>
              <w:tc>
                <w:tcPr>
                  <w:tcW w:w="356" w:type="pct"/>
                  <w:vAlign w:val="center"/>
                </w:tcPr>
                <w:p w14:paraId="2F3677B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61.48</w:t>
                  </w:r>
                </w:p>
              </w:tc>
              <w:tc>
                <w:tcPr>
                  <w:tcW w:w="331" w:type="pct"/>
                  <w:vAlign w:val="center"/>
                </w:tcPr>
                <w:p w14:paraId="2FE854B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w:t>
                  </w:r>
                </w:p>
              </w:tc>
              <w:tc>
                <w:tcPr>
                  <w:tcW w:w="395" w:type="pct"/>
                  <w:vAlign w:val="center"/>
                </w:tcPr>
                <w:p w14:paraId="223AEDF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7006B93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46.48</w:t>
                  </w:r>
                </w:p>
              </w:tc>
              <w:tc>
                <w:tcPr>
                  <w:tcW w:w="257" w:type="pct"/>
                  <w:vAlign w:val="center"/>
                </w:tcPr>
                <w:p w14:paraId="1309FCFE">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3A72D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5E6BBFE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20</w:t>
                  </w:r>
                </w:p>
              </w:tc>
              <w:tc>
                <w:tcPr>
                  <w:tcW w:w="228" w:type="pct"/>
                  <w:vMerge w:val="restart"/>
                  <w:vAlign w:val="center"/>
                </w:tcPr>
                <w:p w14:paraId="756F69A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      液态水溶肥生产车间</w:t>
                  </w:r>
                </w:p>
              </w:tc>
              <w:tc>
                <w:tcPr>
                  <w:tcW w:w="355" w:type="pct"/>
                  <w:vAlign w:val="center"/>
                </w:tcPr>
                <w:p w14:paraId="6DB2D88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污水潜水泵</w:t>
                  </w:r>
                </w:p>
              </w:tc>
              <w:tc>
                <w:tcPr>
                  <w:tcW w:w="394" w:type="pct"/>
                  <w:vAlign w:val="center"/>
                </w:tcPr>
                <w:p w14:paraId="3C57960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90</w:t>
                  </w:r>
                </w:p>
              </w:tc>
              <w:tc>
                <w:tcPr>
                  <w:tcW w:w="525" w:type="pct"/>
                  <w:vAlign w:val="center"/>
                </w:tcPr>
                <w:p w14:paraId="07EC6E4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08" w:type="pct"/>
                  <w:vAlign w:val="center"/>
                </w:tcPr>
                <w:p w14:paraId="6926908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51.64</w:t>
                  </w:r>
                </w:p>
              </w:tc>
              <w:tc>
                <w:tcPr>
                  <w:tcW w:w="443" w:type="pct"/>
                  <w:vAlign w:val="center"/>
                </w:tcPr>
                <w:p w14:paraId="7F2668A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58.68</w:t>
                  </w:r>
                </w:p>
              </w:tc>
              <w:tc>
                <w:tcPr>
                  <w:tcW w:w="261" w:type="pct"/>
                  <w:vAlign w:val="center"/>
                </w:tcPr>
                <w:p w14:paraId="5A49137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52184DD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9m</w:t>
                  </w:r>
                </w:p>
              </w:tc>
              <w:tc>
                <w:tcPr>
                  <w:tcW w:w="356" w:type="pct"/>
                  <w:vAlign w:val="center"/>
                </w:tcPr>
                <w:p w14:paraId="14206CE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71.91</w:t>
                  </w:r>
                </w:p>
              </w:tc>
              <w:tc>
                <w:tcPr>
                  <w:tcW w:w="331" w:type="pct"/>
                  <w:vAlign w:val="center"/>
                </w:tcPr>
                <w:p w14:paraId="69165D5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w:t>
                  </w:r>
                </w:p>
              </w:tc>
              <w:tc>
                <w:tcPr>
                  <w:tcW w:w="395" w:type="pct"/>
                  <w:vAlign w:val="center"/>
                </w:tcPr>
                <w:p w14:paraId="2C3A8F4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688" w:type="dxa"/>
                  <w:vAlign w:val="center"/>
                </w:tcPr>
                <w:p w14:paraId="7D3A332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56.91</w:t>
                  </w:r>
                </w:p>
              </w:tc>
              <w:tc>
                <w:tcPr>
                  <w:tcW w:w="257" w:type="pct"/>
                  <w:vAlign w:val="center"/>
                </w:tcPr>
                <w:p w14:paraId="4090562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1m</w:t>
                  </w:r>
                </w:p>
              </w:tc>
            </w:tr>
            <w:tr w14:paraId="75BFE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1AC173B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21</w:t>
                  </w:r>
                </w:p>
              </w:tc>
              <w:tc>
                <w:tcPr>
                  <w:tcW w:w="228" w:type="pct"/>
                  <w:vMerge w:val="continue"/>
                  <w:vAlign w:val="center"/>
                </w:tcPr>
                <w:p w14:paraId="4519FD3A">
                  <w:pPr>
                    <w:jc w:val="center"/>
                    <w:rPr>
                      <w:color w:val="000000" w:themeColor="text1"/>
                      <w:sz w:val="18"/>
                      <w:szCs w:val="18"/>
                      <w14:textFill>
                        <w14:solidFill>
                          <w14:schemeClr w14:val="tx1"/>
                        </w14:solidFill>
                      </w14:textFill>
                    </w:rPr>
                  </w:pPr>
                </w:p>
              </w:tc>
              <w:tc>
                <w:tcPr>
                  <w:tcW w:w="355" w:type="pct"/>
                  <w:vAlign w:val="center"/>
                </w:tcPr>
                <w:p w14:paraId="6A1F443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卧式多级离心泵</w:t>
                  </w:r>
                </w:p>
              </w:tc>
              <w:tc>
                <w:tcPr>
                  <w:tcW w:w="394" w:type="pct"/>
                  <w:vAlign w:val="center"/>
                </w:tcPr>
                <w:p w14:paraId="7F2A6BA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90</w:t>
                  </w:r>
                </w:p>
              </w:tc>
              <w:tc>
                <w:tcPr>
                  <w:tcW w:w="525" w:type="pct"/>
                  <w:vAlign w:val="center"/>
                </w:tcPr>
                <w:p w14:paraId="7FD6C2BF">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08" w:type="pct"/>
                  <w:vAlign w:val="center"/>
                </w:tcPr>
                <w:p w14:paraId="01FBEBF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54.86</w:t>
                  </w:r>
                </w:p>
              </w:tc>
              <w:tc>
                <w:tcPr>
                  <w:tcW w:w="443" w:type="pct"/>
                  <w:vAlign w:val="center"/>
                </w:tcPr>
                <w:p w14:paraId="1282625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56.84</w:t>
                  </w:r>
                </w:p>
              </w:tc>
              <w:tc>
                <w:tcPr>
                  <w:tcW w:w="261" w:type="pct"/>
                  <w:vAlign w:val="center"/>
                </w:tcPr>
                <w:p w14:paraId="7A894BE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4E721F0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13m</w:t>
                  </w:r>
                </w:p>
              </w:tc>
              <w:tc>
                <w:tcPr>
                  <w:tcW w:w="356" w:type="pct"/>
                  <w:vAlign w:val="center"/>
                </w:tcPr>
                <w:p w14:paraId="24491AD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67.72</w:t>
                  </w:r>
                </w:p>
              </w:tc>
              <w:tc>
                <w:tcPr>
                  <w:tcW w:w="331" w:type="pct"/>
                  <w:vAlign w:val="center"/>
                </w:tcPr>
                <w:p w14:paraId="5827861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w:t>
                  </w:r>
                </w:p>
              </w:tc>
              <w:tc>
                <w:tcPr>
                  <w:tcW w:w="395" w:type="pct"/>
                  <w:vAlign w:val="center"/>
                </w:tcPr>
                <w:p w14:paraId="0CC2187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688" w:type="dxa"/>
                  <w:vAlign w:val="center"/>
                </w:tcPr>
                <w:p w14:paraId="2D9D5C3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52.72</w:t>
                  </w:r>
                </w:p>
              </w:tc>
              <w:tc>
                <w:tcPr>
                  <w:tcW w:w="257" w:type="pct"/>
                  <w:vAlign w:val="center"/>
                </w:tcPr>
                <w:p w14:paraId="5DE1751A">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793C5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02BFF70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22</w:t>
                  </w:r>
                </w:p>
              </w:tc>
              <w:tc>
                <w:tcPr>
                  <w:tcW w:w="228" w:type="pct"/>
                  <w:vMerge w:val="continue"/>
                  <w:vAlign w:val="center"/>
                </w:tcPr>
                <w:p w14:paraId="5A9A0113">
                  <w:pPr>
                    <w:jc w:val="center"/>
                    <w:rPr>
                      <w:color w:val="000000" w:themeColor="text1"/>
                      <w:sz w:val="18"/>
                      <w:szCs w:val="18"/>
                      <w14:textFill>
                        <w14:solidFill>
                          <w14:schemeClr w14:val="tx1"/>
                        </w14:solidFill>
                      </w14:textFill>
                    </w:rPr>
                  </w:pPr>
                </w:p>
              </w:tc>
              <w:tc>
                <w:tcPr>
                  <w:tcW w:w="355" w:type="pct"/>
                  <w:vAlign w:val="center"/>
                </w:tcPr>
                <w:p w14:paraId="3113AF9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灌装机</w:t>
                  </w:r>
                </w:p>
              </w:tc>
              <w:tc>
                <w:tcPr>
                  <w:tcW w:w="394" w:type="pct"/>
                  <w:vAlign w:val="center"/>
                </w:tcPr>
                <w:p w14:paraId="5BAD1EC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80</w:t>
                  </w:r>
                </w:p>
              </w:tc>
              <w:tc>
                <w:tcPr>
                  <w:tcW w:w="525" w:type="pct"/>
                  <w:vAlign w:val="center"/>
                </w:tcPr>
                <w:p w14:paraId="032F890E">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08" w:type="pct"/>
                  <w:vAlign w:val="center"/>
                </w:tcPr>
                <w:p w14:paraId="470A2C5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77.5</w:t>
                  </w:r>
                </w:p>
              </w:tc>
              <w:tc>
                <w:tcPr>
                  <w:tcW w:w="443" w:type="pct"/>
                  <w:vAlign w:val="center"/>
                </w:tcPr>
                <w:p w14:paraId="6023CA3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84.38</w:t>
                  </w:r>
                </w:p>
              </w:tc>
              <w:tc>
                <w:tcPr>
                  <w:tcW w:w="261" w:type="pct"/>
                  <w:vAlign w:val="center"/>
                </w:tcPr>
                <w:p w14:paraId="0DAD95A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3C15903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15m</w:t>
                  </w:r>
                </w:p>
              </w:tc>
              <w:tc>
                <w:tcPr>
                  <w:tcW w:w="356" w:type="pct"/>
                  <w:vAlign w:val="center"/>
                </w:tcPr>
                <w:p w14:paraId="36D948F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56.48</w:t>
                  </w:r>
                </w:p>
              </w:tc>
              <w:tc>
                <w:tcPr>
                  <w:tcW w:w="331" w:type="pct"/>
                  <w:vAlign w:val="center"/>
                </w:tcPr>
                <w:p w14:paraId="19A4615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02B80EC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688" w:type="dxa"/>
                  <w:vAlign w:val="center"/>
                </w:tcPr>
                <w:p w14:paraId="31216B1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41.48</w:t>
                  </w:r>
                </w:p>
              </w:tc>
              <w:tc>
                <w:tcPr>
                  <w:tcW w:w="257" w:type="pct"/>
                  <w:vAlign w:val="center"/>
                </w:tcPr>
                <w:p w14:paraId="640A81EF">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7F5A0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7772901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23</w:t>
                  </w:r>
                </w:p>
              </w:tc>
              <w:tc>
                <w:tcPr>
                  <w:tcW w:w="228" w:type="pct"/>
                  <w:vMerge w:val="continue"/>
                  <w:vAlign w:val="center"/>
                </w:tcPr>
                <w:p w14:paraId="778BBC52">
                  <w:pPr>
                    <w:jc w:val="center"/>
                    <w:rPr>
                      <w:color w:val="000000" w:themeColor="text1"/>
                      <w:sz w:val="18"/>
                      <w:szCs w:val="18"/>
                      <w14:textFill>
                        <w14:solidFill>
                          <w14:schemeClr w14:val="tx1"/>
                        </w14:solidFill>
                      </w14:textFill>
                    </w:rPr>
                  </w:pPr>
                </w:p>
              </w:tc>
              <w:tc>
                <w:tcPr>
                  <w:tcW w:w="355" w:type="pct"/>
                  <w:vAlign w:val="center"/>
                </w:tcPr>
                <w:p w14:paraId="1597600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搅拌罐</w:t>
                  </w:r>
                </w:p>
              </w:tc>
              <w:tc>
                <w:tcPr>
                  <w:tcW w:w="394" w:type="pct"/>
                  <w:vAlign w:val="center"/>
                </w:tcPr>
                <w:p w14:paraId="2B98FBE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85</w:t>
                  </w:r>
                </w:p>
              </w:tc>
              <w:tc>
                <w:tcPr>
                  <w:tcW w:w="525" w:type="pct"/>
                  <w:vAlign w:val="center"/>
                </w:tcPr>
                <w:p w14:paraId="2FE1373E">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08" w:type="pct"/>
                  <w:vAlign w:val="center"/>
                </w:tcPr>
                <w:p w14:paraId="2771898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73.81</w:t>
                  </w:r>
                </w:p>
              </w:tc>
              <w:tc>
                <w:tcPr>
                  <w:tcW w:w="443" w:type="pct"/>
                  <w:vAlign w:val="center"/>
                </w:tcPr>
                <w:p w14:paraId="150EF47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80.69</w:t>
                  </w:r>
                </w:p>
              </w:tc>
              <w:tc>
                <w:tcPr>
                  <w:tcW w:w="261" w:type="pct"/>
                  <w:vAlign w:val="center"/>
                </w:tcPr>
                <w:p w14:paraId="1F4A43F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0E13020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15m</w:t>
                  </w:r>
                </w:p>
              </w:tc>
              <w:tc>
                <w:tcPr>
                  <w:tcW w:w="356" w:type="pct"/>
                  <w:vAlign w:val="center"/>
                </w:tcPr>
                <w:p w14:paraId="1CCF6AB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61.48</w:t>
                  </w:r>
                </w:p>
              </w:tc>
              <w:tc>
                <w:tcPr>
                  <w:tcW w:w="331" w:type="pct"/>
                  <w:vAlign w:val="center"/>
                </w:tcPr>
                <w:p w14:paraId="3F7D3E0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2FB0FB7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688" w:type="dxa"/>
                  <w:vAlign w:val="center"/>
                </w:tcPr>
                <w:p w14:paraId="678189A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46.48</w:t>
                  </w:r>
                </w:p>
              </w:tc>
              <w:tc>
                <w:tcPr>
                  <w:tcW w:w="257" w:type="pct"/>
                  <w:vAlign w:val="center"/>
                </w:tcPr>
                <w:p w14:paraId="339F31B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1m</w:t>
                  </w:r>
                </w:p>
              </w:tc>
            </w:tr>
            <w:tr w14:paraId="2873B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74D111D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24</w:t>
                  </w:r>
                </w:p>
              </w:tc>
              <w:tc>
                <w:tcPr>
                  <w:tcW w:w="228" w:type="pct"/>
                  <w:vMerge w:val="restart"/>
                  <w:vAlign w:val="center"/>
                </w:tcPr>
                <w:p w14:paraId="3471A3C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固态水溶肥生产车间</w:t>
                  </w:r>
                </w:p>
              </w:tc>
              <w:tc>
                <w:tcPr>
                  <w:tcW w:w="355" w:type="pct"/>
                  <w:vAlign w:val="center"/>
                </w:tcPr>
                <w:p w14:paraId="5A006C8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立式粉碎机</w:t>
                  </w:r>
                </w:p>
              </w:tc>
              <w:tc>
                <w:tcPr>
                  <w:tcW w:w="394" w:type="pct"/>
                  <w:vAlign w:val="center"/>
                </w:tcPr>
                <w:p w14:paraId="787EB44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85</w:t>
                  </w:r>
                </w:p>
              </w:tc>
              <w:tc>
                <w:tcPr>
                  <w:tcW w:w="525" w:type="pct"/>
                  <w:vAlign w:val="center"/>
                </w:tcPr>
                <w:p w14:paraId="4C2473C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08" w:type="pct"/>
                  <w:vAlign w:val="center"/>
                </w:tcPr>
                <w:p w14:paraId="2E2E4F9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82.92</w:t>
                  </w:r>
                </w:p>
              </w:tc>
              <w:tc>
                <w:tcPr>
                  <w:tcW w:w="443" w:type="pct"/>
                  <w:vAlign w:val="center"/>
                </w:tcPr>
                <w:p w14:paraId="7A45A03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80.44</w:t>
                  </w:r>
                </w:p>
              </w:tc>
              <w:tc>
                <w:tcPr>
                  <w:tcW w:w="261" w:type="pct"/>
                  <w:vAlign w:val="center"/>
                </w:tcPr>
                <w:p w14:paraId="47C3721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418" w:type="pct"/>
                  <w:vAlign w:val="center"/>
                </w:tcPr>
                <w:p w14:paraId="423780F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10m</w:t>
                  </w:r>
                </w:p>
              </w:tc>
              <w:tc>
                <w:tcPr>
                  <w:tcW w:w="356" w:type="pct"/>
                  <w:vAlign w:val="center"/>
                </w:tcPr>
                <w:p w14:paraId="5D580FB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65</w:t>
                  </w:r>
                </w:p>
              </w:tc>
              <w:tc>
                <w:tcPr>
                  <w:tcW w:w="331" w:type="pct"/>
                  <w:vAlign w:val="center"/>
                </w:tcPr>
                <w:p w14:paraId="319875E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57A2873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688" w:type="dxa"/>
                  <w:vAlign w:val="center"/>
                </w:tcPr>
                <w:p w14:paraId="5FFF8D4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50</w:t>
                  </w:r>
                </w:p>
              </w:tc>
              <w:tc>
                <w:tcPr>
                  <w:tcW w:w="257" w:type="pct"/>
                  <w:vAlign w:val="center"/>
                </w:tcPr>
                <w:p w14:paraId="6B123774">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451AC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6ABEB38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25</w:t>
                  </w:r>
                </w:p>
              </w:tc>
              <w:tc>
                <w:tcPr>
                  <w:tcW w:w="228" w:type="pct"/>
                  <w:vMerge w:val="continue"/>
                  <w:vAlign w:val="center"/>
                </w:tcPr>
                <w:p w14:paraId="6CFA7E1A">
                  <w:pPr>
                    <w:jc w:val="center"/>
                    <w:rPr>
                      <w:color w:val="000000" w:themeColor="text1"/>
                      <w:sz w:val="18"/>
                      <w:szCs w:val="18"/>
                      <w14:textFill>
                        <w14:solidFill>
                          <w14:schemeClr w14:val="tx1"/>
                        </w14:solidFill>
                      </w14:textFill>
                    </w:rPr>
                  </w:pPr>
                </w:p>
              </w:tc>
              <w:tc>
                <w:tcPr>
                  <w:tcW w:w="355" w:type="pct"/>
                  <w:vAlign w:val="center"/>
                </w:tcPr>
                <w:p w14:paraId="25E2EC1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筛分机</w:t>
                  </w:r>
                </w:p>
              </w:tc>
              <w:tc>
                <w:tcPr>
                  <w:tcW w:w="394" w:type="pct"/>
                  <w:vAlign w:val="center"/>
                </w:tcPr>
                <w:p w14:paraId="1F1F139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85</w:t>
                  </w:r>
                </w:p>
              </w:tc>
              <w:tc>
                <w:tcPr>
                  <w:tcW w:w="525" w:type="pct"/>
                  <w:vAlign w:val="center"/>
                </w:tcPr>
                <w:p w14:paraId="5FA4CF0D">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08" w:type="pct"/>
                  <w:vAlign w:val="center"/>
                </w:tcPr>
                <w:p w14:paraId="3524B17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-83.59</w:t>
                  </w:r>
                </w:p>
              </w:tc>
              <w:tc>
                <w:tcPr>
                  <w:tcW w:w="443" w:type="pct"/>
                  <w:vAlign w:val="center"/>
                </w:tcPr>
                <w:p w14:paraId="0B17C3A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-50.29</w:t>
                  </w:r>
                </w:p>
              </w:tc>
              <w:tc>
                <w:tcPr>
                  <w:tcW w:w="261" w:type="pct"/>
                  <w:vAlign w:val="center"/>
                </w:tcPr>
                <w:p w14:paraId="5ED7F34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36199C4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9m</w:t>
                  </w:r>
                </w:p>
              </w:tc>
              <w:tc>
                <w:tcPr>
                  <w:tcW w:w="356" w:type="pct"/>
                  <w:vAlign w:val="center"/>
                </w:tcPr>
                <w:p w14:paraId="223B127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65.91</w:t>
                  </w:r>
                </w:p>
              </w:tc>
              <w:tc>
                <w:tcPr>
                  <w:tcW w:w="331" w:type="pct"/>
                  <w:vAlign w:val="center"/>
                </w:tcPr>
                <w:p w14:paraId="0DB6839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3317B67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688" w:type="dxa"/>
                  <w:vAlign w:val="center"/>
                </w:tcPr>
                <w:p w14:paraId="293CF79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50.91</w:t>
                  </w:r>
                </w:p>
              </w:tc>
              <w:tc>
                <w:tcPr>
                  <w:tcW w:w="257" w:type="pct"/>
                  <w:vAlign w:val="center"/>
                </w:tcPr>
                <w:p w14:paraId="320D42C9">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4DF18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6A5BA7C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26</w:t>
                  </w:r>
                </w:p>
              </w:tc>
              <w:tc>
                <w:tcPr>
                  <w:tcW w:w="228" w:type="pct"/>
                  <w:vMerge w:val="continue"/>
                  <w:vAlign w:val="center"/>
                </w:tcPr>
                <w:p w14:paraId="2738B09C">
                  <w:pPr>
                    <w:jc w:val="center"/>
                    <w:rPr>
                      <w:color w:val="000000" w:themeColor="text1"/>
                      <w:sz w:val="18"/>
                      <w:szCs w:val="18"/>
                      <w14:textFill>
                        <w14:solidFill>
                          <w14:schemeClr w14:val="tx1"/>
                        </w14:solidFill>
                      </w14:textFill>
                    </w:rPr>
                  </w:pPr>
                </w:p>
              </w:tc>
              <w:tc>
                <w:tcPr>
                  <w:tcW w:w="355" w:type="pct"/>
                  <w:vAlign w:val="center"/>
                </w:tcPr>
                <w:p w14:paraId="3C9A5F1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双轴搅拌机1</w:t>
                  </w:r>
                </w:p>
              </w:tc>
              <w:tc>
                <w:tcPr>
                  <w:tcW w:w="394" w:type="pct"/>
                  <w:vAlign w:val="center"/>
                </w:tcPr>
                <w:p w14:paraId="12BFED9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85</w:t>
                  </w:r>
                </w:p>
              </w:tc>
              <w:tc>
                <w:tcPr>
                  <w:tcW w:w="525" w:type="pct"/>
                  <w:vAlign w:val="center"/>
                </w:tcPr>
                <w:p w14:paraId="094A306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08" w:type="pct"/>
                  <w:vAlign w:val="center"/>
                </w:tcPr>
                <w:p w14:paraId="6BA9F51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-108.34</w:t>
                  </w:r>
                </w:p>
              </w:tc>
              <w:tc>
                <w:tcPr>
                  <w:tcW w:w="443" w:type="pct"/>
                  <w:vAlign w:val="center"/>
                </w:tcPr>
                <w:p w14:paraId="750DDFA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-101.11</w:t>
                  </w:r>
                </w:p>
              </w:tc>
              <w:tc>
                <w:tcPr>
                  <w:tcW w:w="261" w:type="pct"/>
                  <w:vAlign w:val="center"/>
                </w:tcPr>
                <w:p w14:paraId="0859637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718DB5E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9m</w:t>
                  </w:r>
                </w:p>
              </w:tc>
              <w:tc>
                <w:tcPr>
                  <w:tcW w:w="356" w:type="pct"/>
                  <w:vAlign w:val="center"/>
                </w:tcPr>
                <w:p w14:paraId="5DD5792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65.91</w:t>
                  </w:r>
                </w:p>
              </w:tc>
              <w:tc>
                <w:tcPr>
                  <w:tcW w:w="331" w:type="pct"/>
                  <w:vAlign w:val="center"/>
                </w:tcPr>
                <w:p w14:paraId="6D80AE4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1D1F24C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688" w:type="dxa"/>
                  <w:vAlign w:val="center"/>
                </w:tcPr>
                <w:p w14:paraId="42913DB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50.91</w:t>
                  </w:r>
                </w:p>
              </w:tc>
              <w:tc>
                <w:tcPr>
                  <w:tcW w:w="257" w:type="pct"/>
                  <w:vAlign w:val="center"/>
                </w:tcPr>
                <w:p w14:paraId="00A9804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1m</w:t>
                  </w:r>
                </w:p>
              </w:tc>
            </w:tr>
            <w:tr w14:paraId="72853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74FAF8E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27</w:t>
                  </w:r>
                </w:p>
              </w:tc>
              <w:tc>
                <w:tcPr>
                  <w:tcW w:w="228" w:type="pct"/>
                  <w:vMerge w:val="continue"/>
                  <w:vAlign w:val="center"/>
                </w:tcPr>
                <w:p w14:paraId="276F605E">
                  <w:pPr>
                    <w:jc w:val="center"/>
                    <w:rPr>
                      <w:color w:val="000000" w:themeColor="text1"/>
                      <w:sz w:val="18"/>
                      <w:szCs w:val="18"/>
                      <w14:textFill>
                        <w14:solidFill>
                          <w14:schemeClr w14:val="tx1"/>
                        </w14:solidFill>
                      </w14:textFill>
                    </w:rPr>
                  </w:pPr>
                </w:p>
              </w:tc>
              <w:tc>
                <w:tcPr>
                  <w:tcW w:w="355" w:type="pct"/>
                  <w:vAlign w:val="center"/>
                </w:tcPr>
                <w:p w14:paraId="49C8F2A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双轴搅拌机2</w:t>
                  </w:r>
                </w:p>
              </w:tc>
              <w:tc>
                <w:tcPr>
                  <w:tcW w:w="394" w:type="pct"/>
                  <w:vAlign w:val="center"/>
                </w:tcPr>
                <w:p w14:paraId="1E7DBA9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85</w:t>
                  </w:r>
                </w:p>
              </w:tc>
              <w:tc>
                <w:tcPr>
                  <w:tcW w:w="525" w:type="pct"/>
                  <w:vAlign w:val="center"/>
                </w:tcPr>
                <w:p w14:paraId="3BBE32BD">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08" w:type="pct"/>
                  <w:vAlign w:val="center"/>
                </w:tcPr>
                <w:p w14:paraId="131586A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-85.96</w:t>
                  </w:r>
                </w:p>
              </w:tc>
              <w:tc>
                <w:tcPr>
                  <w:tcW w:w="443" w:type="pct"/>
                  <w:vAlign w:val="center"/>
                </w:tcPr>
                <w:p w14:paraId="1491843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-53.19</w:t>
                  </w:r>
                </w:p>
              </w:tc>
              <w:tc>
                <w:tcPr>
                  <w:tcW w:w="261" w:type="pct"/>
                  <w:vAlign w:val="center"/>
                </w:tcPr>
                <w:p w14:paraId="3987DB0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0AFE6FE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8.6m</w:t>
                  </w:r>
                </w:p>
              </w:tc>
              <w:tc>
                <w:tcPr>
                  <w:tcW w:w="356" w:type="pct"/>
                  <w:vAlign w:val="center"/>
                </w:tcPr>
                <w:p w14:paraId="6A56681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66.31</w:t>
                  </w:r>
                </w:p>
              </w:tc>
              <w:tc>
                <w:tcPr>
                  <w:tcW w:w="331" w:type="pct"/>
                  <w:vAlign w:val="center"/>
                </w:tcPr>
                <w:p w14:paraId="535ECB0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2D4AB5C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688" w:type="dxa"/>
                  <w:vAlign w:val="center"/>
                </w:tcPr>
                <w:p w14:paraId="2020CCD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51.31</w:t>
                  </w:r>
                </w:p>
              </w:tc>
              <w:tc>
                <w:tcPr>
                  <w:tcW w:w="257" w:type="pct"/>
                  <w:vAlign w:val="center"/>
                </w:tcPr>
                <w:p w14:paraId="00294BA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3054A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0C6DB77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28</w:t>
                  </w:r>
                </w:p>
              </w:tc>
              <w:tc>
                <w:tcPr>
                  <w:tcW w:w="228" w:type="pct"/>
                  <w:vMerge w:val="continue"/>
                  <w:vAlign w:val="center"/>
                </w:tcPr>
                <w:p w14:paraId="14218D76">
                  <w:pPr>
                    <w:jc w:val="center"/>
                    <w:rPr>
                      <w:color w:val="000000" w:themeColor="text1"/>
                      <w:sz w:val="18"/>
                      <w:szCs w:val="18"/>
                      <w14:textFill>
                        <w14:solidFill>
                          <w14:schemeClr w14:val="tx1"/>
                        </w14:solidFill>
                      </w14:textFill>
                    </w:rPr>
                  </w:pPr>
                </w:p>
              </w:tc>
              <w:tc>
                <w:tcPr>
                  <w:tcW w:w="355" w:type="pct"/>
                  <w:vAlign w:val="center"/>
                </w:tcPr>
                <w:p w14:paraId="017005E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扑粉机1</w:t>
                  </w:r>
                </w:p>
              </w:tc>
              <w:tc>
                <w:tcPr>
                  <w:tcW w:w="394" w:type="pct"/>
                  <w:vAlign w:val="center"/>
                </w:tcPr>
                <w:p w14:paraId="5DD65A0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80</w:t>
                  </w:r>
                </w:p>
              </w:tc>
              <w:tc>
                <w:tcPr>
                  <w:tcW w:w="525" w:type="pct"/>
                  <w:vAlign w:val="center"/>
                </w:tcPr>
                <w:p w14:paraId="33D96C7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08" w:type="pct"/>
                  <w:vAlign w:val="center"/>
                </w:tcPr>
                <w:p w14:paraId="0A62862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-108.85</w:t>
                  </w:r>
                </w:p>
              </w:tc>
              <w:tc>
                <w:tcPr>
                  <w:tcW w:w="443" w:type="pct"/>
                  <w:vAlign w:val="center"/>
                </w:tcPr>
                <w:p w14:paraId="700E9F4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-102.75</w:t>
                  </w:r>
                </w:p>
              </w:tc>
              <w:tc>
                <w:tcPr>
                  <w:tcW w:w="261" w:type="pct"/>
                  <w:vAlign w:val="center"/>
                </w:tcPr>
                <w:p w14:paraId="17FE441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5161ED2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8.8m</w:t>
                  </w:r>
                </w:p>
              </w:tc>
              <w:tc>
                <w:tcPr>
                  <w:tcW w:w="356" w:type="pct"/>
                  <w:vAlign w:val="center"/>
                </w:tcPr>
                <w:p w14:paraId="71FD0E1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61.11</w:t>
                  </w:r>
                </w:p>
              </w:tc>
              <w:tc>
                <w:tcPr>
                  <w:tcW w:w="331" w:type="pct"/>
                  <w:vAlign w:val="center"/>
                </w:tcPr>
                <w:p w14:paraId="0A92B5B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77AF999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688" w:type="dxa"/>
                  <w:vAlign w:val="center"/>
                </w:tcPr>
                <w:p w14:paraId="49FFCD6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46.11</w:t>
                  </w:r>
                </w:p>
              </w:tc>
              <w:tc>
                <w:tcPr>
                  <w:tcW w:w="257" w:type="pct"/>
                  <w:vAlign w:val="center"/>
                </w:tcPr>
                <w:p w14:paraId="72F639BB">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3C809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01B9E91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29</w:t>
                  </w:r>
                </w:p>
              </w:tc>
              <w:tc>
                <w:tcPr>
                  <w:tcW w:w="228" w:type="pct"/>
                  <w:vMerge w:val="continue"/>
                  <w:vAlign w:val="center"/>
                </w:tcPr>
                <w:p w14:paraId="479AA763">
                  <w:pPr>
                    <w:jc w:val="center"/>
                    <w:rPr>
                      <w:color w:val="000000" w:themeColor="text1"/>
                      <w:sz w:val="18"/>
                      <w:szCs w:val="18"/>
                      <w14:textFill>
                        <w14:solidFill>
                          <w14:schemeClr w14:val="tx1"/>
                        </w14:solidFill>
                      </w14:textFill>
                    </w:rPr>
                  </w:pPr>
                </w:p>
              </w:tc>
              <w:tc>
                <w:tcPr>
                  <w:tcW w:w="355" w:type="pct"/>
                  <w:vAlign w:val="center"/>
                </w:tcPr>
                <w:p w14:paraId="3C81656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扑粉机2</w:t>
                  </w:r>
                </w:p>
              </w:tc>
              <w:tc>
                <w:tcPr>
                  <w:tcW w:w="394" w:type="pct"/>
                  <w:vAlign w:val="center"/>
                </w:tcPr>
                <w:p w14:paraId="6B0AA4C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80</w:t>
                  </w:r>
                </w:p>
              </w:tc>
              <w:tc>
                <w:tcPr>
                  <w:tcW w:w="525" w:type="pct"/>
                  <w:vAlign w:val="center"/>
                </w:tcPr>
                <w:p w14:paraId="60A76CA9">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08" w:type="pct"/>
                  <w:vAlign w:val="center"/>
                </w:tcPr>
                <w:p w14:paraId="23F4236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-86.35</w:t>
                  </w:r>
                </w:p>
              </w:tc>
              <w:tc>
                <w:tcPr>
                  <w:tcW w:w="443" w:type="pct"/>
                  <w:vAlign w:val="center"/>
                </w:tcPr>
                <w:p w14:paraId="6A2B55B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-54.9</w:t>
                  </w:r>
                </w:p>
              </w:tc>
              <w:tc>
                <w:tcPr>
                  <w:tcW w:w="261" w:type="pct"/>
                  <w:vAlign w:val="center"/>
                </w:tcPr>
                <w:p w14:paraId="6E65417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4765834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9.5m</w:t>
                  </w:r>
                </w:p>
              </w:tc>
              <w:tc>
                <w:tcPr>
                  <w:tcW w:w="356" w:type="pct"/>
                  <w:vAlign w:val="center"/>
                </w:tcPr>
                <w:p w14:paraId="4700A8B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60.45</w:t>
                  </w:r>
                </w:p>
              </w:tc>
              <w:tc>
                <w:tcPr>
                  <w:tcW w:w="331" w:type="pct"/>
                  <w:vAlign w:val="center"/>
                </w:tcPr>
                <w:p w14:paraId="3BD2A33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2276B5E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688" w:type="dxa"/>
                  <w:vAlign w:val="center"/>
                </w:tcPr>
                <w:p w14:paraId="3BA9EF8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45.45</w:t>
                  </w:r>
                </w:p>
              </w:tc>
              <w:tc>
                <w:tcPr>
                  <w:tcW w:w="257" w:type="pct"/>
                  <w:vAlign w:val="center"/>
                </w:tcPr>
                <w:p w14:paraId="3E24EEA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1m</w:t>
                  </w:r>
                </w:p>
              </w:tc>
            </w:tr>
            <w:tr w14:paraId="7AA4A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2ABB900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30</w:t>
                  </w:r>
                </w:p>
              </w:tc>
              <w:tc>
                <w:tcPr>
                  <w:tcW w:w="228" w:type="pct"/>
                  <w:vMerge w:val="continue"/>
                  <w:vAlign w:val="center"/>
                </w:tcPr>
                <w:p w14:paraId="6609AFA3">
                  <w:pPr>
                    <w:jc w:val="center"/>
                    <w:rPr>
                      <w:color w:val="000000" w:themeColor="text1"/>
                      <w:sz w:val="18"/>
                      <w:szCs w:val="18"/>
                      <w14:textFill>
                        <w14:solidFill>
                          <w14:schemeClr w14:val="tx1"/>
                        </w14:solidFill>
                      </w14:textFill>
                    </w:rPr>
                  </w:pPr>
                </w:p>
              </w:tc>
              <w:tc>
                <w:tcPr>
                  <w:tcW w:w="355" w:type="pct"/>
                  <w:vAlign w:val="center"/>
                </w:tcPr>
                <w:p w14:paraId="5441ACD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引风机</w:t>
                  </w:r>
                </w:p>
              </w:tc>
              <w:tc>
                <w:tcPr>
                  <w:tcW w:w="394" w:type="pct"/>
                  <w:vAlign w:val="center"/>
                </w:tcPr>
                <w:p w14:paraId="713E9A2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93</w:t>
                  </w:r>
                </w:p>
              </w:tc>
              <w:tc>
                <w:tcPr>
                  <w:tcW w:w="525" w:type="pct"/>
                  <w:vAlign w:val="center"/>
                </w:tcPr>
                <w:p w14:paraId="2E327F63">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08" w:type="pct"/>
                  <w:vAlign w:val="center"/>
                </w:tcPr>
                <w:p w14:paraId="5E5261D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-82.91</w:t>
                  </w:r>
                </w:p>
              </w:tc>
              <w:tc>
                <w:tcPr>
                  <w:tcW w:w="443" w:type="pct"/>
                  <w:vAlign w:val="center"/>
                </w:tcPr>
                <w:p w14:paraId="089F34A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-49.18</w:t>
                  </w:r>
                </w:p>
              </w:tc>
              <w:tc>
                <w:tcPr>
                  <w:tcW w:w="261" w:type="pct"/>
                  <w:vAlign w:val="center"/>
                </w:tcPr>
                <w:p w14:paraId="799AEB9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779DD36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8.2m</w:t>
                  </w:r>
                </w:p>
              </w:tc>
              <w:tc>
                <w:tcPr>
                  <w:tcW w:w="356" w:type="pct"/>
                  <w:vAlign w:val="center"/>
                </w:tcPr>
                <w:p w14:paraId="4A3E5A9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74.72</w:t>
                  </w:r>
                </w:p>
              </w:tc>
              <w:tc>
                <w:tcPr>
                  <w:tcW w:w="331" w:type="pct"/>
                  <w:vAlign w:val="center"/>
                </w:tcPr>
                <w:p w14:paraId="463D96B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34A6F0C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688" w:type="dxa"/>
                  <w:vAlign w:val="center"/>
                </w:tcPr>
                <w:p w14:paraId="72035E0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59.72</w:t>
                  </w:r>
                </w:p>
              </w:tc>
              <w:tc>
                <w:tcPr>
                  <w:tcW w:w="257" w:type="pct"/>
                  <w:vAlign w:val="center"/>
                </w:tcPr>
                <w:p w14:paraId="60342C32">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6A89F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4DEE109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31</w:t>
                  </w:r>
                </w:p>
              </w:tc>
              <w:tc>
                <w:tcPr>
                  <w:tcW w:w="228" w:type="pct"/>
                  <w:vMerge w:val="continue"/>
                  <w:vAlign w:val="center"/>
                </w:tcPr>
                <w:p w14:paraId="54E50701">
                  <w:pPr>
                    <w:jc w:val="center"/>
                    <w:rPr>
                      <w:color w:val="000000" w:themeColor="text1"/>
                      <w:sz w:val="18"/>
                      <w:szCs w:val="18"/>
                      <w14:textFill>
                        <w14:solidFill>
                          <w14:schemeClr w14:val="tx1"/>
                        </w14:solidFill>
                      </w14:textFill>
                    </w:rPr>
                  </w:pPr>
                </w:p>
              </w:tc>
              <w:tc>
                <w:tcPr>
                  <w:tcW w:w="355" w:type="pct"/>
                  <w:vAlign w:val="center"/>
                </w:tcPr>
                <w:p w14:paraId="1980643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打包机</w:t>
                  </w:r>
                </w:p>
              </w:tc>
              <w:tc>
                <w:tcPr>
                  <w:tcW w:w="394" w:type="pct"/>
                  <w:vAlign w:val="center"/>
                </w:tcPr>
                <w:p w14:paraId="5E00938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82</w:t>
                  </w:r>
                </w:p>
              </w:tc>
              <w:tc>
                <w:tcPr>
                  <w:tcW w:w="525" w:type="pct"/>
                  <w:vAlign w:val="center"/>
                </w:tcPr>
                <w:p w14:paraId="68081A06">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08" w:type="pct"/>
                  <w:vAlign w:val="center"/>
                </w:tcPr>
                <w:p w14:paraId="6FA763E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-65.1</w:t>
                  </w:r>
                </w:p>
              </w:tc>
              <w:tc>
                <w:tcPr>
                  <w:tcW w:w="443" w:type="pct"/>
                  <w:vAlign w:val="center"/>
                </w:tcPr>
                <w:p w14:paraId="0E6591D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-31.29</w:t>
                  </w:r>
                </w:p>
              </w:tc>
              <w:tc>
                <w:tcPr>
                  <w:tcW w:w="261" w:type="pct"/>
                  <w:vAlign w:val="center"/>
                </w:tcPr>
                <w:p w14:paraId="2AD67E0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1.2</w:t>
                  </w:r>
                </w:p>
              </w:tc>
              <w:tc>
                <w:tcPr>
                  <w:tcW w:w="418" w:type="pct"/>
                  <w:vAlign w:val="center"/>
                </w:tcPr>
                <w:p w14:paraId="0A71753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8.7m</w:t>
                  </w:r>
                </w:p>
              </w:tc>
              <w:tc>
                <w:tcPr>
                  <w:tcW w:w="356" w:type="pct"/>
                  <w:vAlign w:val="center"/>
                </w:tcPr>
                <w:p w14:paraId="29BE8F8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63.21</w:t>
                  </w:r>
                </w:p>
              </w:tc>
              <w:tc>
                <w:tcPr>
                  <w:tcW w:w="331" w:type="pct"/>
                  <w:vAlign w:val="center"/>
                </w:tcPr>
                <w:p w14:paraId="2BF873D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w:t>
                  </w:r>
                </w:p>
              </w:tc>
              <w:tc>
                <w:tcPr>
                  <w:tcW w:w="395" w:type="pct"/>
                  <w:vAlign w:val="center"/>
                </w:tcPr>
                <w:p w14:paraId="77D3C74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688" w:type="dxa"/>
                  <w:vAlign w:val="center"/>
                </w:tcPr>
                <w:p w14:paraId="7A6A60C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48.21</w:t>
                  </w:r>
                </w:p>
              </w:tc>
              <w:tc>
                <w:tcPr>
                  <w:tcW w:w="257" w:type="pct"/>
                  <w:vAlign w:val="center"/>
                </w:tcPr>
                <w:p w14:paraId="745C067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43AEC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4664348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32</w:t>
                  </w:r>
                </w:p>
              </w:tc>
              <w:tc>
                <w:tcPr>
                  <w:tcW w:w="228" w:type="pct"/>
                  <w:vMerge w:val="continue"/>
                  <w:vAlign w:val="center"/>
                </w:tcPr>
                <w:p w14:paraId="7E3C15AB">
                  <w:pPr>
                    <w:jc w:val="center"/>
                    <w:rPr>
                      <w:color w:val="000000" w:themeColor="text1"/>
                      <w:sz w:val="18"/>
                      <w:szCs w:val="18"/>
                      <w14:textFill>
                        <w14:solidFill>
                          <w14:schemeClr w14:val="tx1"/>
                        </w14:solidFill>
                      </w14:textFill>
                    </w:rPr>
                  </w:pPr>
                </w:p>
              </w:tc>
              <w:tc>
                <w:tcPr>
                  <w:tcW w:w="355" w:type="pct"/>
                  <w:vAlign w:val="center"/>
                </w:tcPr>
                <w:p w14:paraId="52C29B5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污水泵</w:t>
                  </w:r>
                </w:p>
              </w:tc>
              <w:tc>
                <w:tcPr>
                  <w:tcW w:w="394" w:type="pct"/>
                  <w:vAlign w:val="center"/>
                </w:tcPr>
                <w:p w14:paraId="43A61DE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90</w:t>
                  </w:r>
                </w:p>
              </w:tc>
              <w:tc>
                <w:tcPr>
                  <w:tcW w:w="525" w:type="pct"/>
                  <w:vAlign w:val="center"/>
                </w:tcPr>
                <w:p w14:paraId="30B4DC2A">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08" w:type="pct"/>
                  <w:vAlign w:val="center"/>
                </w:tcPr>
                <w:p w14:paraId="4B98FAD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-89.41</w:t>
                  </w:r>
                </w:p>
              </w:tc>
              <w:tc>
                <w:tcPr>
                  <w:tcW w:w="443" w:type="pct"/>
                  <w:vAlign w:val="center"/>
                </w:tcPr>
                <w:p w14:paraId="7B53E7E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-47.69</w:t>
                  </w:r>
                </w:p>
              </w:tc>
              <w:tc>
                <w:tcPr>
                  <w:tcW w:w="261" w:type="pct"/>
                  <w:vAlign w:val="center"/>
                </w:tcPr>
                <w:p w14:paraId="38A9912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05E59E1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8m</w:t>
                  </w:r>
                </w:p>
              </w:tc>
              <w:tc>
                <w:tcPr>
                  <w:tcW w:w="356" w:type="pct"/>
                  <w:vAlign w:val="center"/>
                </w:tcPr>
                <w:p w14:paraId="553E0F3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71.94</w:t>
                  </w:r>
                </w:p>
              </w:tc>
              <w:tc>
                <w:tcPr>
                  <w:tcW w:w="331" w:type="pct"/>
                  <w:vAlign w:val="center"/>
                </w:tcPr>
                <w:p w14:paraId="584C08C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w:t>
                  </w:r>
                </w:p>
              </w:tc>
              <w:tc>
                <w:tcPr>
                  <w:tcW w:w="395" w:type="pct"/>
                  <w:vAlign w:val="center"/>
                </w:tcPr>
                <w:p w14:paraId="5282BC0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688" w:type="dxa"/>
                  <w:vAlign w:val="center"/>
                </w:tcPr>
                <w:p w14:paraId="76035AB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56.94</w:t>
                  </w:r>
                </w:p>
              </w:tc>
              <w:tc>
                <w:tcPr>
                  <w:tcW w:w="257" w:type="pct"/>
                  <w:vAlign w:val="center"/>
                </w:tcPr>
                <w:p w14:paraId="4F8A58F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1m</w:t>
                  </w:r>
                </w:p>
              </w:tc>
            </w:tr>
          </w:tbl>
          <w:p w14:paraId="1212548A">
            <w:pPr>
              <w:spacing w:before="120" w:beforeLines="50" w:line="360" w:lineRule="auto"/>
              <w:ind w:firstLine="482" w:firstLineChars="200"/>
              <w:rPr>
                <w:b/>
                <w:bCs/>
                <w:color w:val="000000" w:themeColor="text1"/>
                <w:kern w:val="0"/>
                <w:sz w:val="24"/>
                <w:szCs w:val="20"/>
                <w14:textFill>
                  <w14:solidFill>
                    <w14:schemeClr w14:val="tx1"/>
                  </w14:solidFill>
                </w14:textFill>
              </w:rPr>
            </w:pPr>
            <w:r>
              <w:rPr>
                <w:rFonts w:hint="eastAsia"/>
                <w:b/>
                <w:bCs/>
                <w:color w:val="000000" w:themeColor="text1"/>
                <w:kern w:val="0"/>
                <w:sz w:val="24"/>
                <w:szCs w:val="20"/>
                <w14:textFill>
                  <w14:solidFill>
                    <w14:schemeClr w14:val="tx1"/>
                  </w14:solidFill>
                </w14:textFill>
              </w:rPr>
              <w:t>2、声环境影响预测</w:t>
            </w:r>
          </w:p>
          <w:p w14:paraId="57A96904">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（1）预测模型</w:t>
            </w:r>
          </w:p>
          <w:p w14:paraId="3A8828CF">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室内声源采用等效室外声源声功率级法进行计算。设靠近开口处（或窗户）室内、室外某倍频带的声压级或A声级分别为</w:t>
            </w:r>
            <w:r>
              <w:rPr>
                <w:i/>
                <w:iCs/>
                <w:color w:val="000000" w:themeColor="text1"/>
                <w:kern w:val="0"/>
                <w:sz w:val="24"/>
                <w14:textFill>
                  <w14:solidFill>
                    <w14:schemeClr w14:val="tx1"/>
                  </w14:solidFill>
                </w14:textFill>
              </w:rPr>
              <w:t>L</w:t>
            </w:r>
            <w:r>
              <w:rPr>
                <w:color w:val="000000" w:themeColor="text1"/>
                <w:kern w:val="0"/>
                <w:sz w:val="24"/>
                <w:vertAlign w:val="subscript"/>
                <w14:textFill>
                  <w14:solidFill>
                    <w14:schemeClr w14:val="tx1"/>
                  </w14:solidFill>
                </w14:textFill>
              </w:rPr>
              <w:t>p1</w:t>
            </w:r>
            <w:r>
              <w:rPr>
                <w:color w:val="000000" w:themeColor="text1"/>
                <w:kern w:val="0"/>
                <w:sz w:val="24"/>
                <w14:textFill>
                  <w14:solidFill>
                    <w14:schemeClr w14:val="tx1"/>
                  </w14:solidFill>
                </w14:textFill>
              </w:rPr>
              <w:t>和</w:t>
            </w:r>
            <w:r>
              <w:rPr>
                <w:i/>
                <w:iCs/>
                <w:color w:val="000000" w:themeColor="text1"/>
                <w:kern w:val="0"/>
                <w:sz w:val="24"/>
                <w14:textFill>
                  <w14:solidFill>
                    <w14:schemeClr w14:val="tx1"/>
                  </w14:solidFill>
                </w14:textFill>
              </w:rPr>
              <w:t>L</w:t>
            </w:r>
            <w:r>
              <w:rPr>
                <w:color w:val="000000" w:themeColor="text1"/>
                <w:kern w:val="0"/>
                <w:sz w:val="24"/>
                <w:vertAlign w:val="subscript"/>
                <w14:textFill>
                  <w14:solidFill>
                    <w14:schemeClr w14:val="tx1"/>
                  </w14:solidFill>
                </w14:textFill>
              </w:rPr>
              <w:t>p2</w:t>
            </w:r>
            <w:r>
              <w:rPr>
                <w:color w:val="000000" w:themeColor="text1"/>
                <w:kern w:val="0"/>
                <w:sz w:val="24"/>
                <w14:textFill>
                  <w14:solidFill>
                    <w14:schemeClr w14:val="tx1"/>
                  </w14:solidFill>
                </w14:textFill>
              </w:rPr>
              <w:t>，则室外的倍频带声压级计算公式：</w:t>
            </w:r>
          </w:p>
          <w:p w14:paraId="3089F385">
            <w:pPr>
              <w:spacing w:line="360" w:lineRule="auto"/>
              <w:jc w:val="center"/>
              <w:rPr>
                <w:color w:val="000000" w:themeColor="text1"/>
                <w:kern w:val="0"/>
                <w:sz w:val="24"/>
                <w14:textFill>
                  <w14:solidFill>
                    <w14:schemeClr w14:val="tx1"/>
                  </w14:solidFill>
                </w14:textFill>
              </w:rPr>
            </w:pPr>
            <w:r>
              <w:rPr>
                <w:i/>
                <w:iCs/>
                <w:color w:val="000000" w:themeColor="text1"/>
                <w:kern w:val="0"/>
                <w:sz w:val="24"/>
                <w14:textFill>
                  <w14:solidFill>
                    <w14:schemeClr w14:val="tx1"/>
                  </w14:solidFill>
                </w14:textFill>
              </w:rPr>
              <w:t>L</w:t>
            </w:r>
            <w:r>
              <w:rPr>
                <w:color w:val="000000" w:themeColor="text1"/>
                <w:kern w:val="0"/>
                <w:sz w:val="24"/>
                <w:vertAlign w:val="subscript"/>
                <w14:textFill>
                  <w14:solidFill>
                    <w14:schemeClr w14:val="tx1"/>
                  </w14:solidFill>
                </w14:textFill>
              </w:rPr>
              <w:t>p2=</w:t>
            </w:r>
            <w:r>
              <w:rPr>
                <w:i/>
                <w:iCs/>
                <w:color w:val="000000" w:themeColor="text1"/>
                <w:kern w:val="0"/>
                <w:sz w:val="24"/>
                <w14:textFill>
                  <w14:solidFill>
                    <w14:schemeClr w14:val="tx1"/>
                  </w14:solidFill>
                </w14:textFill>
              </w:rPr>
              <w:t>L</w:t>
            </w:r>
            <w:r>
              <w:rPr>
                <w:color w:val="000000" w:themeColor="text1"/>
                <w:kern w:val="0"/>
                <w:sz w:val="24"/>
                <w:vertAlign w:val="subscript"/>
                <w14:textFill>
                  <w14:solidFill>
                    <w14:schemeClr w14:val="tx1"/>
                  </w14:solidFill>
                </w14:textFill>
              </w:rPr>
              <w:t>p1</w:t>
            </w:r>
            <w:r>
              <w:rPr>
                <w:color w:val="000000" w:themeColor="text1"/>
                <w:kern w:val="0"/>
                <w:sz w:val="24"/>
                <w14:textFill>
                  <w14:solidFill>
                    <w14:schemeClr w14:val="tx1"/>
                  </w14:solidFill>
                </w14:textFill>
              </w:rPr>
              <w:t>－（</w:t>
            </w:r>
            <w:r>
              <w:rPr>
                <w:i/>
                <w:iCs/>
                <w:color w:val="000000" w:themeColor="text1"/>
                <w:kern w:val="0"/>
                <w:sz w:val="24"/>
                <w14:textFill>
                  <w14:solidFill>
                    <w14:schemeClr w14:val="tx1"/>
                  </w14:solidFill>
                </w14:textFill>
              </w:rPr>
              <w:t>TL</w:t>
            </w:r>
            <w:r>
              <w:rPr>
                <w:color w:val="000000" w:themeColor="text1"/>
                <w:kern w:val="0"/>
                <w:sz w:val="24"/>
                <w14:textFill>
                  <w14:solidFill>
                    <w14:schemeClr w14:val="tx1"/>
                  </w14:solidFill>
                </w14:textFill>
              </w:rPr>
              <w:t>+6）</w:t>
            </w:r>
          </w:p>
          <w:p w14:paraId="01C8FB3F">
            <w:pPr>
              <w:spacing w:line="360" w:lineRule="auto"/>
              <w:ind w:firstLine="240" w:firstLineChars="1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式中：</w:t>
            </w:r>
            <w:r>
              <w:rPr>
                <w:i/>
                <w:iCs/>
                <w:color w:val="000000" w:themeColor="text1"/>
                <w:kern w:val="0"/>
                <w:sz w:val="24"/>
                <w14:textFill>
                  <w14:solidFill>
                    <w14:schemeClr w14:val="tx1"/>
                  </w14:solidFill>
                </w14:textFill>
              </w:rPr>
              <w:t>L</w:t>
            </w:r>
            <w:r>
              <w:rPr>
                <w:color w:val="000000" w:themeColor="text1"/>
                <w:kern w:val="0"/>
                <w:sz w:val="24"/>
                <w:vertAlign w:val="subscript"/>
                <w14:textFill>
                  <w14:solidFill>
                    <w14:schemeClr w14:val="tx1"/>
                  </w14:solidFill>
                </w14:textFill>
              </w:rPr>
              <w:t>p1</w:t>
            </w:r>
            <w:r>
              <w:rPr>
                <w:color w:val="000000" w:themeColor="text1"/>
                <w:kern w:val="0"/>
                <w:sz w:val="24"/>
                <w14:textFill>
                  <w14:solidFill>
                    <w14:schemeClr w14:val="tx1"/>
                  </w14:solidFill>
                </w14:textFill>
              </w:rPr>
              <w:t>——靠近开口处（或窗户）室内某倍频带的声压级或A声级，dB；</w:t>
            </w:r>
          </w:p>
          <w:p w14:paraId="2C7D5A75">
            <w:pPr>
              <w:spacing w:line="360" w:lineRule="auto"/>
              <w:ind w:firstLine="960" w:firstLineChars="400"/>
              <w:rPr>
                <w:color w:val="000000" w:themeColor="text1"/>
                <w:kern w:val="0"/>
                <w:sz w:val="24"/>
                <w14:textFill>
                  <w14:solidFill>
                    <w14:schemeClr w14:val="tx1"/>
                  </w14:solidFill>
                </w14:textFill>
              </w:rPr>
            </w:pPr>
            <w:r>
              <w:rPr>
                <w:i/>
                <w:iCs/>
                <w:color w:val="000000" w:themeColor="text1"/>
                <w:kern w:val="0"/>
                <w:sz w:val="24"/>
                <w14:textFill>
                  <w14:solidFill>
                    <w14:schemeClr w14:val="tx1"/>
                  </w14:solidFill>
                </w14:textFill>
              </w:rPr>
              <w:t>L</w:t>
            </w:r>
            <w:r>
              <w:rPr>
                <w:color w:val="000000" w:themeColor="text1"/>
                <w:kern w:val="0"/>
                <w:sz w:val="24"/>
                <w:vertAlign w:val="subscript"/>
                <w14:textFill>
                  <w14:solidFill>
                    <w14:schemeClr w14:val="tx1"/>
                  </w14:solidFill>
                </w14:textFill>
              </w:rPr>
              <w:t>p2</w:t>
            </w:r>
            <w:r>
              <w:rPr>
                <w:color w:val="000000" w:themeColor="text1"/>
                <w:kern w:val="0"/>
                <w:sz w:val="24"/>
                <w14:textFill>
                  <w14:solidFill>
                    <w14:schemeClr w14:val="tx1"/>
                  </w14:solidFill>
                </w14:textFill>
              </w:rPr>
              <w:t>——靠近开口处（或窗户）室外某倍频带的声压级或A声级，dB；</w:t>
            </w:r>
          </w:p>
          <w:p w14:paraId="623DDEE0">
            <w:pPr>
              <w:spacing w:line="360" w:lineRule="auto"/>
              <w:ind w:firstLine="960" w:firstLineChars="400"/>
              <w:rPr>
                <w:color w:val="000000" w:themeColor="text1"/>
                <w:kern w:val="0"/>
                <w:sz w:val="24"/>
                <w14:textFill>
                  <w14:solidFill>
                    <w14:schemeClr w14:val="tx1"/>
                  </w14:solidFill>
                </w14:textFill>
              </w:rPr>
            </w:pPr>
            <w:r>
              <w:rPr>
                <w:i/>
                <w:iCs/>
                <w:color w:val="000000" w:themeColor="text1"/>
                <w:kern w:val="0"/>
                <w:sz w:val="24"/>
                <w14:textFill>
                  <w14:solidFill>
                    <w14:schemeClr w14:val="tx1"/>
                  </w14:solidFill>
                </w14:textFill>
              </w:rPr>
              <w:t>TL</w:t>
            </w:r>
            <w:r>
              <w:rPr>
                <w:color w:val="000000" w:themeColor="text1"/>
                <w:kern w:val="0"/>
                <w:sz w:val="24"/>
                <w14:textFill>
                  <w14:solidFill>
                    <w14:schemeClr w14:val="tx1"/>
                  </w14:solidFill>
                </w14:textFill>
              </w:rPr>
              <w:t>——隔墙（或窗户）倍频带或A声级的隔声量。</w:t>
            </w:r>
          </w:p>
          <w:p w14:paraId="6A1B2467">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单个室外点声源在预测点产生的声级计算模式采用《环境影响评价技术导则 声环境》（HJ2.4-2021）中所推荐的点声源几何发散衰减的基本公式，计算如下：</w:t>
            </w:r>
          </w:p>
          <w:p w14:paraId="36F9B7C5">
            <w:pPr>
              <w:spacing w:line="360" w:lineRule="auto"/>
              <w:jc w:val="center"/>
              <w:rPr>
                <w:color w:val="000000" w:themeColor="text1"/>
                <w:kern w:val="0"/>
                <w:sz w:val="24"/>
                <w:szCs w:val="20"/>
                <w14:textFill>
                  <w14:solidFill>
                    <w14:schemeClr w14:val="tx1"/>
                  </w14:solidFill>
                </w14:textFill>
              </w:rPr>
            </w:pPr>
            <w:r>
              <w:rPr>
                <w:i/>
                <w:iCs/>
                <w:color w:val="000000" w:themeColor="text1"/>
                <w:kern w:val="0"/>
                <w:sz w:val="23"/>
                <w:szCs w:val="23"/>
                <w14:textFill>
                  <w14:solidFill>
                    <w14:schemeClr w14:val="tx1"/>
                  </w14:solidFill>
                </w14:textFill>
              </w:rPr>
              <w:t>L</w:t>
            </w:r>
            <w:r>
              <w:rPr>
                <w:color w:val="000000" w:themeColor="text1"/>
                <w:kern w:val="0"/>
                <w:sz w:val="23"/>
                <w:szCs w:val="23"/>
                <w14:textFill>
                  <w14:solidFill>
                    <w14:schemeClr w14:val="tx1"/>
                  </w14:solidFill>
                </w14:textFill>
              </w:rPr>
              <w:t>p（r）</w:t>
            </w:r>
            <w:r>
              <w:rPr>
                <w:rFonts w:hint="eastAsia"/>
                <w:color w:val="000000" w:themeColor="text1"/>
                <w:kern w:val="0"/>
                <w:sz w:val="23"/>
                <w:szCs w:val="23"/>
                <w14:textFill>
                  <w14:solidFill>
                    <w14:schemeClr w14:val="tx1"/>
                  </w14:solidFill>
                </w14:textFill>
              </w:rPr>
              <w:t>=</w:t>
            </w:r>
            <w:r>
              <w:rPr>
                <w:i/>
                <w:iCs/>
                <w:color w:val="000000" w:themeColor="text1"/>
                <w:kern w:val="0"/>
                <w:sz w:val="23"/>
                <w:szCs w:val="23"/>
                <w14:textFill>
                  <w14:solidFill>
                    <w14:schemeClr w14:val="tx1"/>
                  </w14:solidFill>
                </w14:textFill>
              </w:rPr>
              <w:t>L</w:t>
            </w:r>
            <w:r>
              <w:rPr>
                <w:color w:val="000000" w:themeColor="text1"/>
                <w:kern w:val="0"/>
                <w:sz w:val="23"/>
                <w:szCs w:val="23"/>
                <w14:textFill>
                  <w14:solidFill>
                    <w14:schemeClr w14:val="tx1"/>
                  </w14:solidFill>
                </w14:textFill>
              </w:rPr>
              <w:t>p（r</w:t>
            </w:r>
            <w:r>
              <w:rPr>
                <w:color w:val="000000" w:themeColor="text1"/>
                <w:kern w:val="0"/>
                <w:sz w:val="13"/>
                <w:szCs w:val="13"/>
                <w14:textFill>
                  <w14:solidFill>
                    <w14:schemeClr w14:val="tx1"/>
                  </w14:solidFill>
                </w14:textFill>
              </w:rPr>
              <w:t>0</w:t>
            </w:r>
            <w:r>
              <w:rPr>
                <w:color w:val="000000" w:themeColor="text1"/>
                <w:kern w:val="0"/>
                <w:sz w:val="23"/>
                <w:szCs w:val="23"/>
                <w14:textFill>
                  <w14:solidFill>
                    <w14:schemeClr w14:val="tx1"/>
                  </w14:solidFill>
                </w14:textFill>
              </w:rPr>
              <w:t>）</w:t>
            </w:r>
            <w:r>
              <w:rPr>
                <w:rFonts w:hint="eastAsia"/>
                <w:color w:val="000000" w:themeColor="text1"/>
                <w:kern w:val="0"/>
                <w:sz w:val="23"/>
                <w:szCs w:val="23"/>
                <w14:textFill>
                  <w14:solidFill>
                    <w14:schemeClr w14:val="tx1"/>
                  </w14:solidFill>
                </w14:textFill>
              </w:rPr>
              <w:t>—</w:t>
            </w:r>
            <w:r>
              <w:rPr>
                <w:color w:val="000000" w:themeColor="text1"/>
                <w:kern w:val="0"/>
                <w:sz w:val="23"/>
                <w:szCs w:val="23"/>
                <w14:textFill>
                  <w14:solidFill>
                    <w14:schemeClr w14:val="tx1"/>
                  </w14:solidFill>
                </w14:textFill>
              </w:rPr>
              <w:t>20lg（r/r</w:t>
            </w:r>
            <w:r>
              <w:rPr>
                <w:color w:val="000000" w:themeColor="text1"/>
                <w:kern w:val="0"/>
                <w:sz w:val="13"/>
                <w:szCs w:val="13"/>
                <w14:textFill>
                  <w14:solidFill>
                    <w14:schemeClr w14:val="tx1"/>
                  </w14:solidFill>
                </w14:textFill>
              </w:rPr>
              <w:t>0</w:t>
            </w:r>
            <w:r>
              <w:rPr>
                <w:color w:val="000000" w:themeColor="text1"/>
                <w:kern w:val="0"/>
                <w:sz w:val="23"/>
                <w:szCs w:val="23"/>
                <w14:textFill>
                  <w14:solidFill>
                    <w14:schemeClr w14:val="tx1"/>
                  </w14:solidFill>
                </w14:textFill>
              </w:rPr>
              <w:t>）</w:t>
            </w:r>
          </w:p>
          <w:p w14:paraId="167E1854">
            <w:pPr>
              <w:spacing w:line="360" w:lineRule="auto"/>
              <w:ind w:firstLine="480" w:firstLineChars="2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式中：Lp（r）——预测点处声压级，dB；</w:t>
            </w:r>
          </w:p>
          <w:p w14:paraId="560547DF">
            <w:pPr>
              <w:spacing w:line="360" w:lineRule="auto"/>
              <w:ind w:firstLine="1200" w:firstLineChars="5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Lp（r</w:t>
            </w:r>
            <w:r>
              <w:rPr>
                <w:color w:val="000000" w:themeColor="text1"/>
                <w:kern w:val="0"/>
                <w:sz w:val="24"/>
                <w:szCs w:val="20"/>
                <w:vertAlign w:val="subscript"/>
                <w14:textFill>
                  <w14:solidFill>
                    <w14:schemeClr w14:val="tx1"/>
                  </w14:solidFill>
                </w14:textFill>
              </w:rPr>
              <w:t>0</w:t>
            </w:r>
            <w:r>
              <w:rPr>
                <w:color w:val="000000" w:themeColor="text1"/>
                <w:kern w:val="0"/>
                <w:sz w:val="24"/>
                <w:szCs w:val="20"/>
                <w14:textFill>
                  <w14:solidFill>
                    <w14:schemeClr w14:val="tx1"/>
                  </w14:solidFill>
                </w14:textFill>
              </w:rPr>
              <w:t>）——参考位置r0处的声压级，dB；</w:t>
            </w:r>
          </w:p>
          <w:p w14:paraId="2E2301FB">
            <w:pPr>
              <w:spacing w:line="360" w:lineRule="auto"/>
              <w:ind w:firstLine="1200" w:firstLineChars="5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r——预测点距声源的距离；</w:t>
            </w:r>
          </w:p>
          <w:p w14:paraId="4D356A91">
            <w:pPr>
              <w:spacing w:line="360" w:lineRule="auto"/>
              <w:ind w:firstLine="1200" w:firstLineChars="5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r</w:t>
            </w:r>
            <w:r>
              <w:rPr>
                <w:color w:val="000000" w:themeColor="text1"/>
                <w:kern w:val="0"/>
                <w:sz w:val="24"/>
                <w:szCs w:val="20"/>
                <w:vertAlign w:val="subscript"/>
                <w14:textFill>
                  <w14:solidFill>
                    <w14:schemeClr w14:val="tx1"/>
                  </w14:solidFill>
                </w14:textFill>
              </w:rPr>
              <w:t>0</w:t>
            </w:r>
            <w:r>
              <w:rPr>
                <w:color w:val="000000" w:themeColor="text1"/>
                <w:kern w:val="0"/>
                <w:sz w:val="24"/>
                <w:szCs w:val="20"/>
                <w14:textFill>
                  <w14:solidFill>
                    <w14:schemeClr w14:val="tx1"/>
                  </w14:solidFill>
                </w14:textFill>
              </w:rPr>
              <w:t>——参考位置距声源的距离。</w:t>
            </w:r>
          </w:p>
          <w:p w14:paraId="3E1DE137">
            <w:pPr>
              <w:spacing w:line="360" w:lineRule="auto"/>
              <w:ind w:firstLine="480" w:firstLineChars="2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设第i个室外声源在预测点产生的A声级为L</w:t>
            </w:r>
            <w:r>
              <w:rPr>
                <w:color w:val="000000" w:themeColor="text1"/>
                <w:kern w:val="0"/>
                <w:sz w:val="24"/>
                <w:szCs w:val="20"/>
                <w:vertAlign w:val="subscript"/>
                <w14:textFill>
                  <w14:solidFill>
                    <w14:schemeClr w14:val="tx1"/>
                  </w14:solidFill>
                </w14:textFill>
              </w:rPr>
              <w:t>Ai</w:t>
            </w:r>
            <w:r>
              <w:rPr>
                <w:color w:val="000000" w:themeColor="text1"/>
                <w:kern w:val="0"/>
                <w:sz w:val="24"/>
                <w:szCs w:val="20"/>
                <w14:textFill>
                  <w14:solidFill>
                    <w14:schemeClr w14:val="tx1"/>
                  </w14:solidFill>
                </w14:textFill>
              </w:rPr>
              <w:t>，在T时间内该声源工作时间为t</w:t>
            </w:r>
            <w:r>
              <w:rPr>
                <w:color w:val="000000" w:themeColor="text1"/>
                <w:kern w:val="0"/>
                <w:sz w:val="24"/>
                <w:szCs w:val="20"/>
                <w:vertAlign w:val="subscript"/>
                <w14:textFill>
                  <w14:solidFill>
                    <w14:schemeClr w14:val="tx1"/>
                  </w14:solidFill>
                </w14:textFill>
              </w:rPr>
              <w:t>i</w:t>
            </w:r>
            <w:r>
              <w:rPr>
                <w:color w:val="000000" w:themeColor="text1"/>
                <w:kern w:val="0"/>
                <w:sz w:val="24"/>
                <w:szCs w:val="20"/>
                <w14:textFill>
                  <w14:solidFill>
                    <w14:schemeClr w14:val="tx1"/>
                  </w14:solidFill>
                </w14:textFill>
              </w:rPr>
              <w:t>；第j个等效室外声源在预测点产生的A声级为L</w:t>
            </w:r>
            <w:r>
              <w:rPr>
                <w:color w:val="000000" w:themeColor="text1"/>
                <w:kern w:val="0"/>
                <w:sz w:val="24"/>
                <w:szCs w:val="20"/>
                <w:vertAlign w:val="subscript"/>
                <w14:textFill>
                  <w14:solidFill>
                    <w14:schemeClr w14:val="tx1"/>
                  </w14:solidFill>
                </w14:textFill>
              </w:rPr>
              <w:t>Aj</w:t>
            </w:r>
            <w:r>
              <w:rPr>
                <w:color w:val="000000" w:themeColor="text1"/>
                <w:kern w:val="0"/>
                <w:sz w:val="24"/>
                <w:szCs w:val="20"/>
                <w14:textFill>
                  <w14:solidFill>
                    <w14:schemeClr w14:val="tx1"/>
                  </w14:solidFill>
                </w14:textFill>
              </w:rPr>
              <w:t>，在T时间内该声源工作时间为t</w:t>
            </w:r>
            <w:r>
              <w:rPr>
                <w:color w:val="000000" w:themeColor="text1"/>
                <w:kern w:val="0"/>
                <w:sz w:val="24"/>
                <w:szCs w:val="20"/>
                <w:vertAlign w:val="subscript"/>
                <w14:textFill>
                  <w14:solidFill>
                    <w14:schemeClr w14:val="tx1"/>
                  </w14:solidFill>
                </w14:textFill>
              </w:rPr>
              <w:t>j</w:t>
            </w:r>
            <w:r>
              <w:rPr>
                <w:color w:val="000000" w:themeColor="text1"/>
                <w:kern w:val="0"/>
                <w:sz w:val="24"/>
                <w:szCs w:val="20"/>
                <w14:textFill>
                  <w14:solidFill>
                    <w14:schemeClr w14:val="tx1"/>
                  </w14:solidFill>
                </w14:textFill>
              </w:rPr>
              <w:t>，则项目声源对预测点产生的贡献值（L</w:t>
            </w:r>
            <w:r>
              <w:rPr>
                <w:color w:val="000000" w:themeColor="text1"/>
                <w:kern w:val="0"/>
                <w:sz w:val="24"/>
                <w:szCs w:val="20"/>
                <w:vertAlign w:val="subscript"/>
                <w14:textFill>
                  <w14:solidFill>
                    <w14:schemeClr w14:val="tx1"/>
                  </w14:solidFill>
                </w14:textFill>
              </w:rPr>
              <w:t>eqg</w:t>
            </w:r>
            <w:r>
              <w:rPr>
                <w:color w:val="000000" w:themeColor="text1"/>
                <w:kern w:val="0"/>
                <w:sz w:val="24"/>
                <w:szCs w:val="20"/>
                <w14:textFill>
                  <w14:solidFill>
                    <w14:schemeClr w14:val="tx1"/>
                  </w14:solidFill>
                </w14:textFill>
              </w:rPr>
              <w:t>）为：</w:t>
            </w:r>
          </w:p>
          <w:p w14:paraId="4BA19D77">
            <w:pPr>
              <w:spacing w:line="360" w:lineRule="auto"/>
              <w:jc w:val="center"/>
              <w:rPr>
                <w:b/>
                <w:bCs/>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drawing>
                <wp:inline distT="0" distB="0" distL="114300" distR="114300">
                  <wp:extent cx="2419350" cy="436245"/>
                  <wp:effectExtent l="0" t="0" r="3810" b="5715"/>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26"/>
                          <a:stretch>
                            <a:fillRect/>
                          </a:stretch>
                        </pic:blipFill>
                        <pic:spPr>
                          <a:xfrm>
                            <a:off x="0" y="0"/>
                            <a:ext cx="2419350" cy="436245"/>
                          </a:xfrm>
                          <a:prstGeom prst="rect">
                            <a:avLst/>
                          </a:prstGeom>
                          <a:noFill/>
                          <a:ln>
                            <a:noFill/>
                          </a:ln>
                        </pic:spPr>
                      </pic:pic>
                    </a:graphicData>
                  </a:graphic>
                </wp:inline>
              </w:drawing>
            </w:r>
          </w:p>
          <w:p w14:paraId="6CBD4FDB">
            <w:pPr>
              <w:spacing w:line="360" w:lineRule="auto"/>
              <w:ind w:firstLine="480" w:firstLineChars="200"/>
              <w:jc w:val="left"/>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式中：L</w:t>
            </w:r>
            <w:r>
              <w:rPr>
                <w:color w:val="000000" w:themeColor="text1"/>
                <w:kern w:val="0"/>
                <w:sz w:val="24"/>
                <w:szCs w:val="20"/>
                <w:vertAlign w:val="subscript"/>
                <w14:textFill>
                  <w14:solidFill>
                    <w14:schemeClr w14:val="tx1"/>
                  </w14:solidFill>
                </w14:textFill>
              </w:rPr>
              <w:t>eqg</w:t>
            </w:r>
            <w:r>
              <w:rPr>
                <w:color w:val="000000" w:themeColor="text1"/>
                <w:kern w:val="0"/>
                <w:sz w:val="24"/>
                <w:szCs w:val="20"/>
                <w14:textFill>
                  <w14:solidFill>
                    <w14:schemeClr w14:val="tx1"/>
                  </w14:solidFill>
                </w14:textFill>
              </w:rPr>
              <w:t>——建设项目声源在预测点产生的噪声贡献值，dB；</w:t>
            </w:r>
          </w:p>
          <w:p w14:paraId="51B08884">
            <w:pPr>
              <w:spacing w:line="360" w:lineRule="auto"/>
              <w:ind w:firstLine="480" w:firstLineChars="200"/>
              <w:jc w:val="left"/>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T——用于计算等效声级的时间，s；</w:t>
            </w:r>
          </w:p>
          <w:p w14:paraId="5329960B">
            <w:pPr>
              <w:spacing w:line="360" w:lineRule="auto"/>
              <w:ind w:firstLine="480" w:firstLineChars="200"/>
              <w:jc w:val="left"/>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N——室外声源个数；</w:t>
            </w:r>
          </w:p>
          <w:p w14:paraId="217D589E">
            <w:pPr>
              <w:spacing w:line="360" w:lineRule="auto"/>
              <w:ind w:firstLine="480" w:firstLineChars="200"/>
              <w:jc w:val="left"/>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t</w:t>
            </w:r>
            <w:r>
              <w:rPr>
                <w:color w:val="000000" w:themeColor="text1"/>
                <w:kern w:val="0"/>
                <w:sz w:val="24"/>
                <w:szCs w:val="20"/>
                <w:vertAlign w:val="subscript"/>
                <w14:textFill>
                  <w14:solidFill>
                    <w14:schemeClr w14:val="tx1"/>
                  </w14:solidFill>
                </w14:textFill>
              </w:rPr>
              <w:t>i</w:t>
            </w:r>
            <w:r>
              <w:rPr>
                <w:color w:val="000000" w:themeColor="text1"/>
                <w:kern w:val="0"/>
                <w:sz w:val="24"/>
                <w:szCs w:val="20"/>
                <w14:textFill>
                  <w14:solidFill>
                    <w14:schemeClr w14:val="tx1"/>
                  </w14:solidFill>
                </w14:textFill>
              </w:rPr>
              <w:t>——在T时间内i声源工作时间，s；</w:t>
            </w:r>
          </w:p>
          <w:p w14:paraId="2150C621">
            <w:pPr>
              <w:spacing w:line="360" w:lineRule="auto"/>
              <w:ind w:firstLine="480" w:firstLineChars="200"/>
              <w:jc w:val="left"/>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M——等效室外声源个数；</w:t>
            </w:r>
          </w:p>
          <w:p w14:paraId="20356728">
            <w:pPr>
              <w:spacing w:line="360" w:lineRule="auto"/>
              <w:ind w:firstLine="480" w:firstLineChars="200"/>
              <w:jc w:val="left"/>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t</w:t>
            </w:r>
            <w:r>
              <w:rPr>
                <w:color w:val="000000" w:themeColor="text1"/>
                <w:kern w:val="0"/>
                <w:sz w:val="24"/>
                <w:szCs w:val="20"/>
                <w:vertAlign w:val="subscript"/>
                <w14:textFill>
                  <w14:solidFill>
                    <w14:schemeClr w14:val="tx1"/>
                  </w14:solidFill>
                </w14:textFill>
              </w:rPr>
              <w:t>j</w:t>
            </w:r>
            <w:r>
              <w:rPr>
                <w:color w:val="000000" w:themeColor="text1"/>
                <w:kern w:val="0"/>
                <w:sz w:val="24"/>
                <w:szCs w:val="20"/>
                <w14:textFill>
                  <w14:solidFill>
                    <w14:schemeClr w14:val="tx1"/>
                  </w14:solidFill>
                </w14:textFill>
              </w:rPr>
              <w:t>——在T时间内j声源工作时间，s。</w:t>
            </w:r>
          </w:p>
          <w:p w14:paraId="2C2A0BF7">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（2）预测结果分析</w:t>
            </w:r>
          </w:p>
          <w:p w14:paraId="429197E4">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项目周边50m范围内无声环境保护目标，本次预测重点分析厂界噪声贡献值达标情况，设置各厂界线外1米，高1.5m处为预测范围，根据厂界布置情况，共计21条厂界线，100个厂界预测点。</w:t>
            </w:r>
          </w:p>
          <w:p w14:paraId="2702BB6E">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通过预测模型计算，预测范围内各厂界预测贡献值昼间见表4-18，夜间见表4-1</w:t>
            </w:r>
            <w:r>
              <w:rPr>
                <w:rFonts w:hint="eastAsia"/>
                <w:color w:val="000000" w:themeColor="text1"/>
                <w:kern w:val="0"/>
                <w:sz w:val="24"/>
                <w:szCs w:val="20"/>
                <w:lang w:val="en-US" w:eastAsia="zh-CN"/>
                <w14:textFill>
                  <w14:solidFill>
                    <w14:schemeClr w14:val="tx1"/>
                  </w14:solidFill>
                </w14:textFill>
              </w:rPr>
              <w:t>5</w:t>
            </w:r>
            <w:r>
              <w:rPr>
                <w:rFonts w:hint="eastAsia"/>
                <w:color w:val="000000" w:themeColor="text1"/>
                <w:kern w:val="0"/>
                <w:sz w:val="24"/>
                <w:szCs w:val="20"/>
                <w14:textFill>
                  <w14:solidFill>
                    <w14:schemeClr w14:val="tx1"/>
                  </w14:solidFill>
                </w14:textFill>
              </w:rPr>
              <w:t>。各预测点贡献值分布见图4-2，贡献值等声值线图见图4-3。</w:t>
            </w:r>
          </w:p>
          <w:p w14:paraId="09A945C4">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w:t>
            </w:r>
            <w:r>
              <w:rPr>
                <w:rFonts w:hint="eastAsia"/>
                <w:b/>
                <w:color w:val="000000" w:themeColor="text1"/>
                <w:szCs w:val="21"/>
                <w14:textFill>
                  <w14:solidFill>
                    <w14:schemeClr w14:val="tx1"/>
                  </w14:solidFill>
                </w14:textFill>
              </w:rPr>
              <w:t>1</w:t>
            </w:r>
            <w:r>
              <w:rPr>
                <w:rFonts w:hint="eastAsia"/>
                <w:b/>
                <w:color w:val="000000" w:themeColor="text1"/>
                <w:szCs w:val="21"/>
                <w:lang w:val="en-US" w:eastAsia="zh-CN"/>
                <w14:textFill>
                  <w14:solidFill>
                    <w14:schemeClr w14:val="tx1"/>
                  </w14:solidFill>
                </w14:textFill>
              </w:rPr>
              <w:t>5</w:t>
            </w:r>
            <w:r>
              <w:rPr>
                <w:b/>
                <w:color w:val="000000" w:themeColor="text1"/>
                <w:szCs w:val="21"/>
                <w14:textFill>
                  <w14:solidFill>
                    <w14:schemeClr w14:val="tx1"/>
                  </w14:solidFill>
                </w14:textFill>
              </w:rPr>
              <w:t xml:space="preserve"> </w:t>
            </w:r>
            <w:r>
              <w:rPr>
                <w:rFonts w:hint="eastAsia"/>
                <w:b/>
                <w:color w:val="000000" w:themeColor="text1"/>
                <w:szCs w:val="21"/>
                <w:lang w:val="en-US" w:eastAsia="zh-CN"/>
                <w14:textFill>
                  <w14:solidFill>
                    <w14:schemeClr w14:val="tx1"/>
                  </w14:solidFill>
                </w14:textFill>
              </w:rPr>
              <w:t>改建后全厂</w:t>
            </w:r>
            <w:r>
              <w:rPr>
                <w:b/>
                <w:color w:val="000000" w:themeColor="text1"/>
                <w:szCs w:val="21"/>
                <w14:textFill>
                  <w14:solidFill>
                    <w14:schemeClr w14:val="tx1"/>
                  </w14:solidFill>
                </w14:textFill>
              </w:rPr>
              <w:t>运营期厂界昼间噪声预测结果一览表 单位：dB（A）</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123"/>
              <w:gridCol w:w="1067"/>
              <w:gridCol w:w="1585"/>
              <w:gridCol w:w="1602"/>
              <w:gridCol w:w="1204"/>
              <w:gridCol w:w="1041"/>
              <w:gridCol w:w="1062"/>
            </w:tblGrid>
            <w:tr w14:paraId="3B3E5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47" w:type="pct"/>
                  <w:vMerge w:val="restart"/>
                  <w:vAlign w:val="center"/>
                </w:tcPr>
                <w:p w14:paraId="6525189D">
                  <w:pPr>
                    <w:widowControl/>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614" w:type="pct"/>
                  <w:vMerge w:val="restart"/>
                  <w:vAlign w:val="center"/>
                </w:tcPr>
                <w:p w14:paraId="66220797">
                  <w:pPr>
                    <w:widowControl/>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场界方位</w:t>
                  </w:r>
                </w:p>
              </w:tc>
              <w:tc>
                <w:tcPr>
                  <w:tcW w:w="912" w:type="pct"/>
                  <w:vMerge w:val="restart"/>
                  <w:vAlign w:val="center"/>
                </w:tcPr>
                <w:p w14:paraId="1F540281">
                  <w:pPr>
                    <w:widowControl/>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预测点x坐标</w:t>
                  </w:r>
                </w:p>
              </w:tc>
              <w:tc>
                <w:tcPr>
                  <w:tcW w:w="922" w:type="pct"/>
                  <w:vMerge w:val="restart"/>
                  <w:vAlign w:val="center"/>
                </w:tcPr>
                <w:p w14:paraId="773B5713">
                  <w:pPr>
                    <w:widowControl/>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预测点y坐标</w:t>
                  </w:r>
                </w:p>
              </w:tc>
              <w:tc>
                <w:tcPr>
                  <w:tcW w:w="1903" w:type="pct"/>
                  <w:gridSpan w:val="3"/>
                  <w:vAlign w:val="center"/>
                </w:tcPr>
                <w:p w14:paraId="1A21A90F">
                  <w:pPr>
                    <w:widowControl/>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昼间</w:t>
                  </w:r>
                </w:p>
              </w:tc>
            </w:tr>
            <w:tr w14:paraId="479D9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47" w:type="pct"/>
                  <w:vMerge w:val="continue"/>
                  <w:vAlign w:val="center"/>
                </w:tcPr>
                <w:p w14:paraId="0B540150">
                  <w:pPr>
                    <w:widowControl/>
                    <w:jc w:val="center"/>
                    <w:rPr>
                      <w:b/>
                      <w:bCs/>
                      <w:color w:val="000000" w:themeColor="text1"/>
                      <w:szCs w:val="21"/>
                      <w14:textFill>
                        <w14:solidFill>
                          <w14:schemeClr w14:val="tx1"/>
                        </w14:solidFill>
                      </w14:textFill>
                    </w:rPr>
                  </w:pPr>
                </w:p>
              </w:tc>
              <w:tc>
                <w:tcPr>
                  <w:tcW w:w="614" w:type="pct"/>
                  <w:vMerge w:val="continue"/>
                  <w:vAlign w:val="center"/>
                </w:tcPr>
                <w:p w14:paraId="2887D6BD">
                  <w:pPr>
                    <w:widowControl/>
                    <w:jc w:val="center"/>
                    <w:rPr>
                      <w:b/>
                      <w:bCs/>
                      <w:color w:val="000000" w:themeColor="text1"/>
                      <w:szCs w:val="21"/>
                      <w14:textFill>
                        <w14:solidFill>
                          <w14:schemeClr w14:val="tx1"/>
                        </w14:solidFill>
                      </w14:textFill>
                    </w:rPr>
                  </w:pPr>
                </w:p>
              </w:tc>
              <w:tc>
                <w:tcPr>
                  <w:tcW w:w="912" w:type="pct"/>
                  <w:vMerge w:val="continue"/>
                  <w:vAlign w:val="center"/>
                </w:tcPr>
                <w:p w14:paraId="782AC16C">
                  <w:pPr>
                    <w:widowControl/>
                    <w:jc w:val="center"/>
                    <w:rPr>
                      <w:b/>
                      <w:bCs/>
                      <w:color w:val="000000" w:themeColor="text1"/>
                      <w:szCs w:val="21"/>
                      <w14:textFill>
                        <w14:solidFill>
                          <w14:schemeClr w14:val="tx1"/>
                        </w14:solidFill>
                      </w14:textFill>
                    </w:rPr>
                  </w:pPr>
                </w:p>
              </w:tc>
              <w:tc>
                <w:tcPr>
                  <w:tcW w:w="922" w:type="pct"/>
                  <w:vMerge w:val="continue"/>
                  <w:vAlign w:val="center"/>
                </w:tcPr>
                <w:p w14:paraId="6E476BB9">
                  <w:pPr>
                    <w:widowControl/>
                    <w:jc w:val="center"/>
                    <w:rPr>
                      <w:b/>
                      <w:bCs/>
                      <w:color w:val="000000" w:themeColor="text1"/>
                      <w:szCs w:val="21"/>
                      <w14:textFill>
                        <w14:solidFill>
                          <w14:schemeClr w14:val="tx1"/>
                        </w14:solidFill>
                      </w14:textFill>
                    </w:rPr>
                  </w:pPr>
                </w:p>
              </w:tc>
              <w:tc>
                <w:tcPr>
                  <w:tcW w:w="693" w:type="pct"/>
                  <w:vAlign w:val="center"/>
                </w:tcPr>
                <w:p w14:paraId="4FBD49A7">
                  <w:pPr>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贡献值</w:t>
                  </w:r>
                </w:p>
              </w:tc>
              <w:tc>
                <w:tcPr>
                  <w:tcW w:w="599" w:type="pct"/>
                  <w:vAlign w:val="center"/>
                </w:tcPr>
                <w:p w14:paraId="1E3CC54E">
                  <w:pPr>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标准值</w:t>
                  </w:r>
                </w:p>
              </w:tc>
              <w:tc>
                <w:tcPr>
                  <w:tcW w:w="610" w:type="pct"/>
                  <w:vAlign w:val="center"/>
                </w:tcPr>
                <w:p w14:paraId="42909C63">
                  <w:pPr>
                    <w:widowControl/>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r>
            <w:tr w14:paraId="683DB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47" w:type="pct"/>
                  <w:vAlign w:val="center"/>
                </w:tcPr>
                <w:p w14:paraId="2FABF4D5">
                  <w:pPr>
                    <w:widowControl/>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614" w:type="pct"/>
                  <w:vAlign w:val="center"/>
                </w:tcPr>
                <w:p w14:paraId="27868BC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w:t>
                  </w:r>
                  <w:r>
                    <w:rPr>
                      <w:color w:val="000000" w:themeColor="text1"/>
                      <w:szCs w:val="21"/>
                      <w14:textFill>
                        <w14:solidFill>
                          <w14:schemeClr w14:val="tx1"/>
                        </w14:solidFill>
                      </w14:textFill>
                    </w:rPr>
                    <w:t>厂界</w:t>
                  </w:r>
                </w:p>
                <w:p w14:paraId="24648D64">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最大值</w:t>
                  </w:r>
                </w:p>
              </w:tc>
              <w:tc>
                <w:tcPr>
                  <w:tcW w:w="1589" w:type="dxa"/>
                  <w:vAlign w:val="center"/>
                </w:tcPr>
                <w:p w14:paraId="282A625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38</w:t>
                  </w:r>
                </w:p>
              </w:tc>
              <w:tc>
                <w:tcPr>
                  <w:tcW w:w="1607" w:type="dxa"/>
                  <w:vAlign w:val="center"/>
                </w:tcPr>
                <w:p w14:paraId="7DB8377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61.4</w:t>
                  </w:r>
                </w:p>
              </w:tc>
              <w:tc>
                <w:tcPr>
                  <w:tcW w:w="1208" w:type="dxa"/>
                  <w:vAlign w:val="center"/>
                </w:tcPr>
                <w:p w14:paraId="355C288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44.51</w:t>
                  </w:r>
                </w:p>
              </w:tc>
              <w:tc>
                <w:tcPr>
                  <w:tcW w:w="599" w:type="pct"/>
                  <w:vAlign w:val="center"/>
                </w:tcPr>
                <w:p w14:paraId="2330BC4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610" w:type="pct"/>
                  <w:vAlign w:val="center"/>
                </w:tcPr>
                <w:p w14:paraId="6167EAF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53897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47" w:type="pct"/>
                  <w:vAlign w:val="center"/>
                </w:tcPr>
                <w:p w14:paraId="0672E69A">
                  <w:pPr>
                    <w:widowControl/>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614" w:type="pct"/>
                  <w:vAlign w:val="center"/>
                </w:tcPr>
                <w:p w14:paraId="6D25A184">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w:t>
                  </w:r>
                  <w:r>
                    <w:rPr>
                      <w:color w:val="000000" w:themeColor="text1"/>
                      <w:szCs w:val="21"/>
                      <w14:textFill>
                        <w14:solidFill>
                          <w14:schemeClr w14:val="tx1"/>
                        </w14:solidFill>
                      </w14:textFill>
                    </w:rPr>
                    <w:t>厂界</w:t>
                  </w:r>
                </w:p>
                <w:p w14:paraId="5C3F2EFB">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最大值</w:t>
                  </w:r>
                </w:p>
              </w:tc>
              <w:tc>
                <w:tcPr>
                  <w:tcW w:w="1589" w:type="dxa"/>
                  <w:vAlign w:val="center"/>
                </w:tcPr>
                <w:p w14:paraId="4BF6E07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-104.57</w:t>
                  </w:r>
                </w:p>
              </w:tc>
              <w:tc>
                <w:tcPr>
                  <w:tcW w:w="1607" w:type="dxa"/>
                  <w:vAlign w:val="center"/>
                </w:tcPr>
                <w:p w14:paraId="032E38A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-114.74</w:t>
                  </w:r>
                </w:p>
              </w:tc>
              <w:tc>
                <w:tcPr>
                  <w:tcW w:w="1208" w:type="dxa"/>
                  <w:vAlign w:val="center"/>
                </w:tcPr>
                <w:p w14:paraId="76F6459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33.89</w:t>
                  </w:r>
                </w:p>
              </w:tc>
              <w:tc>
                <w:tcPr>
                  <w:tcW w:w="599" w:type="pct"/>
                  <w:vAlign w:val="center"/>
                </w:tcPr>
                <w:p w14:paraId="5528961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610" w:type="pct"/>
                  <w:vAlign w:val="center"/>
                </w:tcPr>
                <w:p w14:paraId="79E496C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2E81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47" w:type="pct"/>
                  <w:vAlign w:val="center"/>
                </w:tcPr>
                <w:p w14:paraId="23C255AC">
                  <w:pPr>
                    <w:widowControl/>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614" w:type="pct"/>
                  <w:vAlign w:val="center"/>
                </w:tcPr>
                <w:p w14:paraId="475C14F4">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w:t>
                  </w:r>
                  <w:r>
                    <w:rPr>
                      <w:color w:val="000000" w:themeColor="text1"/>
                      <w:szCs w:val="21"/>
                      <w14:textFill>
                        <w14:solidFill>
                          <w14:schemeClr w14:val="tx1"/>
                        </w14:solidFill>
                      </w14:textFill>
                    </w:rPr>
                    <w:t>厂界</w:t>
                  </w:r>
                </w:p>
                <w:p w14:paraId="6779D5F3">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最大值</w:t>
                  </w:r>
                </w:p>
              </w:tc>
              <w:tc>
                <w:tcPr>
                  <w:tcW w:w="1589" w:type="dxa"/>
                  <w:vAlign w:val="center"/>
                </w:tcPr>
                <w:p w14:paraId="1886C86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73.19</w:t>
                  </w:r>
                </w:p>
              </w:tc>
              <w:tc>
                <w:tcPr>
                  <w:tcW w:w="1607" w:type="dxa"/>
                  <w:vAlign w:val="center"/>
                </w:tcPr>
                <w:p w14:paraId="7ED6EE7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15.89</w:t>
                  </w:r>
                </w:p>
              </w:tc>
              <w:tc>
                <w:tcPr>
                  <w:tcW w:w="1208" w:type="dxa"/>
                  <w:vAlign w:val="center"/>
                </w:tcPr>
                <w:p w14:paraId="28A65A4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41.06</w:t>
                  </w:r>
                </w:p>
              </w:tc>
              <w:tc>
                <w:tcPr>
                  <w:tcW w:w="599" w:type="pct"/>
                  <w:vAlign w:val="center"/>
                </w:tcPr>
                <w:p w14:paraId="3B98BCB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610" w:type="pct"/>
                  <w:vAlign w:val="center"/>
                </w:tcPr>
                <w:p w14:paraId="2B52400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5AB28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47" w:type="pct"/>
                  <w:vAlign w:val="center"/>
                </w:tcPr>
                <w:p w14:paraId="331442E5">
                  <w:pPr>
                    <w:widowControl/>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614" w:type="pct"/>
                  <w:vAlign w:val="center"/>
                </w:tcPr>
                <w:p w14:paraId="7905F41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w:t>
                  </w:r>
                  <w:r>
                    <w:rPr>
                      <w:color w:val="000000" w:themeColor="text1"/>
                      <w:szCs w:val="21"/>
                      <w14:textFill>
                        <w14:solidFill>
                          <w14:schemeClr w14:val="tx1"/>
                        </w14:solidFill>
                      </w14:textFill>
                    </w:rPr>
                    <w:t>厂界</w:t>
                  </w:r>
                </w:p>
                <w:p w14:paraId="2EB104D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最大值</w:t>
                  </w:r>
                </w:p>
              </w:tc>
              <w:tc>
                <w:tcPr>
                  <w:tcW w:w="1589" w:type="dxa"/>
                  <w:vAlign w:val="center"/>
                </w:tcPr>
                <w:p w14:paraId="209C3BF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148.19</w:t>
                  </w:r>
                </w:p>
              </w:tc>
              <w:tc>
                <w:tcPr>
                  <w:tcW w:w="1607" w:type="dxa"/>
                  <w:vAlign w:val="center"/>
                </w:tcPr>
                <w:p w14:paraId="3FFC040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136.99</w:t>
                  </w:r>
                </w:p>
              </w:tc>
              <w:tc>
                <w:tcPr>
                  <w:tcW w:w="1208" w:type="dxa"/>
                  <w:vAlign w:val="center"/>
                </w:tcPr>
                <w:p w14:paraId="6A56395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40.8</w:t>
                  </w:r>
                </w:p>
              </w:tc>
              <w:tc>
                <w:tcPr>
                  <w:tcW w:w="599" w:type="pct"/>
                  <w:vAlign w:val="center"/>
                </w:tcPr>
                <w:p w14:paraId="177DC66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610" w:type="pct"/>
                  <w:vAlign w:val="center"/>
                </w:tcPr>
                <w:p w14:paraId="374350D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bl>
          <w:p w14:paraId="56310AFC">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w:t>
            </w:r>
            <w:r>
              <w:rPr>
                <w:rFonts w:hint="eastAsia"/>
                <w:b/>
                <w:color w:val="000000" w:themeColor="text1"/>
                <w:szCs w:val="21"/>
                <w14:textFill>
                  <w14:solidFill>
                    <w14:schemeClr w14:val="tx1"/>
                  </w14:solidFill>
                </w14:textFill>
              </w:rPr>
              <w:t>1</w:t>
            </w:r>
            <w:r>
              <w:rPr>
                <w:rFonts w:hint="eastAsia"/>
                <w:b/>
                <w:color w:val="000000" w:themeColor="text1"/>
                <w:szCs w:val="21"/>
                <w:lang w:val="en-US" w:eastAsia="zh-CN"/>
                <w14:textFill>
                  <w14:solidFill>
                    <w14:schemeClr w14:val="tx1"/>
                  </w14:solidFill>
                </w14:textFill>
              </w:rPr>
              <w:t>6改建后全厂</w:t>
            </w:r>
            <w:r>
              <w:rPr>
                <w:b/>
                <w:color w:val="000000" w:themeColor="text1"/>
                <w:szCs w:val="21"/>
                <w14:textFill>
                  <w14:solidFill>
                    <w14:schemeClr w14:val="tx1"/>
                  </w14:solidFill>
                </w14:textFill>
              </w:rPr>
              <w:t>运营期厂界夜间噪声预测结果一览表 单位：dB（A）</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123"/>
              <w:gridCol w:w="1067"/>
              <w:gridCol w:w="1585"/>
              <w:gridCol w:w="1602"/>
              <w:gridCol w:w="1204"/>
              <w:gridCol w:w="1041"/>
              <w:gridCol w:w="1062"/>
            </w:tblGrid>
            <w:tr w14:paraId="43848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47" w:type="pct"/>
                  <w:vMerge w:val="restart"/>
                  <w:vAlign w:val="center"/>
                </w:tcPr>
                <w:p w14:paraId="39452B46">
                  <w:pPr>
                    <w:widowControl/>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614" w:type="pct"/>
                  <w:vMerge w:val="restart"/>
                  <w:vAlign w:val="center"/>
                </w:tcPr>
                <w:p w14:paraId="4E5CFFA9">
                  <w:pPr>
                    <w:widowControl/>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场界方位</w:t>
                  </w:r>
                </w:p>
              </w:tc>
              <w:tc>
                <w:tcPr>
                  <w:tcW w:w="912" w:type="pct"/>
                  <w:vMerge w:val="restart"/>
                  <w:vAlign w:val="center"/>
                </w:tcPr>
                <w:p w14:paraId="504C9217">
                  <w:pPr>
                    <w:widowControl/>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预测点x坐标</w:t>
                  </w:r>
                </w:p>
              </w:tc>
              <w:tc>
                <w:tcPr>
                  <w:tcW w:w="922" w:type="pct"/>
                  <w:vMerge w:val="restart"/>
                  <w:vAlign w:val="center"/>
                </w:tcPr>
                <w:p w14:paraId="0C023BFA">
                  <w:pPr>
                    <w:widowControl/>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预测点y坐标</w:t>
                  </w:r>
                </w:p>
              </w:tc>
              <w:tc>
                <w:tcPr>
                  <w:tcW w:w="1903" w:type="pct"/>
                  <w:gridSpan w:val="3"/>
                  <w:vAlign w:val="center"/>
                </w:tcPr>
                <w:p w14:paraId="48CE7868">
                  <w:pPr>
                    <w:widowControl/>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夜间</w:t>
                  </w:r>
                </w:p>
              </w:tc>
            </w:tr>
            <w:tr w14:paraId="76A68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47" w:type="pct"/>
                  <w:vMerge w:val="continue"/>
                  <w:vAlign w:val="center"/>
                </w:tcPr>
                <w:p w14:paraId="433797CB">
                  <w:pPr>
                    <w:widowControl/>
                    <w:jc w:val="center"/>
                    <w:rPr>
                      <w:b/>
                      <w:bCs/>
                      <w:color w:val="000000" w:themeColor="text1"/>
                      <w:szCs w:val="21"/>
                      <w14:textFill>
                        <w14:solidFill>
                          <w14:schemeClr w14:val="tx1"/>
                        </w14:solidFill>
                      </w14:textFill>
                    </w:rPr>
                  </w:pPr>
                </w:p>
              </w:tc>
              <w:tc>
                <w:tcPr>
                  <w:tcW w:w="614" w:type="pct"/>
                  <w:vMerge w:val="continue"/>
                  <w:vAlign w:val="center"/>
                </w:tcPr>
                <w:p w14:paraId="0B6AAC42">
                  <w:pPr>
                    <w:widowControl/>
                    <w:jc w:val="center"/>
                    <w:rPr>
                      <w:b/>
                      <w:bCs/>
                      <w:color w:val="000000" w:themeColor="text1"/>
                      <w:szCs w:val="21"/>
                      <w14:textFill>
                        <w14:solidFill>
                          <w14:schemeClr w14:val="tx1"/>
                        </w14:solidFill>
                      </w14:textFill>
                    </w:rPr>
                  </w:pPr>
                </w:p>
              </w:tc>
              <w:tc>
                <w:tcPr>
                  <w:tcW w:w="912" w:type="pct"/>
                  <w:vMerge w:val="continue"/>
                  <w:vAlign w:val="center"/>
                </w:tcPr>
                <w:p w14:paraId="562969CA">
                  <w:pPr>
                    <w:widowControl/>
                    <w:jc w:val="center"/>
                    <w:rPr>
                      <w:b/>
                      <w:bCs/>
                      <w:color w:val="000000" w:themeColor="text1"/>
                      <w:szCs w:val="21"/>
                      <w14:textFill>
                        <w14:solidFill>
                          <w14:schemeClr w14:val="tx1"/>
                        </w14:solidFill>
                      </w14:textFill>
                    </w:rPr>
                  </w:pPr>
                </w:p>
              </w:tc>
              <w:tc>
                <w:tcPr>
                  <w:tcW w:w="922" w:type="pct"/>
                  <w:vMerge w:val="continue"/>
                  <w:vAlign w:val="center"/>
                </w:tcPr>
                <w:p w14:paraId="70E92401">
                  <w:pPr>
                    <w:widowControl/>
                    <w:jc w:val="center"/>
                    <w:rPr>
                      <w:b/>
                      <w:bCs/>
                      <w:color w:val="000000" w:themeColor="text1"/>
                      <w:szCs w:val="21"/>
                      <w14:textFill>
                        <w14:solidFill>
                          <w14:schemeClr w14:val="tx1"/>
                        </w14:solidFill>
                      </w14:textFill>
                    </w:rPr>
                  </w:pPr>
                </w:p>
              </w:tc>
              <w:tc>
                <w:tcPr>
                  <w:tcW w:w="693" w:type="pct"/>
                  <w:vAlign w:val="center"/>
                </w:tcPr>
                <w:p w14:paraId="0A4508DE">
                  <w:pPr>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贡献值</w:t>
                  </w:r>
                </w:p>
              </w:tc>
              <w:tc>
                <w:tcPr>
                  <w:tcW w:w="599" w:type="pct"/>
                  <w:vAlign w:val="center"/>
                </w:tcPr>
                <w:p w14:paraId="619F38D5">
                  <w:pPr>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标准值</w:t>
                  </w:r>
                </w:p>
              </w:tc>
              <w:tc>
                <w:tcPr>
                  <w:tcW w:w="610" w:type="pct"/>
                  <w:vAlign w:val="center"/>
                </w:tcPr>
                <w:p w14:paraId="5E174DC5">
                  <w:pPr>
                    <w:widowControl/>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r>
            <w:tr w14:paraId="7EA68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47" w:type="pct"/>
                  <w:vAlign w:val="center"/>
                </w:tcPr>
                <w:p w14:paraId="580DA184">
                  <w:pPr>
                    <w:widowControl/>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614" w:type="pct"/>
                  <w:vAlign w:val="center"/>
                </w:tcPr>
                <w:p w14:paraId="5429386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w:t>
                  </w:r>
                  <w:r>
                    <w:rPr>
                      <w:color w:val="000000" w:themeColor="text1"/>
                      <w:szCs w:val="21"/>
                      <w14:textFill>
                        <w14:solidFill>
                          <w14:schemeClr w14:val="tx1"/>
                        </w14:solidFill>
                      </w14:textFill>
                    </w:rPr>
                    <w:t>厂界</w:t>
                  </w:r>
                </w:p>
                <w:p w14:paraId="0B237BF8">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最大值</w:t>
                  </w:r>
                </w:p>
              </w:tc>
              <w:tc>
                <w:tcPr>
                  <w:tcW w:w="1589" w:type="dxa"/>
                  <w:vAlign w:val="center"/>
                </w:tcPr>
                <w:p w14:paraId="1CB8DB8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38</w:t>
                  </w:r>
                </w:p>
              </w:tc>
              <w:tc>
                <w:tcPr>
                  <w:tcW w:w="1607" w:type="dxa"/>
                  <w:vAlign w:val="center"/>
                </w:tcPr>
                <w:p w14:paraId="6BECBF9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61.4</w:t>
                  </w:r>
                </w:p>
              </w:tc>
              <w:tc>
                <w:tcPr>
                  <w:tcW w:w="1208" w:type="dxa"/>
                  <w:vAlign w:val="center"/>
                </w:tcPr>
                <w:p w14:paraId="61F5435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39.77</w:t>
                  </w:r>
                </w:p>
              </w:tc>
              <w:tc>
                <w:tcPr>
                  <w:tcW w:w="599" w:type="pct"/>
                  <w:vAlign w:val="center"/>
                </w:tcPr>
                <w:p w14:paraId="5F078E6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610" w:type="pct"/>
                  <w:vAlign w:val="center"/>
                </w:tcPr>
                <w:p w14:paraId="7CCC7F1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299B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47" w:type="pct"/>
                  <w:vAlign w:val="center"/>
                </w:tcPr>
                <w:p w14:paraId="34308DAA">
                  <w:pPr>
                    <w:widowControl/>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614" w:type="pct"/>
                  <w:vAlign w:val="center"/>
                </w:tcPr>
                <w:p w14:paraId="15528AE3">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w:t>
                  </w:r>
                  <w:r>
                    <w:rPr>
                      <w:color w:val="000000" w:themeColor="text1"/>
                      <w:szCs w:val="21"/>
                      <w14:textFill>
                        <w14:solidFill>
                          <w14:schemeClr w14:val="tx1"/>
                        </w14:solidFill>
                      </w14:textFill>
                    </w:rPr>
                    <w:t>厂界</w:t>
                  </w:r>
                </w:p>
                <w:p w14:paraId="5F25571A">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最大值</w:t>
                  </w:r>
                </w:p>
              </w:tc>
              <w:tc>
                <w:tcPr>
                  <w:tcW w:w="1589" w:type="dxa"/>
                  <w:vAlign w:val="center"/>
                </w:tcPr>
                <w:p w14:paraId="04F0068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-104.57</w:t>
                  </w:r>
                </w:p>
              </w:tc>
              <w:tc>
                <w:tcPr>
                  <w:tcW w:w="1607" w:type="dxa"/>
                  <w:vAlign w:val="center"/>
                </w:tcPr>
                <w:p w14:paraId="254FDE0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-114.74</w:t>
                  </w:r>
                </w:p>
              </w:tc>
              <w:tc>
                <w:tcPr>
                  <w:tcW w:w="1208" w:type="dxa"/>
                  <w:vAlign w:val="center"/>
                </w:tcPr>
                <w:p w14:paraId="65020D0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33.47</w:t>
                  </w:r>
                </w:p>
              </w:tc>
              <w:tc>
                <w:tcPr>
                  <w:tcW w:w="599" w:type="pct"/>
                  <w:vAlign w:val="center"/>
                </w:tcPr>
                <w:p w14:paraId="05F12BD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610" w:type="pct"/>
                  <w:vAlign w:val="center"/>
                </w:tcPr>
                <w:p w14:paraId="01FE43E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77AC9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47" w:type="pct"/>
                  <w:vAlign w:val="center"/>
                </w:tcPr>
                <w:p w14:paraId="1C65CD59">
                  <w:pPr>
                    <w:widowControl/>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614" w:type="pct"/>
                  <w:vAlign w:val="center"/>
                </w:tcPr>
                <w:p w14:paraId="4C77AE90">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w:t>
                  </w:r>
                  <w:r>
                    <w:rPr>
                      <w:color w:val="000000" w:themeColor="text1"/>
                      <w:szCs w:val="21"/>
                      <w14:textFill>
                        <w14:solidFill>
                          <w14:schemeClr w14:val="tx1"/>
                        </w14:solidFill>
                      </w14:textFill>
                    </w:rPr>
                    <w:t>厂界</w:t>
                  </w:r>
                </w:p>
                <w:p w14:paraId="7A039494">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最大值</w:t>
                  </w:r>
                </w:p>
              </w:tc>
              <w:tc>
                <w:tcPr>
                  <w:tcW w:w="1589" w:type="dxa"/>
                  <w:vAlign w:val="center"/>
                </w:tcPr>
                <w:p w14:paraId="6946547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73.19</w:t>
                  </w:r>
                </w:p>
              </w:tc>
              <w:tc>
                <w:tcPr>
                  <w:tcW w:w="1607" w:type="dxa"/>
                  <w:vAlign w:val="center"/>
                </w:tcPr>
                <w:p w14:paraId="33ED3B5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15.89</w:t>
                  </w:r>
                </w:p>
              </w:tc>
              <w:tc>
                <w:tcPr>
                  <w:tcW w:w="1208" w:type="dxa"/>
                  <w:vAlign w:val="center"/>
                </w:tcPr>
                <w:p w14:paraId="473E192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37.78</w:t>
                  </w:r>
                </w:p>
              </w:tc>
              <w:tc>
                <w:tcPr>
                  <w:tcW w:w="599" w:type="pct"/>
                  <w:vAlign w:val="center"/>
                </w:tcPr>
                <w:p w14:paraId="707524E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610" w:type="pct"/>
                  <w:vAlign w:val="center"/>
                </w:tcPr>
                <w:p w14:paraId="2B10223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37859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47" w:type="pct"/>
                  <w:vAlign w:val="center"/>
                </w:tcPr>
                <w:p w14:paraId="4772E1B4">
                  <w:pPr>
                    <w:widowControl/>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614" w:type="pct"/>
                  <w:vAlign w:val="center"/>
                </w:tcPr>
                <w:p w14:paraId="02EB85C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w:t>
                  </w:r>
                  <w:r>
                    <w:rPr>
                      <w:color w:val="000000" w:themeColor="text1"/>
                      <w:szCs w:val="21"/>
                      <w14:textFill>
                        <w14:solidFill>
                          <w14:schemeClr w14:val="tx1"/>
                        </w14:solidFill>
                      </w14:textFill>
                    </w:rPr>
                    <w:t>厂界</w:t>
                  </w:r>
                </w:p>
                <w:p w14:paraId="1F0CE01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最大值</w:t>
                  </w:r>
                </w:p>
              </w:tc>
              <w:tc>
                <w:tcPr>
                  <w:tcW w:w="1589" w:type="dxa"/>
                  <w:vAlign w:val="center"/>
                </w:tcPr>
                <w:p w14:paraId="04EC12B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148.19</w:t>
                  </w:r>
                </w:p>
              </w:tc>
              <w:tc>
                <w:tcPr>
                  <w:tcW w:w="1607" w:type="dxa"/>
                  <w:vAlign w:val="center"/>
                </w:tcPr>
                <w:p w14:paraId="1156C39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136.99</w:t>
                  </w:r>
                </w:p>
              </w:tc>
              <w:tc>
                <w:tcPr>
                  <w:tcW w:w="1208" w:type="dxa"/>
                  <w:vAlign w:val="center"/>
                </w:tcPr>
                <w:p w14:paraId="7A7A6BD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39.77</w:t>
                  </w:r>
                </w:p>
              </w:tc>
              <w:tc>
                <w:tcPr>
                  <w:tcW w:w="599" w:type="pct"/>
                  <w:vAlign w:val="center"/>
                </w:tcPr>
                <w:p w14:paraId="3B41AC1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610" w:type="pct"/>
                  <w:vAlign w:val="center"/>
                </w:tcPr>
                <w:p w14:paraId="43BD2BF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bl>
          <w:p w14:paraId="2BF80022">
            <w:pPr>
              <w:spacing w:before="120" w:beforeLines="5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drawing>
                <wp:inline distT="0" distB="0" distL="114300" distR="114300">
                  <wp:extent cx="5535295" cy="3899535"/>
                  <wp:effectExtent l="0" t="0" r="12065" b="1905"/>
                  <wp:docPr id="55" name="图片 55" descr="4ef432a8-4ef2-463c-8873-9b77f30583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4ef432a8-4ef2-463c-8873-9b77f30583f9"/>
                          <pic:cNvPicPr>
                            <a:picLocks noChangeAspect="1"/>
                          </pic:cNvPicPr>
                        </pic:nvPicPr>
                        <pic:blipFill>
                          <a:blip r:embed="rId27"/>
                          <a:stretch>
                            <a:fillRect/>
                          </a:stretch>
                        </pic:blipFill>
                        <pic:spPr>
                          <a:xfrm>
                            <a:off x="0" y="0"/>
                            <a:ext cx="5535295" cy="3899535"/>
                          </a:xfrm>
                          <a:prstGeom prst="rect">
                            <a:avLst/>
                          </a:prstGeom>
                        </pic:spPr>
                      </pic:pic>
                    </a:graphicData>
                  </a:graphic>
                </wp:inline>
              </w:drawing>
            </w:r>
          </w:p>
          <w:p w14:paraId="647F0B72">
            <w:pPr>
              <w:jc w:val="center"/>
              <w:rPr>
                <w:rFonts w:eastAsiaTheme="majorEastAsia"/>
                <w:b/>
                <w:bCs/>
                <w:color w:val="000000" w:themeColor="text1"/>
                <w:kern w:val="0"/>
                <w:szCs w:val="16"/>
                <w14:textFill>
                  <w14:solidFill>
                    <w14:schemeClr w14:val="tx1"/>
                  </w14:solidFill>
                </w14:textFill>
              </w:rPr>
            </w:pPr>
            <w:r>
              <w:rPr>
                <w:rFonts w:hint="eastAsia" w:eastAsiaTheme="majorEastAsia"/>
                <w:b/>
                <w:bCs/>
                <w:color w:val="000000" w:themeColor="text1"/>
                <w:kern w:val="0"/>
                <w:szCs w:val="16"/>
                <w14:textFill>
                  <w14:solidFill>
                    <w14:schemeClr w14:val="tx1"/>
                  </w14:solidFill>
                </w14:textFill>
              </w:rPr>
              <w:t>图4-3  贡献值等声值线图（昼间）</w:t>
            </w:r>
          </w:p>
          <w:p w14:paraId="4ECCE0DA">
            <w:pPr>
              <w:jc w:val="center"/>
              <w:rPr>
                <w:rFonts w:hint="eastAsia" w:ascii="黑体" w:hAnsi="黑体" w:eastAsia="黑体" w:cs="黑体"/>
                <w:color w:val="000000" w:themeColor="text1"/>
                <w:kern w:val="0"/>
                <w:szCs w:val="16"/>
                <w14:textFill>
                  <w14:solidFill>
                    <w14:schemeClr w14:val="tx1"/>
                  </w14:solidFill>
                </w14:textFill>
              </w:rPr>
            </w:pPr>
            <w:r>
              <w:rPr>
                <w:rFonts w:ascii="黑体" w:hAnsi="黑体" w:eastAsia="黑体" w:cs="黑体"/>
                <w:color w:val="000000" w:themeColor="text1"/>
                <w:kern w:val="0"/>
                <w:szCs w:val="16"/>
                <w14:textFill>
                  <w14:solidFill>
                    <w14:schemeClr w14:val="tx1"/>
                  </w14:solidFill>
                </w14:textFill>
              </w:rPr>
              <w:drawing>
                <wp:inline distT="0" distB="0" distL="114300" distR="114300">
                  <wp:extent cx="5530850" cy="3903345"/>
                  <wp:effectExtent l="0" t="0" r="1270" b="13335"/>
                  <wp:docPr id="60" name="图片 60" descr="5566cfca-5a1c-4388-b560-a727eb9c9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5566cfca-5a1c-4388-b560-a727eb9c9833"/>
                          <pic:cNvPicPr>
                            <a:picLocks noChangeAspect="1"/>
                          </pic:cNvPicPr>
                        </pic:nvPicPr>
                        <pic:blipFill>
                          <a:blip r:embed="rId28"/>
                          <a:stretch>
                            <a:fillRect/>
                          </a:stretch>
                        </pic:blipFill>
                        <pic:spPr>
                          <a:xfrm>
                            <a:off x="0" y="0"/>
                            <a:ext cx="5530850" cy="3903345"/>
                          </a:xfrm>
                          <a:prstGeom prst="rect">
                            <a:avLst/>
                          </a:prstGeom>
                        </pic:spPr>
                      </pic:pic>
                    </a:graphicData>
                  </a:graphic>
                </wp:inline>
              </w:drawing>
            </w:r>
          </w:p>
          <w:p w14:paraId="3B6E0BE0">
            <w:pPr>
              <w:jc w:val="center"/>
              <w:rPr>
                <w:rFonts w:eastAsiaTheme="majorEastAsia"/>
                <w:b/>
                <w:bCs/>
                <w:color w:val="000000" w:themeColor="text1"/>
                <w:kern w:val="0"/>
                <w:szCs w:val="16"/>
                <w14:textFill>
                  <w14:solidFill>
                    <w14:schemeClr w14:val="tx1"/>
                  </w14:solidFill>
                </w14:textFill>
              </w:rPr>
            </w:pPr>
            <w:r>
              <w:rPr>
                <w:rFonts w:eastAsiaTheme="majorEastAsia"/>
                <w:b/>
                <w:bCs/>
                <w:color w:val="000000" w:themeColor="text1"/>
                <w:kern w:val="0"/>
                <w:szCs w:val="16"/>
                <w14:textFill>
                  <w14:solidFill>
                    <w14:schemeClr w14:val="tx1"/>
                  </w14:solidFill>
                </w14:textFill>
              </w:rPr>
              <w:t>图4-4  贡献值等声值线图（夜间）</w:t>
            </w:r>
          </w:p>
          <w:p w14:paraId="10420922">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根据预测结果，</w:t>
            </w:r>
            <w:r>
              <w:rPr>
                <w:rFonts w:hint="eastAsia"/>
                <w:color w:val="000000" w:themeColor="text1"/>
                <w:kern w:val="0"/>
                <w:sz w:val="24"/>
                <w:szCs w:val="20"/>
                <w:lang w:val="en-US" w:eastAsia="zh-CN"/>
                <w14:textFill>
                  <w14:solidFill>
                    <w14:schemeClr w14:val="tx1"/>
                  </w14:solidFill>
                </w14:textFill>
              </w:rPr>
              <w:t>改扩建后全</w:t>
            </w:r>
            <w:r>
              <w:rPr>
                <w:rFonts w:hint="eastAsia"/>
                <w:color w:val="000000" w:themeColor="text1"/>
                <w:kern w:val="0"/>
                <w:sz w:val="24"/>
                <w:szCs w:val="20"/>
                <w14:textFill>
                  <w14:solidFill>
                    <w14:schemeClr w14:val="tx1"/>
                  </w14:solidFill>
                </w14:textFill>
              </w:rPr>
              <w:t>各厂界预测点昼间噪声贡献值范围为33.47~44.5dB（A），项目厂界昼间噪声贡献值满足《工业企业厂界环境噪声排放标准》（GB12348-2008）2类标准，即昼间噪声≤60dB（A），夜间≤50dB（A）。项目运营期噪声可达标排放。项目周边50m范围内无声环境保护目标，项目运营期对区域声环境影响较小。</w:t>
            </w:r>
          </w:p>
          <w:p w14:paraId="7D6D6086">
            <w:pPr>
              <w:spacing w:line="360" w:lineRule="auto"/>
              <w:ind w:firstLine="482" w:firstLineChars="200"/>
              <w:rPr>
                <w:b/>
                <w:bCs/>
                <w:color w:val="000000" w:themeColor="text1"/>
                <w:kern w:val="0"/>
                <w:sz w:val="24"/>
                <w:szCs w:val="20"/>
                <w14:textFill>
                  <w14:solidFill>
                    <w14:schemeClr w14:val="tx1"/>
                  </w14:solidFill>
                </w14:textFill>
              </w:rPr>
            </w:pPr>
            <w:r>
              <w:rPr>
                <w:rFonts w:hint="eastAsia"/>
                <w:b/>
                <w:bCs/>
                <w:color w:val="000000" w:themeColor="text1"/>
                <w:kern w:val="0"/>
                <w:sz w:val="24"/>
                <w:szCs w:val="20"/>
                <w14:textFill>
                  <w14:solidFill>
                    <w14:schemeClr w14:val="tx1"/>
                  </w14:solidFill>
                </w14:textFill>
              </w:rPr>
              <w:t>3、</w:t>
            </w:r>
            <w:r>
              <w:rPr>
                <w:b/>
                <w:bCs/>
                <w:color w:val="000000" w:themeColor="text1"/>
                <w:kern w:val="0"/>
                <w:sz w:val="24"/>
                <w:szCs w:val="20"/>
                <w14:textFill>
                  <w14:solidFill>
                    <w14:schemeClr w14:val="tx1"/>
                  </w14:solidFill>
                </w14:textFill>
              </w:rPr>
              <w:t>噪声防治措施</w:t>
            </w:r>
          </w:p>
          <w:p w14:paraId="244268A4">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为减小项目噪声对环境的影响，环评提出项目采取的噪声控制措施如下：</w:t>
            </w:r>
          </w:p>
          <w:p w14:paraId="45CA5F55">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（1）选用低噪声设备；</w:t>
            </w:r>
          </w:p>
          <w:p w14:paraId="36940ABA">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（2）对各生产设备采取减振措施；</w:t>
            </w:r>
          </w:p>
          <w:p w14:paraId="06440BE9">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（3）加强设备维护，避免带病运行。</w:t>
            </w:r>
          </w:p>
          <w:p w14:paraId="377E6141">
            <w:pPr>
              <w:spacing w:line="360" w:lineRule="auto"/>
              <w:ind w:firstLine="482" w:firstLineChars="200"/>
              <w:rPr>
                <w:b/>
                <w:bCs/>
                <w:color w:val="000000" w:themeColor="text1"/>
                <w:kern w:val="0"/>
                <w:sz w:val="24"/>
                <w:szCs w:val="20"/>
                <w14:textFill>
                  <w14:solidFill>
                    <w14:schemeClr w14:val="tx1"/>
                  </w14:solidFill>
                </w14:textFill>
              </w:rPr>
            </w:pPr>
            <w:r>
              <w:rPr>
                <w:rFonts w:hint="eastAsia"/>
                <w:b/>
                <w:bCs/>
                <w:color w:val="000000" w:themeColor="text1"/>
                <w:kern w:val="0"/>
                <w:sz w:val="24"/>
                <w:szCs w:val="20"/>
                <w14:textFill>
                  <w14:solidFill>
                    <w14:schemeClr w14:val="tx1"/>
                  </w14:solidFill>
                </w14:textFill>
              </w:rPr>
              <w:t>4、</w:t>
            </w:r>
            <w:r>
              <w:rPr>
                <w:b/>
                <w:bCs/>
                <w:color w:val="000000" w:themeColor="text1"/>
                <w:kern w:val="0"/>
                <w:sz w:val="24"/>
                <w:szCs w:val="20"/>
                <w14:textFill>
                  <w14:solidFill>
                    <w14:schemeClr w14:val="tx1"/>
                  </w14:solidFill>
                </w14:textFill>
              </w:rPr>
              <w:t>噪声环境影响分析</w:t>
            </w:r>
          </w:p>
          <w:p w14:paraId="1460D6BB">
            <w:pPr>
              <w:spacing w:line="360" w:lineRule="auto"/>
              <w:ind w:firstLine="480" w:firstLineChars="2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项目</w:t>
            </w:r>
            <w:r>
              <w:rPr>
                <w:rFonts w:hint="eastAsia"/>
                <w:color w:val="000000" w:themeColor="text1"/>
                <w:kern w:val="0"/>
                <w:sz w:val="24"/>
                <w:szCs w:val="20"/>
                <w14:textFill>
                  <w14:solidFill>
                    <w14:schemeClr w14:val="tx1"/>
                  </w14:solidFill>
                </w14:textFill>
              </w:rPr>
              <w:t>已</w:t>
            </w:r>
            <w:r>
              <w:rPr>
                <w:color w:val="000000" w:themeColor="text1"/>
                <w:kern w:val="0"/>
                <w:sz w:val="24"/>
                <w:szCs w:val="20"/>
                <w14:textFill>
                  <w14:solidFill>
                    <w14:schemeClr w14:val="tx1"/>
                  </w14:solidFill>
                </w14:textFill>
              </w:rPr>
              <w:t>采取的噪声防治措施主要是</w:t>
            </w:r>
            <w:r>
              <w:rPr>
                <w:rFonts w:hint="eastAsia"/>
                <w:color w:val="000000" w:themeColor="text1"/>
                <w:kern w:val="0"/>
                <w:sz w:val="24"/>
                <w:szCs w:val="20"/>
                <w14:textFill>
                  <w14:solidFill>
                    <w14:schemeClr w14:val="tx1"/>
                  </w14:solidFill>
                </w14:textFill>
              </w:rPr>
              <w:t>声源</w:t>
            </w:r>
            <w:r>
              <w:rPr>
                <w:color w:val="000000" w:themeColor="text1"/>
                <w:kern w:val="0"/>
                <w:sz w:val="24"/>
                <w:szCs w:val="20"/>
                <w14:textFill>
                  <w14:solidFill>
                    <w14:schemeClr w14:val="tx1"/>
                  </w14:solidFill>
                </w14:textFill>
              </w:rPr>
              <w:t>控制措施及噪声隔声措施，在做好措施后，可有效降低噪声值。本次评价厂界噪声排放执行《工业企业厂界环境噪声排放标准》（GB12348-2008）中</w:t>
            </w:r>
            <w:r>
              <w:rPr>
                <w:rFonts w:hint="eastAsia"/>
                <w:color w:val="000000" w:themeColor="text1"/>
                <w:kern w:val="0"/>
                <w:sz w:val="24"/>
                <w:szCs w:val="20"/>
                <w14:textFill>
                  <w14:solidFill>
                    <w14:schemeClr w14:val="tx1"/>
                  </w14:solidFill>
                </w14:textFill>
              </w:rPr>
              <w:t>2</w:t>
            </w:r>
            <w:r>
              <w:rPr>
                <w:color w:val="000000" w:themeColor="text1"/>
                <w:kern w:val="0"/>
                <w:sz w:val="24"/>
                <w:szCs w:val="20"/>
                <w14:textFill>
                  <w14:solidFill>
                    <w14:schemeClr w14:val="tx1"/>
                  </w14:solidFill>
                </w14:textFill>
              </w:rPr>
              <w:t>类标准，在采取了本次评价提出噪声防治措施后，项目厂界噪声</w:t>
            </w:r>
            <w:r>
              <w:rPr>
                <w:rFonts w:hint="eastAsia"/>
                <w:color w:val="000000" w:themeColor="text1"/>
                <w:kern w:val="0"/>
                <w:sz w:val="24"/>
                <w:szCs w:val="20"/>
                <w14:textFill>
                  <w14:solidFill>
                    <w14:schemeClr w14:val="tx1"/>
                  </w14:solidFill>
                </w14:textFill>
              </w:rPr>
              <w:t>可达标</w:t>
            </w:r>
            <w:r>
              <w:rPr>
                <w:color w:val="000000" w:themeColor="text1"/>
                <w:kern w:val="0"/>
                <w:sz w:val="24"/>
                <w:szCs w:val="20"/>
                <w14:textFill>
                  <w14:solidFill>
                    <w14:schemeClr w14:val="tx1"/>
                  </w14:solidFill>
                </w14:textFill>
              </w:rPr>
              <w:t>排放</w:t>
            </w:r>
            <w:r>
              <w:rPr>
                <w:rFonts w:hint="eastAsia"/>
                <w:color w:val="000000" w:themeColor="text1"/>
                <w:kern w:val="0"/>
                <w:sz w:val="24"/>
                <w:szCs w:val="20"/>
                <w14:textFill>
                  <w14:solidFill>
                    <w14:schemeClr w14:val="tx1"/>
                  </w14:solidFill>
                </w14:textFill>
              </w:rPr>
              <w:t>。</w:t>
            </w:r>
          </w:p>
          <w:p w14:paraId="53214F7D">
            <w:pPr>
              <w:spacing w:line="360" w:lineRule="auto"/>
              <w:ind w:firstLine="480"/>
              <w:rPr>
                <w:b/>
                <w:color w:val="000000" w:themeColor="text1"/>
                <w:kern w:val="0"/>
                <w:sz w:val="24"/>
                <w:szCs w:val="20"/>
                <w14:textFill>
                  <w14:solidFill>
                    <w14:schemeClr w14:val="tx1"/>
                  </w14:solidFill>
                </w14:textFill>
              </w:rPr>
            </w:pPr>
            <w:r>
              <w:rPr>
                <w:b/>
                <w:color w:val="000000" w:themeColor="text1"/>
                <w:kern w:val="0"/>
                <w:sz w:val="24"/>
                <w:szCs w:val="20"/>
                <w14:textFill>
                  <w14:solidFill>
                    <w14:schemeClr w14:val="tx1"/>
                  </w14:solidFill>
                </w14:textFill>
              </w:rPr>
              <w:t>5、监测计划</w:t>
            </w:r>
          </w:p>
          <w:p w14:paraId="47CC54EB">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环评根据《排污单位自行监测技术指南 磷肥、钾肥、复混肥料、有机肥料和微生物肥料》（HJ1088—2020）制定噪声自行监测计划。</w:t>
            </w:r>
          </w:p>
          <w:p w14:paraId="3908C25B">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4-</w:t>
            </w:r>
            <w:r>
              <w:rPr>
                <w:rFonts w:hint="eastAsia"/>
                <w:b/>
                <w:color w:val="000000" w:themeColor="text1"/>
                <w:szCs w:val="21"/>
                <w:lang w:val="en-US" w:eastAsia="zh-CN"/>
                <w14:textFill>
                  <w14:solidFill>
                    <w14:schemeClr w14:val="tx1"/>
                  </w14:solidFill>
                </w14:textFill>
              </w:rPr>
              <w:t>17</w:t>
            </w:r>
            <w:r>
              <w:rPr>
                <w:rFonts w:hint="eastAsia"/>
                <w:b/>
                <w:color w:val="000000" w:themeColor="text1"/>
                <w:szCs w:val="21"/>
                <w14:textFill>
                  <w14:solidFill>
                    <w14:schemeClr w14:val="tx1"/>
                  </w14:solidFill>
                </w14:textFill>
              </w:rPr>
              <w:t xml:space="preserve">  </w:t>
            </w:r>
            <w:r>
              <w:rPr>
                <w:b/>
                <w:color w:val="000000" w:themeColor="text1"/>
                <w:szCs w:val="21"/>
                <w14:textFill>
                  <w14:solidFill>
                    <w14:schemeClr w14:val="tx1"/>
                  </w14:solidFill>
                </w14:textFill>
              </w:rPr>
              <w:t>噪声监测计划表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7"/>
              <w:gridCol w:w="2257"/>
              <w:gridCol w:w="1496"/>
              <w:gridCol w:w="1705"/>
              <w:gridCol w:w="2089"/>
            </w:tblGrid>
            <w:tr w14:paraId="2674D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pct"/>
                  <w:vMerge w:val="restart"/>
                  <w:vAlign w:val="center"/>
                </w:tcPr>
                <w:p w14:paraId="64DE51A6">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监测因子</w:t>
                  </w:r>
                </w:p>
              </w:tc>
              <w:tc>
                <w:tcPr>
                  <w:tcW w:w="1299" w:type="pct"/>
                  <w:vMerge w:val="restart"/>
                  <w:vAlign w:val="center"/>
                </w:tcPr>
                <w:p w14:paraId="4C62F314">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监测点位</w:t>
                  </w:r>
                </w:p>
              </w:tc>
              <w:tc>
                <w:tcPr>
                  <w:tcW w:w="861" w:type="pct"/>
                  <w:vMerge w:val="restart"/>
                  <w:vAlign w:val="center"/>
                </w:tcPr>
                <w:p w14:paraId="17AECEE4">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监测频率</w:t>
                  </w:r>
                </w:p>
              </w:tc>
              <w:tc>
                <w:tcPr>
                  <w:tcW w:w="2183" w:type="pct"/>
                  <w:gridSpan w:val="2"/>
                  <w:vAlign w:val="center"/>
                </w:tcPr>
                <w:p w14:paraId="22FB6ECE">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《工业企业厂界环境噪声排放标准》</w:t>
                  </w:r>
                </w:p>
              </w:tc>
            </w:tr>
            <w:tr w14:paraId="7030F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pct"/>
                  <w:vMerge w:val="continue"/>
                  <w:vAlign w:val="center"/>
                </w:tcPr>
                <w:p w14:paraId="5E13BBDB">
                  <w:pPr>
                    <w:jc w:val="center"/>
                    <w:rPr>
                      <w:b/>
                      <w:bCs/>
                      <w:color w:val="000000" w:themeColor="text1"/>
                      <w:kern w:val="0"/>
                      <w:szCs w:val="21"/>
                      <w14:textFill>
                        <w14:solidFill>
                          <w14:schemeClr w14:val="tx1"/>
                        </w14:solidFill>
                      </w14:textFill>
                    </w:rPr>
                  </w:pPr>
                </w:p>
              </w:tc>
              <w:tc>
                <w:tcPr>
                  <w:tcW w:w="1299" w:type="pct"/>
                  <w:vMerge w:val="continue"/>
                  <w:vAlign w:val="center"/>
                </w:tcPr>
                <w:p w14:paraId="0C7C985B">
                  <w:pPr>
                    <w:jc w:val="center"/>
                    <w:rPr>
                      <w:b/>
                      <w:bCs/>
                      <w:color w:val="000000" w:themeColor="text1"/>
                      <w:kern w:val="0"/>
                      <w:szCs w:val="21"/>
                      <w14:textFill>
                        <w14:solidFill>
                          <w14:schemeClr w14:val="tx1"/>
                        </w14:solidFill>
                      </w14:textFill>
                    </w:rPr>
                  </w:pPr>
                </w:p>
              </w:tc>
              <w:tc>
                <w:tcPr>
                  <w:tcW w:w="861" w:type="pct"/>
                  <w:vMerge w:val="continue"/>
                  <w:vAlign w:val="center"/>
                </w:tcPr>
                <w:p w14:paraId="6E76F878">
                  <w:pPr>
                    <w:jc w:val="center"/>
                    <w:rPr>
                      <w:b/>
                      <w:bCs/>
                      <w:color w:val="000000" w:themeColor="text1"/>
                      <w:kern w:val="0"/>
                      <w:szCs w:val="21"/>
                      <w14:textFill>
                        <w14:solidFill>
                          <w14:schemeClr w14:val="tx1"/>
                        </w14:solidFill>
                      </w14:textFill>
                    </w:rPr>
                  </w:pPr>
                </w:p>
              </w:tc>
              <w:tc>
                <w:tcPr>
                  <w:tcW w:w="981" w:type="pct"/>
                  <w:vAlign w:val="center"/>
                </w:tcPr>
                <w:p w14:paraId="656709F6">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执行标准</w:t>
                  </w:r>
                </w:p>
              </w:tc>
              <w:tc>
                <w:tcPr>
                  <w:tcW w:w="1201" w:type="pct"/>
                  <w:vAlign w:val="center"/>
                </w:tcPr>
                <w:p w14:paraId="550B1264">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限值</w:t>
                  </w:r>
                </w:p>
              </w:tc>
            </w:tr>
            <w:tr w14:paraId="0F033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pct"/>
                  <w:vAlign w:val="center"/>
                </w:tcPr>
                <w:p w14:paraId="5B99A1E9">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噪声</w:t>
                  </w:r>
                </w:p>
              </w:tc>
              <w:tc>
                <w:tcPr>
                  <w:tcW w:w="1299" w:type="pct"/>
                  <w:vAlign w:val="center"/>
                </w:tcPr>
                <w:p w14:paraId="339F5C7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厂界东、南、西、北侧外1m处</w:t>
                  </w:r>
                </w:p>
              </w:tc>
              <w:tc>
                <w:tcPr>
                  <w:tcW w:w="861" w:type="pct"/>
                  <w:vAlign w:val="center"/>
                </w:tcPr>
                <w:p w14:paraId="2292EE0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1次/季度</w:t>
                  </w:r>
                </w:p>
              </w:tc>
              <w:tc>
                <w:tcPr>
                  <w:tcW w:w="981" w:type="pct"/>
                  <w:vAlign w:val="center"/>
                </w:tcPr>
                <w:p w14:paraId="4B7A4587">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类标准</w:t>
                  </w:r>
                </w:p>
              </w:tc>
              <w:tc>
                <w:tcPr>
                  <w:tcW w:w="1201" w:type="pct"/>
                  <w:vAlign w:val="center"/>
                </w:tcPr>
                <w:p w14:paraId="32C0A4A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昼间≤6</w:t>
                  </w: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dB（A）</w:t>
                  </w:r>
                </w:p>
                <w:p w14:paraId="134E7C1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夜间</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50</w:t>
                  </w:r>
                  <w:r>
                    <w:rPr>
                      <w:color w:val="000000" w:themeColor="text1"/>
                      <w:kern w:val="0"/>
                      <w:szCs w:val="21"/>
                      <w14:textFill>
                        <w14:solidFill>
                          <w14:schemeClr w14:val="tx1"/>
                        </w14:solidFill>
                      </w14:textFill>
                    </w:rPr>
                    <w:t>dB（A）</w:t>
                  </w:r>
                </w:p>
              </w:tc>
            </w:tr>
          </w:tbl>
          <w:p w14:paraId="4A0A21E9">
            <w:pPr>
              <w:spacing w:line="360" w:lineRule="auto"/>
              <w:ind w:firstLine="482" w:firstLineChars="200"/>
              <w:rPr>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五、固体废物</w:t>
            </w:r>
          </w:p>
          <w:p w14:paraId="6C3211D9">
            <w:pPr>
              <w:pStyle w:val="69"/>
              <w:snapToGrid/>
              <w:ind w:firstLine="482" w:firstLineChars="200"/>
              <w:jc w:val="both"/>
              <w:rPr>
                <w:b/>
                <w:color w:val="000000" w:themeColor="text1"/>
                <w:spacing w:val="0"/>
                <w:kern w:val="0"/>
                <w:sz w:val="24"/>
                <w:lang w:val="en-US"/>
                <w14:textFill>
                  <w14:solidFill>
                    <w14:schemeClr w14:val="tx1"/>
                  </w14:solidFill>
                </w14:textFill>
              </w:rPr>
            </w:pPr>
            <w:r>
              <w:rPr>
                <w:rFonts w:hint="eastAsia"/>
                <w:b/>
                <w:color w:val="000000" w:themeColor="text1"/>
                <w:spacing w:val="0"/>
                <w:kern w:val="0"/>
                <w:sz w:val="24"/>
                <w:lang w:val="en-US"/>
                <w14:textFill>
                  <w14:solidFill>
                    <w14:schemeClr w14:val="tx1"/>
                  </w14:solidFill>
                </w14:textFill>
              </w:rPr>
              <w:t>1、固废产生情况</w:t>
            </w:r>
          </w:p>
          <w:p w14:paraId="3E66FF08">
            <w:pPr>
              <w:pStyle w:val="69"/>
              <w:snapToGrid/>
              <w:ind w:firstLine="480" w:firstLineChars="200"/>
              <w:jc w:val="both"/>
              <w:rPr>
                <w:bCs/>
                <w:color w:val="000000" w:themeColor="text1"/>
                <w:spacing w:val="0"/>
                <w:kern w:val="0"/>
                <w:sz w:val="24"/>
                <w:lang w:val="en-US"/>
                <w14:textFill>
                  <w14:solidFill>
                    <w14:schemeClr w14:val="tx1"/>
                  </w14:solidFill>
                </w14:textFill>
              </w:rPr>
            </w:pPr>
            <w:r>
              <w:rPr>
                <w:bCs/>
                <w:color w:val="000000" w:themeColor="text1"/>
                <w:spacing w:val="0"/>
                <w:kern w:val="0"/>
                <w:sz w:val="24"/>
                <w:lang w:val="en-US"/>
                <w14:textFill>
                  <w14:solidFill>
                    <w14:schemeClr w14:val="tx1"/>
                  </w14:solidFill>
                </w14:textFill>
              </w:rPr>
              <w:t>本项目产生固体废物主要为生活垃圾、一般固体废物、危险废物。</w:t>
            </w:r>
          </w:p>
          <w:p w14:paraId="75848722">
            <w:pPr>
              <w:pStyle w:val="69"/>
              <w:snapToGrid/>
              <w:ind w:firstLine="482" w:firstLineChars="200"/>
              <w:jc w:val="both"/>
              <w:rPr>
                <w:b/>
                <w:bCs/>
                <w:color w:val="000000" w:themeColor="text1"/>
                <w:spacing w:val="0"/>
                <w:kern w:val="0"/>
                <w:sz w:val="24"/>
                <w14:textFill>
                  <w14:solidFill>
                    <w14:schemeClr w14:val="tx1"/>
                  </w14:solidFill>
                </w14:textFill>
              </w:rPr>
            </w:pPr>
            <w:r>
              <w:rPr>
                <w:rFonts w:hint="eastAsia"/>
                <w:b/>
                <w:bCs/>
                <w:color w:val="000000" w:themeColor="text1"/>
                <w:spacing w:val="0"/>
                <w:kern w:val="0"/>
                <w:sz w:val="24"/>
                <w14:textFill>
                  <w14:solidFill>
                    <w14:schemeClr w14:val="tx1"/>
                  </w14:solidFill>
                </w14:textFill>
              </w:rPr>
              <w:t>1.1生活垃圾（900-099-S64）</w:t>
            </w:r>
          </w:p>
          <w:p w14:paraId="0DF2EE99">
            <w:pPr>
              <w:pStyle w:val="69"/>
              <w:snapToGrid/>
              <w:ind w:firstLine="496" w:firstLineChars="200"/>
              <w:jc w:val="both"/>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根据实际运行情况，</w:t>
            </w:r>
            <w:r>
              <w:rPr>
                <w:rFonts w:hint="eastAsia"/>
                <w:color w:val="000000" w:themeColor="text1"/>
                <w:kern w:val="0"/>
                <w:sz w:val="24"/>
                <w:lang w:val="en-US" w:bidi="ar"/>
                <w14:textFill>
                  <w14:solidFill>
                    <w14:schemeClr w14:val="tx1"/>
                  </w14:solidFill>
                </w14:textFill>
              </w:rPr>
              <w:t>目前</w:t>
            </w:r>
            <w:r>
              <w:rPr>
                <w:color w:val="000000" w:themeColor="text1"/>
                <w:kern w:val="0"/>
                <w:sz w:val="24"/>
                <w:lang w:bidi="ar"/>
                <w14:textFill>
                  <w14:solidFill>
                    <w14:schemeClr w14:val="tx1"/>
                  </w14:solidFill>
                </w14:textFill>
              </w:rPr>
              <w:t>生活垃圾产生量约20kg/d，6.67t/a</w:t>
            </w:r>
            <w:r>
              <w:rPr>
                <w:rFonts w:hint="eastAsia"/>
                <w:color w:val="000000" w:themeColor="text1"/>
                <w:kern w:val="0"/>
                <w:sz w:val="24"/>
                <w:lang w:bidi="ar"/>
                <w14:textFill>
                  <w14:solidFill>
                    <w14:schemeClr w14:val="tx1"/>
                  </w14:solidFill>
                </w14:textFill>
              </w:rPr>
              <w:t>。</w:t>
            </w:r>
          </w:p>
          <w:p w14:paraId="1D207010">
            <w:pPr>
              <w:pStyle w:val="69"/>
              <w:snapToGrid/>
              <w:ind w:firstLine="480" w:firstLineChars="200"/>
              <w:jc w:val="both"/>
              <w:rPr>
                <w:color w:val="000000" w:themeColor="text1"/>
                <w:spacing w:val="0"/>
                <w:kern w:val="0"/>
                <w:sz w:val="24"/>
                <w:lang w:val="en-US"/>
                <w14:textFill>
                  <w14:solidFill>
                    <w14:schemeClr w14:val="tx1"/>
                  </w14:solidFill>
                </w14:textFill>
              </w:rPr>
            </w:pPr>
            <w:r>
              <w:rPr>
                <w:rFonts w:hint="eastAsia"/>
                <w:color w:val="000000" w:themeColor="text1"/>
                <w:spacing w:val="0"/>
                <w:kern w:val="0"/>
                <w:sz w:val="24"/>
                <w14:textFill>
                  <w14:solidFill>
                    <w14:schemeClr w14:val="tx1"/>
                  </w14:solidFill>
                </w14:textFill>
              </w:rPr>
              <w:t>项目新增定员</w:t>
            </w:r>
            <w:r>
              <w:rPr>
                <w:rFonts w:hint="eastAsia"/>
                <w:color w:val="000000" w:themeColor="text1"/>
                <w:spacing w:val="0"/>
                <w:kern w:val="0"/>
                <w:sz w:val="24"/>
                <w:lang w:val="en-US"/>
                <w14:textFill>
                  <w14:solidFill>
                    <w14:schemeClr w14:val="tx1"/>
                  </w14:solidFill>
                </w14:textFill>
              </w:rPr>
              <w:t>6</w:t>
            </w:r>
            <w:r>
              <w:rPr>
                <w:rFonts w:hint="eastAsia"/>
                <w:color w:val="000000" w:themeColor="text1"/>
                <w:spacing w:val="0"/>
                <w:kern w:val="0"/>
                <w:sz w:val="24"/>
                <w14:textFill>
                  <w14:solidFill>
                    <w14:schemeClr w14:val="tx1"/>
                  </w14:solidFill>
                </w14:textFill>
              </w:rPr>
              <w:t>人，运营期员工生活垃圾产生量按0.5kg/人.d计，年工作约333天，则生活垃圾</w:t>
            </w:r>
            <w:r>
              <w:rPr>
                <w:rFonts w:hint="eastAsia"/>
                <w:color w:val="000000" w:themeColor="text1"/>
                <w:spacing w:val="0"/>
                <w:kern w:val="0"/>
                <w:sz w:val="24"/>
                <w:lang w:val="en-US"/>
                <w14:textFill>
                  <w14:solidFill>
                    <w14:schemeClr w14:val="tx1"/>
                  </w14:solidFill>
                </w14:textFill>
              </w:rPr>
              <w:t>新增</w:t>
            </w:r>
            <w:r>
              <w:rPr>
                <w:rFonts w:hint="eastAsia"/>
                <w:color w:val="000000" w:themeColor="text1"/>
                <w:spacing w:val="0"/>
                <w:kern w:val="0"/>
                <w:sz w:val="24"/>
                <w14:textFill>
                  <w14:solidFill>
                    <w14:schemeClr w14:val="tx1"/>
                  </w14:solidFill>
                </w14:textFill>
              </w:rPr>
              <w:t>产生量约</w:t>
            </w:r>
            <w:r>
              <w:rPr>
                <w:rFonts w:hint="eastAsia"/>
                <w:color w:val="000000" w:themeColor="text1"/>
                <w:spacing w:val="0"/>
                <w:kern w:val="0"/>
                <w:sz w:val="24"/>
                <w:lang w:val="en-US"/>
                <w14:textFill>
                  <w14:solidFill>
                    <w14:schemeClr w14:val="tx1"/>
                  </w14:solidFill>
                </w14:textFill>
              </w:rPr>
              <w:t>3</w:t>
            </w:r>
            <w:r>
              <w:rPr>
                <w:rFonts w:hint="eastAsia"/>
                <w:color w:val="000000" w:themeColor="text1"/>
                <w:spacing w:val="0"/>
                <w:kern w:val="0"/>
                <w:sz w:val="24"/>
                <w14:textFill>
                  <w14:solidFill>
                    <w14:schemeClr w14:val="tx1"/>
                  </w14:solidFill>
                </w14:textFill>
              </w:rPr>
              <w:t>kg/d，</w:t>
            </w:r>
            <w:r>
              <w:rPr>
                <w:rFonts w:hint="eastAsia"/>
                <w:color w:val="000000" w:themeColor="text1"/>
                <w:spacing w:val="0"/>
                <w:kern w:val="0"/>
                <w:sz w:val="24"/>
                <w:lang w:val="en-US"/>
                <w14:textFill>
                  <w14:solidFill>
                    <w14:schemeClr w14:val="tx1"/>
                  </w14:solidFill>
                </w14:textFill>
              </w:rPr>
              <w:t>0.999</w:t>
            </w:r>
            <w:r>
              <w:rPr>
                <w:rFonts w:hint="eastAsia"/>
                <w:color w:val="000000" w:themeColor="text1"/>
                <w:spacing w:val="0"/>
                <w:kern w:val="0"/>
                <w:sz w:val="24"/>
                <w14:textFill>
                  <w14:solidFill>
                    <w14:schemeClr w14:val="tx1"/>
                  </w14:solidFill>
                </w14:textFill>
              </w:rPr>
              <w:t>t/a；</w:t>
            </w:r>
            <w:r>
              <w:rPr>
                <w:rFonts w:hint="eastAsia"/>
                <w:color w:val="000000" w:themeColor="text1"/>
                <w:spacing w:val="0"/>
                <w:kern w:val="0"/>
                <w:sz w:val="24"/>
                <w:lang w:val="en-US"/>
                <w14:textFill>
                  <w14:solidFill>
                    <w14:schemeClr w14:val="tx1"/>
                  </w14:solidFill>
                </w14:textFill>
              </w:rPr>
              <w:t>全厂生活垃圾产生量约为23kg/d，7.669t/a。</w:t>
            </w:r>
            <w:r>
              <w:rPr>
                <w:rFonts w:hint="eastAsia"/>
                <w:color w:val="000000" w:themeColor="text1"/>
                <w:spacing w:val="0"/>
                <w:kern w:val="0"/>
                <w:sz w:val="24"/>
                <w14:textFill>
                  <w14:solidFill>
                    <w14:schemeClr w14:val="tx1"/>
                  </w14:solidFill>
                </w14:textFill>
              </w:rPr>
              <w:t>收集于垃圾桶内，定期委托环卫部门清运处置。</w:t>
            </w:r>
          </w:p>
          <w:p w14:paraId="05535424">
            <w:pPr>
              <w:widowControl/>
              <w:spacing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1.2</w:t>
            </w:r>
            <w:r>
              <w:rPr>
                <w:b/>
                <w:bCs/>
                <w:color w:val="000000" w:themeColor="text1"/>
                <w:kern w:val="0"/>
                <w:sz w:val="24"/>
                <w:lang w:bidi="ar"/>
                <w14:textFill>
                  <w14:solidFill>
                    <w14:schemeClr w14:val="tx1"/>
                  </w14:solidFill>
                </w14:textFill>
              </w:rPr>
              <w:t>厨房废水隔油</w:t>
            </w:r>
            <w:r>
              <w:rPr>
                <w:rFonts w:hint="eastAsia"/>
                <w:b/>
                <w:bCs/>
                <w:color w:val="000000" w:themeColor="text1"/>
                <w:kern w:val="0"/>
                <w:sz w:val="24"/>
                <w:lang w:bidi="ar"/>
                <w14:textFill>
                  <w14:solidFill>
                    <w14:schemeClr w14:val="tx1"/>
                  </w14:solidFill>
                </w14:textFill>
              </w:rPr>
              <w:t>器</w:t>
            </w:r>
            <w:r>
              <w:rPr>
                <w:b/>
                <w:bCs/>
                <w:color w:val="000000" w:themeColor="text1"/>
                <w:kern w:val="0"/>
                <w:sz w:val="24"/>
                <w:lang w:bidi="ar"/>
                <w14:textFill>
                  <w14:solidFill>
                    <w14:schemeClr w14:val="tx1"/>
                  </w14:solidFill>
                </w14:textFill>
              </w:rPr>
              <w:t>废油</w:t>
            </w:r>
            <w:r>
              <w:rPr>
                <w:rFonts w:hint="eastAsia"/>
                <w:b/>
                <w:bCs/>
                <w:color w:val="000000" w:themeColor="text1"/>
                <w:kern w:val="0"/>
                <w:sz w:val="24"/>
                <w:lang w:bidi="ar"/>
                <w14:textFill>
                  <w14:solidFill>
                    <w14:schemeClr w14:val="tx1"/>
                  </w14:solidFill>
                </w14:textFill>
              </w:rPr>
              <w:t>（900-099-S64）</w:t>
            </w:r>
          </w:p>
          <w:p w14:paraId="7C8C7A55">
            <w:pPr>
              <w:pStyle w:val="106"/>
              <w:spacing w:line="360" w:lineRule="auto"/>
              <w:ind w:firstLine="464" w:firstLineChars="200"/>
              <w:rPr>
                <w:rFonts w:ascii="Times New Roman" w:cs="Times New Roman"/>
                <w:color w:val="000000" w:themeColor="text1"/>
                <w:spacing w:val="-4"/>
                <w14:textFill>
                  <w14:solidFill>
                    <w14:schemeClr w14:val="tx1"/>
                  </w14:solidFill>
                </w14:textFill>
              </w:rPr>
            </w:pPr>
            <w:r>
              <w:rPr>
                <w:rFonts w:ascii="Times New Roman"/>
                <w:color w:val="000000" w:themeColor="text1"/>
                <w:spacing w:val="-4"/>
                <w14:textFill>
                  <w14:solidFill>
                    <w14:schemeClr w14:val="tx1"/>
                  </w14:solidFill>
                </w14:textFill>
              </w:rPr>
              <w:t>根据实际运行情况，</w:t>
            </w:r>
            <w:r>
              <w:rPr>
                <w:rFonts w:hint="eastAsia" w:ascii="Times New Roman"/>
                <w:color w:val="000000" w:themeColor="text1"/>
                <w:spacing w:val="-4"/>
                <w14:textFill>
                  <w14:solidFill>
                    <w14:schemeClr w14:val="tx1"/>
                  </w14:solidFill>
                </w14:textFill>
              </w:rPr>
              <w:t>目前</w:t>
            </w:r>
            <w:r>
              <w:rPr>
                <w:rFonts w:ascii="Times New Roman"/>
                <w:color w:val="000000" w:themeColor="text1"/>
                <w:spacing w:val="-4"/>
                <w14:textFill>
                  <w14:solidFill>
                    <w14:schemeClr w14:val="tx1"/>
                  </w14:solidFill>
                </w14:textFill>
              </w:rPr>
              <w:t>隔油箱</w:t>
            </w:r>
            <w:r>
              <w:rPr>
                <w:rFonts w:ascii="Times New Roman"/>
                <w:color w:val="000000" w:themeColor="text1"/>
                <w:spacing w:val="-5"/>
                <w14:textFill>
                  <w14:solidFill>
                    <w14:schemeClr w14:val="tx1"/>
                  </w14:solidFill>
                </w14:textFill>
              </w:rPr>
              <w:t>预处理废油</w:t>
            </w:r>
            <w:r>
              <w:rPr>
                <w:rFonts w:ascii="Times New Roman"/>
                <w:color w:val="000000" w:themeColor="text1"/>
                <w:spacing w:val="-4"/>
                <w14:textFill>
                  <w14:solidFill>
                    <w14:schemeClr w14:val="tx1"/>
                  </w14:solidFill>
                </w14:textFill>
              </w:rPr>
              <w:t>为0.10</w:t>
            </w:r>
            <w:r>
              <w:rPr>
                <w:rFonts w:ascii="Times New Roman" w:eastAsia="Times New Roman"/>
                <w:color w:val="000000" w:themeColor="text1"/>
                <w:spacing w:val="-4"/>
                <w14:textFill>
                  <w14:solidFill>
                    <w14:schemeClr w14:val="tx1"/>
                  </w14:solidFill>
                </w14:textFill>
              </w:rPr>
              <w:t>kg/</w:t>
            </w:r>
            <w:r>
              <w:rPr>
                <w:rFonts w:ascii="Times New Roman" w:eastAsia="Times New Roman"/>
                <w:color w:val="000000" w:themeColor="text1"/>
                <w:spacing w:val="-5"/>
                <w14:textFill>
                  <w14:solidFill>
                    <w14:schemeClr w14:val="tx1"/>
                  </w14:solidFill>
                </w14:textFill>
              </w:rPr>
              <w:t>d</w:t>
            </w:r>
            <w:r>
              <w:rPr>
                <w:rFonts w:ascii="Times New Roman" w:eastAsia="Times New Roman"/>
                <w:color w:val="000000" w:themeColor="text1"/>
                <w:spacing w:val="-32"/>
                <w14:textFill>
                  <w14:solidFill>
                    <w14:schemeClr w14:val="tx1"/>
                  </w14:solidFill>
                </w14:textFill>
              </w:rPr>
              <w:t xml:space="preserve"> </w:t>
            </w:r>
            <w:r>
              <w:rPr>
                <w:rFonts w:ascii="Times New Roman"/>
                <w:color w:val="000000" w:themeColor="text1"/>
                <w:spacing w:val="-32"/>
                <w14:textFill>
                  <w14:solidFill>
                    <w14:schemeClr w14:val="tx1"/>
                  </w14:solidFill>
                </w14:textFill>
              </w:rPr>
              <w:t>，</w:t>
            </w:r>
            <w:r>
              <w:rPr>
                <w:rFonts w:ascii="Times New Roman"/>
                <w:color w:val="000000" w:themeColor="text1"/>
                <w:spacing w:val="-5"/>
                <w14:textFill>
                  <w14:solidFill>
                    <w14:schemeClr w14:val="tx1"/>
                  </w14:solidFill>
                </w14:textFill>
              </w:rPr>
              <w:t>0.03</w:t>
            </w:r>
            <w:r>
              <w:rPr>
                <w:rFonts w:ascii="Times New Roman" w:eastAsia="Times New Roman"/>
                <w:color w:val="000000" w:themeColor="text1"/>
                <w:spacing w:val="-5"/>
                <w14:textFill>
                  <w14:solidFill>
                    <w14:schemeClr w14:val="tx1"/>
                  </w14:solidFill>
                </w14:textFill>
              </w:rPr>
              <w:t>t/a</w:t>
            </w:r>
            <w:r>
              <w:rPr>
                <w:rFonts w:ascii="Times New Roman" w:eastAsia="Times New Roman"/>
                <w:color w:val="000000" w:themeColor="text1"/>
                <w:spacing w:val="-35"/>
                <w14:textFill>
                  <w14:solidFill>
                    <w14:schemeClr w14:val="tx1"/>
                  </w14:solidFill>
                </w14:textFill>
              </w:rPr>
              <w:t xml:space="preserve"> </w:t>
            </w:r>
            <w:r>
              <w:rPr>
                <w:rFonts w:ascii="Times New Roman"/>
                <w:color w:val="000000" w:themeColor="text1"/>
                <w:spacing w:val="3"/>
                <w14:textFill>
                  <w14:solidFill>
                    <w14:schemeClr w14:val="tx1"/>
                  </w14:solidFill>
                </w14:textFill>
              </w:rPr>
              <w:t>。</w:t>
            </w:r>
          </w:p>
          <w:p w14:paraId="2B8A7FD2">
            <w:pPr>
              <w:pStyle w:val="106"/>
              <w:spacing w:line="360" w:lineRule="auto"/>
              <w:ind w:firstLine="460" w:firstLineChars="200"/>
              <w:rPr>
                <w:rFonts w:ascii="Times New Roman" w:cs="Times New Roman"/>
                <w:color w:val="000000" w:themeColor="text1"/>
                <w:kern w:val="0"/>
                <w:lang w:bidi="ar"/>
                <w14:textFill>
                  <w14:solidFill>
                    <w14:schemeClr w14:val="tx1"/>
                  </w14:solidFill>
                </w14:textFill>
              </w:rPr>
            </w:pPr>
            <w:r>
              <w:rPr>
                <w:rFonts w:ascii="Times New Roman" w:cs="Times New Roman"/>
                <w:color w:val="000000" w:themeColor="text1"/>
                <w:spacing w:val="-5"/>
                <w14:textFill>
                  <w14:solidFill>
                    <w14:schemeClr w14:val="tx1"/>
                  </w14:solidFill>
                </w14:textFill>
              </w:rPr>
              <w:t>本项目职工食堂</w:t>
            </w:r>
            <w:r>
              <w:rPr>
                <w:rFonts w:hint="eastAsia" w:ascii="Times New Roman" w:cs="Times New Roman"/>
                <w:color w:val="000000" w:themeColor="text1"/>
                <w:spacing w:val="-5"/>
                <w14:textFill>
                  <w14:solidFill>
                    <w14:schemeClr w14:val="tx1"/>
                  </w14:solidFill>
                </w14:textFill>
              </w:rPr>
              <w:t>新增6</w:t>
            </w:r>
            <w:r>
              <w:rPr>
                <w:rFonts w:ascii="Times New Roman" w:cs="Times New Roman"/>
                <w:color w:val="000000" w:themeColor="text1"/>
                <w:spacing w:val="-5"/>
                <w14:textFill>
                  <w14:solidFill>
                    <w14:schemeClr w14:val="tx1"/>
                  </w14:solidFill>
                </w14:textFill>
              </w:rPr>
              <w:t>人次就餐</w:t>
            </w:r>
            <w:r>
              <w:rPr>
                <w:rFonts w:hint="eastAsia" w:ascii="Times New Roman" w:cs="Times New Roman"/>
                <w:color w:val="000000" w:themeColor="text1"/>
                <w:spacing w:val="-5"/>
                <w14:textFill>
                  <w14:solidFill>
                    <w14:schemeClr w14:val="tx1"/>
                  </w14:solidFill>
                </w14:textFill>
              </w:rPr>
              <w:t>。</w:t>
            </w:r>
            <w:r>
              <w:rPr>
                <w:rFonts w:ascii="Times New Roman" w:cs="Times New Roman"/>
                <w:color w:val="000000" w:themeColor="text1"/>
                <w:spacing w:val="-4"/>
                <w14:textFill>
                  <w14:solidFill>
                    <w14:schemeClr w14:val="tx1"/>
                  </w14:solidFill>
                </w14:textFill>
              </w:rPr>
              <w:t>根据《第一</w:t>
            </w:r>
            <w:r>
              <w:rPr>
                <w:rFonts w:ascii="Times New Roman" w:cs="Times New Roman"/>
                <w:color w:val="000000" w:themeColor="text1"/>
                <w:spacing w:val="-5"/>
                <w14:textFill>
                  <w14:solidFill>
                    <w14:schemeClr w14:val="tx1"/>
                  </w14:solidFill>
                </w14:textFill>
              </w:rPr>
              <w:t>次全国污染源普查 城镇生活源产排污系数手册》第二分册 住宿</w:t>
            </w:r>
            <w:r>
              <w:rPr>
                <w:rFonts w:ascii="Times New Roman" w:cs="Times New Roman"/>
                <w:color w:val="000000" w:themeColor="text1"/>
                <w:spacing w:val="-4"/>
                <w14:textFill>
                  <w14:solidFill>
                    <w14:schemeClr w14:val="tx1"/>
                  </w14:solidFill>
                </w14:textFill>
              </w:rPr>
              <w:t>餐饮业污染物系数，直排动植物油产污系数为</w:t>
            </w:r>
            <w:r>
              <w:rPr>
                <w:rFonts w:ascii="Times New Roman" w:cs="Times New Roman"/>
                <w:color w:val="000000" w:themeColor="text1"/>
                <w:spacing w:val="-51"/>
                <w14:textFill>
                  <w14:solidFill>
                    <w14:schemeClr w14:val="tx1"/>
                  </w14:solidFill>
                </w14:textFill>
              </w:rPr>
              <w:t xml:space="preserve"> </w:t>
            </w:r>
            <w:r>
              <w:rPr>
                <w:rFonts w:ascii="Times New Roman" w:eastAsia="Times New Roman" w:cs="Times New Roman"/>
                <w:color w:val="000000" w:themeColor="text1"/>
                <w:spacing w:val="-4"/>
                <w14:textFill>
                  <w14:solidFill>
                    <w14:schemeClr w14:val="tx1"/>
                  </w14:solidFill>
                </w14:textFill>
              </w:rPr>
              <w:t>6.0</w:t>
            </w:r>
            <w:r>
              <w:rPr>
                <w:rFonts w:ascii="Times New Roman" w:cs="Times New Roman"/>
                <w:color w:val="000000" w:themeColor="text1"/>
                <w:spacing w:val="-4"/>
                <w14:textFill>
                  <w14:solidFill>
                    <w14:schemeClr w14:val="tx1"/>
                  </w14:solidFill>
                </w14:textFill>
              </w:rPr>
              <w:t>克</w:t>
            </w:r>
            <w:r>
              <w:rPr>
                <w:rFonts w:ascii="Times New Roman" w:eastAsia="Times New Roman" w:cs="Times New Roman"/>
                <w:color w:val="000000" w:themeColor="text1"/>
                <w:spacing w:val="-4"/>
                <w14:textFill>
                  <w14:solidFill>
                    <w14:schemeClr w14:val="tx1"/>
                  </w14:solidFill>
                </w14:textFill>
              </w:rPr>
              <w:t>/</w:t>
            </w:r>
            <w:r>
              <w:rPr>
                <w:rFonts w:ascii="Times New Roman" w:cs="Times New Roman"/>
                <w:color w:val="000000" w:themeColor="text1"/>
                <w:spacing w:val="-4"/>
                <w14:textFill>
                  <w14:solidFill>
                    <w14:schemeClr w14:val="tx1"/>
                  </w14:solidFill>
                </w14:textFill>
              </w:rPr>
              <w:t>餐位·天，隔油箱预处理对动植物油的去除效</w:t>
            </w:r>
            <w:r>
              <w:rPr>
                <w:rFonts w:ascii="Times New Roman" w:cs="Times New Roman"/>
                <w:color w:val="000000" w:themeColor="text1"/>
                <w:spacing w:val="-5"/>
                <w14:textFill>
                  <w14:solidFill>
                    <w14:schemeClr w14:val="tx1"/>
                  </w14:solidFill>
                </w14:textFill>
              </w:rPr>
              <w:t>率为</w:t>
            </w:r>
            <w:r>
              <w:rPr>
                <w:rFonts w:ascii="Times New Roman" w:cs="Times New Roman"/>
                <w:color w:val="000000" w:themeColor="text1"/>
                <w:spacing w:val="-45"/>
                <w14:textFill>
                  <w14:solidFill>
                    <w14:schemeClr w14:val="tx1"/>
                  </w14:solidFill>
                </w14:textFill>
              </w:rPr>
              <w:t xml:space="preserve"> </w:t>
            </w:r>
            <w:r>
              <w:rPr>
                <w:rFonts w:ascii="Times New Roman" w:eastAsia="Times New Roman" w:cs="Times New Roman"/>
                <w:color w:val="000000" w:themeColor="text1"/>
                <w:spacing w:val="-5"/>
                <w14:textFill>
                  <w14:solidFill>
                    <w14:schemeClr w14:val="tx1"/>
                  </w14:solidFill>
                </w14:textFill>
              </w:rPr>
              <w:t>50%</w:t>
            </w:r>
            <w:r>
              <w:rPr>
                <w:rFonts w:ascii="Times New Roman" w:eastAsia="Times New Roman" w:cs="Times New Roman"/>
                <w:color w:val="000000" w:themeColor="text1"/>
                <w:spacing w:val="-35"/>
                <w14:textFill>
                  <w14:solidFill>
                    <w14:schemeClr w14:val="tx1"/>
                  </w14:solidFill>
                </w14:textFill>
              </w:rPr>
              <w:t xml:space="preserve"> </w:t>
            </w:r>
            <w:r>
              <w:rPr>
                <w:rFonts w:ascii="Times New Roman" w:cs="Times New Roman"/>
                <w:color w:val="000000" w:themeColor="text1"/>
                <w:spacing w:val="-5"/>
                <w14:textFill>
                  <w14:solidFill>
                    <w14:schemeClr w14:val="tx1"/>
                  </w14:solidFill>
                </w14:textFill>
              </w:rPr>
              <w:t>，预处理去除量约为</w:t>
            </w:r>
            <w:r>
              <w:rPr>
                <w:rFonts w:ascii="Times New Roman" w:cs="Times New Roman"/>
                <w:color w:val="000000" w:themeColor="text1"/>
                <w:spacing w:val="-51"/>
                <w14:textFill>
                  <w14:solidFill>
                    <w14:schemeClr w14:val="tx1"/>
                  </w14:solidFill>
                </w14:textFill>
              </w:rPr>
              <w:t xml:space="preserve"> </w:t>
            </w:r>
            <w:r>
              <w:rPr>
                <w:rFonts w:ascii="Times New Roman" w:eastAsia="Times New Roman" w:cs="Times New Roman"/>
                <w:color w:val="000000" w:themeColor="text1"/>
                <w:spacing w:val="-5"/>
                <w14:textFill>
                  <w14:solidFill>
                    <w14:schemeClr w14:val="tx1"/>
                  </w14:solidFill>
                </w14:textFill>
              </w:rPr>
              <w:t>3.0</w:t>
            </w:r>
            <w:r>
              <w:rPr>
                <w:rFonts w:ascii="Times New Roman" w:cs="Times New Roman"/>
                <w:color w:val="000000" w:themeColor="text1"/>
                <w:spacing w:val="-5"/>
                <w14:textFill>
                  <w14:solidFill>
                    <w14:schemeClr w14:val="tx1"/>
                  </w14:solidFill>
                </w14:textFill>
              </w:rPr>
              <w:t>克</w:t>
            </w:r>
            <w:r>
              <w:rPr>
                <w:rFonts w:ascii="Times New Roman" w:eastAsia="Times New Roman" w:cs="Times New Roman"/>
                <w:color w:val="000000" w:themeColor="text1"/>
                <w:spacing w:val="-5"/>
                <w14:textFill>
                  <w14:solidFill>
                    <w14:schemeClr w14:val="tx1"/>
                  </w14:solidFill>
                </w14:textFill>
              </w:rPr>
              <w:t>/</w:t>
            </w:r>
            <w:r>
              <w:rPr>
                <w:rFonts w:ascii="Times New Roman" w:cs="Times New Roman"/>
                <w:color w:val="000000" w:themeColor="text1"/>
                <w:spacing w:val="-5"/>
                <w14:textFill>
                  <w14:solidFill>
                    <w14:schemeClr w14:val="tx1"/>
                  </w14:solidFill>
                </w14:textFill>
              </w:rPr>
              <w:t>餐位·天。隔油器新增废油</w:t>
            </w:r>
            <w:r>
              <w:rPr>
                <w:rFonts w:ascii="Times New Roman" w:cs="Times New Roman"/>
                <w:color w:val="000000" w:themeColor="text1"/>
                <w:spacing w:val="-4"/>
                <w14:textFill>
                  <w14:solidFill>
                    <w14:schemeClr w14:val="tx1"/>
                  </w14:solidFill>
                </w14:textFill>
              </w:rPr>
              <w:t>为0.018</w:t>
            </w:r>
            <w:r>
              <w:rPr>
                <w:rFonts w:ascii="Times New Roman" w:eastAsia="Times New Roman" w:cs="Times New Roman"/>
                <w:color w:val="000000" w:themeColor="text1"/>
                <w:spacing w:val="-4"/>
                <w14:textFill>
                  <w14:solidFill>
                    <w14:schemeClr w14:val="tx1"/>
                  </w14:solidFill>
                </w14:textFill>
              </w:rPr>
              <w:t>kg/</w:t>
            </w:r>
            <w:r>
              <w:rPr>
                <w:rFonts w:ascii="Times New Roman" w:eastAsia="Times New Roman" w:cs="Times New Roman"/>
                <w:color w:val="000000" w:themeColor="text1"/>
                <w:spacing w:val="-5"/>
                <w14:textFill>
                  <w14:solidFill>
                    <w14:schemeClr w14:val="tx1"/>
                  </w14:solidFill>
                </w14:textFill>
              </w:rPr>
              <w:t>d</w:t>
            </w:r>
            <w:r>
              <w:rPr>
                <w:rFonts w:ascii="Times New Roman" w:eastAsia="Times New Roman" w:cs="Times New Roman"/>
                <w:color w:val="000000" w:themeColor="text1"/>
                <w:spacing w:val="-32"/>
                <w14:textFill>
                  <w14:solidFill>
                    <w14:schemeClr w14:val="tx1"/>
                  </w14:solidFill>
                </w14:textFill>
              </w:rPr>
              <w:t xml:space="preserve"> </w:t>
            </w:r>
            <w:r>
              <w:rPr>
                <w:rFonts w:ascii="Times New Roman" w:cs="Times New Roman"/>
                <w:color w:val="000000" w:themeColor="text1"/>
                <w:spacing w:val="-32"/>
                <w14:textFill>
                  <w14:solidFill>
                    <w14:schemeClr w14:val="tx1"/>
                  </w14:solidFill>
                </w14:textFill>
              </w:rPr>
              <w:t>，</w:t>
            </w:r>
            <w:r>
              <w:rPr>
                <w:rFonts w:ascii="Times New Roman" w:cs="Times New Roman"/>
                <w:color w:val="000000" w:themeColor="text1"/>
                <w:spacing w:val="-5"/>
                <w14:textFill>
                  <w14:solidFill>
                    <w14:schemeClr w14:val="tx1"/>
                  </w14:solidFill>
                </w14:textFill>
              </w:rPr>
              <w:t>0.006</w:t>
            </w:r>
            <w:r>
              <w:rPr>
                <w:rFonts w:ascii="Times New Roman" w:eastAsia="Times New Roman" w:cs="Times New Roman"/>
                <w:color w:val="000000" w:themeColor="text1"/>
                <w:spacing w:val="-5"/>
                <w14:textFill>
                  <w14:solidFill>
                    <w14:schemeClr w14:val="tx1"/>
                  </w14:solidFill>
                </w14:textFill>
              </w:rPr>
              <w:t>t/a</w:t>
            </w:r>
            <w:r>
              <w:rPr>
                <w:rFonts w:ascii="Times New Roman" w:eastAsia="Times New Roman" w:cs="Times New Roman"/>
                <w:color w:val="000000" w:themeColor="text1"/>
                <w:spacing w:val="-35"/>
                <w14:textFill>
                  <w14:solidFill>
                    <w14:schemeClr w14:val="tx1"/>
                  </w14:solidFill>
                </w14:textFill>
              </w:rPr>
              <w:t xml:space="preserve"> </w:t>
            </w:r>
            <w:r>
              <w:rPr>
                <w:rFonts w:ascii="Times New Roman" w:cs="Times New Roman"/>
                <w:color w:val="000000" w:themeColor="text1"/>
                <w:spacing w:val="3"/>
                <w14:textFill>
                  <w14:solidFill>
                    <w14:schemeClr w14:val="tx1"/>
                  </w14:solidFill>
                </w14:textFill>
              </w:rPr>
              <w:t>。</w:t>
            </w:r>
            <w:r>
              <w:rPr>
                <w:rFonts w:ascii="Times New Roman" w:cs="Times New Roman"/>
                <w:color w:val="000000" w:themeColor="text1"/>
                <w14:textFill>
                  <w14:solidFill>
                    <w14:schemeClr w14:val="tx1"/>
                  </w14:solidFill>
                </w14:textFill>
              </w:rPr>
              <w:t>全厂隔油器废油产生量约</w:t>
            </w:r>
            <w:r>
              <w:rPr>
                <w:rFonts w:hint="eastAsia" w:ascii="Times New Roman" w:cs="Times New Roman"/>
                <w:color w:val="000000" w:themeColor="text1"/>
                <w14:textFill>
                  <w14:solidFill>
                    <w14:schemeClr w14:val="tx1"/>
                  </w14:solidFill>
                </w14:textFill>
              </w:rPr>
              <w:t>0.1018</w:t>
            </w:r>
            <w:r>
              <w:rPr>
                <w:rFonts w:ascii="Times New Roman" w:cs="Times New Roman"/>
                <w:color w:val="000000" w:themeColor="text1"/>
                <w14:textFill>
                  <w14:solidFill>
                    <w14:schemeClr w14:val="tx1"/>
                  </w14:solidFill>
                </w14:textFill>
              </w:rPr>
              <w:t>kg/d，</w:t>
            </w:r>
            <w:r>
              <w:rPr>
                <w:rFonts w:hint="eastAsia" w:ascii="Times New Roman" w:cs="Times New Roman"/>
                <w:color w:val="000000" w:themeColor="text1"/>
                <w14:textFill>
                  <w14:solidFill>
                    <w14:schemeClr w14:val="tx1"/>
                  </w14:solidFill>
                </w14:textFill>
              </w:rPr>
              <w:t>0.036</w:t>
            </w:r>
            <w:r>
              <w:rPr>
                <w:rFonts w:ascii="Times New Roman" w:cs="Times New Roman"/>
                <w:color w:val="000000" w:themeColor="text1"/>
                <w14:textFill>
                  <w14:solidFill>
                    <w14:schemeClr w14:val="tx1"/>
                  </w14:solidFill>
                </w14:textFill>
              </w:rPr>
              <w:t>t/a。</w:t>
            </w:r>
            <w:r>
              <w:rPr>
                <w:rFonts w:ascii="Times New Roman" w:cs="Times New Roman"/>
                <w:color w:val="000000" w:themeColor="text1"/>
                <w:kern w:val="0"/>
                <w:lang w:bidi="ar"/>
                <w14:textFill>
                  <w14:solidFill>
                    <w14:schemeClr w14:val="tx1"/>
                  </w14:solidFill>
                </w14:textFill>
              </w:rPr>
              <w:t>收集于专用带盖塑料桶内，定期</w:t>
            </w:r>
            <w:r>
              <w:rPr>
                <w:rFonts w:ascii="Times New Roman" w:cs="Times New Roman"/>
                <w:color w:val="000000" w:themeColor="text1"/>
                <w14:textFill>
                  <w14:solidFill>
                    <w14:schemeClr w14:val="tx1"/>
                  </w14:solidFill>
                </w14:textFill>
              </w:rPr>
              <w:t>委托有资质单位</w:t>
            </w:r>
            <w:r>
              <w:rPr>
                <w:rFonts w:ascii="Times New Roman" w:cs="Times New Roman"/>
                <w:color w:val="000000" w:themeColor="text1"/>
                <w:kern w:val="0"/>
                <w:lang w:bidi="ar"/>
                <w14:textFill>
                  <w14:solidFill>
                    <w14:schemeClr w14:val="tx1"/>
                  </w14:solidFill>
                </w14:textFill>
              </w:rPr>
              <w:t>清运处置。</w:t>
            </w:r>
          </w:p>
          <w:p w14:paraId="544F1D0B">
            <w:pPr>
              <w:widowControl/>
              <w:spacing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1.3厨余垃圾（900-002-S61）</w:t>
            </w:r>
          </w:p>
          <w:p w14:paraId="1A804FB7">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根据实际运行情况，</w:t>
            </w:r>
            <w:r>
              <w:rPr>
                <w:rFonts w:hint="eastAsia"/>
                <w:color w:val="000000" w:themeColor="text1"/>
                <w:sz w:val="24"/>
                <w14:textFill>
                  <w14:solidFill>
                    <w14:schemeClr w14:val="tx1"/>
                  </w14:solidFill>
                </w14:textFill>
              </w:rPr>
              <w:t>目前</w:t>
            </w:r>
            <w:r>
              <w:rPr>
                <w:color w:val="000000" w:themeColor="text1"/>
                <w:sz w:val="24"/>
                <w14:textFill>
                  <w14:solidFill>
                    <w14:schemeClr w14:val="tx1"/>
                  </w14:solidFill>
                </w14:textFill>
              </w:rPr>
              <w:t>厨余垃圾产生量约5kg/d，1.67t/a。</w:t>
            </w:r>
          </w:p>
          <w:p w14:paraId="059D7B7A">
            <w:pPr>
              <w:spacing w:line="360" w:lineRule="auto"/>
              <w:ind w:firstLine="480" w:firstLineChars="200"/>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项目新增定员6人，</w:t>
            </w:r>
            <w:r>
              <w:rPr>
                <w:rFonts w:hint="eastAsia"/>
                <w:color w:val="000000" w:themeColor="text1"/>
                <w:sz w:val="24"/>
                <w14:textFill>
                  <w14:solidFill>
                    <w14:schemeClr w14:val="tx1"/>
                  </w14:solidFill>
                </w14:textFill>
              </w:rPr>
              <w:t>厨余垃圾</w:t>
            </w:r>
            <w:r>
              <w:rPr>
                <w:color w:val="000000" w:themeColor="text1"/>
                <w:sz w:val="24"/>
                <w14:textFill>
                  <w14:solidFill>
                    <w14:schemeClr w14:val="tx1"/>
                  </w14:solidFill>
                </w14:textFill>
              </w:rPr>
              <w:t>主要为</w:t>
            </w:r>
            <w:r>
              <w:rPr>
                <w:rFonts w:hint="eastAsia"/>
                <w:color w:val="000000" w:themeColor="text1"/>
                <w:sz w:val="24"/>
                <w14:textFill>
                  <w14:solidFill>
                    <w14:schemeClr w14:val="tx1"/>
                  </w14:solidFill>
                </w14:textFill>
              </w:rPr>
              <w:t>厨房泔水及</w:t>
            </w:r>
            <w:r>
              <w:rPr>
                <w:color w:val="000000" w:themeColor="text1"/>
                <w:sz w:val="24"/>
                <w14:textFill>
                  <w14:solidFill>
                    <w14:schemeClr w14:val="tx1"/>
                  </w14:solidFill>
                </w14:textFill>
              </w:rPr>
              <w:t>剩菜剩饭等，产生量按0.1kg/人·</w:t>
            </w:r>
            <w:r>
              <w:rPr>
                <w:rFonts w:hint="eastAsia"/>
                <w:color w:val="000000" w:themeColor="text1"/>
                <w:sz w:val="24"/>
                <w14:textFill>
                  <w14:solidFill>
                    <w14:schemeClr w14:val="tx1"/>
                  </w14:solidFill>
                </w14:textFill>
              </w:rPr>
              <w:t>餐</w:t>
            </w:r>
            <w:r>
              <w:rPr>
                <w:color w:val="000000" w:themeColor="text1"/>
                <w:sz w:val="24"/>
                <w14:textFill>
                  <w14:solidFill>
                    <w14:schemeClr w14:val="tx1"/>
                  </w14:solidFill>
                </w14:textFill>
              </w:rPr>
              <w:t>计，则项目区内</w:t>
            </w:r>
            <w:r>
              <w:rPr>
                <w:rFonts w:hint="eastAsia"/>
                <w:color w:val="000000" w:themeColor="text1"/>
                <w:sz w:val="24"/>
                <w14:textFill>
                  <w14:solidFill>
                    <w14:schemeClr w14:val="tx1"/>
                  </w14:solidFill>
                </w14:textFill>
              </w:rPr>
              <w:t>厨余垃圾新增</w:t>
            </w:r>
            <w:r>
              <w:rPr>
                <w:color w:val="000000" w:themeColor="text1"/>
                <w:sz w:val="24"/>
                <w14:textFill>
                  <w14:solidFill>
                    <w14:schemeClr w14:val="tx1"/>
                  </w14:solidFill>
                </w14:textFill>
              </w:rPr>
              <w:t>产生量约</w:t>
            </w:r>
            <w:r>
              <w:rPr>
                <w:rFonts w:hint="eastAsia"/>
                <w:color w:val="000000" w:themeColor="text1"/>
                <w:sz w:val="24"/>
                <w14:textFill>
                  <w14:solidFill>
                    <w14:schemeClr w14:val="tx1"/>
                  </w14:solidFill>
                </w14:textFill>
              </w:rPr>
              <w:t>0.6</w:t>
            </w:r>
            <w:r>
              <w:rPr>
                <w:color w:val="000000" w:themeColor="text1"/>
                <w:sz w:val="24"/>
                <w14:textFill>
                  <w14:solidFill>
                    <w14:schemeClr w14:val="tx1"/>
                  </w14:solidFill>
                </w14:textFill>
              </w:rPr>
              <w:t>kg/d，</w:t>
            </w:r>
            <w:r>
              <w:rPr>
                <w:rFonts w:hint="eastAsia"/>
                <w:color w:val="000000" w:themeColor="text1"/>
                <w:sz w:val="24"/>
                <w14:textFill>
                  <w14:solidFill>
                    <w14:schemeClr w14:val="tx1"/>
                  </w14:solidFill>
                </w14:textFill>
              </w:rPr>
              <w:t>0.1998</w:t>
            </w:r>
            <w:r>
              <w:rPr>
                <w:color w:val="000000" w:themeColor="text1"/>
                <w:sz w:val="24"/>
                <w14:textFill>
                  <w14:solidFill>
                    <w14:schemeClr w14:val="tx1"/>
                  </w14:solidFill>
                </w14:textFill>
              </w:rPr>
              <w:t>t/a。</w:t>
            </w:r>
            <w:r>
              <w:rPr>
                <w:rFonts w:hint="eastAsia"/>
                <w:color w:val="000000" w:themeColor="text1"/>
                <w:sz w:val="24"/>
                <w14:textFill>
                  <w14:solidFill>
                    <w14:schemeClr w14:val="tx1"/>
                  </w14:solidFill>
                </w14:textFill>
              </w:rPr>
              <w:t>全厂</w:t>
            </w:r>
            <w:r>
              <w:rPr>
                <w:color w:val="000000" w:themeColor="text1"/>
                <w:sz w:val="24"/>
                <w14:textFill>
                  <w14:solidFill>
                    <w14:schemeClr w14:val="tx1"/>
                  </w14:solidFill>
                </w14:textFill>
              </w:rPr>
              <w:t>厨余垃圾产生量约5</w:t>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kg/d，1.</w:t>
            </w:r>
            <w:r>
              <w:rPr>
                <w:rFonts w:hint="eastAsia"/>
                <w:color w:val="000000" w:themeColor="text1"/>
                <w:sz w:val="24"/>
                <w14:textFill>
                  <w14:solidFill>
                    <w14:schemeClr w14:val="tx1"/>
                  </w14:solidFill>
                </w14:textFill>
              </w:rPr>
              <w:t>8698</w:t>
            </w:r>
            <w:r>
              <w:rPr>
                <w:color w:val="000000" w:themeColor="text1"/>
                <w:sz w:val="24"/>
                <w14:textFill>
                  <w14:solidFill>
                    <w14:schemeClr w14:val="tx1"/>
                  </w14:solidFill>
                </w14:textFill>
              </w:rPr>
              <w:t>t/a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使用泔水桶收集</w:t>
            </w:r>
            <w:r>
              <w:rPr>
                <w:rFonts w:hint="eastAsia"/>
                <w:color w:val="000000" w:themeColor="text1"/>
                <w:sz w:val="24"/>
                <w14:textFill>
                  <w14:solidFill>
                    <w14:schemeClr w14:val="tx1"/>
                  </w14:solidFill>
                </w14:textFill>
              </w:rPr>
              <w:t>厨余垃圾</w:t>
            </w:r>
            <w:r>
              <w:rPr>
                <w:color w:val="000000" w:themeColor="text1"/>
                <w:sz w:val="24"/>
                <w14:textFill>
                  <w14:solidFill>
                    <w14:schemeClr w14:val="tx1"/>
                  </w14:solidFill>
                </w14:textFill>
              </w:rPr>
              <w:t>，之后委托</w:t>
            </w:r>
            <w:r>
              <w:rPr>
                <w:rFonts w:hint="eastAsia"/>
                <w:color w:val="000000" w:themeColor="text1"/>
                <w:sz w:val="24"/>
                <w14:textFill>
                  <w14:solidFill>
                    <w14:schemeClr w14:val="tx1"/>
                  </w14:solidFill>
                </w14:textFill>
              </w:rPr>
              <w:t>有</w:t>
            </w:r>
            <w:r>
              <w:rPr>
                <w:color w:val="000000" w:themeColor="text1"/>
                <w:sz w:val="24"/>
                <w14:textFill>
                  <w14:solidFill>
                    <w14:schemeClr w14:val="tx1"/>
                  </w14:solidFill>
                </w14:textFill>
              </w:rPr>
              <w:t>资质单位清运处置。</w:t>
            </w:r>
          </w:p>
          <w:p w14:paraId="05EB8EBF">
            <w:pPr>
              <w:widowControl/>
              <w:spacing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1.4化粪池</w:t>
            </w:r>
            <w:r>
              <w:rPr>
                <w:b/>
                <w:bCs/>
                <w:color w:val="000000" w:themeColor="text1"/>
                <w:kern w:val="0"/>
                <w:sz w:val="24"/>
                <w:lang w:bidi="ar"/>
                <w14:textFill>
                  <w14:solidFill>
                    <w14:schemeClr w14:val="tx1"/>
                  </w14:solidFill>
                </w14:textFill>
              </w:rPr>
              <w:t>污泥</w:t>
            </w:r>
            <w:r>
              <w:rPr>
                <w:rFonts w:hint="eastAsia"/>
                <w:b/>
                <w:bCs/>
                <w:color w:val="000000" w:themeColor="text1"/>
                <w:kern w:val="0"/>
                <w:sz w:val="24"/>
                <w:lang w:bidi="ar"/>
                <w14:textFill>
                  <w14:solidFill>
                    <w14:schemeClr w14:val="tx1"/>
                  </w14:solidFill>
                </w14:textFill>
              </w:rPr>
              <w:t>（900-002-S64）</w:t>
            </w:r>
          </w:p>
          <w:p w14:paraId="22388CC2">
            <w:pPr>
              <w:widowControl/>
              <w:spacing w:line="360" w:lineRule="auto"/>
              <w:ind w:firstLine="480" w:firstLineChars="200"/>
              <w:rPr>
                <w:b/>
                <w:bCs/>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根据实际运行情况，</w:t>
            </w:r>
            <w:r>
              <w:rPr>
                <w:rFonts w:hint="eastAsia"/>
                <w:color w:val="000000" w:themeColor="text1"/>
                <w:kern w:val="0"/>
                <w:sz w:val="24"/>
                <w:lang w:bidi="ar"/>
                <w14:textFill>
                  <w14:solidFill>
                    <w14:schemeClr w14:val="tx1"/>
                  </w14:solidFill>
                </w14:textFill>
              </w:rPr>
              <w:t>目前</w:t>
            </w:r>
            <w:r>
              <w:rPr>
                <w:color w:val="000000" w:themeColor="text1"/>
                <w:kern w:val="0"/>
                <w:sz w:val="24"/>
                <w:lang w:bidi="ar"/>
                <w14:textFill>
                  <w14:solidFill>
                    <w14:schemeClr w14:val="tx1"/>
                  </w14:solidFill>
                </w14:textFill>
              </w:rPr>
              <w:t>化粪池污泥产生量约2.72kg/d，0.9058t/a</w:t>
            </w:r>
            <w:r>
              <w:rPr>
                <w:rFonts w:hint="eastAsia"/>
                <w:color w:val="000000" w:themeColor="text1"/>
                <w:kern w:val="0"/>
                <w:sz w:val="24"/>
                <w:lang w:bidi="ar"/>
                <w14:textFill>
                  <w14:solidFill>
                    <w14:schemeClr w14:val="tx1"/>
                  </w14:solidFill>
                </w14:textFill>
              </w:rPr>
              <w:t>。</w:t>
            </w:r>
          </w:p>
          <w:p w14:paraId="5F3F60F8">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项目</w:t>
            </w:r>
            <w:r>
              <w:rPr>
                <w:rFonts w:hint="eastAsia"/>
                <w:color w:val="000000" w:themeColor="text1"/>
                <w:kern w:val="0"/>
                <w:sz w:val="24"/>
                <w:lang w:bidi="ar"/>
                <w14:textFill>
                  <w14:solidFill>
                    <w14:schemeClr w14:val="tx1"/>
                  </w14:solidFill>
                </w14:textFill>
              </w:rPr>
              <w:t>化粪池</w:t>
            </w:r>
            <w:r>
              <w:rPr>
                <w:color w:val="000000" w:themeColor="text1"/>
                <w:kern w:val="0"/>
                <w:sz w:val="24"/>
                <w:lang w:bidi="ar"/>
                <w14:textFill>
                  <w14:solidFill>
                    <w14:schemeClr w14:val="tx1"/>
                  </w14:solidFill>
                </w14:textFill>
              </w:rPr>
              <w:t>在对</w:t>
            </w:r>
            <w:r>
              <w:rPr>
                <w:rFonts w:hint="eastAsia"/>
                <w:color w:val="000000" w:themeColor="text1"/>
                <w:kern w:val="0"/>
                <w:sz w:val="24"/>
                <w:lang w:bidi="ar"/>
                <w14:textFill>
                  <w14:solidFill>
                    <w14:schemeClr w14:val="tx1"/>
                  </w14:solidFill>
                </w14:textFill>
              </w:rPr>
              <w:t>生活污水</w:t>
            </w:r>
            <w:r>
              <w:rPr>
                <w:color w:val="000000" w:themeColor="text1"/>
                <w:kern w:val="0"/>
                <w:sz w:val="24"/>
                <w:lang w:bidi="ar"/>
                <w14:textFill>
                  <w14:solidFill>
                    <w14:schemeClr w14:val="tx1"/>
                  </w14:solidFill>
                </w14:textFill>
              </w:rPr>
              <w:t>进行处理过程中将产生少量污泥，项目进</w:t>
            </w:r>
            <w:r>
              <w:rPr>
                <w:rFonts w:hint="eastAsia"/>
                <w:color w:val="000000" w:themeColor="text1"/>
                <w:kern w:val="0"/>
                <w:sz w:val="24"/>
                <w:lang w:bidi="ar"/>
                <w14:textFill>
                  <w14:solidFill>
                    <w14:schemeClr w14:val="tx1"/>
                  </w14:solidFill>
                </w14:textFill>
              </w:rPr>
              <w:t>化粪池</w:t>
            </w:r>
            <w:r>
              <w:rPr>
                <w:color w:val="000000" w:themeColor="text1"/>
                <w:kern w:val="0"/>
                <w:sz w:val="24"/>
                <w:lang w:bidi="ar"/>
                <w14:textFill>
                  <w14:solidFill>
                    <w14:schemeClr w14:val="tx1"/>
                  </w14:solidFill>
                </w14:textFill>
              </w:rPr>
              <w:t>的废水量</w:t>
            </w:r>
            <w:r>
              <w:rPr>
                <w:rFonts w:hint="eastAsia"/>
                <w:color w:val="000000" w:themeColor="text1"/>
                <w:kern w:val="0"/>
                <w:sz w:val="24"/>
                <w:lang w:bidi="ar"/>
                <w14:textFill>
                  <w14:solidFill>
                    <w14:schemeClr w14:val="tx1"/>
                  </w14:solidFill>
                </w14:textFill>
              </w:rPr>
              <w:t>重新核算后</w:t>
            </w:r>
            <w:r>
              <w:rPr>
                <w:color w:val="000000" w:themeColor="text1"/>
                <w:kern w:val="0"/>
                <w:sz w:val="24"/>
                <w:lang w:bidi="ar"/>
                <w14:textFill>
                  <w14:solidFill>
                    <w14:schemeClr w14:val="tx1"/>
                  </w14:solidFill>
                </w14:textFill>
              </w:rPr>
              <w:t>约</w:t>
            </w:r>
            <w:r>
              <w:rPr>
                <w:rFonts w:hint="eastAsia"/>
                <w:color w:val="000000" w:themeColor="text1"/>
                <w:kern w:val="0"/>
                <w:sz w:val="24"/>
                <w:lang w:bidi="ar"/>
                <w14:textFill>
                  <w14:solidFill>
                    <w14:schemeClr w14:val="tx1"/>
                  </w14:solidFill>
                </w14:textFill>
              </w:rPr>
              <w:t>2.876</w:t>
            </w:r>
            <w:r>
              <w:rPr>
                <w:color w:val="000000" w:themeColor="text1"/>
                <w:kern w:val="0"/>
                <w:sz w:val="24"/>
                <w:lang w:bidi="ar"/>
                <w14:textFill>
                  <w14:solidFill>
                    <w14:schemeClr w14:val="tx1"/>
                  </w14:solidFill>
                </w14:textFill>
              </w:rPr>
              <w:t>m</w:t>
            </w:r>
            <w:r>
              <w:rPr>
                <w:color w:val="000000" w:themeColor="text1"/>
                <w:kern w:val="0"/>
                <w:sz w:val="24"/>
                <w:vertAlign w:val="superscript"/>
                <w:lang w:bidi="ar"/>
                <w14:textFill>
                  <w14:solidFill>
                    <w14:schemeClr w14:val="tx1"/>
                  </w14:solidFill>
                </w14:textFill>
              </w:rPr>
              <w:t>3</w:t>
            </w:r>
            <w:r>
              <w:rPr>
                <w:color w:val="000000" w:themeColor="text1"/>
                <w:kern w:val="0"/>
                <w:sz w:val="24"/>
                <w:lang w:bidi="ar"/>
                <w14:textFill>
                  <w14:solidFill>
                    <w14:schemeClr w14:val="tx1"/>
                  </w14:solidFill>
                </w14:textFill>
              </w:rPr>
              <w:t>/d，根据</w:t>
            </w:r>
            <w:r>
              <w:rPr>
                <w:rFonts w:hint="eastAsia"/>
                <w:color w:val="000000" w:themeColor="text1"/>
                <w:kern w:val="0"/>
                <w:sz w:val="24"/>
                <w:lang w:bidi="ar"/>
                <w14:textFill>
                  <w14:solidFill>
                    <w14:schemeClr w14:val="tx1"/>
                  </w14:solidFill>
                </w14:textFill>
              </w:rPr>
              <w:t>实际运行情况</w:t>
            </w:r>
            <w:r>
              <w:rPr>
                <w:color w:val="000000" w:themeColor="text1"/>
                <w:kern w:val="0"/>
                <w:sz w:val="24"/>
                <w:lang w:bidi="ar"/>
                <w14:textFill>
                  <w14:solidFill>
                    <w14:schemeClr w14:val="tx1"/>
                  </w14:solidFill>
                </w14:textFill>
              </w:rPr>
              <w:t>进行计算，化粪池污泥产生量约</w:t>
            </w:r>
            <w:r>
              <w:rPr>
                <w:rFonts w:hint="eastAsia"/>
                <w:color w:val="000000" w:themeColor="text1"/>
                <w:kern w:val="0"/>
                <w:sz w:val="24"/>
                <w:lang w:bidi="ar"/>
                <w14:textFill>
                  <w14:solidFill>
                    <w14:schemeClr w14:val="tx1"/>
                  </w14:solidFill>
                </w14:textFill>
              </w:rPr>
              <w:t>2.863</w:t>
            </w:r>
            <w:r>
              <w:rPr>
                <w:color w:val="000000" w:themeColor="text1"/>
                <w:kern w:val="0"/>
                <w:sz w:val="24"/>
                <w:lang w:bidi="ar"/>
                <w14:textFill>
                  <w14:solidFill>
                    <w14:schemeClr w14:val="tx1"/>
                  </w14:solidFill>
                </w14:textFill>
              </w:rPr>
              <w:t>kg/d，</w:t>
            </w:r>
            <w:r>
              <w:rPr>
                <w:rFonts w:hint="eastAsia"/>
                <w:color w:val="000000" w:themeColor="text1"/>
                <w:kern w:val="0"/>
                <w:sz w:val="24"/>
                <w:lang w:bidi="ar"/>
                <w14:textFill>
                  <w14:solidFill>
                    <w14:schemeClr w14:val="tx1"/>
                  </w14:solidFill>
                </w14:textFill>
              </w:rPr>
              <w:t>0.953</w:t>
            </w:r>
            <w:r>
              <w:rPr>
                <w:color w:val="000000" w:themeColor="text1"/>
                <w:kern w:val="0"/>
                <w:sz w:val="24"/>
                <w:lang w:bidi="ar"/>
                <w14:textFill>
                  <w14:solidFill>
                    <w14:schemeClr w14:val="tx1"/>
                  </w14:solidFill>
                </w14:textFill>
              </w:rPr>
              <w:t>t/a，定期委托环卫部门清</w:t>
            </w:r>
            <w:r>
              <w:rPr>
                <w:rFonts w:hint="eastAsia"/>
                <w:color w:val="000000" w:themeColor="text1"/>
                <w:kern w:val="0"/>
                <w:sz w:val="24"/>
                <w:lang w:bidi="ar"/>
                <w14:textFill>
                  <w14:solidFill>
                    <w14:schemeClr w14:val="tx1"/>
                  </w14:solidFill>
                </w14:textFill>
              </w:rPr>
              <w:t>掏</w:t>
            </w:r>
            <w:r>
              <w:rPr>
                <w:color w:val="000000" w:themeColor="text1"/>
                <w:kern w:val="0"/>
                <w:sz w:val="24"/>
                <w:lang w:bidi="ar"/>
                <w14:textFill>
                  <w14:solidFill>
                    <w14:schemeClr w14:val="tx1"/>
                  </w14:solidFill>
                </w14:textFill>
              </w:rPr>
              <w:t>处置。</w:t>
            </w:r>
          </w:p>
          <w:p w14:paraId="6A60DF1D">
            <w:pPr>
              <w:widowControl/>
              <w:spacing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1.5生产废</w:t>
            </w:r>
            <w:r>
              <w:rPr>
                <w:rFonts w:hint="eastAsia" w:ascii="宋体" w:hAnsi="宋体" w:cs="宋体"/>
                <w:b/>
                <w:bCs/>
                <w:color w:val="000000" w:themeColor="text1"/>
                <w:kern w:val="0"/>
                <w:sz w:val="24"/>
                <w:lang w:bidi="ar"/>
                <w14:textFill>
                  <w14:solidFill>
                    <w14:schemeClr w14:val="tx1"/>
                  </w14:solidFill>
                </w14:textFill>
              </w:rPr>
              <w:t>水处理系统污泥</w:t>
            </w:r>
            <w:r>
              <w:rPr>
                <w:rFonts w:hint="eastAsia"/>
                <w:b/>
                <w:bCs/>
                <w:color w:val="000000" w:themeColor="text1"/>
                <w:kern w:val="0"/>
                <w:sz w:val="24"/>
                <w:lang w:bidi="ar"/>
                <w14:textFill>
                  <w14:solidFill>
                    <w14:schemeClr w14:val="tx1"/>
                  </w14:solidFill>
                </w14:textFill>
              </w:rPr>
              <w:t>（900-099-S07）</w:t>
            </w:r>
          </w:p>
          <w:p w14:paraId="308736B2">
            <w:pPr>
              <w:widowControl/>
              <w:spacing w:line="360" w:lineRule="auto"/>
              <w:ind w:firstLine="480" w:firstLineChars="200"/>
              <w:rPr>
                <w:rFonts w:hint="eastAsia"/>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根据实际运行情况</w:t>
            </w:r>
            <w:r>
              <w:rPr>
                <w:rFonts w:hint="eastAsia"/>
                <w:color w:val="000000" w:themeColor="text1"/>
                <w:kern w:val="0"/>
                <w:sz w:val="24"/>
                <w:lang w:bidi="ar"/>
                <w14:textFill>
                  <w14:solidFill>
                    <w14:schemeClr w14:val="tx1"/>
                  </w14:solidFill>
                </w14:textFill>
              </w:rPr>
              <w:t>，生产废水处理系统污泥池产生的污泥约</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t/a</w:t>
            </w:r>
            <w:r>
              <w:rPr>
                <w:rFonts w:hint="eastAsia"/>
                <w:color w:val="000000" w:themeColor="text1"/>
                <w:sz w:val="24"/>
                <w14:textFill>
                  <w14:solidFill>
                    <w14:schemeClr w14:val="tx1"/>
                  </w14:solidFill>
                </w14:textFill>
              </w:rPr>
              <w:t>，送至叠螺机进行脱水处理后，定期检测满足《城镇污水处理厂污染物排放标准》GB18918-2002中表6 污泥农用时污染物控制标准限值后，运往云南龙氏肥业有限公司处置</w:t>
            </w:r>
            <w:r>
              <w:rPr>
                <w:rFonts w:hint="eastAsia"/>
                <w:color w:val="000000" w:themeColor="text1"/>
                <w:kern w:val="0"/>
                <w:sz w:val="24"/>
                <w:lang w:bidi="ar"/>
                <w14:textFill>
                  <w14:solidFill>
                    <w14:schemeClr w14:val="tx1"/>
                  </w14:solidFill>
                </w14:textFill>
              </w:rPr>
              <w:t>。</w:t>
            </w:r>
            <w:r>
              <w:rPr>
                <w:rFonts w:hint="eastAsia"/>
                <w:color w:val="000000" w:themeColor="text1"/>
                <w:kern w:val="0"/>
                <w:sz w:val="24"/>
                <w:lang w:eastAsia="zh-CN" w:bidi="ar"/>
                <w14:textFill>
                  <w14:solidFill>
                    <w14:schemeClr w14:val="tx1"/>
                  </w14:solidFill>
                </w14:textFill>
              </w:rPr>
              <w:t>（</w:t>
            </w:r>
            <w:r>
              <w:rPr>
                <w:rFonts w:hint="eastAsia"/>
                <w:color w:val="000000" w:themeColor="text1"/>
                <w:kern w:val="0"/>
                <w:sz w:val="24"/>
                <w:lang w:val="en-US" w:eastAsia="zh-CN" w:bidi="ar"/>
                <w14:textFill>
                  <w14:solidFill>
                    <w14:schemeClr w14:val="tx1"/>
                  </w14:solidFill>
                </w14:textFill>
              </w:rPr>
              <w:t>污泥处置协议见附件13</w:t>
            </w:r>
            <w:r>
              <w:rPr>
                <w:rFonts w:hint="eastAsia"/>
                <w:color w:val="000000" w:themeColor="text1"/>
                <w:kern w:val="0"/>
                <w:sz w:val="24"/>
                <w:lang w:eastAsia="zh-CN" w:bidi="ar"/>
                <w14:textFill>
                  <w14:solidFill>
                    <w14:schemeClr w14:val="tx1"/>
                  </w14:solidFill>
                </w14:textFill>
              </w:rPr>
              <w:t>）</w:t>
            </w:r>
            <w:r>
              <w:rPr>
                <w:rFonts w:hint="eastAsia"/>
                <w:color w:val="000000" w:themeColor="text1"/>
                <w:kern w:val="0"/>
                <w:sz w:val="24"/>
                <w:lang w:bidi="ar"/>
                <w14:textFill>
                  <w14:solidFill>
                    <w14:schemeClr w14:val="tx1"/>
                  </w14:solidFill>
                </w14:textFill>
              </w:rPr>
              <w:t>。</w:t>
            </w:r>
          </w:p>
          <w:p w14:paraId="74F54A51">
            <w:pPr>
              <w:widowControl/>
              <w:spacing w:line="360" w:lineRule="auto"/>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val="en-US" w:eastAsia="zh-CN" w:bidi="ar"/>
                <w14:textFill>
                  <w14:solidFill>
                    <w14:schemeClr w14:val="tx1"/>
                  </w14:solidFill>
                </w14:textFill>
              </w:rPr>
              <w:t>根据实际运行情况，每处理1m</w:t>
            </w:r>
            <w:r>
              <w:rPr>
                <w:rFonts w:hint="eastAsia"/>
                <w:color w:val="000000" w:themeColor="text1"/>
                <w:kern w:val="0"/>
                <w:sz w:val="24"/>
                <w:vertAlign w:val="superscript"/>
                <w:lang w:val="en-US" w:eastAsia="zh-CN" w:bidi="ar"/>
                <w14:textFill>
                  <w14:solidFill>
                    <w14:schemeClr w14:val="tx1"/>
                  </w14:solidFill>
                </w14:textFill>
              </w:rPr>
              <w:t>3</w:t>
            </w:r>
            <w:r>
              <w:rPr>
                <w:rFonts w:hint="eastAsia"/>
                <w:color w:val="000000" w:themeColor="text1"/>
                <w:kern w:val="0"/>
                <w:sz w:val="24"/>
                <w:lang w:val="en-US" w:eastAsia="zh-CN" w:bidi="ar"/>
                <w14:textFill>
                  <w14:solidFill>
                    <w14:schemeClr w14:val="tx1"/>
                  </w14:solidFill>
                </w14:textFill>
              </w:rPr>
              <w:t>水所产生污泥为0.00001t，生产废水减少处理量为4600m</w:t>
            </w:r>
            <w:r>
              <w:rPr>
                <w:rFonts w:hint="eastAsia"/>
                <w:color w:val="000000" w:themeColor="text1"/>
                <w:kern w:val="0"/>
                <w:sz w:val="24"/>
                <w:vertAlign w:val="superscript"/>
                <w:lang w:val="en-US" w:eastAsia="zh-CN" w:bidi="ar"/>
                <w14:textFill>
                  <w14:solidFill>
                    <w14:schemeClr w14:val="tx1"/>
                  </w14:solidFill>
                </w14:textFill>
              </w:rPr>
              <w:t>3</w:t>
            </w:r>
            <w:r>
              <w:rPr>
                <w:rFonts w:hint="eastAsia"/>
                <w:color w:val="000000" w:themeColor="text1"/>
                <w:kern w:val="0"/>
                <w:sz w:val="24"/>
                <w:lang w:val="en-US" w:eastAsia="zh-CN" w:bidi="ar"/>
                <w14:textFill>
                  <w14:solidFill>
                    <w14:schemeClr w14:val="tx1"/>
                  </w14:solidFill>
                </w14:textFill>
              </w:rPr>
              <w:t>/a，</w:t>
            </w:r>
            <w:r>
              <w:rPr>
                <w:rFonts w:hint="eastAsia"/>
                <w:color w:val="000000" w:themeColor="text1"/>
                <w:kern w:val="0"/>
                <w:sz w:val="24"/>
                <w:lang w:bidi="ar"/>
                <w14:textFill>
                  <w14:solidFill>
                    <w14:schemeClr w14:val="tx1"/>
                  </w14:solidFill>
                </w14:textFill>
              </w:rPr>
              <w:t>，因此</w:t>
            </w:r>
            <w:r>
              <w:rPr>
                <w:rFonts w:hint="eastAsia"/>
                <w:color w:val="000000" w:themeColor="text1"/>
                <w:kern w:val="0"/>
                <w:sz w:val="24"/>
                <w:lang w:val="en-US" w:eastAsia="zh-CN" w:bidi="ar"/>
                <w14:textFill>
                  <w14:solidFill>
                    <w14:schemeClr w14:val="tx1"/>
                  </w14:solidFill>
                </w14:textFill>
              </w:rPr>
              <w:t>减少</w:t>
            </w:r>
            <w:r>
              <w:rPr>
                <w:rFonts w:hint="eastAsia"/>
                <w:color w:val="000000" w:themeColor="text1"/>
                <w:kern w:val="0"/>
                <w:sz w:val="24"/>
                <w:lang w:bidi="ar"/>
                <w14:textFill>
                  <w14:solidFill>
                    <w14:schemeClr w14:val="tx1"/>
                  </w14:solidFill>
                </w14:textFill>
              </w:rPr>
              <w:t>污泥量</w:t>
            </w:r>
            <w:r>
              <w:rPr>
                <w:rFonts w:hint="eastAsia"/>
                <w:color w:val="000000" w:themeColor="text1"/>
                <w:kern w:val="0"/>
                <w:sz w:val="24"/>
                <w:lang w:val="en-US" w:eastAsia="zh-CN" w:bidi="ar"/>
                <w14:textFill>
                  <w14:solidFill>
                    <w14:schemeClr w14:val="tx1"/>
                  </w14:solidFill>
                </w14:textFill>
              </w:rPr>
              <w:t>为0.046t，改扩建后全厂污泥量为1.954t/a</w:t>
            </w:r>
            <w:r>
              <w:rPr>
                <w:rFonts w:hint="eastAsia"/>
                <w:color w:val="000000" w:themeColor="text1"/>
                <w:kern w:val="0"/>
                <w:sz w:val="24"/>
                <w:lang w:bidi="ar"/>
                <w14:textFill>
                  <w14:solidFill>
                    <w14:schemeClr w14:val="tx1"/>
                  </w14:solidFill>
                </w14:textFill>
              </w:rPr>
              <w:t>。</w:t>
            </w:r>
          </w:p>
          <w:p w14:paraId="28FC9F72">
            <w:pPr>
              <w:widowControl/>
              <w:spacing w:before="48" w:beforeLines="20"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1.6</w:t>
            </w:r>
            <w:r>
              <w:rPr>
                <w:b/>
                <w:bCs/>
                <w:color w:val="000000" w:themeColor="text1"/>
                <w:kern w:val="0"/>
                <w:sz w:val="24"/>
                <w:lang w:bidi="ar"/>
                <w14:textFill>
                  <w14:solidFill>
                    <w14:schemeClr w14:val="tx1"/>
                  </w14:solidFill>
                </w14:textFill>
              </w:rPr>
              <w:t>热风炉生物质燃烧灰渣</w:t>
            </w:r>
            <w:r>
              <w:rPr>
                <w:rFonts w:hint="eastAsia"/>
                <w:b/>
                <w:bCs/>
                <w:color w:val="000000" w:themeColor="text1"/>
                <w:kern w:val="0"/>
                <w:sz w:val="24"/>
                <w:lang w:bidi="ar"/>
                <w14:textFill>
                  <w14:solidFill>
                    <w14:schemeClr w14:val="tx1"/>
                  </w14:solidFill>
                </w14:textFill>
              </w:rPr>
              <w:t>（900-099-S03）</w:t>
            </w:r>
          </w:p>
          <w:p w14:paraId="1918EA97">
            <w:pPr>
              <w:pStyle w:val="69"/>
              <w:snapToGrid/>
              <w:ind w:firstLine="496" w:firstLineChars="200"/>
              <w:jc w:val="both"/>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根据</w:t>
            </w:r>
            <w:r>
              <w:rPr>
                <w:rFonts w:hint="eastAsia"/>
                <w:color w:val="000000" w:themeColor="text1"/>
                <w:kern w:val="0"/>
                <w:sz w:val="24"/>
                <w:lang w:val="en-US" w:bidi="ar"/>
                <w14:textFill>
                  <w14:solidFill>
                    <w14:schemeClr w14:val="tx1"/>
                  </w14:solidFill>
                </w14:textFill>
              </w:rPr>
              <w:t>目前公司竣工验收运行</w:t>
            </w:r>
            <w:r>
              <w:rPr>
                <w:color w:val="000000" w:themeColor="text1"/>
                <w:kern w:val="0"/>
                <w:sz w:val="24"/>
                <w:lang w:bidi="ar"/>
                <w14:textFill>
                  <w14:solidFill>
                    <w14:schemeClr w14:val="tx1"/>
                  </w14:solidFill>
                </w14:textFill>
              </w:rPr>
              <w:t>情况</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项目生物质燃烧产生的灰渣约180t/a</w:t>
            </w:r>
            <w:r>
              <w:rPr>
                <w:rFonts w:hint="eastAsia"/>
                <w:color w:val="000000" w:themeColor="text1"/>
                <w:kern w:val="0"/>
                <w:sz w:val="24"/>
                <w:lang w:bidi="ar"/>
                <w14:textFill>
                  <w14:solidFill>
                    <w14:schemeClr w14:val="tx1"/>
                  </w14:solidFill>
                </w14:textFill>
              </w:rPr>
              <w:t>，</w:t>
            </w:r>
            <w:r>
              <w:rPr>
                <w:color w:val="000000" w:themeColor="text1"/>
                <w:sz w:val="24"/>
                <w14:textFill>
                  <w14:solidFill>
                    <w14:schemeClr w14:val="tx1"/>
                  </w14:solidFill>
                </w14:textFill>
              </w:rPr>
              <w:t>运往云南龙氏肥业有限公司处置</w:t>
            </w:r>
            <w:r>
              <w:rPr>
                <w:rFonts w:hint="eastAsia"/>
                <w:color w:val="000000" w:themeColor="text1"/>
                <w:sz w:val="24"/>
                <w14:textFill>
                  <w14:solidFill>
                    <w14:schemeClr w14:val="tx1"/>
                  </w14:solidFill>
                </w14:textFill>
              </w:rPr>
              <w:t>。</w:t>
            </w:r>
          </w:p>
          <w:p w14:paraId="79D62C3D">
            <w:pPr>
              <w:pStyle w:val="69"/>
              <w:snapToGrid/>
              <w:ind w:firstLine="496" w:firstLineChars="200"/>
              <w:jc w:val="both"/>
              <w:rPr>
                <w:color w:val="000000" w:themeColor="text1"/>
                <w:spacing w:val="0"/>
                <w:kern w:val="0"/>
                <w:sz w:val="24"/>
                <w14:textFill>
                  <w14:solidFill>
                    <w14:schemeClr w14:val="tx1"/>
                  </w14:solidFill>
                </w14:textFill>
              </w:rPr>
            </w:pPr>
            <w:r>
              <w:rPr>
                <w:rFonts w:hint="eastAsia"/>
                <w:color w:val="000000" w:themeColor="text1"/>
                <w:sz w:val="24"/>
                <w:lang w:val="en-US"/>
                <w14:textFill>
                  <w14:solidFill>
                    <w14:schemeClr w14:val="tx1"/>
                  </w14:solidFill>
                </w14:textFill>
              </w:rPr>
              <w:t>本项目建成后，</w:t>
            </w:r>
            <w:r>
              <w:rPr>
                <w:rFonts w:hint="eastAsia"/>
                <w:bCs/>
                <w:color w:val="000000" w:themeColor="text1"/>
                <w:sz w:val="24"/>
                <w:lang w:val="en-US"/>
                <w14:textFill>
                  <w14:solidFill>
                    <w14:schemeClr w14:val="tx1"/>
                  </w14:solidFill>
                </w14:textFill>
              </w:rPr>
              <w:t>因蔬菜压榨脱水后90%的果蔬渣将不再进入烘干程序，运至有机肥发酵车间制作有机肥，则烘干所用生物质燃料也将减少90%，则扩建后项目生物质燃烧产生的灰渣约18t/a，</w:t>
            </w:r>
            <w:r>
              <w:rPr>
                <w:color w:val="000000" w:themeColor="text1"/>
                <w:sz w:val="24"/>
                <w14:textFill>
                  <w14:solidFill>
                    <w14:schemeClr w14:val="tx1"/>
                  </w14:solidFill>
                </w14:textFill>
              </w:rPr>
              <w:t>运往云南龙氏肥业有限公司处置</w:t>
            </w:r>
            <w:r>
              <w:rPr>
                <w:rFonts w:hint="eastAsia"/>
                <w:color w:val="000000" w:themeColor="text1"/>
                <w:sz w:val="24"/>
                <w14:textFill>
                  <w14:solidFill>
                    <w14:schemeClr w14:val="tx1"/>
                  </w14:solidFill>
                </w14:textFill>
              </w:rPr>
              <w:t>。</w:t>
            </w:r>
          </w:p>
          <w:p w14:paraId="35E8F137">
            <w:pPr>
              <w:widowControl/>
              <w:spacing w:before="48" w:beforeLines="20"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1.7</w:t>
            </w:r>
            <w:r>
              <w:rPr>
                <w:b/>
                <w:bCs/>
                <w:color w:val="000000" w:themeColor="text1"/>
                <w:kern w:val="0"/>
                <w:sz w:val="24"/>
                <w:lang w:bidi="ar"/>
                <w14:textFill>
                  <w14:solidFill>
                    <w14:schemeClr w14:val="tx1"/>
                  </w14:solidFill>
                </w14:textFill>
              </w:rPr>
              <w:t>收尘渣</w:t>
            </w:r>
            <w:r>
              <w:rPr>
                <w:rFonts w:hint="eastAsia"/>
                <w:b/>
                <w:bCs/>
                <w:color w:val="000000" w:themeColor="text1"/>
                <w:kern w:val="0"/>
                <w:sz w:val="24"/>
                <w:lang w:bidi="ar"/>
                <w14:textFill>
                  <w14:solidFill>
                    <w14:schemeClr w14:val="tx1"/>
                  </w14:solidFill>
                </w14:textFill>
              </w:rPr>
              <w:t>（900-099-S06）</w:t>
            </w:r>
          </w:p>
          <w:p w14:paraId="18390673">
            <w:pPr>
              <w:widowControl/>
              <w:spacing w:before="48" w:beforeLines="20"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根据实际运行情况，热风炉燃料燃烧废气</w:t>
            </w:r>
            <w:r>
              <w:rPr>
                <w:rFonts w:hint="eastAsia"/>
                <w:color w:val="000000" w:themeColor="text1"/>
                <w:kern w:val="0"/>
                <w:sz w:val="24"/>
                <w:lang w:bidi="ar"/>
                <w14:textFill>
                  <w14:solidFill>
                    <w14:schemeClr w14:val="tx1"/>
                  </w14:solidFill>
                </w14:textFill>
              </w:rPr>
              <w:t>收</w:t>
            </w:r>
            <w:r>
              <w:rPr>
                <w:color w:val="000000" w:themeColor="text1"/>
                <w:kern w:val="0"/>
                <w:sz w:val="24"/>
                <w:lang w:bidi="ar"/>
                <w14:textFill>
                  <w14:solidFill>
                    <w14:schemeClr w14:val="tx1"/>
                  </w14:solidFill>
                </w14:textFill>
              </w:rPr>
              <w:t>尘渣量约为7t/a</w:t>
            </w:r>
            <w:r>
              <w:rPr>
                <w:rFonts w:hint="eastAsia"/>
                <w:color w:val="000000" w:themeColor="text1"/>
                <w:kern w:val="0"/>
                <w:sz w:val="24"/>
                <w:lang w:bidi="ar"/>
                <w14:textFill>
                  <w14:solidFill>
                    <w14:schemeClr w14:val="tx1"/>
                  </w14:solidFill>
                </w14:textFill>
              </w:rPr>
              <w:t>，</w:t>
            </w:r>
            <w:r>
              <w:rPr>
                <w:color w:val="000000" w:themeColor="text1"/>
                <w:sz w:val="24"/>
                <w14:textFill>
                  <w14:solidFill>
                    <w14:schemeClr w14:val="tx1"/>
                  </w14:solidFill>
                </w14:textFill>
              </w:rPr>
              <w:t>运往云南龙氏肥业有限公司处置</w:t>
            </w:r>
            <w:r>
              <w:rPr>
                <w:color w:val="000000" w:themeColor="text1"/>
                <w:kern w:val="0"/>
                <w:sz w:val="24"/>
                <w:lang w:bidi="ar"/>
                <w14:textFill>
                  <w14:solidFill>
                    <w14:schemeClr w14:val="tx1"/>
                  </w14:solidFill>
                </w14:textFill>
              </w:rPr>
              <w:t>。</w:t>
            </w:r>
            <w:r>
              <w:rPr>
                <w:rFonts w:hint="eastAsia"/>
                <w:color w:val="000000" w:themeColor="text1"/>
                <w:sz w:val="24"/>
                <w14:textFill>
                  <w14:solidFill>
                    <w14:schemeClr w14:val="tx1"/>
                  </w14:solidFill>
                </w14:textFill>
              </w:rPr>
              <w:t>本项目建成后，</w:t>
            </w:r>
            <w:r>
              <w:rPr>
                <w:rFonts w:hint="eastAsia"/>
                <w:bCs/>
                <w:color w:val="000000" w:themeColor="text1"/>
                <w:sz w:val="24"/>
                <w14:textFill>
                  <w14:solidFill>
                    <w14:schemeClr w14:val="tx1"/>
                  </w14:solidFill>
                </w14:textFill>
              </w:rPr>
              <w:t>则烘干废气减少90%，则全厂</w:t>
            </w:r>
            <w:r>
              <w:rPr>
                <w:rFonts w:hint="eastAsia"/>
                <w:color w:val="000000" w:themeColor="text1"/>
                <w:kern w:val="0"/>
                <w:sz w:val="24"/>
                <w:lang w:bidi="ar"/>
                <w14:textFill>
                  <w14:solidFill>
                    <w14:schemeClr w14:val="tx1"/>
                  </w14:solidFill>
                </w14:textFill>
              </w:rPr>
              <w:t>收</w:t>
            </w:r>
            <w:r>
              <w:rPr>
                <w:color w:val="000000" w:themeColor="text1"/>
                <w:kern w:val="0"/>
                <w:sz w:val="24"/>
                <w:lang w:bidi="ar"/>
                <w14:textFill>
                  <w14:solidFill>
                    <w14:schemeClr w14:val="tx1"/>
                  </w14:solidFill>
                </w14:textFill>
              </w:rPr>
              <w:t>尘渣量约为</w:t>
            </w:r>
            <w:r>
              <w:rPr>
                <w:rFonts w:hint="eastAsia"/>
                <w:color w:val="000000" w:themeColor="text1"/>
                <w:kern w:val="0"/>
                <w:sz w:val="24"/>
                <w:lang w:bidi="ar"/>
                <w14:textFill>
                  <w14:solidFill>
                    <w14:schemeClr w14:val="tx1"/>
                  </w14:solidFill>
                </w14:textFill>
              </w:rPr>
              <w:t>0.</w:t>
            </w:r>
            <w:r>
              <w:rPr>
                <w:color w:val="000000" w:themeColor="text1"/>
                <w:kern w:val="0"/>
                <w:sz w:val="24"/>
                <w:lang w:bidi="ar"/>
                <w14:textFill>
                  <w14:solidFill>
                    <w14:schemeClr w14:val="tx1"/>
                  </w14:solidFill>
                </w14:textFill>
              </w:rPr>
              <w:t>7t/a</w:t>
            </w:r>
            <w:r>
              <w:rPr>
                <w:rFonts w:hint="eastAsia"/>
                <w:color w:val="000000" w:themeColor="text1"/>
                <w:kern w:val="0"/>
                <w:sz w:val="24"/>
                <w:lang w:bidi="ar"/>
                <w14:textFill>
                  <w14:solidFill>
                    <w14:schemeClr w14:val="tx1"/>
                  </w14:solidFill>
                </w14:textFill>
              </w:rPr>
              <w:t>，</w:t>
            </w:r>
            <w:r>
              <w:rPr>
                <w:color w:val="000000" w:themeColor="text1"/>
                <w:sz w:val="24"/>
                <w14:textFill>
                  <w14:solidFill>
                    <w14:schemeClr w14:val="tx1"/>
                  </w14:solidFill>
                </w14:textFill>
              </w:rPr>
              <w:t>运往云南龙氏肥业有限公司处置</w:t>
            </w:r>
            <w:r>
              <w:rPr>
                <w:color w:val="000000" w:themeColor="text1"/>
                <w:kern w:val="0"/>
                <w:sz w:val="24"/>
                <w:lang w:bidi="ar"/>
                <w14:textFill>
                  <w14:solidFill>
                    <w14:schemeClr w14:val="tx1"/>
                  </w14:solidFill>
                </w14:textFill>
              </w:rPr>
              <w:t>。</w:t>
            </w:r>
          </w:p>
          <w:p w14:paraId="284218BB">
            <w:pPr>
              <w:widowControl/>
              <w:spacing w:before="48" w:beforeLines="20" w:line="360" w:lineRule="auto"/>
              <w:ind w:firstLine="480" w:firstLineChars="200"/>
              <w:rPr>
                <w:rFonts w:hint="eastAsia" w:eastAsia="宋体"/>
                <w:color w:val="000000" w:themeColor="text1"/>
                <w:kern w:val="0"/>
                <w:sz w:val="24"/>
                <w:lang w:val="en-US" w:eastAsia="zh-CN" w:bidi="ar"/>
                <w14:textFill>
                  <w14:solidFill>
                    <w14:schemeClr w14:val="tx1"/>
                  </w14:solidFill>
                </w14:textFill>
              </w:rPr>
            </w:pPr>
            <w:r>
              <w:rPr>
                <w:rFonts w:hint="eastAsia"/>
                <w:color w:val="000000" w:themeColor="text1"/>
                <w:kern w:val="0"/>
                <w:sz w:val="24"/>
                <w:lang w:bidi="ar"/>
                <w14:textFill>
                  <w14:solidFill>
                    <w14:schemeClr w14:val="tx1"/>
                  </w14:solidFill>
                </w14:textFill>
              </w:rPr>
              <w:t>本项目建成后</w:t>
            </w:r>
            <w:r>
              <w:rPr>
                <w:rFonts w:hint="eastAsia"/>
                <w:color w:val="000000" w:themeColor="text1"/>
                <w:kern w:val="0"/>
                <w:sz w:val="24"/>
                <w:lang w:eastAsia="zh-CN" w:bidi="ar"/>
                <w14:textFill>
                  <w14:solidFill>
                    <w14:schemeClr w14:val="tx1"/>
                  </w14:solidFill>
                </w14:textFill>
              </w:rPr>
              <w:t>，</w:t>
            </w:r>
            <w:r>
              <w:rPr>
                <w:rFonts w:hint="eastAsia"/>
                <w:color w:val="000000" w:themeColor="text1"/>
                <w:kern w:val="0"/>
                <w:sz w:val="24"/>
                <w:lang w:val="en-US" w:eastAsia="zh-CN" w:bidi="ar"/>
                <w14:textFill>
                  <w14:solidFill>
                    <w14:schemeClr w14:val="tx1"/>
                  </w14:solidFill>
                </w14:textFill>
              </w:rPr>
              <w:t>混配阶段将产生粉尘，布袋除尘器处理将产生17.06t/a收尘，则改扩建后全厂将产生17.76t/a收尘渣，</w:t>
            </w:r>
            <w:r>
              <w:rPr>
                <w:color w:val="000000" w:themeColor="text1"/>
                <w:sz w:val="24"/>
                <w14:textFill>
                  <w14:solidFill>
                    <w14:schemeClr w14:val="tx1"/>
                  </w14:solidFill>
                </w14:textFill>
              </w:rPr>
              <w:t>运往云南龙氏肥业有限公司处置</w:t>
            </w:r>
            <w:r>
              <w:rPr>
                <w:rFonts w:hint="eastAsia"/>
                <w:color w:val="000000" w:themeColor="text1"/>
                <w:sz w:val="24"/>
                <w:lang w:eastAsia="zh-CN"/>
                <w14:textFill>
                  <w14:solidFill>
                    <w14:schemeClr w14:val="tx1"/>
                  </w14:solidFill>
                </w14:textFill>
              </w:rPr>
              <w:t>。</w:t>
            </w:r>
          </w:p>
          <w:p w14:paraId="23C2C901">
            <w:pPr>
              <w:widowControl/>
              <w:spacing w:before="48" w:beforeLines="20"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1.8</w:t>
            </w:r>
            <w:r>
              <w:rPr>
                <w:b/>
                <w:bCs/>
                <w:color w:val="000000" w:themeColor="text1"/>
                <w:kern w:val="0"/>
                <w:sz w:val="24"/>
                <w:lang w:bidi="ar"/>
                <w14:textFill>
                  <w14:solidFill>
                    <w14:schemeClr w14:val="tx1"/>
                  </w14:solidFill>
                </w14:textFill>
              </w:rPr>
              <w:t>废活性炭</w:t>
            </w:r>
            <w:r>
              <w:rPr>
                <w:rFonts w:hint="eastAsia"/>
                <w:b/>
                <w:bCs/>
                <w:color w:val="000000" w:themeColor="text1"/>
                <w:kern w:val="0"/>
                <w:sz w:val="24"/>
                <w:lang w:bidi="ar"/>
                <w14:textFill>
                  <w14:solidFill>
                    <w14:schemeClr w14:val="tx1"/>
                  </w14:solidFill>
                </w14:textFill>
              </w:rPr>
              <w:t>（900-008-S59）</w:t>
            </w:r>
          </w:p>
          <w:p w14:paraId="6007987F">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根据实际运行情况</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项目生产废水处理系统中投加粉末活性炭净化水质，会产生废活性炭，产生量约为12t/a，经对照《国家危险废物名录》（2025年）</w:t>
            </w:r>
            <w:r>
              <w:rPr>
                <w:rFonts w:hint="eastAsia"/>
                <w:color w:val="000000" w:themeColor="text1"/>
                <w:kern w:val="0"/>
                <w:sz w:val="24"/>
                <w:lang w:eastAsia="zh-CN" w:bidi="ar"/>
                <w14:textFill>
                  <w14:solidFill>
                    <w14:schemeClr w14:val="tx1"/>
                  </w14:solidFill>
                </w14:textFill>
              </w:rPr>
              <w:t>，</w:t>
            </w:r>
            <w:r>
              <w:rPr>
                <w:rFonts w:hint="eastAsia"/>
                <w:color w:val="000000" w:themeColor="text1"/>
                <w:kern w:val="0"/>
                <w:sz w:val="24"/>
                <w:lang w:val="en-US" w:eastAsia="zh-CN" w:bidi="ar"/>
                <w14:textFill>
                  <w14:solidFill>
                    <w14:schemeClr w14:val="tx1"/>
                  </w14:solidFill>
                </w14:textFill>
              </w:rPr>
              <w:t>本项目废活性炭不属于含爆炸品废水处理过程中、不属于含汞废水处理过程中产生的废活性炭，本项目</w:t>
            </w:r>
            <w:r>
              <w:rPr>
                <w:color w:val="000000" w:themeColor="text1"/>
                <w:kern w:val="0"/>
                <w:sz w:val="24"/>
                <w:lang w:bidi="ar"/>
                <w14:textFill>
                  <w14:solidFill>
                    <w14:schemeClr w14:val="tx1"/>
                  </w14:solidFill>
                </w14:textFill>
              </w:rPr>
              <w:t>水质净化过程中产生的废活性炭未列入其中，</w:t>
            </w:r>
            <w:r>
              <w:rPr>
                <w:rFonts w:hint="eastAsia"/>
                <w:color w:val="000000" w:themeColor="text1"/>
                <w:kern w:val="0"/>
                <w:sz w:val="24"/>
                <w:lang w:val="en-US" w:eastAsia="zh-CN" w:bidi="ar"/>
                <w14:textFill>
                  <w14:solidFill>
                    <w14:schemeClr w14:val="tx1"/>
                  </w14:solidFill>
                </w14:textFill>
              </w:rPr>
              <w:t>根据验收报告，废活性炭同污泥一同经叠螺机压榨脱水后定期运往云南龙氏肥业有限公司处置。</w:t>
            </w:r>
          </w:p>
          <w:p w14:paraId="26ED1D5A">
            <w:pPr>
              <w:widowControl/>
              <w:spacing w:line="360" w:lineRule="auto"/>
              <w:ind w:firstLine="480" w:firstLineChars="200"/>
              <w:rPr>
                <w:rFonts w:hint="default" w:eastAsia="宋体"/>
                <w:color w:val="000000" w:themeColor="text1"/>
                <w:kern w:val="0"/>
                <w:sz w:val="24"/>
                <w:lang w:val="en-US" w:eastAsia="zh-CN" w:bidi="ar"/>
                <w14:textFill>
                  <w14:solidFill>
                    <w14:schemeClr w14:val="tx1"/>
                  </w14:solidFill>
                </w14:textFill>
              </w:rPr>
            </w:pPr>
            <w:r>
              <w:rPr>
                <w:rFonts w:hint="eastAsia"/>
                <w:color w:val="000000" w:themeColor="text1"/>
                <w:kern w:val="0"/>
                <w:sz w:val="24"/>
                <w:lang w:val="en-US" w:eastAsia="zh-CN" w:bidi="ar"/>
                <w14:textFill>
                  <w14:solidFill>
                    <w14:schemeClr w14:val="tx1"/>
                  </w14:solidFill>
                </w14:textFill>
              </w:rPr>
              <w:t>根据实际运行情况，每处理1m</w:t>
            </w:r>
            <w:r>
              <w:rPr>
                <w:rFonts w:hint="eastAsia"/>
                <w:color w:val="000000" w:themeColor="text1"/>
                <w:kern w:val="0"/>
                <w:sz w:val="24"/>
                <w:vertAlign w:val="superscript"/>
                <w:lang w:val="en-US" w:eastAsia="zh-CN" w:bidi="ar"/>
                <w14:textFill>
                  <w14:solidFill>
                    <w14:schemeClr w14:val="tx1"/>
                  </w14:solidFill>
                </w14:textFill>
              </w:rPr>
              <w:t>3</w:t>
            </w:r>
            <w:r>
              <w:rPr>
                <w:rFonts w:hint="eastAsia"/>
                <w:color w:val="000000" w:themeColor="text1"/>
                <w:kern w:val="0"/>
                <w:sz w:val="24"/>
                <w:lang w:val="en-US" w:eastAsia="zh-CN" w:bidi="ar"/>
                <w14:textFill>
                  <w14:solidFill>
                    <w14:schemeClr w14:val="tx1"/>
                  </w14:solidFill>
                </w14:textFill>
              </w:rPr>
              <w:t>水所耗费活性炭为0.00005t，生产废水减少处理量为4600m</w:t>
            </w:r>
            <w:r>
              <w:rPr>
                <w:rFonts w:hint="eastAsia"/>
                <w:color w:val="000000" w:themeColor="text1"/>
                <w:kern w:val="0"/>
                <w:sz w:val="24"/>
                <w:vertAlign w:val="superscript"/>
                <w:lang w:val="en-US" w:eastAsia="zh-CN" w:bidi="ar"/>
                <w14:textFill>
                  <w14:solidFill>
                    <w14:schemeClr w14:val="tx1"/>
                  </w14:solidFill>
                </w14:textFill>
              </w:rPr>
              <w:t>3</w:t>
            </w:r>
            <w:r>
              <w:rPr>
                <w:rFonts w:hint="eastAsia"/>
                <w:color w:val="000000" w:themeColor="text1"/>
                <w:kern w:val="0"/>
                <w:sz w:val="24"/>
                <w:lang w:val="en-US" w:eastAsia="zh-CN" w:bidi="ar"/>
                <w14:textFill>
                  <w14:solidFill>
                    <w14:schemeClr w14:val="tx1"/>
                  </w14:solidFill>
                </w14:textFill>
              </w:rPr>
              <w:t>/a，因此改扩建后废活性碳减少量约为0.23t。则全厂废活性炭</w:t>
            </w:r>
            <w:r>
              <w:rPr>
                <w:color w:val="000000" w:themeColor="text1"/>
                <w:kern w:val="0"/>
                <w:sz w:val="24"/>
                <w:lang w:bidi="ar"/>
                <w14:textFill>
                  <w14:solidFill>
                    <w14:schemeClr w14:val="tx1"/>
                  </w14:solidFill>
                </w14:textFill>
              </w:rPr>
              <w:t>产生量约为</w:t>
            </w:r>
            <w:r>
              <w:rPr>
                <w:rFonts w:hint="eastAsia"/>
                <w:color w:val="000000" w:themeColor="text1"/>
                <w:kern w:val="0"/>
                <w:sz w:val="24"/>
                <w:lang w:val="en-US" w:eastAsia="zh-CN" w:bidi="ar"/>
                <w14:textFill>
                  <w14:solidFill>
                    <w14:schemeClr w14:val="tx1"/>
                  </w14:solidFill>
                </w14:textFill>
              </w:rPr>
              <w:t>11.77</w:t>
            </w:r>
            <w:r>
              <w:rPr>
                <w:color w:val="000000" w:themeColor="text1"/>
                <w:kern w:val="0"/>
                <w:sz w:val="24"/>
                <w:lang w:bidi="ar"/>
                <w14:textFill>
                  <w14:solidFill>
                    <w14:schemeClr w14:val="tx1"/>
                  </w14:solidFill>
                </w14:textFill>
              </w:rPr>
              <w:t>t/a</w:t>
            </w:r>
            <w:r>
              <w:rPr>
                <w:rFonts w:hint="eastAsia"/>
                <w:color w:val="000000" w:themeColor="text1"/>
                <w:kern w:val="0"/>
                <w:sz w:val="24"/>
                <w:lang w:eastAsia="zh-CN" w:bidi="ar"/>
                <w14:textFill>
                  <w14:solidFill>
                    <w14:schemeClr w14:val="tx1"/>
                  </w14:solidFill>
                </w14:textFill>
              </w:rPr>
              <w:t>，</w:t>
            </w:r>
            <w:r>
              <w:rPr>
                <w:rFonts w:hint="eastAsia"/>
                <w:color w:val="000000" w:themeColor="text1"/>
                <w:kern w:val="0"/>
                <w:sz w:val="24"/>
                <w:lang w:val="en-US" w:eastAsia="zh-CN" w:bidi="ar"/>
                <w14:textFill>
                  <w14:solidFill>
                    <w14:schemeClr w14:val="tx1"/>
                  </w14:solidFill>
                </w14:textFill>
              </w:rPr>
              <w:t>废活性炭同污泥一同经叠螺机压榨脱水后定期运往云南龙氏肥业有限公司处置。</w:t>
            </w:r>
          </w:p>
          <w:p w14:paraId="44108C82">
            <w:pPr>
              <w:widowControl/>
              <w:spacing w:before="48" w:beforeLines="20"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1.9</w:t>
            </w:r>
            <w:r>
              <w:rPr>
                <w:b/>
                <w:bCs/>
                <w:color w:val="000000" w:themeColor="text1"/>
                <w:kern w:val="0"/>
                <w:sz w:val="24"/>
                <w:lang w:bidi="ar"/>
                <w14:textFill>
                  <w14:solidFill>
                    <w14:schemeClr w14:val="tx1"/>
                  </w14:solidFill>
                </w14:textFill>
              </w:rPr>
              <w:t>废矿物油</w:t>
            </w:r>
            <w:r>
              <w:rPr>
                <w:rFonts w:hint="eastAsia"/>
                <w:b/>
                <w:bCs/>
                <w:color w:val="000000" w:themeColor="text1"/>
                <w:kern w:val="0"/>
                <w:sz w:val="24"/>
                <w:lang w:bidi="ar"/>
                <w14:textFill>
                  <w14:solidFill>
                    <w14:schemeClr w14:val="tx1"/>
                  </w14:solidFill>
                </w14:textFill>
              </w:rPr>
              <w:t>（900-214-08）</w:t>
            </w:r>
          </w:p>
          <w:p w14:paraId="58201199">
            <w:pPr>
              <w:widowControl/>
              <w:spacing w:before="48" w:beforeLines="20"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项目机械设备维护、修理过程中产生的含油废物属《国家危险废物名录》</w:t>
            </w:r>
            <w:r>
              <w:rPr>
                <w:color w:val="000000" w:themeColor="text1"/>
                <w:sz w:val="24"/>
                <w14:textFill>
                  <w14:solidFill>
                    <w14:schemeClr w14:val="tx1"/>
                  </w14:solidFill>
                </w14:textFill>
              </w:rPr>
              <w:t>（202</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年）</w:t>
            </w:r>
            <w:r>
              <w:rPr>
                <w:color w:val="000000" w:themeColor="text1"/>
                <w:kern w:val="0"/>
                <w:sz w:val="24"/>
                <w:lang w:bidi="ar"/>
                <w14:textFill>
                  <w14:solidFill>
                    <w14:schemeClr w14:val="tx1"/>
                  </w14:solidFill>
                </w14:textFill>
              </w:rPr>
              <w:t>中废矿物油及含矿物油废物（HW08）类别中900-214-08所规定的危险废物。</w:t>
            </w:r>
          </w:p>
          <w:p w14:paraId="58BCD84C">
            <w:pPr>
              <w:widowControl/>
              <w:spacing w:before="48" w:beforeLines="20" w:line="360" w:lineRule="auto"/>
              <w:ind w:firstLine="480" w:firstLineChars="200"/>
              <w:rPr>
                <w:rFonts w:hint="default" w:eastAsia="宋体"/>
                <w:b/>
                <w:color w:val="000000" w:themeColor="text1"/>
                <w:kern w:val="1"/>
                <w:szCs w:val="21"/>
                <w:lang w:val="en-US" w:eastAsia="zh-CN"/>
                <w14:textFill>
                  <w14:solidFill>
                    <w14:schemeClr w14:val="tx1"/>
                  </w14:solidFill>
                </w14:textFill>
              </w:rPr>
            </w:pPr>
            <w:r>
              <w:rPr>
                <w:color w:val="000000" w:themeColor="text1"/>
                <w:kern w:val="0"/>
                <w:sz w:val="24"/>
                <w:lang w:bidi="ar"/>
                <w14:textFill>
                  <w14:solidFill>
                    <w14:schemeClr w14:val="tx1"/>
                  </w14:solidFill>
                </w14:textFill>
              </w:rPr>
              <w:t>根据实际运行情况</w:t>
            </w:r>
            <w:r>
              <w:rPr>
                <w:rFonts w:hint="eastAsia"/>
                <w:color w:val="000000" w:themeColor="text1"/>
                <w:kern w:val="0"/>
                <w:sz w:val="24"/>
                <w:lang w:bidi="ar"/>
                <w14:textFill>
                  <w14:solidFill>
                    <w14:schemeClr w14:val="tx1"/>
                  </w14:solidFill>
                </w14:textFill>
              </w:rPr>
              <w:t>，目前</w:t>
            </w:r>
            <w:r>
              <w:rPr>
                <w:color w:val="000000" w:themeColor="text1"/>
                <w:kern w:val="0"/>
                <w:sz w:val="24"/>
                <w:lang w:bidi="ar"/>
                <w14:textFill>
                  <w14:solidFill>
                    <w14:schemeClr w14:val="tx1"/>
                  </w14:solidFill>
                </w14:textFill>
              </w:rPr>
              <w:t>运营期间废矿物油产生量约0.05t/a，已建设有一间建筑面积不小于6m</w:t>
            </w:r>
            <w:r>
              <w:rPr>
                <w:color w:val="000000" w:themeColor="text1"/>
                <w:kern w:val="0"/>
                <w:sz w:val="24"/>
                <w:vertAlign w:val="superscript"/>
                <w:lang w:bidi="ar"/>
                <w14:textFill>
                  <w14:solidFill>
                    <w14:schemeClr w14:val="tx1"/>
                  </w14:solidFill>
                </w14:textFill>
              </w:rPr>
              <w:t>2</w:t>
            </w:r>
            <w:r>
              <w:rPr>
                <w:color w:val="000000" w:themeColor="text1"/>
                <w:kern w:val="0"/>
                <w:sz w:val="24"/>
                <w:lang w:bidi="ar"/>
                <w14:textFill>
                  <w14:solidFill>
                    <w14:schemeClr w14:val="tx1"/>
                  </w14:solidFill>
                </w14:textFill>
              </w:rPr>
              <w:t>的危险废物贮存库并配有1个危废临时储存容器用于收集机械设备维护、修理过程中产生的含油废物等危险废物，定期交由云南泽森环保科技有限公司进行处理</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并建立健全危险废物产生、处理、转移台账记录。</w:t>
            </w:r>
            <w:r>
              <w:rPr>
                <w:rFonts w:hint="eastAsia"/>
                <w:color w:val="000000" w:themeColor="text1"/>
                <w:kern w:val="0"/>
                <w:sz w:val="24"/>
                <w:lang w:val="en-US" w:eastAsia="zh-CN" w:bidi="ar"/>
                <w14:textFill>
                  <w14:solidFill>
                    <w14:schemeClr w14:val="tx1"/>
                  </w14:solidFill>
                </w14:textFill>
              </w:rPr>
              <w:t>危废协议见附件13。</w:t>
            </w:r>
          </w:p>
          <w:p w14:paraId="1F618946">
            <w:pPr>
              <w:widowControl/>
              <w:spacing w:before="48" w:beforeLines="20" w:line="360" w:lineRule="auto"/>
              <w:ind w:firstLine="480" w:firstLineChars="200"/>
              <w:rPr>
                <w:rFonts w:hint="default" w:eastAsia="宋体"/>
                <w:color w:val="000000" w:themeColor="text1"/>
                <w:kern w:val="0"/>
                <w:sz w:val="24"/>
                <w:lang w:val="en-US" w:eastAsia="zh-CN" w:bidi="ar"/>
                <w14:textFill>
                  <w14:solidFill>
                    <w14:schemeClr w14:val="tx1"/>
                  </w14:solidFill>
                </w14:textFill>
              </w:rPr>
            </w:pPr>
            <w:r>
              <w:rPr>
                <w:rFonts w:hint="eastAsia"/>
                <w:color w:val="000000" w:themeColor="text1"/>
                <w:kern w:val="0"/>
                <w:sz w:val="24"/>
                <w:lang w:bidi="ar"/>
                <w14:textFill>
                  <w14:solidFill>
                    <w14:schemeClr w14:val="tx1"/>
                  </w14:solidFill>
                </w14:textFill>
              </w:rPr>
              <w:t>本项目建成后，</w:t>
            </w:r>
            <w:r>
              <w:rPr>
                <w:color w:val="000000" w:themeColor="text1"/>
                <w:kern w:val="0"/>
                <w:sz w:val="24"/>
                <w:lang w:bidi="ar"/>
                <w14:textFill>
                  <w14:solidFill>
                    <w14:schemeClr w14:val="tx1"/>
                  </w14:solidFill>
                </w14:textFill>
              </w:rPr>
              <w:t>机械设备维护、修理</w:t>
            </w:r>
            <w:r>
              <w:rPr>
                <w:rFonts w:hint="eastAsia"/>
                <w:color w:val="000000" w:themeColor="text1"/>
                <w:kern w:val="0"/>
                <w:sz w:val="24"/>
                <w:lang w:bidi="ar"/>
                <w14:textFill>
                  <w14:solidFill>
                    <w14:schemeClr w14:val="tx1"/>
                  </w14:solidFill>
                </w14:textFill>
              </w:rPr>
              <w:t>的数量增加，废机油产生量预计增加0.01t/a，全厂废机油生产量0.06t/a，暂存于现有</w:t>
            </w:r>
            <w:r>
              <w:rPr>
                <w:color w:val="000000" w:themeColor="text1"/>
                <w:kern w:val="0"/>
                <w:sz w:val="24"/>
                <w:lang w:bidi="ar"/>
                <w14:textFill>
                  <w14:solidFill>
                    <w14:schemeClr w14:val="tx1"/>
                  </w14:solidFill>
                </w14:textFill>
              </w:rPr>
              <w:t>6m</w:t>
            </w:r>
            <w:r>
              <w:rPr>
                <w:color w:val="000000" w:themeColor="text1"/>
                <w:kern w:val="0"/>
                <w:sz w:val="24"/>
                <w:vertAlign w:val="superscript"/>
                <w:lang w:bidi="ar"/>
                <w14:textFill>
                  <w14:solidFill>
                    <w14:schemeClr w14:val="tx1"/>
                  </w14:solidFill>
                </w14:textFill>
              </w:rPr>
              <w:t>2</w:t>
            </w:r>
            <w:r>
              <w:rPr>
                <w:color w:val="000000" w:themeColor="text1"/>
                <w:kern w:val="0"/>
                <w:sz w:val="24"/>
                <w:lang w:bidi="ar"/>
                <w14:textFill>
                  <w14:solidFill>
                    <w14:schemeClr w14:val="tx1"/>
                  </w14:solidFill>
                </w14:textFill>
              </w:rPr>
              <w:t>的危险废物贮存库</w:t>
            </w:r>
            <w:r>
              <w:rPr>
                <w:rFonts w:hint="eastAsia"/>
                <w:color w:val="000000" w:themeColor="text1"/>
                <w:kern w:val="0"/>
                <w:sz w:val="24"/>
                <w:lang w:bidi="ar"/>
                <w14:textFill>
                  <w14:solidFill>
                    <w14:schemeClr w14:val="tx1"/>
                  </w14:solidFill>
                </w14:textFill>
              </w:rPr>
              <w:t>及</w:t>
            </w:r>
            <w:r>
              <w:rPr>
                <w:color w:val="000000" w:themeColor="text1"/>
                <w:kern w:val="0"/>
                <w:sz w:val="24"/>
                <w:lang w:bidi="ar"/>
                <w14:textFill>
                  <w14:solidFill>
                    <w14:schemeClr w14:val="tx1"/>
                  </w14:solidFill>
                </w14:textFill>
              </w:rPr>
              <w:t>危废临时储存容器</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定期交由云南泽森环保科技有限公司进行处理</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并建立健全危险废物产生、处理、转移台账记录。</w:t>
            </w:r>
            <w:r>
              <w:rPr>
                <w:rFonts w:hint="eastAsia"/>
                <w:color w:val="000000" w:themeColor="text1"/>
                <w:kern w:val="0"/>
                <w:sz w:val="24"/>
                <w:lang w:val="en-US" w:eastAsia="zh-CN" w:bidi="ar"/>
                <w14:textFill>
                  <w14:solidFill>
                    <w14:schemeClr w14:val="tx1"/>
                  </w14:solidFill>
                </w14:textFill>
              </w:rPr>
              <w:t>危废处置协议见附件13。</w:t>
            </w:r>
          </w:p>
          <w:p w14:paraId="691DA174">
            <w:pPr>
              <w:spacing w:line="360" w:lineRule="auto"/>
              <w:ind w:firstLine="480" w:firstLineChars="200"/>
              <w:rPr>
                <w:ins w:id="0" w:author="UGLY楊" w:date="2024-09-05T11:24:00Z"/>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危险废物贮存库</w:t>
            </w:r>
            <w:r>
              <w:rPr>
                <w:rFonts w:hint="default" w:ascii="Times New Roman" w:hAnsi="Times New Roman" w:cs="Times New Roman"/>
                <w:color w:val="000000" w:themeColor="text1"/>
                <w:kern w:val="0"/>
                <w:sz w:val="24"/>
                <w:szCs w:val="24"/>
                <w:lang w:val="en-US" w:eastAsia="zh-CN"/>
                <w14:textFill>
                  <w14:solidFill>
                    <w14:schemeClr w14:val="tx1"/>
                  </w14:solidFill>
                </w14:textFill>
              </w:rPr>
              <w:t>依托可行性分析：</w:t>
            </w:r>
            <w:r>
              <w:rPr>
                <w:rFonts w:hint="default" w:ascii="Times New Roman" w:hAnsi="Times New Roman" w:cs="Times New Roman"/>
                <w:bCs/>
                <w:color w:val="000000" w:themeColor="text1"/>
                <w:sz w:val="24"/>
                <w:szCs w:val="24"/>
                <w:lang w:val="en-US" w:eastAsia="zh-CN"/>
                <w14:textFill>
                  <w14:solidFill>
                    <w14:schemeClr w14:val="tx1"/>
                  </w14:solidFill>
                </w14:textFill>
              </w:rPr>
              <w:t>根据原有项目竣工验收报告及现场情况，现有项目已</w:t>
            </w:r>
            <w:r>
              <w:rPr>
                <w:rFonts w:hint="default" w:ascii="Times New Roman" w:hAnsi="Times New Roman" w:cs="Times New Roman"/>
                <w:bCs/>
                <w:color w:val="000000" w:themeColor="text1"/>
                <w:sz w:val="24"/>
                <w:szCs w:val="24"/>
                <w14:textFill>
                  <w14:solidFill>
                    <w14:schemeClr w14:val="tx1"/>
                  </w14:solidFill>
                </w14:textFill>
              </w:rPr>
              <w:t>根据《危险废物贮存污染控制标准》（GB18597—2023）要求，建设</w:t>
            </w:r>
            <w:r>
              <w:rPr>
                <w:rFonts w:hint="default" w:ascii="Times New Roman" w:hAnsi="Times New Roman" w:cs="Times New Roman"/>
                <w:color w:val="000000" w:themeColor="text1"/>
                <w:sz w:val="24"/>
                <w:szCs w:val="24"/>
                <w14:textFill>
                  <w14:solidFill>
                    <w14:schemeClr w14:val="tx1"/>
                  </w14:solidFill>
                </w14:textFill>
              </w:rPr>
              <w:t>1间建筑面积约6m</w:t>
            </w:r>
            <w:r>
              <w:rPr>
                <w:rFonts w:hint="default" w:ascii="Times New Roman" w:hAnsi="Times New Roman" w:cs="Times New Roman"/>
                <w:color w:val="000000" w:themeColor="text1"/>
                <w:sz w:val="24"/>
                <w:szCs w:val="24"/>
                <w:vertAlign w:val="super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的危险废物贮存库，并配备1个危废临时储存容器，</w:t>
            </w:r>
            <w:r>
              <w:rPr>
                <w:rFonts w:hint="default" w:ascii="Times New Roman" w:hAnsi="Times New Roman" w:cs="Times New Roman"/>
                <w:color w:val="000000" w:themeColor="text1"/>
                <w:kern w:val="0"/>
                <w:sz w:val="24"/>
                <w:szCs w:val="24"/>
                <w:lang w:bidi="ar"/>
                <w14:textFill>
                  <w14:solidFill>
                    <w14:schemeClr w14:val="tx1"/>
                  </w14:solidFill>
                </w14:textFill>
              </w:rPr>
              <w:t>容器和包装物材质、内衬与盛装的危险废物相容，容器内部留有适当的空间，以适应因温度变化等可能引发的收缩和膨胀，防止其导致容器渗漏或永久变形，容器和包装物外表面保持清洁等。</w:t>
            </w:r>
            <w:r>
              <w:rPr>
                <w:rFonts w:hint="default" w:ascii="Times New Roman" w:hAnsi="Times New Roman" w:cs="Times New Roman"/>
                <w:color w:val="000000" w:themeColor="text1"/>
                <w:sz w:val="24"/>
                <w:szCs w:val="24"/>
                <w14:textFill>
                  <w14:solidFill>
                    <w14:schemeClr w14:val="tx1"/>
                  </w14:solidFill>
                </w14:textFill>
              </w:rPr>
              <w:t>危险废物贮存库为重点防渗区，已铺设1.5mm厚防水涂料和5cm厚防渗混凝土，满足重点防渗要求</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本项目建成后仅增加少量废机油，未超过现有危险废物贮存库储存能力，因改扩建后依托危险废物贮存库是可行的。</w:t>
            </w:r>
          </w:p>
          <w:p w14:paraId="4FA8C0E8">
            <w:pPr>
              <w:pStyle w:val="69"/>
              <w:snapToGrid/>
              <w:ind w:firstLine="482" w:firstLineChars="200"/>
              <w:jc w:val="both"/>
              <w:rPr>
                <w:b/>
                <w:bCs/>
                <w:color w:val="000000" w:themeColor="text1"/>
                <w:spacing w:val="0"/>
                <w:kern w:val="0"/>
                <w:sz w:val="24"/>
                <w:lang w:val="en-US"/>
                <w14:textFill>
                  <w14:solidFill>
                    <w14:schemeClr w14:val="tx1"/>
                  </w14:solidFill>
                </w14:textFill>
              </w:rPr>
            </w:pPr>
            <w:r>
              <w:rPr>
                <w:rFonts w:hint="eastAsia"/>
                <w:b/>
                <w:bCs/>
                <w:color w:val="000000" w:themeColor="text1"/>
                <w:spacing w:val="0"/>
                <w:kern w:val="0"/>
                <w:sz w:val="24"/>
                <w:lang w:val="en-US"/>
                <w14:textFill>
                  <w14:solidFill>
                    <w14:schemeClr w14:val="tx1"/>
                  </w14:solidFill>
                </w14:textFill>
              </w:rPr>
              <w:t>1.10不合格产品（900-099-S59）</w:t>
            </w:r>
          </w:p>
          <w:p w14:paraId="20D1B320">
            <w:pPr>
              <w:pStyle w:val="69"/>
              <w:snapToGrid/>
              <w:ind w:firstLine="480" w:firstLineChars="200"/>
              <w:jc w:val="both"/>
              <w:rPr>
                <w:color w:val="000000" w:themeColor="text1"/>
                <w:spacing w:val="0"/>
                <w:kern w:val="0"/>
                <w:sz w:val="24"/>
                <w:lang w:val="en-US"/>
                <w14:textFill>
                  <w14:solidFill>
                    <w14:schemeClr w14:val="tx1"/>
                  </w14:solidFill>
                </w14:textFill>
              </w:rPr>
            </w:pPr>
            <w:r>
              <w:rPr>
                <w:rFonts w:hint="eastAsia"/>
                <w:color w:val="000000" w:themeColor="text1"/>
                <w:spacing w:val="0"/>
                <w:kern w:val="0"/>
                <w:sz w:val="24"/>
                <w:lang w:val="en-US"/>
                <w14:textFill>
                  <w14:solidFill>
                    <w14:schemeClr w14:val="tx1"/>
                  </w14:solidFill>
                </w14:textFill>
              </w:rPr>
              <w:t>本项目有机肥产品采用抽检分析，根据建设单位提供，不合格率约为1%，产品为</w:t>
            </w:r>
            <w:r>
              <w:rPr>
                <w:rFonts w:hint="eastAsia"/>
                <w:color w:val="000000" w:themeColor="text1"/>
                <w:spacing w:val="0"/>
                <w:kern w:val="0"/>
                <w:sz w:val="24"/>
                <w:lang w:val="en-US" w:eastAsia="zh-CN"/>
                <w14:textFill>
                  <w14:solidFill>
                    <w14:schemeClr w14:val="tx1"/>
                  </w14:solidFill>
                </w14:textFill>
              </w:rPr>
              <w:t>8000+80000=88000</w:t>
            </w:r>
            <w:r>
              <w:rPr>
                <w:rFonts w:hint="eastAsia"/>
                <w:color w:val="000000" w:themeColor="text1"/>
                <w:spacing w:val="0"/>
                <w:kern w:val="0"/>
                <w:sz w:val="24"/>
                <w:lang w:val="en-US"/>
                <w14:textFill>
                  <w14:solidFill>
                    <w14:schemeClr w14:val="tx1"/>
                  </w14:solidFill>
                </w14:textFill>
              </w:rPr>
              <w:t>t/a。则不合格品产生量为</w:t>
            </w:r>
            <w:r>
              <w:rPr>
                <w:rFonts w:hint="eastAsia"/>
                <w:color w:val="000000" w:themeColor="text1"/>
                <w:spacing w:val="0"/>
                <w:kern w:val="0"/>
                <w:sz w:val="24"/>
                <w:lang w:val="en-US" w:eastAsia="zh-CN"/>
                <w14:textFill>
                  <w14:solidFill>
                    <w14:schemeClr w14:val="tx1"/>
                  </w14:solidFill>
                </w14:textFill>
              </w:rPr>
              <w:t>880</w:t>
            </w:r>
            <w:r>
              <w:rPr>
                <w:rFonts w:hint="eastAsia"/>
                <w:color w:val="000000" w:themeColor="text1"/>
                <w:spacing w:val="0"/>
                <w:kern w:val="0"/>
                <w:sz w:val="24"/>
                <w:lang w:val="en-US"/>
                <w14:textFill>
                  <w14:solidFill>
                    <w14:schemeClr w14:val="tx1"/>
                  </w14:solidFill>
                </w14:textFill>
              </w:rPr>
              <w:t>t/a，经收集后返回生产。</w:t>
            </w:r>
          </w:p>
          <w:p w14:paraId="3C134832">
            <w:pPr>
              <w:pStyle w:val="69"/>
              <w:snapToGrid/>
              <w:ind w:firstLine="482" w:firstLineChars="200"/>
              <w:jc w:val="both"/>
              <w:rPr>
                <w:b/>
                <w:bCs/>
                <w:color w:val="000000" w:themeColor="text1"/>
                <w:spacing w:val="0"/>
                <w:kern w:val="0"/>
                <w:sz w:val="24"/>
                <w:lang w:val="en-US"/>
                <w14:textFill>
                  <w14:solidFill>
                    <w14:schemeClr w14:val="tx1"/>
                  </w14:solidFill>
                </w14:textFill>
              </w:rPr>
            </w:pPr>
            <w:r>
              <w:rPr>
                <w:rFonts w:hint="eastAsia"/>
                <w:b/>
                <w:bCs/>
                <w:color w:val="000000" w:themeColor="text1"/>
                <w:spacing w:val="0"/>
                <w:kern w:val="0"/>
                <w:sz w:val="24"/>
                <w:lang w:val="en-US"/>
                <w14:textFill>
                  <w14:solidFill>
                    <w14:schemeClr w14:val="tx1"/>
                  </w14:solidFill>
                </w14:textFill>
              </w:rPr>
              <w:t>1.11</w:t>
            </w:r>
            <w:r>
              <w:rPr>
                <w:rFonts w:hint="eastAsia"/>
                <w:b/>
                <w:bCs/>
                <w:color w:val="000000" w:themeColor="text1"/>
                <w:spacing w:val="0"/>
                <w:kern w:val="0"/>
                <w:sz w:val="24"/>
                <w:lang w:val="en-US" w:eastAsia="zh-CN"/>
                <w14:textFill>
                  <w14:solidFill>
                    <w14:schemeClr w14:val="tx1"/>
                  </w14:solidFill>
                </w14:textFill>
              </w:rPr>
              <w:t>沉降粉尘</w:t>
            </w:r>
            <w:r>
              <w:rPr>
                <w:rFonts w:hint="eastAsia"/>
                <w:b/>
                <w:bCs/>
                <w:color w:val="000000" w:themeColor="text1"/>
                <w:spacing w:val="0"/>
                <w:kern w:val="0"/>
                <w:sz w:val="24"/>
                <w:lang w:val="en-US"/>
                <w14:textFill>
                  <w14:solidFill>
                    <w14:schemeClr w14:val="tx1"/>
                  </w14:solidFill>
                </w14:textFill>
              </w:rPr>
              <w:t>（900-099-S59）</w:t>
            </w:r>
          </w:p>
          <w:p w14:paraId="0E549CF4">
            <w:pPr>
              <w:pStyle w:val="69"/>
              <w:snapToGrid/>
              <w:ind w:firstLine="480" w:firstLineChars="200"/>
              <w:jc w:val="both"/>
              <w:rPr>
                <w:color w:val="000000" w:themeColor="text1"/>
                <w:spacing w:val="0"/>
                <w:kern w:val="0"/>
                <w:sz w:val="24"/>
                <w:lang w:val="en-US"/>
                <w14:textFill>
                  <w14:solidFill>
                    <w14:schemeClr w14:val="tx1"/>
                  </w14:solidFill>
                </w14:textFill>
              </w:rPr>
            </w:pPr>
            <w:r>
              <w:rPr>
                <w:rFonts w:hint="eastAsia"/>
                <w:color w:val="000000" w:themeColor="text1"/>
                <w:spacing w:val="0"/>
                <w:kern w:val="0"/>
                <w:sz w:val="24"/>
                <w:lang w:val="en-US"/>
                <w14:textFill>
                  <w14:solidFill>
                    <w14:schemeClr w14:val="tx1"/>
                  </w14:solidFill>
                </w14:textFill>
              </w:rPr>
              <w:t>根据工程分析，</w:t>
            </w:r>
            <w:r>
              <w:rPr>
                <w:rFonts w:hint="eastAsia"/>
                <w:color w:val="000000" w:themeColor="text1"/>
                <w:spacing w:val="0"/>
                <w:kern w:val="0"/>
                <w:sz w:val="24"/>
                <w:lang w:val="en-US" w:eastAsia="zh-CN"/>
                <w14:textFill>
                  <w14:solidFill>
                    <w14:schemeClr w14:val="tx1"/>
                  </w14:solidFill>
                </w14:textFill>
              </w:rPr>
              <w:t>沉降</w:t>
            </w:r>
            <w:r>
              <w:rPr>
                <w:rFonts w:hint="eastAsia"/>
                <w:color w:val="000000" w:themeColor="text1"/>
                <w:spacing w:val="0"/>
                <w:kern w:val="0"/>
                <w:sz w:val="24"/>
                <w:lang w:val="en-US"/>
                <w14:textFill>
                  <w14:solidFill>
                    <w14:schemeClr w14:val="tx1"/>
                  </w14:solidFill>
                </w14:textFill>
              </w:rPr>
              <w:t>粉尘产生量为</w:t>
            </w:r>
            <w:r>
              <w:rPr>
                <w:rFonts w:hint="eastAsia"/>
                <w:color w:val="000000" w:themeColor="text1"/>
                <w:spacing w:val="0"/>
                <w:kern w:val="0"/>
                <w:sz w:val="24"/>
                <w:lang w:val="en-US" w:eastAsia="zh-CN"/>
                <w14:textFill>
                  <w14:solidFill>
                    <w14:schemeClr w14:val="tx1"/>
                  </w14:solidFill>
                </w14:textFill>
              </w:rPr>
              <w:t>28.95</w:t>
            </w:r>
            <w:r>
              <w:rPr>
                <w:rFonts w:hint="eastAsia"/>
                <w:color w:val="000000" w:themeColor="text1"/>
                <w:spacing w:val="0"/>
                <w:kern w:val="0"/>
                <w:sz w:val="24"/>
                <w:lang w:val="en-US"/>
                <w14:textFill>
                  <w14:solidFill>
                    <w14:schemeClr w14:val="tx1"/>
                  </w14:solidFill>
                </w14:textFill>
              </w:rPr>
              <w:t>t/a，经收集返回生产工序。</w:t>
            </w:r>
          </w:p>
          <w:p w14:paraId="52018E36">
            <w:pPr>
              <w:pStyle w:val="69"/>
              <w:snapToGrid/>
              <w:ind w:firstLine="482" w:firstLineChars="200"/>
              <w:jc w:val="both"/>
              <w:rPr>
                <w:b/>
                <w:bCs/>
                <w:color w:val="000000" w:themeColor="text1"/>
                <w:spacing w:val="0"/>
                <w:kern w:val="0"/>
                <w:sz w:val="24"/>
                <w:lang w:val="en-US"/>
                <w14:textFill>
                  <w14:solidFill>
                    <w14:schemeClr w14:val="tx1"/>
                  </w14:solidFill>
                </w14:textFill>
              </w:rPr>
            </w:pPr>
            <w:r>
              <w:rPr>
                <w:rFonts w:hint="eastAsia"/>
                <w:b/>
                <w:bCs/>
                <w:color w:val="000000" w:themeColor="text1"/>
                <w:spacing w:val="0"/>
                <w:kern w:val="0"/>
                <w:sz w:val="24"/>
                <w:lang w:val="en-US"/>
                <w14:textFill>
                  <w14:solidFill>
                    <w14:schemeClr w14:val="tx1"/>
                  </w14:solidFill>
                </w14:textFill>
              </w:rPr>
              <w:t>1.12废包装物（010-004-S80）</w:t>
            </w:r>
          </w:p>
          <w:p w14:paraId="796F2362">
            <w:pPr>
              <w:pStyle w:val="69"/>
              <w:snapToGrid/>
              <w:ind w:firstLine="480" w:firstLineChars="200"/>
              <w:jc w:val="both"/>
              <w:rPr>
                <w:color w:val="000000" w:themeColor="text1"/>
                <w:spacing w:val="0"/>
                <w:kern w:val="0"/>
                <w:sz w:val="24"/>
                <w:lang w:val="en-US"/>
                <w14:textFill>
                  <w14:solidFill>
                    <w14:schemeClr w14:val="tx1"/>
                  </w14:solidFill>
                </w14:textFill>
              </w:rPr>
            </w:pPr>
            <w:r>
              <w:rPr>
                <w:rFonts w:hint="eastAsia"/>
                <w:color w:val="000000" w:themeColor="text1"/>
                <w:spacing w:val="0"/>
                <w:kern w:val="0"/>
                <w:sz w:val="24"/>
                <w:lang w:val="en-US"/>
                <w14:textFill>
                  <w14:solidFill>
                    <w14:schemeClr w14:val="tx1"/>
                  </w14:solidFill>
                </w14:textFill>
              </w:rPr>
              <w:t>本项目打包过程中会使用编织袋及布袋对产品进行包装，其包装袋为一性次使用，包装随产品出售，损坏率极低，根据业主提供的资料，包装过程中废包装袋单个约为0.2kg，单袋辅料按平均重量50kg计，根据原料消耗量，项目废包装袋产生量约为</w:t>
            </w:r>
            <w:r>
              <w:rPr>
                <w:rFonts w:hint="eastAsia"/>
                <w:color w:val="000000" w:themeColor="text1"/>
                <w:spacing w:val="0"/>
                <w:kern w:val="0"/>
                <w:sz w:val="24"/>
                <w:lang w:val="en-US" w:eastAsia="zh-CN"/>
                <w14:textFill>
                  <w14:solidFill>
                    <w14:schemeClr w14:val="tx1"/>
                  </w14:solidFill>
                </w14:textFill>
              </w:rPr>
              <w:t>485000</w:t>
            </w:r>
            <w:r>
              <w:rPr>
                <w:rFonts w:hint="eastAsia"/>
                <w:color w:val="000000" w:themeColor="text1"/>
                <w:spacing w:val="0"/>
                <w:kern w:val="0"/>
                <w:sz w:val="24"/>
                <w:lang w:val="en-US"/>
                <w14:textFill>
                  <w14:solidFill>
                    <w14:schemeClr w14:val="tx1"/>
                  </w14:solidFill>
                </w14:textFill>
              </w:rPr>
              <w:t>个/a，则废包装袋产生量为</w:t>
            </w:r>
            <w:r>
              <w:rPr>
                <w:rFonts w:hint="eastAsia"/>
                <w:color w:val="000000" w:themeColor="text1"/>
                <w:spacing w:val="0"/>
                <w:kern w:val="0"/>
                <w:sz w:val="24"/>
                <w:lang w:val="en-US" w:eastAsia="zh-CN"/>
                <w14:textFill>
                  <w14:solidFill>
                    <w14:schemeClr w14:val="tx1"/>
                  </w14:solidFill>
                </w14:textFill>
              </w:rPr>
              <w:t>97</w:t>
            </w:r>
            <w:r>
              <w:rPr>
                <w:rFonts w:hint="eastAsia"/>
                <w:color w:val="000000" w:themeColor="text1"/>
                <w:spacing w:val="0"/>
                <w:kern w:val="0"/>
                <w:sz w:val="24"/>
                <w:lang w:val="en-US"/>
                <w14:textFill>
                  <w14:solidFill>
                    <w14:schemeClr w14:val="tx1"/>
                  </w14:solidFill>
                </w14:textFill>
              </w:rPr>
              <w:t>t/a。废包装袋经收集后外售废旧资源回收单位。</w:t>
            </w:r>
          </w:p>
          <w:p w14:paraId="21C9027F">
            <w:pPr>
              <w:spacing w:line="360" w:lineRule="auto"/>
              <w:ind w:firstLine="480" w:firstLineChars="200"/>
              <w:rPr>
                <w:rFonts w:hint="eastAsia"/>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项目固废产生及处置方式</w:t>
            </w:r>
            <w:r>
              <w:rPr>
                <w:rFonts w:hint="eastAsia"/>
                <w:color w:val="000000" w:themeColor="text1"/>
                <w:kern w:val="0"/>
                <w:sz w:val="24"/>
                <w14:textFill>
                  <w14:solidFill>
                    <w14:schemeClr w14:val="tx1"/>
                  </w14:solidFill>
                </w14:textFill>
              </w:rPr>
              <w:t>见表4-</w:t>
            </w:r>
            <w:r>
              <w:rPr>
                <w:rFonts w:hint="eastAsia"/>
                <w:color w:val="000000" w:themeColor="text1"/>
                <w:kern w:val="0"/>
                <w:sz w:val="24"/>
                <w:lang w:val="en-US" w:eastAsia="zh-CN"/>
                <w14:textFill>
                  <w14:solidFill>
                    <w14:schemeClr w14:val="tx1"/>
                  </w14:solidFill>
                </w14:textFill>
              </w:rPr>
              <w:t>18</w:t>
            </w:r>
            <w:r>
              <w:rPr>
                <w:rFonts w:hint="eastAsia"/>
                <w:color w:val="000000" w:themeColor="text1"/>
                <w:kern w:val="0"/>
                <w:sz w:val="24"/>
                <w14:textFill>
                  <w14:solidFill>
                    <w14:schemeClr w14:val="tx1"/>
                  </w14:solidFill>
                </w14:textFill>
              </w:rPr>
              <w:t>。</w:t>
            </w:r>
          </w:p>
          <w:p w14:paraId="777F8B76">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表4-</w:t>
            </w:r>
            <w:r>
              <w:rPr>
                <w:rFonts w:hint="eastAsia"/>
                <w:b/>
                <w:color w:val="000000" w:themeColor="text1"/>
                <w:szCs w:val="21"/>
                <w:lang w:val="en-US" w:eastAsia="zh-CN"/>
                <w14:textFill>
                  <w14:solidFill>
                    <w14:schemeClr w14:val="tx1"/>
                  </w14:solidFill>
                </w14:textFill>
              </w:rPr>
              <w:t>18</w:t>
            </w:r>
            <w:r>
              <w:rPr>
                <w:rFonts w:hint="eastAsia"/>
                <w:b/>
                <w:color w:val="000000" w:themeColor="text1"/>
                <w:szCs w:val="21"/>
                <w14:textFill>
                  <w14:solidFill>
                    <w14:schemeClr w14:val="tx1"/>
                  </w14:solidFill>
                </w14:textFill>
              </w:rPr>
              <w:t xml:space="preserve">  项目固废产生量及处置方式</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902"/>
              <w:gridCol w:w="1313"/>
              <w:gridCol w:w="1147"/>
              <w:gridCol w:w="1565"/>
              <w:gridCol w:w="1466"/>
              <w:gridCol w:w="1862"/>
            </w:tblGrid>
            <w:tr w14:paraId="51127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tcBorders>
                    <w:tl2br w:val="nil"/>
                    <w:tr2bl w:val="nil"/>
                  </w:tcBorders>
                  <w:vAlign w:val="center"/>
                </w:tcPr>
                <w:p w14:paraId="06D50DC6">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序号</w:t>
                  </w:r>
                </w:p>
              </w:tc>
              <w:tc>
                <w:tcPr>
                  <w:tcW w:w="520" w:type="pct"/>
                  <w:tcBorders>
                    <w:tl2br w:val="nil"/>
                    <w:tr2bl w:val="nil"/>
                  </w:tcBorders>
                  <w:vAlign w:val="center"/>
                </w:tcPr>
                <w:p w14:paraId="50279CD6">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名称</w:t>
                  </w:r>
                </w:p>
              </w:tc>
              <w:tc>
                <w:tcPr>
                  <w:tcW w:w="752" w:type="pct"/>
                  <w:tcBorders>
                    <w:tl2br w:val="nil"/>
                    <w:tr2bl w:val="nil"/>
                  </w:tcBorders>
                  <w:vAlign w:val="center"/>
                </w:tcPr>
                <w:p w14:paraId="1E69D94A">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固废代码</w:t>
                  </w:r>
                </w:p>
              </w:tc>
              <w:tc>
                <w:tcPr>
                  <w:tcW w:w="661" w:type="pct"/>
                  <w:tcBorders>
                    <w:tl2br w:val="nil"/>
                    <w:tr2bl w:val="nil"/>
                  </w:tcBorders>
                  <w:vAlign w:val="center"/>
                </w:tcPr>
                <w:p w14:paraId="5DAD24FE">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现</w:t>
                  </w:r>
                  <w:r>
                    <w:rPr>
                      <w:b/>
                      <w:bCs/>
                      <w:color w:val="000000" w:themeColor="text1"/>
                      <w:kern w:val="0"/>
                      <w:szCs w:val="21"/>
                      <w14:textFill>
                        <w14:solidFill>
                          <w14:schemeClr w14:val="tx1"/>
                        </w14:solidFill>
                      </w14:textFill>
                    </w:rPr>
                    <w:t>产生量（t/a）</w:t>
                  </w:r>
                </w:p>
              </w:tc>
              <w:tc>
                <w:tcPr>
                  <w:tcW w:w="902" w:type="pct"/>
                  <w:tcBorders>
                    <w:tl2br w:val="nil"/>
                    <w:tr2bl w:val="nil"/>
                  </w:tcBorders>
                  <w:vAlign w:val="center"/>
                </w:tcPr>
                <w:p w14:paraId="77ECABAB">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改扩建变化量</w:t>
                  </w:r>
                </w:p>
                <w:p w14:paraId="0749A1C8">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（t/a）</w:t>
                  </w:r>
                </w:p>
              </w:tc>
              <w:tc>
                <w:tcPr>
                  <w:tcW w:w="845" w:type="pct"/>
                  <w:tcBorders>
                    <w:tl2br w:val="nil"/>
                    <w:tr2bl w:val="nil"/>
                  </w:tcBorders>
                  <w:vAlign w:val="center"/>
                </w:tcPr>
                <w:p w14:paraId="6DEC01FE">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现全厂量</w:t>
                  </w:r>
                  <w:r>
                    <w:rPr>
                      <w:b/>
                      <w:bCs/>
                      <w:color w:val="000000" w:themeColor="text1"/>
                      <w:kern w:val="0"/>
                      <w:szCs w:val="21"/>
                      <w14:textFill>
                        <w14:solidFill>
                          <w14:schemeClr w14:val="tx1"/>
                        </w14:solidFill>
                      </w14:textFill>
                    </w:rPr>
                    <w:t>（t/a）</w:t>
                  </w:r>
                </w:p>
              </w:tc>
              <w:tc>
                <w:tcPr>
                  <w:tcW w:w="1072" w:type="pct"/>
                  <w:tcBorders>
                    <w:tl2br w:val="nil"/>
                    <w:tr2bl w:val="nil"/>
                  </w:tcBorders>
                  <w:vAlign w:val="center"/>
                </w:tcPr>
                <w:p w14:paraId="6A54CFA8">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处置方式</w:t>
                  </w:r>
                </w:p>
              </w:tc>
            </w:tr>
            <w:tr w14:paraId="59BAB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tcBorders>
                    <w:tl2br w:val="nil"/>
                    <w:tr2bl w:val="nil"/>
                  </w:tcBorders>
                  <w:vAlign w:val="center"/>
                </w:tcPr>
                <w:p w14:paraId="560C490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c>
                <w:tcPr>
                  <w:tcW w:w="520" w:type="pct"/>
                  <w:tcBorders>
                    <w:tl2br w:val="nil"/>
                    <w:tr2bl w:val="nil"/>
                  </w:tcBorders>
                  <w:vAlign w:val="center"/>
                </w:tcPr>
                <w:p w14:paraId="636DCA66">
                  <w:pPr>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生活垃圾</w:t>
                  </w:r>
                </w:p>
              </w:tc>
              <w:tc>
                <w:tcPr>
                  <w:tcW w:w="752" w:type="pct"/>
                  <w:tcBorders>
                    <w:tl2br w:val="nil"/>
                    <w:tr2bl w:val="nil"/>
                  </w:tcBorders>
                  <w:vAlign w:val="center"/>
                </w:tcPr>
                <w:p w14:paraId="5018E76B">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900-099-S64</w:t>
                  </w:r>
                </w:p>
              </w:tc>
              <w:tc>
                <w:tcPr>
                  <w:tcW w:w="661" w:type="pct"/>
                  <w:tcBorders>
                    <w:tl2br w:val="nil"/>
                    <w:tr2bl w:val="nil"/>
                  </w:tcBorders>
                  <w:vAlign w:val="center"/>
                </w:tcPr>
                <w:p w14:paraId="69326704">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6.67</w:t>
                  </w:r>
                </w:p>
              </w:tc>
              <w:tc>
                <w:tcPr>
                  <w:tcW w:w="902" w:type="pct"/>
                  <w:tcBorders>
                    <w:tl2br w:val="nil"/>
                    <w:tr2bl w:val="nil"/>
                  </w:tcBorders>
                  <w:vAlign w:val="center"/>
                </w:tcPr>
                <w:p w14:paraId="0CFE0BA5">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+0.999</w:t>
                  </w:r>
                </w:p>
              </w:tc>
              <w:tc>
                <w:tcPr>
                  <w:tcW w:w="845" w:type="pct"/>
                  <w:tcBorders>
                    <w:tl2br w:val="nil"/>
                    <w:tr2bl w:val="nil"/>
                  </w:tcBorders>
                  <w:vAlign w:val="center"/>
                </w:tcPr>
                <w:p w14:paraId="1D90210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7.669</w:t>
                  </w:r>
                </w:p>
              </w:tc>
              <w:tc>
                <w:tcPr>
                  <w:tcW w:w="1072" w:type="pct"/>
                  <w:tcBorders>
                    <w:tl2br w:val="nil"/>
                    <w:tr2bl w:val="nil"/>
                  </w:tcBorders>
                  <w:vAlign w:val="center"/>
                </w:tcPr>
                <w:p w14:paraId="0332E3D8">
                  <w:pPr>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收集于垃圾桶内，定期委托环卫部门</w:t>
                  </w:r>
                  <w:r>
                    <w:rPr>
                      <w:color w:val="000000" w:themeColor="text1"/>
                      <w:kern w:val="0"/>
                      <w:szCs w:val="21"/>
                      <w:lang w:bidi="ar"/>
                      <w14:textFill>
                        <w14:solidFill>
                          <w14:schemeClr w14:val="tx1"/>
                        </w14:solidFill>
                      </w14:textFill>
                    </w:rPr>
                    <w:t>清运</w:t>
                  </w:r>
                  <w:r>
                    <w:rPr>
                      <w:rFonts w:hint="eastAsia"/>
                      <w:color w:val="000000" w:themeColor="text1"/>
                      <w:kern w:val="0"/>
                      <w:szCs w:val="21"/>
                      <w:lang w:bidi="ar"/>
                      <w14:textFill>
                        <w14:solidFill>
                          <w14:schemeClr w14:val="tx1"/>
                        </w14:solidFill>
                      </w14:textFill>
                    </w:rPr>
                    <w:t>处置</w:t>
                  </w:r>
                  <w:r>
                    <w:rPr>
                      <w:color w:val="000000" w:themeColor="text1"/>
                      <w:kern w:val="0"/>
                      <w:szCs w:val="21"/>
                      <w:lang w:bidi="ar"/>
                      <w14:textFill>
                        <w14:solidFill>
                          <w14:schemeClr w14:val="tx1"/>
                        </w14:solidFill>
                      </w14:textFill>
                    </w:rPr>
                    <w:t>。</w:t>
                  </w:r>
                </w:p>
              </w:tc>
            </w:tr>
            <w:tr w14:paraId="4E9A9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tcBorders>
                    <w:tl2br w:val="nil"/>
                    <w:tr2bl w:val="nil"/>
                  </w:tcBorders>
                  <w:vAlign w:val="center"/>
                </w:tcPr>
                <w:p w14:paraId="4C5672F5">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c>
                <w:tcPr>
                  <w:tcW w:w="520" w:type="pct"/>
                  <w:tcBorders>
                    <w:tl2br w:val="nil"/>
                    <w:tr2bl w:val="nil"/>
                  </w:tcBorders>
                  <w:vAlign w:val="center"/>
                </w:tcPr>
                <w:p w14:paraId="7F7D100B">
                  <w:pPr>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厨房废水隔油</w:t>
                  </w:r>
                  <w:r>
                    <w:rPr>
                      <w:rFonts w:hint="eastAsia"/>
                      <w:color w:val="000000" w:themeColor="text1"/>
                      <w:kern w:val="1"/>
                      <w:szCs w:val="21"/>
                      <w14:textFill>
                        <w14:solidFill>
                          <w14:schemeClr w14:val="tx1"/>
                        </w14:solidFill>
                      </w14:textFill>
                    </w:rPr>
                    <w:t>器</w:t>
                  </w:r>
                  <w:r>
                    <w:rPr>
                      <w:color w:val="000000" w:themeColor="text1"/>
                      <w:kern w:val="1"/>
                      <w:szCs w:val="21"/>
                      <w14:textFill>
                        <w14:solidFill>
                          <w14:schemeClr w14:val="tx1"/>
                        </w14:solidFill>
                      </w14:textFill>
                    </w:rPr>
                    <w:t>废油</w:t>
                  </w:r>
                </w:p>
              </w:tc>
              <w:tc>
                <w:tcPr>
                  <w:tcW w:w="752" w:type="pct"/>
                  <w:tcBorders>
                    <w:tl2br w:val="nil"/>
                    <w:tr2bl w:val="nil"/>
                  </w:tcBorders>
                  <w:vAlign w:val="center"/>
                </w:tcPr>
                <w:p w14:paraId="49FA00AD">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900-099-S64</w:t>
                  </w:r>
                </w:p>
              </w:tc>
              <w:tc>
                <w:tcPr>
                  <w:tcW w:w="661" w:type="pct"/>
                  <w:tcBorders>
                    <w:tl2br w:val="nil"/>
                    <w:tr2bl w:val="nil"/>
                  </w:tcBorders>
                  <w:vAlign w:val="center"/>
                </w:tcPr>
                <w:p w14:paraId="2FADED7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0.03</w:t>
                  </w:r>
                </w:p>
              </w:tc>
              <w:tc>
                <w:tcPr>
                  <w:tcW w:w="902" w:type="pct"/>
                  <w:tcBorders>
                    <w:tl2br w:val="nil"/>
                    <w:tr2bl w:val="nil"/>
                  </w:tcBorders>
                  <w:vAlign w:val="center"/>
                </w:tcPr>
                <w:p w14:paraId="31CB9747">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+0.06</w:t>
                  </w:r>
                </w:p>
              </w:tc>
              <w:tc>
                <w:tcPr>
                  <w:tcW w:w="845" w:type="pct"/>
                  <w:tcBorders>
                    <w:tl2br w:val="nil"/>
                    <w:tr2bl w:val="nil"/>
                  </w:tcBorders>
                  <w:vAlign w:val="center"/>
                </w:tcPr>
                <w:p w14:paraId="3AB6E5F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0.036</w:t>
                  </w:r>
                </w:p>
              </w:tc>
              <w:tc>
                <w:tcPr>
                  <w:tcW w:w="1072" w:type="pct"/>
                  <w:tcBorders>
                    <w:tl2br w:val="nil"/>
                    <w:tr2bl w:val="nil"/>
                  </w:tcBorders>
                  <w:vAlign w:val="center"/>
                </w:tcPr>
                <w:p w14:paraId="4FA0DCA8">
                  <w:pPr>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自行清掏，收集于专用带盖塑料桶内，定期</w:t>
                  </w:r>
                  <w:r>
                    <w:rPr>
                      <w:color w:val="000000" w:themeColor="text1"/>
                      <w:szCs w:val="21"/>
                      <w14:textFill>
                        <w14:solidFill>
                          <w14:schemeClr w14:val="tx1"/>
                        </w14:solidFill>
                      </w14:textFill>
                    </w:rPr>
                    <w:t>委托资质单位</w:t>
                  </w:r>
                  <w:r>
                    <w:rPr>
                      <w:color w:val="000000" w:themeColor="text1"/>
                      <w:kern w:val="1"/>
                      <w:szCs w:val="21"/>
                      <w14:textFill>
                        <w14:solidFill>
                          <w14:schemeClr w14:val="tx1"/>
                        </w14:solidFill>
                      </w14:textFill>
                    </w:rPr>
                    <w:t>清运处置。</w:t>
                  </w:r>
                </w:p>
              </w:tc>
            </w:tr>
            <w:tr w14:paraId="1519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tcBorders>
                    <w:tl2br w:val="nil"/>
                    <w:tr2bl w:val="nil"/>
                  </w:tcBorders>
                  <w:vAlign w:val="center"/>
                </w:tcPr>
                <w:p w14:paraId="2890E15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p>
              </w:tc>
              <w:tc>
                <w:tcPr>
                  <w:tcW w:w="520" w:type="pct"/>
                  <w:tcBorders>
                    <w:tl2br w:val="nil"/>
                    <w:tr2bl w:val="nil"/>
                  </w:tcBorders>
                  <w:vAlign w:val="center"/>
                </w:tcPr>
                <w:p w14:paraId="51C7858A">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厨余垃圾</w:t>
                  </w:r>
                </w:p>
              </w:tc>
              <w:tc>
                <w:tcPr>
                  <w:tcW w:w="752" w:type="pct"/>
                  <w:tcBorders>
                    <w:tl2br w:val="nil"/>
                    <w:tr2bl w:val="nil"/>
                  </w:tcBorders>
                  <w:vAlign w:val="center"/>
                </w:tcPr>
                <w:p w14:paraId="7E51EB44">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900-002-S61</w:t>
                  </w:r>
                </w:p>
              </w:tc>
              <w:tc>
                <w:tcPr>
                  <w:tcW w:w="661" w:type="pct"/>
                  <w:tcBorders>
                    <w:tl2br w:val="nil"/>
                    <w:tr2bl w:val="nil"/>
                  </w:tcBorders>
                  <w:vAlign w:val="center"/>
                </w:tcPr>
                <w:p w14:paraId="18163704">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1.67</w:t>
                  </w:r>
                </w:p>
              </w:tc>
              <w:tc>
                <w:tcPr>
                  <w:tcW w:w="902" w:type="pct"/>
                  <w:tcBorders>
                    <w:tl2br w:val="nil"/>
                    <w:tr2bl w:val="nil"/>
                  </w:tcBorders>
                  <w:vAlign w:val="center"/>
                </w:tcPr>
                <w:p w14:paraId="3AEC4C4B">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+0.1998</w:t>
                  </w:r>
                </w:p>
              </w:tc>
              <w:tc>
                <w:tcPr>
                  <w:tcW w:w="845" w:type="pct"/>
                  <w:tcBorders>
                    <w:tl2br w:val="nil"/>
                    <w:tr2bl w:val="nil"/>
                  </w:tcBorders>
                  <w:vAlign w:val="center"/>
                </w:tcPr>
                <w:p w14:paraId="7F55070D">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1.8698</w:t>
                  </w:r>
                </w:p>
              </w:tc>
              <w:tc>
                <w:tcPr>
                  <w:tcW w:w="1072" w:type="pct"/>
                  <w:tcBorders>
                    <w:tl2br w:val="nil"/>
                    <w:tr2bl w:val="nil"/>
                  </w:tcBorders>
                  <w:vAlign w:val="center"/>
                </w:tcPr>
                <w:p w14:paraId="31313488">
                  <w:pPr>
                    <w:jc w:val="center"/>
                    <w:rPr>
                      <w:color w:val="000000" w:themeColor="text1"/>
                      <w:kern w:val="1"/>
                      <w:szCs w:val="21"/>
                      <w14:textFill>
                        <w14:solidFill>
                          <w14:schemeClr w14:val="tx1"/>
                        </w14:solidFill>
                      </w14:textFill>
                    </w:rPr>
                  </w:pPr>
                  <w:r>
                    <w:rPr>
                      <w:color w:val="000000" w:themeColor="text1"/>
                      <w:szCs w:val="21"/>
                      <w14:textFill>
                        <w14:solidFill>
                          <w14:schemeClr w14:val="tx1"/>
                        </w14:solidFill>
                      </w14:textFill>
                    </w:rPr>
                    <w:t>委托资质单位清运处置。</w:t>
                  </w:r>
                </w:p>
              </w:tc>
            </w:tr>
            <w:tr w14:paraId="6AAD8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tcBorders>
                    <w:tl2br w:val="nil"/>
                    <w:tr2bl w:val="nil"/>
                  </w:tcBorders>
                  <w:vAlign w:val="center"/>
                </w:tcPr>
                <w:p w14:paraId="4E287AFB">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p>
              </w:tc>
              <w:tc>
                <w:tcPr>
                  <w:tcW w:w="520" w:type="pct"/>
                  <w:tcBorders>
                    <w:tl2br w:val="nil"/>
                    <w:tr2bl w:val="nil"/>
                  </w:tcBorders>
                  <w:vAlign w:val="center"/>
                </w:tcPr>
                <w:p w14:paraId="38944B7B">
                  <w:pPr>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化粪池污泥</w:t>
                  </w:r>
                </w:p>
              </w:tc>
              <w:tc>
                <w:tcPr>
                  <w:tcW w:w="752" w:type="pct"/>
                  <w:tcBorders>
                    <w:tl2br w:val="nil"/>
                    <w:tr2bl w:val="nil"/>
                  </w:tcBorders>
                  <w:vAlign w:val="center"/>
                </w:tcPr>
                <w:p w14:paraId="25F864EA">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900-002-S64</w:t>
                  </w:r>
                </w:p>
              </w:tc>
              <w:tc>
                <w:tcPr>
                  <w:tcW w:w="661" w:type="pct"/>
                  <w:tcBorders>
                    <w:tl2br w:val="nil"/>
                    <w:tr2bl w:val="nil"/>
                  </w:tcBorders>
                  <w:vAlign w:val="center"/>
                </w:tcPr>
                <w:p w14:paraId="7CC6A08E">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0.9058</w:t>
                  </w:r>
                </w:p>
              </w:tc>
              <w:tc>
                <w:tcPr>
                  <w:tcW w:w="902" w:type="pct"/>
                  <w:tcBorders>
                    <w:tl2br w:val="nil"/>
                    <w:tr2bl w:val="nil"/>
                  </w:tcBorders>
                  <w:vAlign w:val="center"/>
                </w:tcPr>
                <w:p w14:paraId="0942CD9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+0.0472</w:t>
                  </w:r>
                </w:p>
              </w:tc>
              <w:tc>
                <w:tcPr>
                  <w:tcW w:w="845" w:type="pct"/>
                  <w:tcBorders>
                    <w:tl2br w:val="nil"/>
                    <w:tr2bl w:val="nil"/>
                  </w:tcBorders>
                  <w:vAlign w:val="center"/>
                </w:tcPr>
                <w:p w14:paraId="2DDC205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0.953</w:t>
                  </w:r>
                </w:p>
              </w:tc>
              <w:tc>
                <w:tcPr>
                  <w:tcW w:w="1072" w:type="pct"/>
                  <w:tcBorders>
                    <w:tl2br w:val="nil"/>
                    <w:tr2bl w:val="nil"/>
                  </w:tcBorders>
                  <w:vAlign w:val="center"/>
                </w:tcPr>
                <w:p w14:paraId="3C0E7AE6">
                  <w:pPr>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定期委托环卫部门清掏处置。</w:t>
                  </w:r>
                </w:p>
              </w:tc>
            </w:tr>
            <w:tr w14:paraId="62866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tcBorders>
                    <w:tl2br w:val="nil"/>
                    <w:tr2bl w:val="nil"/>
                  </w:tcBorders>
                  <w:vAlign w:val="center"/>
                </w:tcPr>
                <w:p w14:paraId="7AF0093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p>
              </w:tc>
              <w:tc>
                <w:tcPr>
                  <w:tcW w:w="520" w:type="pct"/>
                  <w:tcBorders>
                    <w:tl2br w:val="nil"/>
                    <w:tr2bl w:val="nil"/>
                  </w:tcBorders>
                  <w:vAlign w:val="center"/>
                </w:tcPr>
                <w:p w14:paraId="35843E80">
                  <w:pPr>
                    <w:jc w:val="center"/>
                    <w:rPr>
                      <w:color w:val="000000" w:themeColor="text1"/>
                      <w:kern w:val="1"/>
                      <w:szCs w:val="21"/>
                      <w14:textFill>
                        <w14:solidFill>
                          <w14:schemeClr w14:val="tx1"/>
                        </w14:solidFill>
                      </w14:textFill>
                    </w:rPr>
                  </w:pPr>
                  <w:r>
                    <w:rPr>
                      <w:color w:val="000000" w:themeColor="text1"/>
                      <w:kern w:val="0"/>
                      <w:szCs w:val="21"/>
                      <w:lang w:bidi="ar"/>
                      <w14:textFill>
                        <w14:solidFill>
                          <w14:schemeClr w14:val="tx1"/>
                        </w14:solidFill>
                      </w14:textFill>
                    </w:rPr>
                    <w:t>生产废水处理系统污泥</w:t>
                  </w:r>
                </w:p>
              </w:tc>
              <w:tc>
                <w:tcPr>
                  <w:tcW w:w="752" w:type="pct"/>
                  <w:tcBorders>
                    <w:tl2br w:val="nil"/>
                    <w:tr2bl w:val="nil"/>
                  </w:tcBorders>
                  <w:vAlign w:val="center"/>
                </w:tcPr>
                <w:p w14:paraId="4FCA93AC">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900-099-S07</w:t>
                  </w:r>
                </w:p>
              </w:tc>
              <w:tc>
                <w:tcPr>
                  <w:tcW w:w="661" w:type="pct"/>
                  <w:tcBorders>
                    <w:tl2br w:val="nil"/>
                    <w:tr2bl w:val="nil"/>
                  </w:tcBorders>
                  <w:vAlign w:val="center"/>
                </w:tcPr>
                <w:p w14:paraId="4ED12D86">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c>
                <w:tcPr>
                  <w:tcW w:w="902" w:type="pct"/>
                  <w:tcBorders>
                    <w:tl2br w:val="nil"/>
                    <w:tr2bl w:val="nil"/>
                  </w:tcBorders>
                  <w:vAlign w:val="center"/>
                </w:tcPr>
                <w:p w14:paraId="589AEDA2">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14:textFill>
                        <w14:solidFill>
                          <w14:schemeClr w14:val="tx1"/>
                        </w14:solidFill>
                      </w14:textFill>
                    </w:rPr>
                    <w:t>0</w:t>
                  </w:r>
                  <w:r>
                    <w:rPr>
                      <w:rFonts w:hint="eastAsia"/>
                      <w:color w:val="000000" w:themeColor="text1"/>
                      <w:kern w:val="0"/>
                      <w:szCs w:val="21"/>
                      <w:lang w:val="en-US" w:eastAsia="zh-CN"/>
                      <w14:textFill>
                        <w14:solidFill>
                          <w14:schemeClr w14:val="tx1"/>
                        </w14:solidFill>
                      </w14:textFill>
                    </w:rPr>
                    <w:t>.046</w:t>
                  </w:r>
                </w:p>
              </w:tc>
              <w:tc>
                <w:tcPr>
                  <w:tcW w:w="845" w:type="pct"/>
                  <w:tcBorders>
                    <w:tl2br w:val="nil"/>
                    <w:tr2bl w:val="nil"/>
                  </w:tcBorders>
                  <w:vAlign w:val="center"/>
                </w:tcPr>
                <w:p w14:paraId="5E7969C5">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1.954</w:t>
                  </w:r>
                </w:p>
              </w:tc>
              <w:tc>
                <w:tcPr>
                  <w:tcW w:w="1072" w:type="pct"/>
                  <w:tcBorders>
                    <w:tl2br w:val="nil"/>
                    <w:tr2bl w:val="nil"/>
                  </w:tcBorders>
                  <w:vAlign w:val="center"/>
                </w:tcPr>
                <w:p w14:paraId="1B803AB0">
                  <w:pPr>
                    <w:jc w:val="center"/>
                    <w:rPr>
                      <w:color w:val="000000" w:themeColor="text1"/>
                      <w:kern w:val="1"/>
                      <w:szCs w:val="21"/>
                      <w14:textFill>
                        <w14:solidFill>
                          <w14:schemeClr w14:val="tx1"/>
                        </w14:solidFill>
                      </w14:textFill>
                    </w:rPr>
                  </w:pPr>
                  <w:r>
                    <w:rPr>
                      <w:rFonts w:hint="eastAsia"/>
                      <w:color w:val="000000" w:themeColor="text1"/>
                      <w:szCs w:val="21"/>
                      <w14:textFill>
                        <w14:solidFill>
                          <w14:schemeClr w14:val="tx1"/>
                        </w14:solidFill>
                      </w14:textFill>
                    </w:rPr>
                    <w:t>定期运往</w:t>
                  </w:r>
                  <w:r>
                    <w:rPr>
                      <w:rFonts w:hint="eastAsia"/>
                      <w:color w:val="000000" w:themeColor="text1"/>
                      <w14:textFill>
                        <w14:solidFill>
                          <w14:schemeClr w14:val="tx1"/>
                        </w14:solidFill>
                      </w14:textFill>
                    </w:rPr>
                    <w:t>云南龙氏肥业有限公司</w:t>
                  </w:r>
                  <w:r>
                    <w:rPr>
                      <w:rFonts w:hint="eastAsia"/>
                      <w:color w:val="000000" w:themeColor="text1"/>
                      <w:szCs w:val="21"/>
                      <w14:textFill>
                        <w14:solidFill>
                          <w14:schemeClr w14:val="tx1"/>
                        </w14:solidFill>
                      </w14:textFill>
                    </w:rPr>
                    <w:t>处置。</w:t>
                  </w:r>
                </w:p>
              </w:tc>
            </w:tr>
            <w:tr w14:paraId="1B18F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 w:type="pct"/>
                  <w:tcBorders>
                    <w:tl2br w:val="nil"/>
                    <w:tr2bl w:val="nil"/>
                  </w:tcBorders>
                  <w:vAlign w:val="center"/>
                </w:tcPr>
                <w:p w14:paraId="0E39C7C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p>
              </w:tc>
              <w:tc>
                <w:tcPr>
                  <w:tcW w:w="520" w:type="pct"/>
                  <w:tcBorders>
                    <w:tl2br w:val="nil"/>
                    <w:tr2bl w:val="nil"/>
                  </w:tcBorders>
                  <w:vAlign w:val="center"/>
                </w:tcPr>
                <w:p w14:paraId="2EC3E748">
                  <w:pPr>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生物质燃烧灰渣</w:t>
                  </w:r>
                </w:p>
              </w:tc>
              <w:tc>
                <w:tcPr>
                  <w:tcW w:w="752" w:type="pct"/>
                  <w:tcBorders>
                    <w:tl2br w:val="nil"/>
                    <w:tr2bl w:val="nil"/>
                  </w:tcBorders>
                  <w:vAlign w:val="center"/>
                </w:tcPr>
                <w:p w14:paraId="5561E2B0">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900-099-S03</w:t>
                  </w:r>
                </w:p>
              </w:tc>
              <w:tc>
                <w:tcPr>
                  <w:tcW w:w="661" w:type="pct"/>
                  <w:tcBorders>
                    <w:tl2br w:val="nil"/>
                    <w:tr2bl w:val="nil"/>
                  </w:tcBorders>
                  <w:vAlign w:val="center"/>
                </w:tcPr>
                <w:p w14:paraId="43BF7631">
                  <w:pPr>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180</w:t>
                  </w:r>
                </w:p>
              </w:tc>
              <w:tc>
                <w:tcPr>
                  <w:tcW w:w="902" w:type="pct"/>
                  <w:tcBorders>
                    <w:tl2br w:val="nil"/>
                    <w:tr2bl w:val="nil"/>
                  </w:tcBorders>
                  <w:vAlign w:val="center"/>
                </w:tcPr>
                <w:p w14:paraId="3FC9BAE3">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-162</w:t>
                  </w:r>
                </w:p>
              </w:tc>
              <w:tc>
                <w:tcPr>
                  <w:tcW w:w="845" w:type="pct"/>
                  <w:tcBorders>
                    <w:tl2br w:val="nil"/>
                    <w:tr2bl w:val="nil"/>
                  </w:tcBorders>
                  <w:vAlign w:val="center"/>
                </w:tcPr>
                <w:p w14:paraId="73C05A97">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18</w:t>
                  </w:r>
                </w:p>
              </w:tc>
              <w:tc>
                <w:tcPr>
                  <w:tcW w:w="1072" w:type="pct"/>
                  <w:tcBorders>
                    <w:tl2br w:val="nil"/>
                    <w:tr2bl w:val="nil"/>
                  </w:tcBorders>
                  <w:vAlign w:val="center"/>
                </w:tcPr>
                <w:p w14:paraId="234D5895">
                  <w:pPr>
                    <w:jc w:val="center"/>
                    <w:rPr>
                      <w:color w:val="000000" w:themeColor="text1"/>
                      <w:kern w:val="1"/>
                      <w:szCs w:val="21"/>
                      <w14:textFill>
                        <w14:solidFill>
                          <w14:schemeClr w14:val="tx1"/>
                        </w14:solidFill>
                      </w14:textFill>
                    </w:rPr>
                  </w:pPr>
                  <w:r>
                    <w:rPr>
                      <w:rFonts w:hint="eastAsia"/>
                      <w:color w:val="000000" w:themeColor="text1"/>
                      <w:szCs w:val="21"/>
                      <w14:textFill>
                        <w14:solidFill>
                          <w14:schemeClr w14:val="tx1"/>
                        </w14:solidFill>
                      </w14:textFill>
                    </w:rPr>
                    <w:t>委托具有相应资质及全套环保手续的有机肥生产厂家清运处置。</w:t>
                  </w:r>
                </w:p>
              </w:tc>
            </w:tr>
            <w:tr w14:paraId="193D3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 w:type="pct"/>
                  <w:tcBorders>
                    <w:tl2br w:val="nil"/>
                    <w:tr2bl w:val="nil"/>
                  </w:tcBorders>
                  <w:vAlign w:val="center"/>
                </w:tcPr>
                <w:p w14:paraId="4B6530BC">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w:t>
                  </w:r>
                </w:p>
              </w:tc>
              <w:tc>
                <w:tcPr>
                  <w:tcW w:w="520" w:type="pct"/>
                  <w:tcBorders>
                    <w:tl2br w:val="nil"/>
                    <w:tr2bl w:val="nil"/>
                  </w:tcBorders>
                  <w:vAlign w:val="center"/>
                </w:tcPr>
                <w:p w14:paraId="7CC6BE11">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收尘渣</w:t>
                  </w:r>
                </w:p>
              </w:tc>
              <w:tc>
                <w:tcPr>
                  <w:tcW w:w="752" w:type="pct"/>
                  <w:tcBorders>
                    <w:tl2br w:val="nil"/>
                    <w:tr2bl w:val="nil"/>
                  </w:tcBorders>
                  <w:vAlign w:val="center"/>
                </w:tcPr>
                <w:p w14:paraId="3E7151F7">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900-099-S06</w:t>
                  </w:r>
                </w:p>
              </w:tc>
              <w:tc>
                <w:tcPr>
                  <w:tcW w:w="661" w:type="pct"/>
                  <w:tcBorders>
                    <w:tl2br w:val="nil"/>
                    <w:tr2bl w:val="nil"/>
                  </w:tcBorders>
                  <w:vAlign w:val="center"/>
                </w:tcPr>
                <w:p w14:paraId="2A42926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w:t>
                  </w:r>
                </w:p>
              </w:tc>
              <w:tc>
                <w:tcPr>
                  <w:tcW w:w="902" w:type="pct"/>
                  <w:tcBorders>
                    <w:tl2br w:val="nil"/>
                    <w:tr2bl w:val="nil"/>
                  </w:tcBorders>
                  <w:vAlign w:val="center"/>
                </w:tcPr>
                <w:p w14:paraId="6B6D2785">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+10.76</w:t>
                  </w:r>
                </w:p>
              </w:tc>
              <w:tc>
                <w:tcPr>
                  <w:tcW w:w="845" w:type="pct"/>
                  <w:tcBorders>
                    <w:tl2br w:val="nil"/>
                    <w:tr2bl w:val="nil"/>
                  </w:tcBorders>
                  <w:vAlign w:val="center"/>
                </w:tcPr>
                <w:p w14:paraId="6651DCCF">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17.76</w:t>
                  </w:r>
                </w:p>
              </w:tc>
              <w:tc>
                <w:tcPr>
                  <w:tcW w:w="1072" w:type="pct"/>
                  <w:tcBorders>
                    <w:tl2br w:val="nil"/>
                    <w:tr2bl w:val="nil"/>
                  </w:tcBorders>
                  <w:vAlign w:val="center"/>
                </w:tcPr>
                <w:p w14:paraId="7495DDA2">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运往云南龙氏肥业有限公司处置</w:t>
                  </w:r>
                </w:p>
              </w:tc>
            </w:tr>
            <w:tr w14:paraId="6DA7A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 w:type="pct"/>
                  <w:tcBorders>
                    <w:tl2br w:val="nil"/>
                    <w:tr2bl w:val="nil"/>
                  </w:tcBorders>
                  <w:vAlign w:val="center"/>
                </w:tcPr>
                <w:p w14:paraId="4C5EFA1B">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8</w:t>
                  </w:r>
                </w:p>
              </w:tc>
              <w:tc>
                <w:tcPr>
                  <w:tcW w:w="520" w:type="pct"/>
                  <w:tcBorders>
                    <w:tl2br w:val="nil"/>
                    <w:tr2bl w:val="nil"/>
                  </w:tcBorders>
                  <w:vAlign w:val="center"/>
                </w:tcPr>
                <w:p w14:paraId="4DBB4490">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废活性炭</w:t>
                  </w:r>
                </w:p>
              </w:tc>
              <w:tc>
                <w:tcPr>
                  <w:tcW w:w="752" w:type="pct"/>
                  <w:tcBorders>
                    <w:tl2br w:val="nil"/>
                    <w:tr2bl w:val="nil"/>
                  </w:tcBorders>
                  <w:vAlign w:val="center"/>
                </w:tcPr>
                <w:p w14:paraId="73604AEF">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900-008-S59</w:t>
                  </w:r>
                </w:p>
              </w:tc>
              <w:tc>
                <w:tcPr>
                  <w:tcW w:w="661" w:type="pct"/>
                  <w:tcBorders>
                    <w:tl2br w:val="nil"/>
                    <w:tr2bl w:val="nil"/>
                  </w:tcBorders>
                  <w:vAlign w:val="center"/>
                </w:tcPr>
                <w:p w14:paraId="2AC398B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12</w:t>
                  </w:r>
                </w:p>
              </w:tc>
              <w:tc>
                <w:tcPr>
                  <w:tcW w:w="902" w:type="pct"/>
                  <w:tcBorders>
                    <w:tl2br w:val="nil"/>
                    <w:tr2bl w:val="nil"/>
                  </w:tcBorders>
                  <w:vAlign w:val="center"/>
                </w:tcPr>
                <w:p w14:paraId="2EF77E44">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r>
                    <w:rPr>
                      <w:rFonts w:hint="eastAsia"/>
                      <w:color w:val="000000" w:themeColor="text1"/>
                      <w:kern w:val="0"/>
                      <w:szCs w:val="21"/>
                      <w14:textFill>
                        <w14:solidFill>
                          <w14:schemeClr w14:val="tx1"/>
                        </w14:solidFill>
                      </w14:textFill>
                    </w:rPr>
                    <w:t>0</w:t>
                  </w:r>
                  <w:r>
                    <w:rPr>
                      <w:rFonts w:hint="eastAsia"/>
                      <w:color w:val="000000" w:themeColor="text1"/>
                      <w:kern w:val="0"/>
                      <w:szCs w:val="21"/>
                      <w:lang w:val="en-US" w:eastAsia="zh-CN"/>
                      <w14:textFill>
                        <w14:solidFill>
                          <w14:schemeClr w14:val="tx1"/>
                        </w14:solidFill>
                      </w14:textFill>
                    </w:rPr>
                    <w:t>.23</w:t>
                  </w:r>
                </w:p>
              </w:tc>
              <w:tc>
                <w:tcPr>
                  <w:tcW w:w="845" w:type="pct"/>
                  <w:tcBorders>
                    <w:tl2br w:val="nil"/>
                    <w:tr2bl w:val="nil"/>
                  </w:tcBorders>
                  <w:vAlign w:val="center"/>
                </w:tcPr>
                <w:p w14:paraId="4455F118">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11.77</w:t>
                  </w:r>
                </w:p>
              </w:tc>
              <w:tc>
                <w:tcPr>
                  <w:tcW w:w="1072" w:type="pct"/>
                  <w:tcBorders>
                    <w:tl2br w:val="nil"/>
                    <w:tr2bl w:val="nil"/>
                  </w:tcBorders>
                  <w:vAlign w:val="center"/>
                </w:tcPr>
                <w:p w14:paraId="236D17F5">
                  <w:pPr>
                    <w:rPr>
                      <w:color w:val="000000" w:themeColor="text1"/>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定期运往</w:t>
                  </w:r>
                  <w:r>
                    <w:rPr>
                      <w:rFonts w:hint="eastAsia"/>
                      <w:color w:val="000000" w:themeColor="text1"/>
                      <w14:textFill>
                        <w14:solidFill>
                          <w14:schemeClr w14:val="tx1"/>
                        </w14:solidFill>
                      </w14:textFill>
                    </w:rPr>
                    <w:t>云南龙氏肥业有限公司</w:t>
                  </w:r>
                  <w:r>
                    <w:rPr>
                      <w:rFonts w:hint="eastAsia"/>
                      <w:color w:val="000000" w:themeColor="text1"/>
                      <w:szCs w:val="21"/>
                      <w14:textFill>
                        <w14:solidFill>
                          <w14:schemeClr w14:val="tx1"/>
                        </w14:solidFill>
                      </w14:textFill>
                    </w:rPr>
                    <w:t>处置。</w:t>
                  </w:r>
                </w:p>
              </w:tc>
            </w:tr>
            <w:tr w14:paraId="20B9B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 w:type="pct"/>
                  <w:tcBorders>
                    <w:tl2br w:val="nil"/>
                    <w:tr2bl w:val="nil"/>
                  </w:tcBorders>
                  <w:vAlign w:val="center"/>
                </w:tcPr>
                <w:p w14:paraId="5993395A">
                  <w:pPr>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9</w:t>
                  </w:r>
                </w:p>
              </w:tc>
              <w:tc>
                <w:tcPr>
                  <w:tcW w:w="520" w:type="pct"/>
                  <w:tcBorders>
                    <w:tl2br w:val="nil"/>
                    <w:tr2bl w:val="nil"/>
                  </w:tcBorders>
                  <w:vAlign w:val="center"/>
                </w:tcPr>
                <w:p w14:paraId="1525A60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不合格产品</w:t>
                  </w:r>
                </w:p>
              </w:tc>
              <w:tc>
                <w:tcPr>
                  <w:tcW w:w="752" w:type="pct"/>
                  <w:tcBorders>
                    <w:tl2br w:val="nil"/>
                    <w:tr2bl w:val="nil"/>
                  </w:tcBorders>
                  <w:vAlign w:val="center"/>
                </w:tcPr>
                <w:p w14:paraId="168CA50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900-099-S59</w:t>
                  </w:r>
                </w:p>
              </w:tc>
              <w:tc>
                <w:tcPr>
                  <w:tcW w:w="661" w:type="pct"/>
                  <w:tcBorders>
                    <w:tl2br w:val="nil"/>
                    <w:tr2bl w:val="nil"/>
                  </w:tcBorders>
                  <w:vAlign w:val="center"/>
                </w:tcPr>
                <w:p w14:paraId="18AAE2D1">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902" w:type="pct"/>
                  <w:tcBorders>
                    <w:tl2br w:val="nil"/>
                    <w:tr2bl w:val="nil"/>
                  </w:tcBorders>
                  <w:vAlign w:val="center"/>
                </w:tcPr>
                <w:p w14:paraId="0CF93E12">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880</w:t>
                  </w:r>
                </w:p>
              </w:tc>
              <w:tc>
                <w:tcPr>
                  <w:tcW w:w="845" w:type="pct"/>
                  <w:tcBorders>
                    <w:tl2br w:val="nil"/>
                    <w:tr2bl w:val="nil"/>
                  </w:tcBorders>
                  <w:vAlign w:val="center"/>
                </w:tcPr>
                <w:p w14:paraId="11C52CB8">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880</w:t>
                  </w:r>
                </w:p>
              </w:tc>
              <w:tc>
                <w:tcPr>
                  <w:tcW w:w="1072" w:type="pct"/>
                  <w:tcBorders>
                    <w:tl2br w:val="nil"/>
                    <w:tr2bl w:val="nil"/>
                  </w:tcBorders>
                  <w:vAlign w:val="center"/>
                </w:tcPr>
                <w:p w14:paraId="41F434A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返回生产</w:t>
                  </w:r>
                </w:p>
              </w:tc>
            </w:tr>
            <w:tr w14:paraId="07F9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 w:type="pct"/>
                  <w:tcBorders>
                    <w:tl2br w:val="nil"/>
                    <w:tr2bl w:val="nil"/>
                  </w:tcBorders>
                  <w:vAlign w:val="center"/>
                </w:tcPr>
                <w:p w14:paraId="51137D64">
                  <w:pPr>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14:textFill>
                        <w14:solidFill>
                          <w14:schemeClr w14:val="tx1"/>
                        </w14:solidFill>
                      </w14:textFill>
                    </w:rPr>
                    <w:t>1</w:t>
                  </w:r>
                  <w:r>
                    <w:rPr>
                      <w:rFonts w:hint="eastAsia"/>
                      <w:color w:val="000000" w:themeColor="text1"/>
                      <w:kern w:val="0"/>
                      <w:szCs w:val="21"/>
                      <w:lang w:val="en-US" w:eastAsia="zh-CN"/>
                      <w14:textFill>
                        <w14:solidFill>
                          <w14:schemeClr w14:val="tx1"/>
                        </w14:solidFill>
                      </w14:textFill>
                    </w:rPr>
                    <w:t>0</w:t>
                  </w:r>
                </w:p>
              </w:tc>
              <w:tc>
                <w:tcPr>
                  <w:tcW w:w="520" w:type="pct"/>
                  <w:tcBorders>
                    <w:tl2br w:val="nil"/>
                    <w:tr2bl w:val="nil"/>
                  </w:tcBorders>
                  <w:vAlign w:val="center"/>
                </w:tcPr>
                <w:p w14:paraId="58E401A0">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沉降粉尘</w:t>
                  </w:r>
                </w:p>
              </w:tc>
              <w:tc>
                <w:tcPr>
                  <w:tcW w:w="752" w:type="pct"/>
                  <w:tcBorders>
                    <w:tl2br w:val="nil"/>
                    <w:tr2bl w:val="nil"/>
                  </w:tcBorders>
                  <w:vAlign w:val="center"/>
                </w:tcPr>
                <w:p w14:paraId="6C36CC1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900-099-S59</w:t>
                  </w:r>
                </w:p>
              </w:tc>
              <w:tc>
                <w:tcPr>
                  <w:tcW w:w="661" w:type="pct"/>
                  <w:tcBorders>
                    <w:tl2br w:val="nil"/>
                    <w:tr2bl w:val="nil"/>
                  </w:tcBorders>
                  <w:vAlign w:val="center"/>
                </w:tcPr>
                <w:p w14:paraId="29CA917D">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902" w:type="pct"/>
                  <w:tcBorders>
                    <w:tl2br w:val="nil"/>
                    <w:tr2bl w:val="nil"/>
                  </w:tcBorders>
                  <w:vAlign w:val="center"/>
                </w:tcPr>
                <w:p w14:paraId="071813BF">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28.95</w:t>
                  </w:r>
                </w:p>
              </w:tc>
              <w:tc>
                <w:tcPr>
                  <w:tcW w:w="845" w:type="pct"/>
                  <w:tcBorders>
                    <w:tl2br w:val="nil"/>
                    <w:tr2bl w:val="nil"/>
                  </w:tcBorders>
                  <w:vAlign w:val="center"/>
                </w:tcPr>
                <w:p w14:paraId="3BD6C690">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28.95</w:t>
                  </w:r>
                </w:p>
              </w:tc>
              <w:tc>
                <w:tcPr>
                  <w:tcW w:w="1072" w:type="pct"/>
                  <w:tcBorders>
                    <w:tl2br w:val="nil"/>
                    <w:tr2bl w:val="nil"/>
                  </w:tcBorders>
                  <w:vAlign w:val="center"/>
                </w:tcPr>
                <w:p w14:paraId="59030B7F">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返回生产</w:t>
                  </w:r>
                </w:p>
              </w:tc>
            </w:tr>
            <w:tr w14:paraId="25255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 w:type="pct"/>
                  <w:tcBorders>
                    <w:tl2br w:val="nil"/>
                    <w:tr2bl w:val="nil"/>
                  </w:tcBorders>
                  <w:vAlign w:val="center"/>
                </w:tcPr>
                <w:p w14:paraId="0DCD73D0">
                  <w:pPr>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14:textFill>
                        <w14:solidFill>
                          <w14:schemeClr w14:val="tx1"/>
                        </w14:solidFill>
                      </w14:textFill>
                    </w:rPr>
                    <w:t>1</w:t>
                  </w:r>
                  <w:r>
                    <w:rPr>
                      <w:rFonts w:hint="eastAsia"/>
                      <w:color w:val="000000" w:themeColor="text1"/>
                      <w:kern w:val="0"/>
                      <w:szCs w:val="21"/>
                      <w:lang w:val="en-US" w:eastAsia="zh-CN"/>
                      <w14:textFill>
                        <w14:solidFill>
                          <w14:schemeClr w14:val="tx1"/>
                        </w14:solidFill>
                      </w14:textFill>
                    </w:rPr>
                    <w:t>1</w:t>
                  </w:r>
                </w:p>
              </w:tc>
              <w:tc>
                <w:tcPr>
                  <w:tcW w:w="520" w:type="pct"/>
                  <w:tcBorders>
                    <w:tl2br w:val="nil"/>
                    <w:tr2bl w:val="nil"/>
                  </w:tcBorders>
                  <w:vAlign w:val="center"/>
                </w:tcPr>
                <w:p w14:paraId="14D0B4A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废包装物</w:t>
                  </w:r>
                </w:p>
              </w:tc>
              <w:tc>
                <w:tcPr>
                  <w:tcW w:w="752" w:type="pct"/>
                  <w:tcBorders>
                    <w:tl2br w:val="nil"/>
                    <w:tr2bl w:val="nil"/>
                  </w:tcBorders>
                  <w:vAlign w:val="center"/>
                </w:tcPr>
                <w:p w14:paraId="154E9B4D">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010-004-S80</w:t>
                  </w:r>
                </w:p>
              </w:tc>
              <w:tc>
                <w:tcPr>
                  <w:tcW w:w="661" w:type="pct"/>
                  <w:tcBorders>
                    <w:tl2br w:val="nil"/>
                    <w:tr2bl w:val="nil"/>
                  </w:tcBorders>
                  <w:vAlign w:val="center"/>
                </w:tcPr>
                <w:p w14:paraId="1913BEA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902" w:type="pct"/>
                  <w:tcBorders>
                    <w:tl2br w:val="nil"/>
                    <w:tr2bl w:val="nil"/>
                  </w:tcBorders>
                  <w:vAlign w:val="center"/>
                </w:tcPr>
                <w:p w14:paraId="67F397B5">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97</w:t>
                  </w:r>
                </w:p>
              </w:tc>
              <w:tc>
                <w:tcPr>
                  <w:tcW w:w="845" w:type="pct"/>
                  <w:tcBorders>
                    <w:tl2br w:val="nil"/>
                    <w:tr2bl w:val="nil"/>
                  </w:tcBorders>
                  <w:vAlign w:val="center"/>
                </w:tcPr>
                <w:p w14:paraId="59A7263B">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97</w:t>
                  </w:r>
                </w:p>
              </w:tc>
              <w:tc>
                <w:tcPr>
                  <w:tcW w:w="1072" w:type="pct"/>
                  <w:tcBorders>
                    <w:tl2br w:val="nil"/>
                    <w:tr2bl w:val="nil"/>
                  </w:tcBorders>
                  <w:vAlign w:val="center"/>
                </w:tcPr>
                <w:p w14:paraId="77598657">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外售废旧资源回收单位</w:t>
                  </w:r>
                </w:p>
              </w:tc>
            </w:tr>
            <w:tr w14:paraId="5E86B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 w:type="pct"/>
                  <w:tcBorders>
                    <w:tl2br w:val="nil"/>
                    <w:tr2bl w:val="nil"/>
                  </w:tcBorders>
                  <w:vAlign w:val="center"/>
                </w:tcPr>
                <w:p w14:paraId="388E4A5F">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12</w:t>
                  </w:r>
                </w:p>
              </w:tc>
              <w:tc>
                <w:tcPr>
                  <w:tcW w:w="520" w:type="pct"/>
                  <w:tcBorders>
                    <w:tl2br w:val="nil"/>
                    <w:tr2bl w:val="nil"/>
                  </w:tcBorders>
                  <w:vAlign w:val="center"/>
                </w:tcPr>
                <w:p w14:paraId="60AEB8DB">
                  <w:pPr>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废矿物油</w:t>
                  </w:r>
                </w:p>
              </w:tc>
              <w:tc>
                <w:tcPr>
                  <w:tcW w:w="752" w:type="pct"/>
                  <w:tcBorders>
                    <w:tl2br w:val="nil"/>
                    <w:tr2bl w:val="nil"/>
                  </w:tcBorders>
                  <w:vAlign w:val="center"/>
                </w:tcPr>
                <w:p w14:paraId="7C19CBF4">
                  <w:pPr>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900-</w:t>
                  </w:r>
                  <w:r>
                    <w:rPr>
                      <w:rFonts w:hint="eastAsia"/>
                      <w:color w:val="000000" w:themeColor="text1"/>
                      <w:kern w:val="1"/>
                      <w:szCs w:val="21"/>
                      <w14:textFill>
                        <w14:solidFill>
                          <w14:schemeClr w14:val="tx1"/>
                        </w14:solidFill>
                      </w14:textFill>
                    </w:rPr>
                    <w:t>214</w:t>
                  </w:r>
                  <w:r>
                    <w:rPr>
                      <w:color w:val="000000" w:themeColor="text1"/>
                      <w:kern w:val="1"/>
                      <w:szCs w:val="21"/>
                      <w14:textFill>
                        <w14:solidFill>
                          <w14:schemeClr w14:val="tx1"/>
                        </w14:solidFill>
                      </w14:textFill>
                    </w:rPr>
                    <w:t>-08</w:t>
                  </w:r>
                </w:p>
              </w:tc>
              <w:tc>
                <w:tcPr>
                  <w:tcW w:w="661" w:type="pct"/>
                  <w:tcBorders>
                    <w:tl2br w:val="nil"/>
                    <w:tr2bl w:val="nil"/>
                  </w:tcBorders>
                  <w:vAlign w:val="center"/>
                </w:tcPr>
                <w:p w14:paraId="03389AAF">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0.05</w:t>
                  </w:r>
                </w:p>
              </w:tc>
              <w:tc>
                <w:tcPr>
                  <w:tcW w:w="902" w:type="pct"/>
                  <w:tcBorders>
                    <w:tl2br w:val="nil"/>
                    <w:tr2bl w:val="nil"/>
                  </w:tcBorders>
                  <w:vAlign w:val="center"/>
                </w:tcPr>
                <w:p w14:paraId="5D9F3673">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0.01</w:t>
                  </w:r>
                </w:p>
              </w:tc>
              <w:tc>
                <w:tcPr>
                  <w:tcW w:w="845" w:type="pct"/>
                  <w:tcBorders>
                    <w:tl2br w:val="nil"/>
                    <w:tr2bl w:val="nil"/>
                  </w:tcBorders>
                  <w:vAlign w:val="center"/>
                </w:tcPr>
                <w:p w14:paraId="43A0EED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0.06</w:t>
                  </w:r>
                </w:p>
              </w:tc>
              <w:tc>
                <w:tcPr>
                  <w:tcW w:w="1072" w:type="pct"/>
                  <w:tcBorders>
                    <w:tl2br w:val="nil"/>
                    <w:tr2bl w:val="nil"/>
                  </w:tcBorders>
                  <w:vAlign w:val="center"/>
                </w:tcPr>
                <w:p w14:paraId="2080FC4B">
                  <w:pPr>
                    <w:jc w:val="center"/>
                    <w:rPr>
                      <w:color w:val="000000" w:themeColor="text1"/>
                      <w:kern w:val="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暂存于已建6</w:t>
                  </w:r>
                  <w:r>
                    <w:rPr>
                      <w:color w:val="000000" w:themeColor="text1"/>
                      <w:kern w:val="0"/>
                      <w:szCs w:val="21"/>
                      <w:lang w:bidi="ar"/>
                      <w14:textFill>
                        <w14:solidFill>
                          <w14:schemeClr w14:val="tx1"/>
                        </w14:solidFill>
                      </w14:textFill>
                    </w:rPr>
                    <w:t>m</w:t>
                  </w:r>
                  <w:r>
                    <w:rPr>
                      <w:color w:val="000000" w:themeColor="text1"/>
                      <w:kern w:val="0"/>
                      <w:szCs w:val="21"/>
                      <w:vertAlign w:val="superscript"/>
                      <w:lang w:bidi="ar"/>
                      <w14:textFill>
                        <w14:solidFill>
                          <w14:schemeClr w14:val="tx1"/>
                        </w14:solidFill>
                      </w14:textFill>
                    </w:rPr>
                    <w:t>2</w:t>
                  </w:r>
                  <w:r>
                    <w:rPr>
                      <w:color w:val="000000" w:themeColor="text1"/>
                      <w:kern w:val="0"/>
                      <w:szCs w:val="21"/>
                      <w:lang w:bidi="ar"/>
                      <w14:textFill>
                        <w14:solidFill>
                          <w14:schemeClr w14:val="tx1"/>
                        </w14:solidFill>
                      </w14:textFill>
                    </w:rPr>
                    <w:t>的</w:t>
                  </w:r>
                  <w:r>
                    <w:rPr>
                      <w:rFonts w:hint="eastAsia"/>
                      <w:color w:val="000000" w:themeColor="text1"/>
                      <w14:textFill>
                        <w14:solidFill>
                          <w14:schemeClr w14:val="tx1"/>
                        </w14:solidFill>
                      </w14:textFill>
                    </w:rPr>
                    <w:t>危险废物贮存库</w:t>
                  </w: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并</w:t>
                  </w:r>
                  <w:r>
                    <w:rPr>
                      <w:rFonts w:hint="eastAsia"/>
                      <w:color w:val="000000" w:themeColor="text1"/>
                      <w:kern w:val="0"/>
                      <w:szCs w:val="21"/>
                      <w:lang w:bidi="ar"/>
                      <w14:textFill>
                        <w14:solidFill>
                          <w14:schemeClr w14:val="tx1"/>
                        </w14:solidFill>
                      </w14:textFill>
                    </w:rPr>
                    <w:t>配置</w:t>
                  </w:r>
                  <w:r>
                    <w:rPr>
                      <w:color w:val="000000" w:themeColor="text1"/>
                      <w:kern w:val="0"/>
                      <w:szCs w:val="21"/>
                      <w:lang w:bidi="ar"/>
                      <w14:textFill>
                        <w14:solidFill>
                          <w14:schemeClr w14:val="tx1"/>
                        </w14:solidFill>
                      </w14:textFill>
                    </w:rPr>
                    <w:t>2个危废临时储存容器用于收集机械设备维护、修理过程中产生的</w:t>
                  </w:r>
                  <w:r>
                    <w:rPr>
                      <w:rFonts w:hint="eastAsia"/>
                      <w:color w:val="000000" w:themeColor="text1"/>
                      <w:kern w:val="0"/>
                      <w:szCs w:val="21"/>
                      <w:lang w:bidi="ar"/>
                      <w14:textFill>
                        <w14:solidFill>
                          <w14:schemeClr w14:val="tx1"/>
                        </w14:solidFill>
                      </w14:textFill>
                    </w:rPr>
                    <w:t>废矿物油</w:t>
                  </w:r>
                  <w:r>
                    <w:rPr>
                      <w:color w:val="000000" w:themeColor="text1"/>
                      <w:kern w:val="0"/>
                      <w:szCs w:val="21"/>
                      <w:lang w:bidi="ar"/>
                      <w14:textFill>
                        <w14:solidFill>
                          <w14:schemeClr w14:val="tx1"/>
                        </w14:solidFill>
                      </w14:textFill>
                    </w:rPr>
                    <w:t>和含油废物等危险废物，定期交由有资质单位进行处理，并建立健全危险废物产生、处理、转移台账记录。</w:t>
                  </w:r>
                </w:p>
              </w:tc>
            </w:tr>
          </w:tbl>
          <w:p w14:paraId="0EB96957">
            <w:pPr>
              <w:spacing w:before="120" w:beforeLines="50"/>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2、固废环境影响分析</w:t>
            </w:r>
          </w:p>
          <w:p w14:paraId="481B1105">
            <w:pPr>
              <w:spacing w:before="120" w:beforeLines="50"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本项目运营过程中产生的固体废物主要包括危险废物（废矿物油）、一般工业固体废物（不合格产品、收尘灰、废包装）两大类，各类固废的环境影响及对应保护措施分析如下：</w:t>
            </w:r>
          </w:p>
          <w:p w14:paraId="0663774F">
            <w:pPr>
              <w:spacing w:before="120" w:beforeLines="50"/>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 xml:space="preserve">2.1. 危险废物环境影响分析  </w:t>
            </w:r>
          </w:p>
          <w:p w14:paraId="015A8F39">
            <w:pPr>
              <w:spacing w:before="120" w:beforeLines="50"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项目产生的废矿物油（代码900-214-08）属于《国家危险废物名录》明确的危险废物，其成分含重金属、多环芳烃等有毒有害物质，若处置不当，易通过土壤渗透污染地下水，或经雨水冲刷扩散至周边水体，对生态系统及人体健康构成潜在威胁。项目通过建设专用危险废物贮存库（6m²），配置密闭临时容器分类收集，并严格执行危废转移联单制度，定期交由资质单位处置，同时建立全流程台账记录，有效落实了防渗漏、防流失、防扬散的“三防”要求，可显著降低危险废物的环境风险。</w:t>
            </w:r>
          </w:p>
          <w:p w14:paraId="28BDA567">
            <w:pPr>
              <w:spacing w:before="120" w:beforeLines="50"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 xml:space="preserve">2.2 一般工业固体废物环境影响分析  </w:t>
            </w:r>
          </w:p>
          <w:p w14:paraId="3D15EB9B">
            <w:pPr>
              <w:spacing w:before="120" w:beforeLines="50"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不合格产品、</w:t>
            </w:r>
            <w:r>
              <w:rPr>
                <w:rFonts w:hint="eastAsia"/>
                <w:bCs/>
                <w:color w:val="000000" w:themeColor="text1"/>
                <w:kern w:val="0"/>
                <w:sz w:val="24"/>
                <w:lang w:val="en-US" w:eastAsia="zh-CN"/>
                <w14:textFill>
                  <w14:solidFill>
                    <w14:schemeClr w14:val="tx1"/>
                  </w14:solidFill>
                </w14:textFill>
              </w:rPr>
              <w:t>沉降粉尘</w:t>
            </w:r>
            <w:r>
              <w:rPr>
                <w:rFonts w:hint="eastAsia"/>
                <w:bCs/>
                <w:color w:val="000000" w:themeColor="text1"/>
                <w:kern w:val="0"/>
                <w:sz w:val="24"/>
                <w14:textFill>
                  <w14:solidFill>
                    <w14:schemeClr w14:val="tx1"/>
                  </w14:solidFill>
                </w14:textFill>
              </w:rPr>
              <w:t>（代码均为900-099-S59）：经返回生产工序资源化利用，减少了固废外排量，避免了填埋处置带来的土地占用及污染风险，实现资源循环的同时降低环境负荷；废包装物（代码010-004-S80）：外售至合规废旧资源回收单位，通过再生加工转化为可用资源，符合固废“减量化、资源化”原则。</w:t>
            </w:r>
          </w:p>
          <w:p w14:paraId="461CE538">
            <w:pPr>
              <w:spacing w:before="120" w:beforeLines="50"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综上，项目针对各类固废制定了分类收集、规范贮存、合理处置/资源化的完整体系，措施符合国家及地方环保标准，固废对周边环境的影响可控。</w:t>
            </w:r>
          </w:p>
          <w:p w14:paraId="68061F0D">
            <w:pPr>
              <w:numPr>
                <w:ilvl w:val="0"/>
                <w:numId w:val="0"/>
              </w:numPr>
              <w:spacing w:before="120" w:beforeLines="50" w:line="360" w:lineRule="auto"/>
              <w:ind w:left="420" w:leftChars="0"/>
              <w:rPr>
                <w:rStyle w:val="28"/>
                <w:color w:val="000000" w:themeColor="text1"/>
                <w14:textFill>
                  <w14:solidFill>
                    <w14:schemeClr w14:val="tx1"/>
                  </w14:solidFill>
                </w14:textFill>
              </w:rPr>
            </w:pPr>
            <w:bookmarkStart w:id="55" w:name="OLE_LINK1"/>
            <w:r>
              <w:rPr>
                <w:rFonts w:hint="eastAsia"/>
                <w:b/>
                <w:color w:val="000000" w:themeColor="text1"/>
                <w:kern w:val="0"/>
                <w:sz w:val="24"/>
                <w:lang w:val="en-US" w:eastAsia="zh-CN"/>
                <w14:textFill>
                  <w14:solidFill>
                    <w14:schemeClr w14:val="tx1"/>
                  </w14:solidFill>
                </w14:textFill>
              </w:rPr>
              <w:t>六、</w:t>
            </w:r>
            <w:r>
              <w:rPr>
                <w:rFonts w:hint="eastAsia"/>
                <w:b/>
                <w:color w:val="000000" w:themeColor="text1"/>
                <w:kern w:val="0"/>
                <w:sz w:val="24"/>
                <w14:textFill>
                  <w14:solidFill>
                    <w14:schemeClr w14:val="tx1"/>
                  </w14:solidFill>
                </w14:textFill>
              </w:rPr>
              <w:t>“三本账”</w:t>
            </w:r>
            <w:bookmarkEnd w:id="55"/>
            <w:r>
              <w:rPr>
                <w:rFonts w:hint="eastAsia"/>
                <w:b/>
                <w:color w:val="000000" w:themeColor="text1"/>
                <w:kern w:val="0"/>
                <w:sz w:val="24"/>
                <w14:textFill>
                  <w14:solidFill>
                    <w14:schemeClr w14:val="tx1"/>
                  </w14:solidFill>
                </w14:textFill>
              </w:rPr>
              <w:t>核算</w:t>
            </w:r>
          </w:p>
          <w:p w14:paraId="0103D56A">
            <w:pPr>
              <w:numPr>
                <w:ilvl w:val="0"/>
                <w:numId w:val="0"/>
              </w:numPr>
              <w:spacing w:before="120" w:beforeLines="50" w:line="360" w:lineRule="auto"/>
              <w:jc w:val="center"/>
              <w:rPr>
                <w:rStyle w:val="28"/>
                <w:rFonts w:hint="default" w:eastAsia="宋体"/>
                <w:color w:val="000000" w:themeColor="text1"/>
                <w:lang w:val="en-US" w:eastAsia="zh-CN"/>
                <w14:textFill>
                  <w14:solidFill>
                    <w14:schemeClr w14:val="tx1"/>
                  </w14:solidFill>
                </w14:textFill>
              </w:rPr>
            </w:pPr>
            <w:r>
              <w:rPr>
                <w:rStyle w:val="28"/>
                <w:rFonts w:hint="eastAsia"/>
                <w:b/>
                <w:bCs/>
                <w:color w:val="000000" w:themeColor="text1"/>
                <w:lang w:val="en-US" w:eastAsia="zh-CN"/>
                <w14:textFill>
                  <w14:solidFill>
                    <w14:schemeClr w14:val="tx1"/>
                  </w14:solidFill>
                </w14:textFill>
              </w:rPr>
              <w:t>表4-19“三本账”核算</w:t>
            </w:r>
          </w:p>
          <w:tbl>
            <w:tblPr>
              <w:tblStyle w:val="23"/>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1458"/>
              <w:gridCol w:w="899"/>
              <w:gridCol w:w="899"/>
              <w:gridCol w:w="427"/>
              <w:gridCol w:w="1004"/>
              <w:gridCol w:w="996"/>
              <w:gridCol w:w="1170"/>
              <w:gridCol w:w="1060"/>
            </w:tblGrid>
            <w:tr w14:paraId="3F1246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59" w:type="pct"/>
                  <w:tcBorders>
                    <w:tl2br w:val="single" w:color="auto" w:sz="4" w:space="0"/>
                  </w:tcBorders>
                  <w:tcMar>
                    <w:left w:w="28" w:type="dxa"/>
                    <w:right w:w="28" w:type="dxa"/>
                  </w:tcMar>
                  <w:vAlign w:val="center"/>
                </w:tcPr>
                <w:p w14:paraId="5338B602">
                  <w:pPr>
                    <w:keepNext/>
                    <w:adjustRightInd w:val="0"/>
                    <w:snapToGrid w:val="0"/>
                    <w:jc w:val="center"/>
                    <w:rPr>
                      <w:rFonts w:hint="eastAsia" w:ascii="宋体" w:hAnsi="宋体" w:eastAsia="宋体" w:cs="宋体"/>
                      <w:b/>
                      <w:bCs w:val="0"/>
                      <w:snapToGrid w:val="0"/>
                      <w:color w:val="000000" w:themeColor="text1"/>
                      <w:spacing w:val="-6"/>
                      <w:kern w:val="21"/>
                      <w:sz w:val="18"/>
                      <w:szCs w:val="18"/>
                      <w14:textFill>
                        <w14:solidFill>
                          <w14:schemeClr w14:val="tx1"/>
                        </w14:solidFill>
                      </w14:textFill>
                    </w:rPr>
                  </w:pPr>
                  <w:r>
                    <w:rPr>
                      <w:rFonts w:hint="eastAsia" w:ascii="宋体" w:hAnsi="宋体" w:eastAsia="宋体" w:cs="宋体"/>
                      <w:b/>
                      <w:bCs w:val="0"/>
                      <w:snapToGrid w:val="0"/>
                      <w:color w:val="000000" w:themeColor="text1"/>
                      <w:spacing w:val="-6"/>
                      <w:kern w:val="21"/>
                      <w:sz w:val="18"/>
                      <w:szCs w:val="18"/>
                      <w:lang w:val="en-US" w:eastAsia="zh-CN"/>
                      <w14:textFill>
                        <w14:solidFill>
                          <w14:schemeClr w14:val="tx1"/>
                        </w14:solidFill>
                      </w14:textFill>
                    </w:rPr>
                    <w:t xml:space="preserve">    </w:t>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t>项目</w:t>
                  </w:r>
                </w:p>
                <w:p w14:paraId="20ADD2A5">
                  <w:pPr>
                    <w:keepNext/>
                    <w:snapToGrid w:val="0"/>
                    <w:spacing w:before="240" w:beforeLines="100"/>
                    <w:ind w:firstLine="169" w:firstLineChars="100"/>
                    <w:jc w:val="both"/>
                    <w:rPr>
                      <w:rFonts w:hint="eastAsia" w:ascii="宋体" w:hAnsi="宋体" w:eastAsia="宋体" w:cs="宋体"/>
                      <w:b/>
                      <w:bCs w:val="0"/>
                      <w:snapToGrid w:val="0"/>
                      <w:color w:val="000000" w:themeColor="text1"/>
                      <w:spacing w:val="-6"/>
                      <w:kern w:val="21"/>
                      <w:sz w:val="18"/>
                      <w:szCs w:val="18"/>
                      <w14:textFill>
                        <w14:solidFill>
                          <w14:schemeClr w14:val="tx1"/>
                        </w14:solidFill>
                      </w14:textFill>
                    </w:rPr>
                  </w:pP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t>分类</w:t>
                  </w:r>
                </w:p>
              </w:tc>
              <w:tc>
                <w:tcPr>
                  <w:tcW w:w="862" w:type="pct"/>
                  <w:tcMar>
                    <w:left w:w="28" w:type="dxa"/>
                    <w:right w:w="28" w:type="dxa"/>
                  </w:tcMar>
                  <w:vAlign w:val="center"/>
                </w:tcPr>
                <w:p w14:paraId="2E3B8015">
                  <w:pPr>
                    <w:keepNext/>
                    <w:adjustRightInd w:val="0"/>
                    <w:snapToGrid w:val="0"/>
                    <w:ind w:left="0" w:leftChars="0" w:right="0" w:rightChars="0" w:firstLine="0" w:firstLineChars="0"/>
                    <w:jc w:val="center"/>
                    <w:rPr>
                      <w:rFonts w:hint="eastAsia" w:ascii="宋体" w:hAnsi="宋体" w:eastAsia="宋体" w:cs="宋体"/>
                      <w:b/>
                      <w:bCs w:val="0"/>
                      <w:snapToGrid w:val="0"/>
                      <w:color w:val="000000" w:themeColor="text1"/>
                      <w:spacing w:val="-6"/>
                      <w:kern w:val="21"/>
                      <w:sz w:val="18"/>
                      <w:szCs w:val="18"/>
                      <w14:textFill>
                        <w14:solidFill>
                          <w14:schemeClr w14:val="tx1"/>
                        </w14:solidFill>
                      </w14:textFill>
                    </w:rPr>
                  </w:pP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t>污染物名称</w:t>
                  </w:r>
                </w:p>
              </w:tc>
              <w:tc>
                <w:tcPr>
                  <w:tcW w:w="515" w:type="pct"/>
                  <w:tcMar>
                    <w:left w:w="28" w:type="dxa"/>
                    <w:right w:w="28" w:type="dxa"/>
                  </w:tcMar>
                  <w:vAlign w:val="center"/>
                </w:tcPr>
                <w:p w14:paraId="1F3893E6">
                  <w:pPr>
                    <w:keepNext/>
                    <w:adjustRightInd w:val="0"/>
                    <w:snapToGrid w:val="0"/>
                    <w:ind w:left="0" w:leftChars="0" w:right="0" w:rightChars="0" w:firstLine="0" w:firstLineChars="0"/>
                    <w:jc w:val="center"/>
                    <w:rPr>
                      <w:rFonts w:hint="eastAsia" w:ascii="宋体" w:hAnsi="宋体" w:eastAsia="宋体" w:cs="宋体"/>
                      <w:b/>
                      <w:bCs w:val="0"/>
                      <w:snapToGrid w:val="0"/>
                      <w:color w:val="000000" w:themeColor="text1"/>
                      <w:spacing w:val="-6"/>
                      <w:kern w:val="21"/>
                      <w:sz w:val="18"/>
                      <w:szCs w:val="18"/>
                      <w14:textFill>
                        <w14:solidFill>
                          <w14:schemeClr w14:val="tx1"/>
                        </w14:solidFill>
                      </w14:textFill>
                    </w:rPr>
                  </w:pP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t>现有工程排放量</w:t>
                  </w:r>
                </w:p>
                <w:p w14:paraId="21045E75">
                  <w:pPr>
                    <w:keepNext/>
                    <w:adjustRightInd w:val="0"/>
                    <w:snapToGrid w:val="0"/>
                    <w:ind w:left="0" w:leftChars="0" w:right="0" w:rightChars="0" w:firstLine="0" w:firstLineChars="0"/>
                    <w:jc w:val="center"/>
                    <w:rPr>
                      <w:rFonts w:hint="eastAsia" w:ascii="宋体" w:hAnsi="宋体" w:eastAsia="宋体" w:cs="宋体"/>
                      <w:b/>
                      <w:bCs w:val="0"/>
                      <w:snapToGrid w:val="0"/>
                      <w:color w:val="000000" w:themeColor="text1"/>
                      <w:spacing w:val="-6"/>
                      <w:kern w:val="21"/>
                      <w:sz w:val="18"/>
                      <w:szCs w:val="18"/>
                      <w14:textFill>
                        <w14:solidFill>
                          <w14:schemeClr w14:val="tx1"/>
                        </w14:solidFill>
                      </w14:textFill>
                    </w:rPr>
                  </w:pP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fldChar w:fldCharType="begin"/>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instrText xml:space="preserve"> 1 \* GB3 \* MERGEFORMAT </w:instrText>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fldChar w:fldCharType="separate"/>
                  </w:r>
                  <w:r>
                    <w:rPr>
                      <w:rFonts w:hint="eastAsia" w:ascii="宋体" w:hAnsi="宋体" w:eastAsia="宋体" w:cs="宋体"/>
                      <w:b/>
                      <w:bCs w:val="0"/>
                      <w:color w:val="000000" w:themeColor="text1"/>
                      <w:sz w:val="18"/>
                      <w:szCs w:val="18"/>
                      <w14:textFill>
                        <w14:solidFill>
                          <w14:schemeClr w14:val="tx1"/>
                        </w14:solidFill>
                      </w14:textFill>
                    </w:rPr>
                    <w:t>①</w:t>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fldChar w:fldCharType="end"/>
                  </w:r>
                </w:p>
              </w:tc>
              <w:tc>
                <w:tcPr>
                  <w:tcW w:w="504" w:type="pct"/>
                  <w:tcMar>
                    <w:left w:w="28" w:type="dxa"/>
                    <w:right w:w="28" w:type="dxa"/>
                  </w:tcMar>
                  <w:vAlign w:val="center"/>
                </w:tcPr>
                <w:p w14:paraId="6A56D000">
                  <w:pPr>
                    <w:keepNext/>
                    <w:adjustRightInd w:val="0"/>
                    <w:snapToGrid w:val="0"/>
                    <w:ind w:left="0" w:leftChars="0" w:right="0" w:rightChars="0" w:firstLine="0" w:firstLineChars="0"/>
                    <w:jc w:val="center"/>
                    <w:rPr>
                      <w:rFonts w:hint="eastAsia" w:ascii="宋体" w:hAnsi="宋体" w:eastAsia="宋体" w:cs="宋体"/>
                      <w:b/>
                      <w:bCs w:val="0"/>
                      <w:snapToGrid w:val="0"/>
                      <w:color w:val="000000" w:themeColor="text1"/>
                      <w:spacing w:val="-6"/>
                      <w:kern w:val="21"/>
                      <w:sz w:val="18"/>
                      <w:szCs w:val="18"/>
                      <w14:textFill>
                        <w14:solidFill>
                          <w14:schemeClr w14:val="tx1"/>
                        </w14:solidFill>
                      </w14:textFill>
                    </w:rPr>
                  </w:pP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t>现有工程许可排放量</w:t>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fldChar w:fldCharType="begin"/>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instrText xml:space="preserve"> 2 \* GB3 \* MERGEFORMAT </w:instrText>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fldChar w:fldCharType="separate"/>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t>②</w:t>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fldChar w:fldCharType="end"/>
                  </w:r>
                </w:p>
              </w:tc>
              <w:tc>
                <w:tcPr>
                  <w:tcW w:w="268" w:type="pct"/>
                  <w:tcMar>
                    <w:left w:w="28" w:type="dxa"/>
                    <w:right w:w="28" w:type="dxa"/>
                  </w:tcMar>
                  <w:vAlign w:val="center"/>
                </w:tcPr>
                <w:p w14:paraId="2A02430C">
                  <w:pPr>
                    <w:keepNext/>
                    <w:adjustRightInd w:val="0"/>
                    <w:snapToGrid w:val="0"/>
                    <w:ind w:left="0" w:leftChars="0" w:right="0" w:rightChars="0" w:firstLine="0" w:firstLineChars="0"/>
                    <w:jc w:val="center"/>
                    <w:rPr>
                      <w:rFonts w:hint="eastAsia" w:ascii="宋体" w:hAnsi="宋体" w:eastAsia="宋体" w:cs="宋体"/>
                      <w:b/>
                      <w:bCs w:val="0"/>
                      <w:snapToGrid w:val="0"/>
                      <w:color w:val="000000" w:themeColor="text1"/>
                      <w:spacing w:val="-6"/>
                      <w:kern w:val="21"/>
                      <w:sz w:val="18"/>
                      <w:szCs w:val="18"/>
                      <w14:textFill>
                        <w14:solidFill>
                          <w14:schemeClr w14:val="tx1"/>
                        </w14:solidFill>
                      </w14:textFill>
                    </w:rPr>
                  </w:pP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t>在建工程排放量</w:t>
                  </w:r>
                </w:p>
                <w:p w14:paraId="4F934AAD">
                  <w:pPr>
                    <w:keepNext/>
                    <w:adjustRightInd w:val="0"/>
                    <w:snapToGrid w:val="0"/>
                    <w:ind w:left="0" w:leftChars="0" w:right="0" w:rightChars="0" w:firstLine="0" w:firstLineChars="0"/>
                    <w:jc w:val="both"/>
                    <w:rPr>
                      <w:rFonts w:hint="eastAsia" w:ascii="宋体" w:hAnsi="宋体" w:eastAsia="宋体" w:cs="宋体"/>
                      <w:b/>
                      <w:bCs w:val="0"/>
                      <w:snapToGrid w:val="0"/>
                      <w:color w:val="000000" w:themeColor="text1"/>
                      <w:spacing w:val="-6"/>
                      <w:kern w:val="21"/>
                      <w:sz w:val="18"/>
                      <w:szCs w:val="18"/>
                      <w14:textFill>
                        <w14:solidFill>
                          <w14:schemeClr w14:val="tx1"/>
                        </w14:solidFill>
                      </w14:textFill>
                    </w:rPr>
                  </w:pP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fldChar w:fldCharType="begin"/>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instrText xml:space="preserve"> 3 \* GB3 \* MERGEFORMAT </w:instrText>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fldChar w:fldCharType="separate"/>
                  </w:r>
                  <w:r>
                    <w:rPr>
                      <w:rFonts w:hint="eastAsia" w:ascii="宋体" w:hAnsi="宋体" w:eastAsia="宋体" w:cs="宋体"/>
                      <w:b/>
                      <w:bCs w:val="0"/>
                      <w:color w:val="000000" w:themeColor="text1"/>
                      <w:sz w:val="18"/>
                      <w:szCs w:val="18"/>
                      <w14:textFill>
                        <w14:solidFill>
                          <w14:schemeClr w14:val="tx1"/>
                        </w14:solidFill>
                      </w14:textFill>
                    </w:rPr>
                    <w:t>③</w:t>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fldChar w:fldCharType="end"/>
                  </w:r>
                </w:p>
              </w:tc>
              <w:tc>
                <w:tcPr>
                  <w:tcW w:w="545" w:type="pct"/>
                  <w:tcMar>
                    <w:left w:w="28" w:type="dxa"/>
                    <w:right w:w="28" w:type="dxa"/>
                  </w:tcMar>
                  <w:vAlign w:val="center"/>
                </w:tcPr>
                <w:p w14:paraId="46F2BAAB">
                  <w:pPr>
                    <w:keepNext/>
                    <w:adjustRightInd w:val="0"/>
                    <w:snapToGrid w:val="0"/>
                    <w:ind w:left="0" w:leftChars="0" w:right="0" w:rightChars="0" w:firstLine="0" w:firstLineChars="0"/>
                    <w:jc w:val="center"/>
                    <w:rPr>
                      <w:rFonts w:hint="eastAsia" w:ascii="宋体" w:hAnsi="宋体" w:eastAsia="宋体" w:cs="宋体"/>
                      <w:b/>
                      <w:bCs w:val="0"/>
                      <w:snapToGrid w:val="0"/>
                      <w:color w:val="000000" w:themeColor="text1"/>
                      <w:spacing w:val="-6"/>
                      <w:kern w:val="21"/>
                      <w:sz w:val="18"/>
                      <w:szCs w:val="18"/>
                      <w14:textFill>
                        <w14:solidFill>
                          <w14:schemeClr w14:val="tx1"/>
                        </w14:solidFill>
                      </w14:textFill>
                    </w:rPr>
                  </w:pP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t>本项目排放量</w:t>
                  </w:r>
                </w:p>
                <w:p w14:paraId="3A8F1AAE">
                  <w:pPr>
                    <w:keepNext/>
                    <w:adjustRightInd w:val="0"/>
                    <w:snapToGrid w:val="0"/>
                    <w:ind w:left="0" w:leftChars="0" w:right="0" w:rightChars="0" w:firstLine="0" w:firstLineChars="0"/>
                    <w:jc w:val="center"/>
                    <w:rPr>
                      <w:rFonts w:hint="eastAsia" w:ascii="宋体" w:hAnsi="宋体" w:eastAsia="宋体" w:cs="宋体"/>
                      <w:b/>
                      <w:bCs w:val="0"/>
                      <w:snapToGrid w:val="0"/>
                      <w:color w:val="000000" w:themeColor="text1"/>
                      <w:spacing w:val="-6"/>
                      <w:kern w:val="21"/>
                      <w:sz w:val="18"/>
                      <w:szCs w:val="18"/>
                      <w14:textFill>
                        <w14:solidFill>
                          <w14:schemeClr w14:val="tx1"/>
                        </w14:solidFill>
                      </w14:textFill>
                    </w:rPr>
                  </w:pP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fldChar w:fldCharType="begin"/>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instrText xml:space="preserve"> 4 \* GB3 \* MERGEFORMAT </w:instrText>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fldChar w:fldCharType="separate"/>
                  </w:r>
                  <w:r>
                    <w:rPr>
                      <w:rFonts w:hint="eastAsia" w:ascii="宋体" w:hAnsi="宋体" w:eastAsia="宋体" w:cs="宋体"/>
                      <w:b/>
                      <w:bCs w:val="0"/>
                      <w:color w:val="000000" w:themeColor="text1"/>
                      <w:sz w:val="18"/>
                      <w:szCs w:val="18"/>
                      <w14:textFill>
                        <w14:solidFill>
                          <w14:schemeClr w14:val="tx1"/>
                        </w14:solidFill>
                      </w14:textFill>
                    </w:rPr>
                    <w:t>④</w:t>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fldChar w:fldCharType="end"/>
                  </w:r>
                </w:p>
              </w:tc>
              <w:tc>
                <w:tcPr>
                  <w:tcW w:w="515" w:type="pct"/>
                  <w:tcMar>
                    <w:left w:w="28" w:type="dxa"/>
                    <w:right w:w="28" w:type="dxa"/>
                  </w:tcMar>
                  <w:vAlign w:val="center"/>
                </w:tcPr>
                <w:p w14:paraId="194627E2">
                  <w:pPr>
                    <w:keepNext/>
                    <w:adjustRightInd w:val="0"/>
                    <w:snapToGrid w:val="0"/>
                    <w:ind w:left="0" w:leftChars="0" w:right="0" w:rightChars="0" w:firstLine="0" w:firstLineChars="0"/>
                    <w:jc w:val="center"/>
                    <w:rPr>
                      <w:rFonts w:hint="eastAsia" w:ascii="宋体" w:hAnsi="宋体" w:eastAsia="宋体" w:cs="宋体"/>
                      <w:b/>
                      <w:bCs w:val="0"/>
                      <w:snapToGrid w:val="0"/>
                      <w:color w:val="000000" w:themeColor="text1"/>
                      <w:spacing w:val="-16"/>
                      <w:kern w:val="21"/>
                      <w:sz w:val="18"/>
                      <w:szCs w:val="18"/>
                      <w14:textFill>
                        <w14:solidFill>
                          <w14:schemeClr w14:val="tx1"/>
                        </w14:solidFill>
                      </w14:textFill>
                    </w:rPr>
                  </w:pPr>
                  <w:r>
                    <w:rPr>
                      <w:rFonts w:hint="eastAsia" w:ascii="宋体" w:hAnsi="宋体" w:eastAsia="宋体" w:cs="宋体"/>
                      <w:b/>
                      <w:bCs w:val="0"/>
                      <w:snapToGrid w:val="0"/>
                      <w:color w:val="000000" w:themeColor="text1"/>
                      <w:spacing w:val="-16"/>
                      <w:kern w:val="21"/>
                      <w:sz w:val="18"/>
                      <w:szCs w:val="18"/>
                      <w14:textFill>
                        <w14:solidFill>
                          <w14:schemeClr w14:val="tx1"/>
                        </w14:solidFill>
                      </w14:textFill>
                    </w:rPr>
                    <w:t>以新带老削减量</w:t>
                  </w:r>
                </w:p>
                <w:p w14:paraId="55CBCAE0">
                  <w:pPr>
                    <w:keepNext/>
                    <w:adjustRightInd w:val="0"/>
                    <w:snapToGrid w:val="0"/>
                    <w:ind w:left="0" w:leftChars="0" w:right="0" w:rightChars="0" w:firstLine="0" w:firstLineChars="0"/>
                    <w:jc w:val="center"/>
                    <w:rPr>
                      <w:rFonts w:hint="eastAsia" w:ascii="宋体" w:hAnsi="宋体" w:eastAsia="宋体" w:cs="宋体"/>
                      <w:b/>
                      <w:bCs w:val="0"/>
                      <w:snapToGrid w:val="0"/>
                      <w:color w:val="000000" w:themeColor="text1"/>
                      <w:spacing w:val="-16"/>
                      <w:kern w:val="21"/>
                      <w:sz w:val="18"/>
                      <w:szCs w:val="18"/>
                      <w14:textFill>
                        <w14:solidFill>
                          <w14:schemeClr w14:val="tx1"/>
                        </w14:solidFill>
                      </w14:textFill>
                    </w:rPr>
                  </w:pPr>
                  <w:r>
                    <w:rPr>
                      <w:rFonts w:hint="eastAsia" w:ascii="宋体" w:hAnsi="宋体" w:eastAsia="宋体" w:cs="宋体"/>
                      <w:b/>
                      <w:bCs w:val="0"/>
                      <w:snapToGrid w:val="0"/>
                      <w:color w:val="000000" w:themeColor="text1"/>
                      <w:spacing w:val="-16"/>
                      <w:kern w:val="21"/>
                      <w:sz w:val="18"/>
                      <w:szCs w:val="18"/>
                      <w14:textFill>
                        <w14:solidFill>
                          <w14:schemeClr w14:val="tx1"/>
                        </w14:solidFill>
                      </w14:textFill>
                    </w:rPr>
                    <w:t>（新建项目不填）</w:t>
                  </w:r>
                  <w:r>
                    <w:rPr>
                      <w:rFonts w:hint="eastAsia" w:ascii="宋体" w:hAnsi="宋体" w:eastAsia="宋体" w:cs="宋体"/>
                      <w:b/>
                      <w:bCs w:val="0"/>
                      <w:snapToGrid w:val="0"/>
                      <w:color w:val="000000" w:themeColor="text1"/>
                      <w:spacing w:val="-16"/>
                      <w:kern w:val="21"/>
                      <w:sz w:val="18"/>
                      <w:szCs w:val="18"/>
                      <w14:textFill>
                        <w14:solidFill>
                          <w14:schemeClr w14:val="tx1"/>
                        </w14:solidFill>
                      </w14:textFill>
                    </w:rPr>
                    <w:fldChar w:fldCharType="begin"/>
                  </w:r>
                  <w:r>
                    <w:rPr>
                      <w:rFonts w:hint="eastAsia" w:ascii="宋体" w:hAnsi="宋体" w:eastAsia="宋体" w:cs="宋体"/>
                      <w:b/>
                      <w:bCs w:val="0"/>
                      <w:snapToGrid w:val="0"/>
                      <w:color w:val="000000" w:themeColor="text1"/>
                      <w:spacing w:val="-16"/>
                      <w:kern w:val="21"/>
                      <w:sz w:val="18"/>
                      <w:szCs w:val="18"/>
                      <w14:textFill>
                        <w14:solidFill>
                          <w14:schemeClr w14:val="tx1"/>
                        </w14:solidFill>
                      </w14:textFill>
                    </w:rPr>
                    <w:instrText xml:space="preserve"> 5 \* GB3 \* MERGEFORMAT </w:instrText>
                  </w:r>
                  <w:r>
                    <w:rPr>
                      <w:rFonts w:hint="eastAsia" w:ascii="宋体" w:hAnsi="宋体" w:eastAsia="宋体" w:cs="宋体"/>
                      <w:b/>
                      <w:bCs w:val="0"/>
                      <w:snapToGrid w:val="0"/>
                      <w:color w:val="000000" w:themeColor="text1"/>
                      <w:spacing w:val="-16"/>
                      <w:kern w:val="21"/>
                      <w:sz w:val="18"/>
                      <w:szCs w:val="18"/>
                      <w14:textFill>
                        <w14:solidFill>
                          <w14:schemeClr w14:val="tx1"/>
                        </w14:solidFill>
                      </w14:textFill>
                    </w:rPr>
                    <w:fldChar w:fldCharType="separate"/>
                  </w:r>
                  <w:r>
                    <w:rPr>
                      <w:rFonts w:hint="eastAsia" w:ascii="宋体" w:hAnsi="宋体" w:eastAsia="宋体" w:cs="宋体"/>
                      <w:b/>
                      <w:bCs w:val="0"/>
                      <w:color w:val="000000" w:themeColor="text1"/>
                      <w:sz w:val="18"/>
                      <w:szCs w:val="18"/>
                      <w14:textFill>
                        <w14:solidFill>
                          <w14:schemeClr w14:val="tx1"/>
                        </w14:solidFill>
                      </w14:textFill>
                    </w:rPr>
                    <w:t>⑤</w:t>
                  </w:r>
                  <w:r>
                    <w:rPr>
                      <w:rFonts w:hint="eastAsia" w:ascii="宋体" w:hAnsi="宋体" w:eastAsia="宋体" w:cs="宋体"/>
                      <w:b/>
                      <w:bCs w:val="0"/>
                      <w:snapToGrid w:val="0"/>
                      <w:color w:val="000000" w:themeColor="text1"/>
                      <w:spacing w:val="-16"/>
                      <w:kern w:val="21"/>
                      <w:sz w:val="18"/>
                      <w:szCs w:val="18"/>
                      <w14:textFill>
                        <w14:solidFill>
                          <w14:schemeClr w14:val="tx1"/>
                        </w14:solidFill>
                      </w14:textFill>
                    </w:rPr>
                    <w:fldChar w:fldCharType="end"/>
                  </w:r>
                </w:p>
              </w:tc>
              <w:tc>
                <w:tcPr>
                  <w:tcW w:w="696" w:type="pct"/>
                  <w:tcMar>
                    <w:left w:w="28" w:type="dxa"/>
                    <w:right w:w="28" w:type="dxa"/>
                  </w:tcMar>
                  <w:vAlign w:val="center"/>
                </w:tcPr>
                <w:p w14:paraId="33272FDA">
                  <w:pPr>
                    <w:keepNext/>
                    <w:adjustRightInd w:val="0"/>
                    <w:snapToGrid w:val="0"/>
                    <w:ind w:left="0" w:leftChars="0" w:right="0" w:rightChars="0" w:firstLine="0" w:firstLineChars="0"/>
                    <w:jc w:val="center"/>
                    <w:rPr>
                      <w:rFonts w:hint="eastAsia" w:ascii="宋体" w:hAnsi="宋体" w:eastAsia="宋体" w:cs="宋体"/>
                      <w:b/>
                      <w:bCs w:val="0"/>
                      <w:snapToGrid w:val="0"/>
                      <w:color w:val="000000" w:themeColor="text1"/>
                      <w:spacing w:val="-16"/>
                      <w:kern w:val="21"/>
                      <w:sz w:val="18"/>
                      <w:szCs w:val="18"/>
                      <w14:textFill>
                        <w14:solidFill>
                          <w14:schemeClr w14:val="tx1"/>
                        </w14:solidFill>
                      </w14:textFill>
                    </w:rPr>
                  </w:pPr>
                  <w:r>
                    <w:rPr>
                      <w:rFonts w:hint="eastAsia" w:ascii="宋体" w:hAnsi="宋体" w:eastAsia="宋体" w:cs="宋体"/>
                      <w:b/>
                      <w:bCs w:val="0"/>
                      <w:snapToGrid w:val="0"/>
                      <w:color w:val="000000" w:themeColor="text1"/>
                      <w:spacing w:val="-16"/>
                      <w:kern w:val="21"/>
                      <w:sz w:val="18"/>
                      <w:szCs w:val="18"/>
                      <w14:textFill>
                        <w14:solidFill>
                          <w14:schemeClr w14:val="tx1"/>
                        </w14:solidFill>
                      </w14:textFill>
                    </w:rPr>
                    <w:t>本项目建成后全厂排放量</w:t>
                  </w:r>
                </w:p>
                <w:p w14:paraId="5A60CB0E">
                  <w:pPr>
                    <w:keepNext/>
                    <w:adjustRightInd w:val="0"/>
                    <w:snapToGrid w:val="0"/>
                    <w:ind w:left="0" w:leftChars="0" w:right="0" w:rightChars="0" w:firstLine="0" w:firstLineChars="0"/>
                    <w:jc w:val="center"/>
                    <w:rPr>
                      <w:rFonts w:hint="eastAsia" w:ascii="宋体" w:hAnsi="宋体" w:eastAsia="宋体" w:cs="宋体"/>
                      <w:b/>
                      <w:bCs w:val="0"/>
                      <w:snapToGrid w:val="0"/>
                      <w:color w:val="000000" w:themeColor="text1"/>
                      <w:spacing w:val="-16"/>
                      <w:kern w:val="21"/>
                      <w:sz w:val="18"/>
                      <w:szCs w:val="18"/>
                      <w14:textFill>
                        <w14:solidFill>
                          <w14:schemeClr w14:val="tx1"/>
                        </w14:solidFill>
                      </w14:textFill>
                    </w:rPr>
                  </w:pPr>
                  <w:r>
                    <w:rPr>
                      <w:rFonts w:hint="eastAsia" w:ascii="宋体" w:hAnsi="宋体" w:eastAsia="宋体" w:cs="宋体"/>
                      <w:b/>
                      <w:bCs w:val="0"/>
                      <w:snapToGrid w:val="0"/>
                      <w:color w:val="000000" w:themeColor="text1"/>
                      <w:spacing w:val="-16"/>
                      <w:kern w:val="21"/>
                      <w:sz w:val="18"/>
                      <w:szCs w:val="18"/>
                      <w14:textFill>
                        <w14:solidFill>
                          <w14:schemeClr w14:val="tx1"/>
                        </w14:solidFill>
                      </w14:textFill>
                    </w:rPr>
                    <w:fldChar w:fldCharType="begin"/>
                  </w:r>
                  <w:r>
                    <w:rPr>
                      <w:rFonts w:hint="eastAsia" w:ascii="宋体" w:hAnsi="宋体" w:eastAsia="宋体" w:cs="宋体"/>
                      <w:b/>
                      <w:bCs w:val="0"/>
                      <w:snapToGrid w:val="0"/>
                      <w:color w:val="000000" w:themeColor="text1"/>
                      <w:spacing w:val="-16"/>
                      <w:kern w:val="21"/>
                      <w:sz w:val="18"/>
                      <w:szCs w:val="18"/>
                      <w14:textFill>
                        <w14:solidFill>
                          <w14:schemeClr w14:val="tx1"/>
                        </w14:solidFill>
                      </w14:textFill>
                    </w:rPr>
                    <w:instrText xml:space="preserve"> 6 \* GB3 \* MERGEFORMAT </w:instrText>
                  </w:r>
                  <w:r>
                    <w:rPr>
                      <w:rFonts w:hint="eastAsia" w:ascii="宋体" w:hAnsi="宋体" w:eastAsia="宋体" w:cs="宋体"/>
                      <w:b/>
                      <w:bCs w:val="0"/>
                      <w:snapToGrid w:val="0"/>
                      <w:color w:val="000000" w:themeColor="text1"/>
                      <w:spacing w:val="-16"/>
                      <w:kern w:val="21"/>
                      <w:sz w:val="18"/>
                      <w:szCs w:val="18"/>
                      <w14:textFill>
                        <w14:solidFill>
                          <w14:schemeClr w14:val="tx1"/>
                        </w14:solidFill>
                      </w14:textFill>
                    </w:rPr>
                    <w:fldChar w:fldCharType="separate"/>
                  </w:r>
                  <w:r>
                    <w:rPr>
                      <w:rFonts w:hint="eastAsia" w:ascii="宋体" w:hAnsi="宋体" w:eastAsia="宋体" w:cs="宋体"/>
                      <w:b/>
                      <w:bCs w:val="0"/>
                      <w:color w:val="000000" w:themeColor="text1"/>
                      <w:sz w:val="18"/>
                      <w:szCs w:val="18"/>
                      <w14:textFill>
                        <w14:solidFill>
                          <w14:schemeClr w14:val="tx1"/>
                        </w14:solidFill>
                      </w14:textFill>
                    </w:rPr>
                    <w:t>⑥</w:t>
                  </w:r>
                  <w:r>
                    <w:rPr>
                      <w:rFonts w:hint="eastAsia" w:ascii="宋体" w:hAnsi="宋体" w:eastAsia="宋体" w:cs="宋体"/>
                      <w:b/>
                      <w:bCs w:val="0"/>
                      <w:snapToGrid w:val="0"/>
                      <w:color w:val="000000" w:themeColor="text1"/>
                      <w:spacing w:val="-16"/>
                      <w:kern w:val="21"/>
                      <w:sz w:val="18"/>
                      <w:szCs w:val="18"/>
                      <w14:textFill>
                        <w14:solidFill>
                          <w14:schemeClr w14:val="tx1"/>
                        </w14:solidFill>
                      </w14:textFill>
                    </w:rPr>
                    <w:fldChar w:fldCharType="end"/>
                  </w:r>
                </w:p>
              </w:tc>
              <w:tc>
                <w:tcPr>
                  <w:tcW w:w="632" w:type="pct"/>
                  <w:tcMar>
                    <w:left w:w="28" w:type="dxa"/>
                    <w:right w:w="28" w:type="dxa"/>
                  </w:tcMar>
                  <w:vAlign w:val="center"/>
                </w:tcPr>
                <w:p w14:paraId="7A34407A">
                  <w:pPr>
                    <w:keepNext/>
                    <w:adjustRightInd w:val="0"/>
                    <w:snapToGrid w:val="0"/>
                    <w:ind w:left="0" w:leftChars="0" w:right="0" w:rightChars="0" w:firstLine="0" w:firstLineChars="0"/>
                    <w:jc w:val="center"/>
                    <w:rPr>
                      <w:rFonts w:hint="eastAsia" w:ascii="宋体" w:hAnsi="宋体" w:eastAsia="宋体" w:cs="宋体"/>
                      <w:b/>
                      <w:bCs w:val="0"/>
                      <w:snapToGrid w:val="0"/>
                      <w:color w:val="000000" w:themeColor="text1"/>
                      <w:spacing w:val="-6"/>
                      <w:kern w:val="21"/>
                      <w:sz w:val="18"/>
                      <w:szCs w:val="18"/>
                      <w14:textFill>
                        <w14:solidFill>
                          <w14:schemeClr w14:val="tx1"/>
                        </w14:solidFill>
                      </w14:textFill>
                    </w:rPr>
                  </w:pP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t>变化量</w:t>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fldChar w:fldCharType="begin"/>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instrText xml:space="preserve"> 7 \* GB3 \* MERGEFORMAT </w:instrText>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fldChar w:fldCharType="separate"/>
                  </w:r>
                  <w:r>
                    <w:rPr>
                      <w:rFonts w:hint="eastAsia" w:ascii="宋体" w:hAnsi="宋体" w:eastAsia="宋体" w:cs="宋体"/>
                      <w:b/>
                      <w:bCs w:val="0"/>
                      <w:color w:val="000000" w:themeColor="text1"/>
                      <w:sz w:val="18"/>
                      <w:szCs w:val="18"/>
                      <w14:textFill>
                        <w14:solidFill>
                          <w14:schemeClr w14:val="tx1"/>
                        </w14:solidFill>
                      </w14:textFill>
                    </w:rPr>
                    <w:t>⑦</w:t>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fldChar w:fldCharType="end"/>
                  </w:r>
                </w:p>
              </w:tc>
            </w:tr>
            <w:tr w14:paraId="149B95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restart"/>
                  <w:vAlign w:val="center"/>
                </w:tcPr>
                <w:p w14:paraId="5D0E33F9">
                  <w:pPr>
                    <w:keepNext/>
                    <w:widowControl/>
                    <w:snapToGrid w:val="0"/>
                    <w:ind w:left="0" w:leftChars="0" w:right="0" w:rightChars="0" w:firstLine="0" w:firstLineChars="0"/>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废气</w:t>
                  </w:r>
                </w:p>
              </w:tc>
              <w:tc>
                <w:tcPr>
                  <w:tcW w:w="862" w:type="pct"/>
                  <w:vAlign w:val="top"/>
                </w:tcPr>
                <w:p w14:paraId="696925EC">
                  <w:pPr>
                    <w:keepNext w:val="0"/>
                    <w:keepLines w:val="0"/>
                    <w:widowControl/>
                    <w:suppressLineNumbers w:val="0"/>
                    <w:spacing w:line="240" w:lineRule="auto"/>
                    <w:jc w:val="center"/>
                    <w:textAlignment w:val="top"/>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颗粒物</w:t>
                  </w:r>
                </w:p>
              </w:tc>
              <w:tc>
                <w:tcPr>
                  <w:tcW w:w="515" w:type="pct"/>
                  <w:vAlign w:val="center"/>
                </w:tcPr>
                <w:p w14:paraId="78FA40B6">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1.955</w:t>
                  </w:r>
                </w:p>
              </w:tc>
              <w:tc>
                <w:tcPr>
                  <w:tcW w:w="504" w:type="pct"/>
                  <w:vAlign w:val="center"/>
                </w:tcPr>
                <w:p w14:paraId="0248EBCD">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68" w:type="pct"/>
                  <w:vAlign w:val="center"/>
                </w:tcPr>
                <w:p w14:paraId="27C52CAC">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45" w:type="pct"/>
                  <w:vAlign w:val="center"/>
                </w:tcPr>
                <w:p w14:paraId="6D3E90E5">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1.344</w:t>
                  </w:r>
                </w:p>
              </w:tc>
              <w:tc>
                <w:tcPr>
                  <w:tcW w:w="515" w:type="pct"/>
                  <w:vAlign w:val="center"/>
                </w:tcPr>
                <w:p w14:paraId="303C08D2">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1.7595</w:t>
                  </w:r>
                </w:p>
              </w:tc>
              <w:tc>
                <w:tcPr>
                  <w:tcW w:w="696" w:type="pct"/>
                  <w:vAlign w:val="center"/>
                </w:tcPr>
                <w:p w14:paraId="1A479491">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1.5395</w:t>
                  </w:r>
                </w:p>
              </w:tc>
              <w:tc>
                <w:tcPr>
                  <w:tcW w:w="632" w:type="pct"/>
                  <w:vAlign w:val="center"/>
                </w:tcPr>
                <w:p w14:paraId="43EBC81D">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eastAsia" w:cs="Times New Roman"/>
                      <w:i w:val="0"/>
                      <w:iCs w:val="0"/>
                      <w:color w:val="000000" w:themeColor="text1"/>
                      <w:kern w:val="0"/>
                      <w:sz w:val="21"/>
                      <w:szCs w:val="21"/>
                      <w:u w:val="none"/>
                      <w:lang w:val="en-US" w:eastAsia="zh-CN" w:bidi="ar"/>
                      <w14:textFill>
                        <w14:solidFill>
                          <w14:schemeClr w14:val="tx1"/>
                        </w14:solidFill>
                      </w14:textFill>
                    </w:rPr>
                    <w:t>0.4155</w:t>
                  </w:r>
                </w:p>
              </w:tc>
            </w:tr>
            <w:tr w14:paraId="61826A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continue"/>
                  <w:vAlign w:val="center"/>
                </w:tcPr>
                <w:p w14:paraId="2AD90ABD">
                  <w:pPr>
                    <w:keepNext/>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862" w:type="pct"/>
                  <w:vAlign w:val="top"/>
                </w:tcPr>
                <w:p w14:paraId="2E654488">
                  <w:pPr>
                    <w:keepNext w:val="0"/>
                    <w:keepLines w:val="0"/>
                    <w:widowControl/>
                    <w:suppressLineNumbers w:val="0"/>
                    <w:spacing w:line="240" w:lineRule="auto"/>
                    <w:jc w:val="center"/>
                    <w:textAlignment w:val="top"/>
                    <w:rPr>
                      <w:rFonts w:hint="default" w:ascii="Times New Roman" w:hAnsi="Times New Roman" w:eastAsia="宋体" w:cs="Times New Roman"/>
                      <w:b w:val="0"/>
                      <w:bCs w:val="0"/>
                      <w:snapToGrid w:val="0"/>
                      <w:color w:val="000000" w:themeColor="text1"/>
                      <w:kern w:val="21"/>
                      <w:sz w:val="21"/>
                      <w:szCs w:val="21"/>
                      <w:lang w:val="en-US"/>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SO</w:t>
                  </w:r>
                  <w:r>
                    <w:rPr>
                      <w:rFonts w:hint="default" w:ascii="Times New Roman" w:hAnsi="Times New Roman" w:cs="Times New Roman"/>
                      <w:b w:val="0"/>
                      <w:bCs w:val="0"/>
                      <w:i w:val="0"/>
                      <w:iCs w:val="0"/>
                      <w:color w:val="000000" w:themeColor="text1"/>
                      <w:kern w:val="0"/>
                      <w:sz w:val="21"/>
                      <w:szCs w:val="21"/>
                      <w:u w:val="none"/>
                      <w:vertAlign w:val="subscript"/>
                      <w:lang w:val="en-US" w:eastAsia="zh-CN" w:bidi="ar"/>
                      <w14:textFill>
                        <w14:solidFill>
                          <w14:schemeClr w14:val="tx1"/>
                        </w14:solidFill>
                      </w14:textFill>
                    </w:rPr>
                    <w:t>2</w:t>
                  </w:r>
                </w:p>
              </w:tc>
              <w:tc>
                <w:tcPr>
                  <w:tcW w:w="515" w:type="pct"/>
                  <w:vAlign w:val="center"/>
                </w:tcPr>
                <w:p w14:paraId="060A0080">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1.122</w:t>
                  </w:r>
                </w:p>
              </w:tc>
              <w:tc>
                <w:tcPr>
                  <w:tcW w:w="504" w:type="pct"/>
                  <w:vAlign w:val="center"/>
                </w:tcPr>
                <w:p w14:paraId="4598B545">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68" w:type="pct"/>
                  <w:vAlign w:val="center"/>
                </w:tcPr>
                <w:p w14:paraId="4B9B514A">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45" w:type="pct"/>
                  <w:vAlign w:val="center"/>
                </w:tcPr>
                <w:p w14:paraId="74655139">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15" w:type="pct"/>
                  <w:vAlign w:val="center"/>
                </w:tcPr>
                <w:p w14:paraId="37C52DE0">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1.0098</w:t>
                  </w:r>
                </w:p>
              </w:tc>
              <w:tc>
                <w:tcPr>
                  <w:tcW w:w="696" w:type="pct"/>
                  <w:vAlign w:val="center"/>
                </w:tcPr>
                <w:p w14:paraId="3B5E3DA2">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0.1122</w:t>
                  </w:r>
                </w:p>
              </w:tc>
              <w:tc>
                <w:tcPr>
                  <w:tcW w:w="632" w:type="pct"/>
                  <w:vAlign w:val="center"/>
                </w:tcPr>
                <w:p w14:paraId="4BBC63F7">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-1.0098</w:t>
                  </w:r>
                </w:p>
              </w:tc>
            </w:tr>
            <w:tr w14:paraId="1BD2FD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continue"/>
                  <w:vAlign w:val="center"/>
                </w:tcPr>
                <w:p w14:paraId="5B832F9B">
                  <w:pPr>
                    <w:keepNext/>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862" w:type="pct"/>
                  <w:vAlign w:val="top"/>
                </w:tcPr>
                <w:p w14:paraId="2F1B1C25">
                  <w:pPr>
                    <w:keepNext w:val="0"/>
                    <w:keepLines w:val="0"/>
                    <w:widowControl/>
                    <w:suppressLineNumbers w:val="0"/>
                    <w:spacing w:line="240" w:lineRule="auto"/>
                    <w:jc w:val="center"/>
                    <w:textAlignment w:val="top"/>
                    <w:rPr>
                      <w:rFonts w:hint="default" w:ascii="Times New Roman" w:hAnsi="Times New Roman" w:eastAsia="宋体" w:cs="Times New Roman"/>
                      <w:b w:val="0"/>
                      <w:bCs w:val="0"/>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NO</w:t>
                  </w:r>
                  <w:r>
                    <w:rPr>
                      <w:rStyle w:val="59"/>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x</w:t>
                  </w:r>
                </w:p>
              </w:tc>
              <w:tc>
                <w:tcPr>
                  <w:tcW w:w="515" w:type="pct"/>
                  <w:vAlign w:val="center"/>
                </w:tcPr>
                <w:p w14:paraId="4F3035D0">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8.272</w:t>
                  </w:r>
                </w:p>
              </w:tc>
              <w:tc>
                <w:tcPr>
                  <w:tcW w:w="504" w:type="pct"/>
                  <w:vAlign w:val="center"/>
                </w:tcPr>
                <w:p w14:paraId="561F4F47">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68" w:type="pct"/>
                  <w:vAlign w:val="center"/>
                </w:tcPr>
                <w:p w14:paraId="36124C9B">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45" w:type="pct"/>
                  <w:vAlign w:val="center"/>
                </w:tcPr>
                <w:p w14:paraId="220E93CA">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15" w:type="pct"/>
                  <w:vAlign w:val="center"/>
                </w:tcPr>
                <w:p w14:paraId="009D90AA">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7.4448</w:t>
                  </w:r>
                </w:p>
              </w:tc>
              <w:tc>
                <w:tcPr>
                  <w:tcW w:w="696" w:type="pct"/>
                  <w:vAlign w:val="center"/>
                </w:tcPr>
                <w:p w14:paraId="7D687041">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0.8272</w:t>
                  </w:r>
                </w:p>
              </w:tc>
              <w:tc>
                <w:tcPr>
                  <w:tcW w:w="632" w:type="pct"/>
                  <w:vAlign w:val="center"/>
                </w:tcPr>
                <w:p w14:paraId="7A2DD464">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-7.4448</w:t>
                  </w:r>
                </w:p>
              </w:tc>
            </w:tr>
            <w:tr w14:paraId="762AAF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continue"/>
                  <w:vAlign w:val="center"/>
                </w:tcPr>
                <w:p w14:paraId="61301AC4">
                  <w:pPr>
                    <w:keepNext/>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862" w:type="pct"/>
                  <w:vAlign w:val="center"/>
                </w:tcPr>
                <w:p w14:paraId="60690C94">
                  <w:pPr>
                    <w:keepNext w:val="0"/>
                    <w:keepLines w:val="0"/>
                    <w:widowControl/>
                    <w:suppressLineNumbers w:val="0"/>
                    <w:spacing w:line="240" w:lineRule="auto"/>
                    <w:jc w:val="center"/>
                    <w:textAlignment w:val="top"/>
                    <w:rPr>
                      <w:rFonts w:hint="default" w:ascii="Times New Roman" w:hAnsi="Times New Roman" w:eastAsia="宋体" w:cs="Times New Roman"/>
                      <w:b w:val="0"/>
                      <w:bCs w:val="0"/>
                      <w:snapToGrid w:val="0"/>
                      <w:color w:val="000000" w:themeColor="text1"/>
                      <w:kern w:val="21"/>
                      <w:sz w:val="21"/>
                      <w:szCs w:val="21"/>
                      <w:lang w:val="en-US"/>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NH</w:t>
                  </w:r>
                  <w:r>
                    <w:rPr>
                      <w:rFonts w:hint="default" w:ascii="Times New Roman" w:hAnsi="Times New Roman" w:cs="Times New Roman"/>
                      <w:b w:val="0"/>
                      <w:bCs w:val="0"/>
                      <w:i w:val="0"/>
                      <w:iCs w:val="0"/>
                      <w:color w:val="000000" w:themeColor="text1"/>
                      <w:kern w:val="0"/>
                      <w:sz w:val="21"/>
                      <w:szCs w:val="21"/>
                      <w:u w:val="none"/>
                      <w:vertAlign w:val="subscript"/>
                      <w:lang w:val="en-US" w:eastAsia="zh-CN" w:bidi="ar"/>
                      <w14:textFill>
                        <w14:solidFill>
                          <w14:schemeClr w14:val="tx1"/>
                        </w14:solidFill>
                      </w14:textFill>
                    </w:rPr>
                    <w:t>3</w:t>
                  </w:r>
                </w:p>
              </w:tc>
              <w:tc>
                <w:tcPr>
                  <w:tcW w:w="515" w:type="pct"/>
                  <w:vAlign w:val="center"/>
                </w:tcPr>
                <w:p w14:paraId="358B64E0">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0.368</w:t>
                  </w:r>
                </w:p>
              </w:tc>
              <w:tc>
                <w:tcPr>
                  <w:tcW w:w="504" w:type="pct"/>
                  <w:vAlign w:val="center"/>
                </w:tcPr>
                <w:p w14:paraId="37C2FDFF">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8.531</w:t>
                  </w:r>
                </w:p>
              </w:tc>
              <w:tc>
                <w:tcPr>
                  <w:tcW w:w="268" w:type="pct"/>
                  <w:vAlign w:val="center"/>
                </w:tcPr>
                <w:p w14:paraId="189FFAF6">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45" w:type="pct"/>
                  <w:vAlign w:val="center"/>
                </w:tcPr>
                <w:p w14:paraId="35487456">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0.467</w:t>
                  </w:r>
                </w:p>
              </w:tc>
              <w:tc>
                <w:tcPr>
                  <w:tcW w:w="515" w:type="pct"/>
                  <w:vAlign w:val="center"/>
                </w:tcPr>
                <w:p w14:paraId="5447FC73">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0.3312</w:t>
                  </w:r>
                </w:p>
              </w:tc>
              <w:tc>
                <w:tcPr>
                  <w:tcW w:w="696" w:type="pct"/>
                  <w:vAlign w:val="center"/>
                </w:tcPr>
                <w:p w14:paraId="76C22DB4">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0.5038</w:t>
                  </w:r>
                </w:p>
              </w:tc>
              <w:tc>
                <w:tcPr>
                  <w:tcW w:w="632" w:type="pct"/>
                  <w:vAlign w:val="center"/>
                </w:tcPr>
                <w:p w14:paraId="3C990900">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0.1358</w:t>
                  </w:r>
                </w:p>
              </w:tc>
            </w:tr>
            <w:tr w14:paraId="4119C1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continue"/>
                  <w:vAlign w:val="center"/>
                </w:tcPr>
                <w:p w14:paraId="42FF8B01">
                  <w:pPr>
                    <w:keepNext/>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862" w:type="pct"/>
                  <w:vAlign w:val="top"/>
                </w:tcPr>
                <w:p w14:paraId="36945A79">
                  <w:pPr>
                    <w:keepNext w:val="0"/>
                    <w:keepLines w:val="0"/>
                    <w:widowControl/>
                    <w:suppressLineNumbers w:val="0"/>
                    <w:spacing w:line="240" w:lineRule="auto"/>
                    <w:jc w:val="center"/>
                    <w:textAlignment w:val="top"/>
                    <w:rPr>
                      <w:rFonts w:hint="default" w:ascii="Times New Roman" w:hAnsi="Times New Roman" w:eastAsia="宋体" w:cs="Times New Roman"/>
                      <w:b w:val="0"/>
                      <w:bCs w:val="0"/>
                      <w:snapToGrid w:val="0"/>
                      <w:color w:val="000000" w:themeColor="text1"/>
                      <w:kern w:val="21"/>
                      <w:sz w:val="21"/>
                      <w:szCs w:val="21"/>
                      <w:lang w:val="en-US"/>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H</w:t>
                  </w:r>
                  <w:r>
                    <w:rPr>
                      <w:rFonts w:hint="default" w:ascii="Times New Roman" w:hAnsi="Times New Roman" w:cs="Times New Roman"/>
                      <w:b w:val="0"/>
                      <w:bCs w:val="0"/>
                      <w:i w:val="0"/>
                      <w:iCs w:val="0"/>
                      <w:color w:val="000000" w:themeColor="text1"/>
                      <w:kern w:val="0"/>
                      <w:sz w:val="21"/>
                      <w:szCs w:val="21"/>
                      <w:u w:val="none"/>
                      <w:vertAlign w:val="subscript"/>
                      <w:lang w:val="en-US" w:eastAsia="zh-CN" w:bidi="ar"/>
                      <w14:textFill>
                        <w14:solidFill>
                          <w14:schemeClr w14:val="tx1"/>
                        </w14:solidFill>
                      </w14:textFill>
                    </w:rPr>
                    <w:t>2</w:t>
                  </w:r>
                  <w:r>
                    <w:rPr>
                      <w:rFonts w:hint="default" w:ascii="Times New Roman" w:hAnsi="Times New Roman" w:cs="Times New Roman"/>
                      <w:b w:val="0"/>
                      <w:bCs w:val="0"/>
                      <w:i w:val="0"/>
                      <w:iCs w:val="0"/>
                      <w:color w:val="000000" w:themeColor="text1"/>
                      <w:kern w:val="0"/>
                      <w:sz w:val="21"/>
                      <w:szCs w:val="21"/>
                      <w:u w:val="none"/>
                      <w:vertAlign w:val="baseline"/>
                      <w:lang w:val="en-US" w:eastAsia="zh-CN" w:bidi="ar"/>
                      <w14:textFill>
                        <w14:solidFill>
                          <w14:schemeClr w14:val="tx1"/>
                        </w14:solidFill>
                      </w14:textFill>
                    </w:rPr>
                    <w:t>S</w:t>
                  </w:r>
                </w:p>
              </w:tc>
              <w:tc>
                <w:tcPr>
                  <w:tcW w:w="515" w:type="pct"/>
                  <w:vAlign w:val="center"/>
                </w:tcPr>
                <w:p w14:paraId="301F4003">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0.07</w:t>
                  </w:r>
                </w:p>
              </w:tc>
              <w:tc>
                <w:tcPr>
                  <w:tcW w:w="504" w:type="pct"/>
                  <w:vAlign w:val="center"/>
                </w:tcPr>
                <w:p w14:paraId="2137D0B9">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68" w:type="pct"/>
                  <w:vAlign w:val="center"/>
                </w:tcPr>
                <w:p w14:paraId="547D0E3F">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45" w:type="pct"/>
                  <w:vAlign w:val="center"/>
                </w:tcPr>
                <w:p w14:paraId="32419478">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w:t>
                  </w:r>
                </w:p>
              </w:tc>
              <w:tc>
                <w:tcPr>
                  <w:tcW w:w="515" w:type="pct"/>
                  <w:vAlign w:val="center"/>
                </w:tcPr>
                <w:p w14:paraId="33880F92">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0.063</w:t>
                  </w:r>
                </w:p>
              </w:tc>
              <w:tc>
                <w:tcPr>
                  <w:tcW w:w="696" w:type="pct"/>
                  <w:vAlign w:val="center"/>
                </w:tcPr>
                <w:p w14:paraId="1253D7F9">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0.307</w:t>
                  </w:r>
                </w:p>
              </w:tc>
              <w:tc>
                <w:tcPr>
                  <w:tcW w:w="632" w:type="pct"/>
                  <w:vAlign w:val="center"/>
                </w:tcPr>
                <w:p w14:paraId="6DE749CB">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0.237</w:t>
                  </w:r>
                </w:p>
              </w:tc>
            </w:tr>
            <w:tr w14:paraId="216CB3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continue"/>
                  <w:vAlign w:val="center"/>
                </w:tcPr>
                <w:p w14:paraId="77E6ACEF">
                  <w:pPr>
                    <w:keepNext/>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862" w:type="pct"/>
                  <w:vAlign w:val="center"/>
                </w:tcPr>
                <w:p w14:paraId="67E20483">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油烟kg/a</w:t>
                  </w:r>
                </w:p>
              </w:tc>
              <w:tc>
                <w:tcPr>
                  <w:tcW w:w="515" w:type="pct"/>
                  <w:vAlign w:val="center"/>
                </w:tcPr>
                <w:p w14:paraId="20EEFF96">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1.7982</w:t>
                  </w:r>
                </w:p>
              </w:tc>
              <w:tc>
                <w:tcPr>
                  <w:tcW w:w="504" w:type="pct"/>
                  <w:vAlign w:val="center"/>
                </w:tcPr>
                <w:p w14:paraId="27A409A5">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68" w:type="pct"/>
                  <w:vAlign w:val="center"/>
                </w:tcPr>
                <w:p w14:paraId="541E0567">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45" w:type="pct"/>
                  <w:vAlign w:val="center"/>
                </w:tcPr>
                <w:p w14:paraId="7401E458">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0.2264</w:t>
                  </w:r>
                </w:p>
              </w:tc>
              <w:tc>
                <w:tcPr>
                  <w:tcW w:w="515" w:type="pct"/>
                  <w:vAlign w:val="center"/>
                </w:tcPr>
                <w:p w14:paraId="5645ED02">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696" w:type="pct"/>
                  <w:vAlign w:val="center"/>
                </w:tcPr>
                <w:p w14:paraId="3305821B">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2.0246</w:t>
                  </w:r>
                </w:p>
              </w:tc>
              <w:tc>
                <w:tcPr>
                  <w:tcW w:w="632" w:type="pct"/>
                  <w:vAlign w:val="center"/>
                </w:tcPr>
                <w:p w14:paraId="3C9D2263">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0.2264</w:t>
                  </w:r>
                </w:p>
              </w:tc>
            </w:tr>
            <w:tr w14:paraId="6CBEFF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459" w:type="pct"/>
                  <w:vMerge w:val="restart"/>
                  <w:vAlign w:val="center"/>
                </w:tcPr>
                <w:p w14:paraId="43F2707E">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14:textFill>
                        <w14:solidFill>
                          <w14:schemeClr w14:val="tx1"/>
                        </w14:solidFill>
                      </w14:textFill>
                    </w:rPr>
                    <w:t>废水</w:t>
                  </w:r>
                </w:p>
              </w:tc>
              <w:tc>
                <w:tcPr>
                  <w:tcW w:w="862" w:type="pct"/>
                  <w:vAlign w:val="center"/>
                </w:tcPr>
                <w:p w14:paraId="22C7D63A">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生产废水</w:t>
                  </w:r>
                </w:p>
              </w:tc>
              <w:tc>
                <w:tcPr>
                  <w:tcW w:w="515" w:type="pct"/>
                  <w:vAlign w:val="center"/>
                </w:tcPr>
                <w:p w14:paraId="5B7167D7">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236576</w:t>
                  </w:r>
                </w:p>
              </w:tc>
              <w:tc>
                <w:tcPr>
                  <w:tcW w:w="504" w:type="pct"/>
                  <w:vAlign w:val="center"/>
                </w:tcPr>
                <w:p w14:paraId="399FEF2D">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68" w:type="pct"/>
                  <w:vAlign w:val="center"/>
                </w:tcPr>
                <w:p w14:paraId="193042F4">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45" w:type="pct"/>
                  <w:vAlign w:val="center"/>
                </w:tcPr>
                <w:p w14:paraId="3CEB2A19">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1505.156</w:t>
                  </w:r>
                </w:p>
              </w:tc>
              <w:tc>
                <w:tcPr>
                  <w:tcW w:w="515" w:type="pct"/>
                  <w:vAlign w:val="center"/>
                </w:tcPr>
                <w:p w14:paraId="0E0F23F2">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6011.988</w:t>
                  </w:r>
                </w:p>
              </w:tc>
              <w:tc>
                <w:tcPr>
                  <w:tcW w:w="696" w:type="pct"/>
                  <w:vAlign w:val="center"/>
                </w:tcPr>
                <w:p w14:paraId="7560DC15">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231965.8</w:t>
                  </w:r>
                </w:p>
              </w:tc>
              <w:tc>
                <w:tcPr>
                  <w:tcW w:w="632" w:type="pct"/>
                  <w:vAlign w:val="center"/>
                </w:tcPr>
                <w:p w14:paraId="21397436">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-4610.2</w:t>
                  </w:r>
                </w:p>
              </w:tc>
            </w:tr>
            <w:tr w14:paraId="02F609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continue"/>
                  <w:vAlign w:val="center"/>
                </w:tcPr>
                <w:p w14:paraId="5A11BD9B">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862" w:type="pct"/>
                  <w:vAlign w:val="center"/>
                </w:tcPr>
                <w:p w14:paraId="01376F4F">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生活污水</w:t>
                  </w:r>
                </w:p>
              </w:tc>
              <w:tc>
                <w:tcPr>
                  <w:tcW w:w="515" w:type="pct"/>
                  <w:vAlign w:val="center"/>
                </w:tcPr>
                <w:p w14:paraId="739811F1">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909.756</w:t>
                  </w:r>
                </w:p>
              </w:tc>
              <w:tc>
                <w:tcPr>
                  <w:tcW w:w="504" w:type="pct"/>
                  <w:vAlign w:val="center"/>
                </w:tcPr>
                <w:p w14:paraId="2B91C270">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68" w:type="pct"/>
                  <w:vAlign w:val="center"/>
                </w:tcPr>
                <w:p w14:paraId="20F0E3CA">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45" w:type="pct"/>
                  <w:vAlign w:val="center"/>
                </w:tcPr>
                <w:p w14:paraId="6D91A1E7">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103.896</w:t>
                  </w:r>
                </w:p>
              </w:tc>
              <w:tc>
                <w:tcPr>
                  <w:tcW w:w="515" w:type="pct"/>
                  <w:vAlign w:val="center"/>
                </w:tcPr>
                <w:p w14:paraId="3468DA8E">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696" w:type="pct"/>
                  <w:vAlign w:val="center"/>
                </w:tcPr>
                <w:p w14:paraId="1A2966FD">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1013.65</w:t>
                  </w:r>
                </w:p>
              </w:tc>
              <w:tc>
                <w:tcPr>
                  <w:tcW w:w="632" w:type="pct"/>
                  <w:vAlign w:val="center"/>
                </w:tcPr>
                <w:p w14:paraId="497CDD26">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103.896</w:t>
                  </w:r>
                </w:p>
              </w:tc>
            </w:tr>
            <w:tr w14:paraId="58FFA4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vMerge w:val="continue"/>
                  <w:vAlign w:val="center"/>
                </w:tcPr>
                <w:p w14:paraId="5A3BAFFE">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1458" w:type="dxa"/>
                  <w:shd w:val="clear" w:color="auto" w:fill="auto"/>
                  <w:vAlign w:val="center"/>
                </w:tcPr>
                <w:p w14:paraId="0C766078">
                  <w:pPr>
                    <w:keepNext w:val="0"/>
                    <w:keepLines w:val="0"/>
                    <w:widowControl/>
                    <w:suppressLineNumbers w:val="0"/>
                    <w:jc w:val="center"/>
                    <w:textAlignment w:val="center"/>
                    <w:rPr>
                      <w:rFonts w:hint="default" w:ascii="Times New Roman" w:hAnsi="宋体" w:cs="宋体" w:eastAsiaTheme="minorEastAsia"/>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COD</w:t>
                  </w:r>
                </w:p>
              </w:tc>
              <w:tc>
                <w:tcPr>
                  <w:tcW w:w="899" w:type="dxa"/>
                  <w:vAlign w:val="center"/>
                </w:tcPr>
                <w:p w14:paraId="7A43736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42.25</w:t>
                  </w:r>
                </w:p>
              </w:tc>
              <w:tc>
                <w:tcPr>
                  <w:tcW w:w="899" w:type="dxa"/>
                  <w:vAlign w:val="center"/>
                </w:tcPr>
                <w:p w14:paraId="5FA6AD8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43.5154</w:t>
                  </w:r>
                </w:p>
              </w:tc>
              <w:tc>
                <w:tcPr>
                  <w:tcW w:w="427" w:type="dxa"/>
                  <w:vAlign w:val="center"/>
                </w:tcPr>
                <w:p w14:paraId="120656E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004" w:type="dxa"/>
                  <w:vAlign w:val="center"/>
                </w:tcPr>
                <w:p w14:paraId="07034EB4">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0.1475</w:t>
                  </w:r>
                </w:p>
              </w:tc>
              <w:tc>
                <w:tcPr>
                  <w:tcW w:w="996" w:type="dxa"/>
                  <w:vAlign w:val="center"/>
                </w:tcPr>
                <w:p w14:paraId="290A03C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2.7069</w:t>
                  </w:r>
                </w:p>
              </w:tc>
              <w:tc>
                <w:tcPr>
                  <w:tcW w:w="1170" w:type="dxa"/>
                  <w:shd w:val="clear" w:color="auto" w:fill="auto"/>
                  <w:vAlign w:val="center"/>
                </w:tcPr>
                <w:p w14:paraId="14DCDA3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39.6906</w:t>
                  </w:r>
                </w:p>
              </w:tc>
              <w:tc>
                <w:tcPr>
                  <w:tcW w:w="1060" w:type="dxa"/>
                  <w:shd w:val="clear" w:color="auto" w:fill="auto"/>
                  <w:vAlign w:val="center"/>
                </w:tcPr>
                <w:p w14:paraId="2AE332BA">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-2.5594</w:t>
                  </w:r>
                </w:p>
              </w:tc>
            </w:tr>
            <w:tr w14:paraId="6800B1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vMerge w:val="continue"/>
                  <w:vAlign w:val="center"/>
                </w:tcPr>
                <w:p w14:paraId="57BF0C8B">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1458" w:type="dxa"/>
                  <w:shd w:val="clear" w:color="auto" w:fill="auto"/>
                  <w:vAlign w:val="center"/>
                </w:tcPr>
                <w:p w14:paraId="25ACEF6E">
                  <w:pPr>
                    <w:keepNext w:val="0"/>
                    <w:keepLines w:val="0"/>
                    <w:widowControl/>
                    <w:suppressLineNumbers w:val="0"/>
                    <w:jc w:val="center"/>
                    <w:textAlignment w:val="center"/>
                    <w:rPr>
                      <w:rFonts w:hint="eastAsia" w:ascii="Times New Roman" w:hAnsi="宋体" w:eastAsia="宋体" w:cs="宋体"/>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BOD</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5</w:t>
                  </w:r>
                </w:p>
              </w:tc>
              <w:tc>
                <w:tcPr>
                  <w:tcW w:w="899" w:type="dxa"/>
                  <w:vAlign w:val="center"/>
                </w:tcPr>
                <w:p w14:paraId="7659E30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15.624</w:t>
                  </w:r>
                </w:p>
              </w:tc>
              <w:tc>
                <w:tcPr>
                  <w:tcW w:w="899" w:type="dxa"/>
                  <w:vAlign w:val="center"/>
                </w:tcPr>
                <w:p w14:paraId="6B9DD54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427" w:type="dxa"/>
                  <w:vAlign w:val="center"/>
                </w:tcPr>
                <w:p w14:paraId="65D0385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004" w:type="dxa"/>
                  <w:vAlign w:val="center"/>
                </w:tcPr>
                <w:p w14:paraId="5490B864">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0.0738</w:t>
                  </w:r>
                </w:p>
              </w:tc>
              <w:tc>
                <w:tcPr>
                  <w:tcW w:w="996" w:type="dxa"/>
                  <w:vAlign w:val="center"/>
                </w:tcPr>
                <w:p w14:paraId="7B887B6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0.6438</w:t>
                  </w:r>
                </w:p>
              </w:tc>
              <w:tc>
                <w:tcPr>
                  <w:tcW w:w="1170" w:type="dxa"/>
                  <w:shd w:val="clear" w:color="auto" w:fill="auto"/>
                  <w:vAlign w:val="center"/>
                </w:tcPr>
                <w:p w14:paraId="21C233C7">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15.054</w:t>
                  </w:r>
                </w:p>
              </w:tc>
              <w:tc>
                <w:tcPr>
                  <w:tcW w:w="1060" w:type="dxa"/>
                  <w:shd w:val="clear" w:color="auto" w:fill="auto"/>
                  <w:vAlign w:val="center"/>
                </w:tcPr>
                <w:p w14:paraId="112E7194">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-0.57</w:t>
                  </w:r>
                </w:p>
              </w:tc>
            </w:tr>
            <w:tr w14:paraId="1A8677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vMerge w:val="continue"/>
                  <w:vAlign w:val="center"/>
                </w:tcPr>
                <w:p w14:paraId="01BAD7AE">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1458" w:type="dxa"/>
                  <w:shd w:val="clear" w:color="auto" w:fill="auto"/>
                  <w:vAlign w:val="center"/>
                </w:tcPr>
                <w:p w14:paraId="7A00318A">
                  <w:pPr>
                    <w:keepNext w:val="0"/>
                    <w:keepLines w:val="0"/>
                    <w:widowControl/>
                    <w:suppressLineNumbers w:val="0"/>
                    <w:jc w:val="center"/>
                    <w:textAlignment w:val="center"/>
                    <w:rPr>
                      <w:rFonts w:hint="eastAsia" w:ascii="Times New Roman" w:hAnsi="宋体" w:eastAsia="宋体" w:cs="宋体"/>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SS</w:t>
                  </w:r>
                </w:p>
              </w:tc>
              <w:tc>
                <w:tcPr>
                  <w:tcW w:w="899" w:type="dxa"/>
                  <w:vAlign w:val="center"/>
                </w:tcPr>
                <w:p w14:paraId="2C2841B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9.249</w:t>
                  </w:r>
                </w:p>
              </w:tc>
              <w:tc>
                <w:tcPr>
                  <w:tcW w:w="899" w:type="dxa"/>
                  <w:vAlign w:val="center"/>
                </w:tcPr>
                <w:p w14:paraId="60C2B7A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427" w:type="dxa"/>
                  <w:vAlign w:val="center"/>
                </w:tcPr>
                <w:p w14:paraId="4DE9888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004" w:type="dxa"/>
                  <w:vAlign w:val="center"/>
                </w:tcPr>
                <w:p w14:paraId="1743CAB5">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0.0604</w:t>
                  </w:r>
                </w:p>
              </w:tc>
              <w:tc>
                <w:tcPr>
                  <w:tcW w:w="996" w:type="dxa"/>
                  <w:vAlign w:val="center"/>
                </w:tcPr>
                <w:p w14:paraId="3926C12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-0.3128</w:t>
                  </w:r>
                </w:p>
              </w:tc>
              <w:tc>
                <w:tcPr>
                  <w:tcW w:w="1170" w:type="dxa"/>
                  <w:shd w:val="clear" w:color="auto" w:fill="auto"/>
                  <w:vAlign w:val="center"/>
                </w:tcPr>
                <w:p w14:paraId="2950AD16">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9.6222</w:t>
                  </w:r>
                </w:p>
              </w:tc>
              <w:tc>
                <w:tcPr>
                  <w:tcW w:w="1060" w:type="dxa"/>
                  <w:shd w:val="clear" w:color="auto" w:fill="auto"/>
                  <w:vAlign w:val="center"/>
                </w:tcPr>
                <w:p w14:paraId="3F4A2E8C">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0.3732</w:t>
                  </w:r>
                </w:p>
              </w:tc>
            </w:tr>
            <w:tr w14:paraId="598600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vMerge w:val="continue"/>
                  <w:vAlign w:val="center"/>
                </w:tcPr>
                <w:p w14:paraId="5C781905">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1458" w:type="dxa"/>
                  <w:shd w:val="clear" w:color="auto" w:fill="auto"/>
                  <w:vAlign w:val="center"/>
                </w:tcPr>
                <w:p w14:paraId="727A2B15">
                  <w:pPr>
                    <w:keepNext w:val="0"/>
                    <w:keepLines w:val="0"/>
                    <w:widowControl/>
                    <w:suppressLineNumbers w:val="0"/>
                    <w:jc w:val="center"/>
                    <w:textAlignment w:val="center"/>
                    <w:rPr>
                      <w:rFonts w:hint="eastAsia" w:ascii="Times New Roman" w:hAnsi="宋体" w:eastAsia="宋体" w:cs="宋体"/>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NH</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-N</w:t>
                  </w:r>
                </w:p>
              </w:tc>
              <w:tc>
                <w:tcPr>
                  <w:tcW w:w="899" w:type="dxa"/>
                  <w:vAlign w:val="center"/>
                </w:tcPr>
                <w:p w14:paraId="347E03F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3.075</w:t>
                  </w:r>
                </w:p>
              </w:tc>
              <w:tc>
                <w:tcPr>
                  <w:tcW w:w="899" w:type="dxa"/>
                  <w:vAlign w:val="center"/>
                </w:tcPr>
                <w:p w14:paraId="3A56419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3.3697</w:t>
                  </w:r>
                </w:p>
              </w:tc>
              <w:tc>
                <w:tcPr>
                  <w:tcW w:w="427" w:type="dxa"/>
                  <w:vAlign w:val="center"/>
                </w:tcPr>
                <w:p w14:paraId="44E4E44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004" w:type="dxa"/>
                  <w:vAlign w:val="center"/>
                </w:tcPr>
                <w:p w14:paraId="50887A98">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0.0384</w:t>
                  </w:r>
                </w:p>
              </w:tc>
              <w:tc>
                <w:tcPr>
                  <w:tcW w:w="996" w:type="dxa"/>
                  <w:vAlign w:val="center"/>
                </w:tcPr>
                <w:p w14:paraId="66FA049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0.1258</w:t>
                  </w:r>
                </w:p>
              </w:tc>
              <w:tc>
                <w:tcPr>
                  <w:tcW w:w="1170" w:type="dxa"/>
                  <w:shd w:val="clear" w:color="auto" w:fill="auto"/>
                  <w:vAlign w:val="center"/>
                </w:tcPr>
                <w:p w14:paraId="1F1BBE65">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2.9876</w:t>
                  </w:r>
                </w:p>
              </w:tc>
              <w:tc>
                <w:tcPr>
                  <w:tcW w:w="1060" w:type="dxa"/>
                  <w:shd w:val="clear" w:color="auto" w:fill="auto"/>
                  <w:vAlign w:val="center"/>
                </w:tcPr>
                <w:p w14:paraId="23A893CA">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-0.0874</w:t>
                  </w:r>
                </w:p>
              </w:tc>
            </w:tr>
            <w:tr w14:paraId="1A0395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vMerge w:val="continue"/>
                  <w:vAlign w:val="center"/>
                </w:tcPr>
                <w:p w14:paraId="1AB71CC8">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1458" w:type="dxa"/>
                  <w:shd w:val="clear" w:color="auto" w:fill="auto"/>
                  <w:vAlign w:val="center"/>
                </w:tcPr>
                <w:p w14:paraId="4DCF3796">
                  <w:pPr>
                    <w:keepNext w:val="0"/>
                    <w:keepLines w:val="0"/>
                    <w:widowControl/>
                    <w:suppressLineNumbers w:val="0"/>
                    <w:jc w:val="center"/>
                    <w:textAlignment w:val="center"/>
                    <w:rPr>
                      <w:rFonts w:hint="default" w:eastAsia="宋体"/>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TP</w:t>
                  </w:r>
                </w:p>
              </w:tc>
              <w:tc>
                <w:tcPr>
                  <w:tcW w:w="899" w:type="dxa"/>
                  <w:vAlign w:val="center"/>
                </w:tcPr>
                <w:p w14:paraId="197547B5">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1.75</w:t>
                  </w:r>
                </w:p>
              </w:tc>
              <w:tc>
                <w:tcPr>
                  <w:tcW w:w="899" w:type="dxa"/>
                  <w:vAlign w:val="center"/>
                </w:tcPr>
                <w:p w14:paraId="32868C8E">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427" w:type="dxa"/>
                  <w:vAlign w:val="center"/>
                </w:tcPr>
                <w:p w14:paraId="4EC1F3BA">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004" w:type="dxa"/>
                  <w:vAlign w:val="center"/>
                </w:tcPr>
                <w:p w14:paraId="0B1A75E3">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0.0142</w:t>
                  </w:r>
                </w:p>
              </w:tc>
              <w:tc>
                <w:tcPr>
                  <w:tcW w:w="996" w:type="dxa"/>
                  <w:vAlign w:val="center"/>
                </w:tcPr>
                <w:p w14:paraId="755E700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0.1076</w:t>
                  </w:r>
                </w:p>
              </w:tc>
              <w:tc>
                <w:tcPr>
                  <w:tcW w:w="1170" w:type="dxa"/>
                  <w:shd w:val="clear" w:color="auto" w:fill="auto"/>
                  <w:vAlign w:val="center"/>
                </w:tcPr>
                <w:p w14:paraId="473DA11E">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1.6566</w:t>
                  </w:r>
                </w:p>
              </w:tc>
              <w:tc>
                <w:tcPr>
                  <w:tcW w:w="1060" w:type="dxa"/>
                  <w:shd w:val="clear" w:color="auto" w:fill="auto"/>
                  <w:vAlign w:val="center"/>
                </w:tcPr>
                <w:p w14:paraId="76CB9F32">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-0.0934</w:t>
                  </w:r>
                </w:p>
              </w:tc>
            </w:tr>
            <w:tr w14:paraId="712707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vMerge w:val="continue"/>
                  <w:vAlign w:val="center"/>
                </w:tcPr>
                <w:p w14:paraId="55A955B8">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1458" w:type="dxa"/>
                  <w:shd w:val="clear" w:color="auto" w:fill="auto"/>
                  <w:vAlign w:val="center"/>
                </w:tcPr>
                <w:p w14:paraId="2A1EC448">
                  <w:pPr>
                    <w:keepNext w:val="0"/>
                    <w:keepLines w:val="0"/>
                    <w:widowControl/>
                    <w:suppressLineNumbers w:val="0"/>
                    <w:jc w:val="center"/>
                    <w:textAlignment w:val="center"/>
                    <w:rPr>
                      <w:rFonts w:hint="eastAsia" w:eastAsia="宋体"/>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TN</w:t>
                  </w:r>
                </w:p>
              </w:tc>
              <w:tc>
                <w:tcPr>
                  <w:tcW w:w="899" w:type="dxa"/>
                  <w:vAlign w:val="center"/>
                </w:tcPr>
                <w:p w14:paraId="7F02A22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6.7394</w:t>
                  </w:r>
                </w:p>
              </w:tc>
              <w:tc>
                <w:tcPr>
                  <w:tcW w:w="899" w:type="dxa"/>
                  <w:vAlign w:val="center"/>
                </w:tcPr>
                <w:p w14:paraId="0BAEA87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427" w:type="dxa"/>
                  <w:vAlign w:val="center"/>
                </w:tcPr>
                <w:p w14:paraId="51139DF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004" w:type="dxa"/>
                  <w:vAlign w:val="center"/>
                </w:tcPr>
                <w:p w14:paraId="2AE7281E">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0.0607</w:t>
                  </w:r>
                </w:p>
              </w:tc>
              <w:tc>
                <w:tcPr>
                  <w:tcW w:w="996" w:type="dxa"/>
                  <w:vAlign w:val="center"/>
                </w:tcPr>
                <w:p w14:paraId="08D5893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0.9442</w:t>
                  </w:r>
                </w:p>
              </w:tc>
              <w:tc>
                <w:tcPr>
                  <w:tcW w:w="1170" w:type="dxa"/>
                  <w:vAlign w:val="center"/>
                </w:tcPr>
                <w:p w14:paraId="1B4E7E95">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5.8559</w:t>
                  </w:r>
                </w:p>
              </w:tc>
              <w:tc>
                <w:tcPr>
                  <w:tcW w:w="1060" w:type="dxa"/>
                  <w:shd w:val="clear" w:color="auto" w:fill="auto"/>
                  <w:vAlign w:val="center"/>
                </w:tcPr>
                <w:p w14:paraId="70570680">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-0.8835</w:t>
                  </w:r>
                </w:p>
              </w:tc>
            </w:tr>
            <w:tr w14:paraId="5DA5F6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restart"/>
                  <w:vAlign w:val="center"/>
                </w:tcPr>
                <w:p w14:paraId="2B4081DB">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14:textFill>
                        <w14:solidFill>
                          <w14:schemeClr w14:val="tx1"/>
                        </w14:solidFill>
                      </w14:textFill>
                    </w:rPr>
                    <w:t>一般工业</w:t>
                  </w:r>
                </w:p>
                <w:p w14:paraId="008B3B2E">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14:textFill>
                        <w14:solidFill>
                          <w14:schemeClr w14:val="tx1"/>
                        </w14:solidFill>
                      </w14:textFill>
                    </w:rPr>
                    <w:t>固体废物</w:t>
                  </w:r>
                </w:p>
              </w:tc>
              <w:tc>
                <w:tcPr>
                  <w:tcW w:w="862" w:type="pct"/>
                  <w:vAlign w:val="center"/>
                </w:tcPr>
                <w:p w14:paraId="5B60D8EE">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生活垃圾</w:t>
                  </w:r>
                </w:p>
              </w:tc>
              <w:tc>
                <w:tcPr>
                  <w:tcW w:w="515" w:type="pct"/>
                  <w:vAlign w:val="center"/>
                </w:tcPr>
                <w:p w14:paraId="45335464">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6.67</w:t>
                  </w:r>
                </w:p>
              </w:tc>
              <w:tc>
                <w:tcPr>
                  <w:tcW w:w="504" w:type="pct"/>
                  <w:vAlign w:val="center"/>
                </w:tcPr>
                <w:p w14:paraId="5914B6AE">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68" w:type="pct"/>
                  <w:vAlign w:val="center"/>
                </w:tcPr>
                <w:p w14:paraId="675BAAED">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45" w:type="pct"/>
                  <w:vAlign w:val="center"/>
                </w:tcPr>
                <w:p w14:paraId="357D4DD1">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0.999</w:t>
                  </w:r>
                </w:p>
              </w:tc>
              <w:tc>
                <w:tcPr>
                  <w:tcW w:w="515" w:type="pct"/>
                  <w:vAlign w:val="center"/>
                </w:tcPr>
                <w:p w14:paraId="5FE6D345">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696" w:type="pct"/>
                  <w:vAlign w:val="center"/>
                </w:tcPr>
                <w:p w14:paraId="65C3F59B">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7.669</w:t>
                  </w:r>
                </w:p>
              </w:tc>
              <w:tc>
                <w:tcPr>
                  <w:tcW w:w="632" w:type="pct"/>
                  <w:vAlign w:val="center"/>
                </w:tcPr>
                <w:p w14:paraId="531B58EC">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0.999</w:t>
                  </w:r>
                </w:p>
              </w:tc>
            </w:tr>
            <w:tr w14:paraId="7B4635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continue"/>
                  <w:vAlign w:val="center"/>
                </w:tcPr>
                <w:p w14:paraId="17091183">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862" w:type="pct"/>
                  <w:vAlign w:val="center"/>
                </w:tcPr>
                <w:p w14:paraId="0BDD03D9">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厨房废水隔油器废油</w:t>
                  </w:r>
                </w:p>
              </w:tc>
              <w:tc>
                <w:tcPr>
                  <w:tcW w:w="515" w:type="pct"/>
                  <w:vAlign w:val="center"/>
                </w:tcPr>
                <w:p w14:paraId="26819801">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w:t>
                  </w:r>
                </w:p>
              </w:tc>
              <w:tc>
                <w:tcPr>
                  <w:tcW w:w="504" w:type="pct"/>
                  <w:vAlign w:val="center"/>
                </w:tcPr>
                <w:p w14:paraId="669DAA7C">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68" w:type="pct"/>
                  <w:vAlign w:val="center"/>
                </w:tcPr>
                <w:p w14:paraId="42BF1913">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45" w:type="pct"/>
                  <w:vAlign w:val="center"/>
                </w:tcPr>
                <w:p w14:paraId="748C16C6">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0.06</w:t>
                  </w:r>
                </w:p>
              </w:tc>
              <w:tc>
                <w:tcPr>
                  <w:tcW w:w="515" w:type="pct"/>
                  <w:vAlign w:val="center"/>
                </w:tcPr>
                <w:p w14:paraId="1AEA90CD">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696" w:type="pct"/>
                  <w:vAlign w:val="center"/>
                </w:tcPr>
                <w:p w14:paraId="6C9C0B92">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0.09</w:t>
                  </w:r>
                </w:p>
              </w:tc>
              <w:tc>
                <w:tcPr>
                  <w:tcW w:w="632" w:type="pct"/>
                  <w:vAlign w:val="center"/>
                </w:tcPr>
                <w:p w14:paraId="22189DED">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0.06</w:t>
                  </w:r>
                </w:p>
              </w:tc>
            </w:tr>
            <w:tr w14:paraId="7B92D5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continue"/>
                  <w:vAlign w:val="center"/>
                </w:tcPr>
                <w:p w14:paraId="23DCF969">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862" w:type="pct"/>
                  <w:vAlign w:val="center"/>
                </w:tcPr>
                <w:p w14:paraId="496251A9">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厨余垃圾</w:t>
                  </w:r>
                </w:p>
              </w:tc>
              <w:tc>
                <w:tcPr>
                  <w:tcW w:w="515" w:type="pct"/>
                  <w:vAlign w:val="center"/>
                </w:tcPr>
                <w:p w14:paraId="7747D147">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1.67</w:t>
                  </w:r>
                </w:p>
              </w:tc>
              <w:tc>
                <w:tcPr>
                  <w:tcW w:w="504" w:type="pct"/>
                  <w:vAlign w:val="center"/>
                </w:tcPr>
                <w:p w14:paraId="645E20F2">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68" w:type="pct"/>
                  <w:vAlign w:val="center"/>
                </w:tcPr>
                <w:p w14:paraId="31713B37">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45" w:type="pct"/>
                  <w:vAlign w:val="center"/>
                </w:tcPr>
                <w:p w14:paraId="3563E4EF">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0.1998</w:t>
                  </w:r>
                </w:p>
              </w:tc>
              <w:tc>
                <w:tcPr>
                  <w:tcW w:w="515" w:type="pct"/>
                  <w:vAlign w:val="center"/>
                </w:tcPr>
                <w:p w14:paraId="45E5B836">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696" w:type="pct"/>
                  <w:vAlign w:val="center"/>
                </w:tcPr>
                <w:p w14:paraId="2661463E">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1.8698</w:t>
                  </w:r>
                </w:p>
              </w:tc>
              <w:tc>
                <w:tcPr>
                  <w:tcW w:w="632" w:type="pct"/>
                  <w:vAlign w:val="center"/>
                </w:tcPr>
                <w:p w14:paraId="7C4ABB80">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0.1998</w:t>
                  </w:r>
                </w:p>
              </w:tc>
            </w:tr>
            <w:tr w14:paraId="70C7A8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continue"/>
                  <w:vAlign w:val="center"/>
                </w:tcPr>
                <w:p w14:paraId="0609EEEE">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862" w:type="pct"/>
                  <w:vAlign w:val="center"/>
                </w:tcPr>
                <w:p w14:paraId="2C77AFDF">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化粪池污泥</w:t>
                  </w:r>
                </w:p>
              </w:tc>
              <w:tc>
                <w:tcPr>
                  <w:tcW w:w="515" w:type="pct"/>
                  <w:vAlign w:val="center"/>
                </w:tcPr>
                <w:p w14:paraId="3D784415">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0.9058</w:t>
                  </w:r>
                </w:p>
              </w:tc>
              <w:tc>
                <w:tcPr>
                  <w:tcW w:w="504" w:type="pct"/>
                  <w:vAlign w:val="center"/>
                </w:tcPr>
                <w:p w14:paraId="32923399">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68" w:type="pct"/>
                  <w:vAlign w:val="center"/>
                </w:tcPr>
                <w:p w14:paraId="2E5D1293">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45" w:type="pct"/>
                  <w:vAlign w:val="center"/>
                </w:tcPr>
                <w:p w14:paraId="3AFCA0EC">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0.0472</w:t>
                  </w:r>
                </w:p>
              </w:tc>
              <w:tc>
                <w:tcPr>
                  <w:tcW w:w="515" w:type="pct"/>
                  <w:vAlign w:val="center"/>
                </w:tcPr>
                <w:p w14:paraId="7A389A6F">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696" w:type="pct"/>
                  <w:vAlign w:val="center"/>
                </w:tcPr>
                <w:p w14:paraId="275ABDA5">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0.953</w:t>
                  </w:r>
                </w:p>
              </w:tc>
              <w:tc>
                <w:tcPr>
                  <w:tcW w:w="632" w:type="pct"/>
                  <w:vAlign w:val="center"/>
                </w:tcPr>
                <w:p w14:paraId="339622AF">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0.0472</w:t>
                  </w:r>
                </w:p>
              </w:tc>
            </w:tr>
            <w:tr w14:paraId="2FB84A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continue"/>
                  <w:vAlign w:val="center"/>
                </w:tcPr>
                <w:p w14:paraId="3B1CCED6">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862" w:type="pct"/>
                  <w:vAlign w:val="center"/>
                </w:tcPr>
                <w:p w14:paraId="2D286614">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生产废水处理系统污泥</w:t>
                  </w:r>
                </w:p>
              </w:tc>
              <w:tc>
                <w:tcPr>
                  <w:tcW w:w="515" w:type="pct"/>
                  <w:vAlign w:val="center"/>
                </w:tcPr>
                <w:p w14:paraId="2BF2D7FB">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504" w:type="pct"/>
                  <w:vAlign w:val="center"/>
                </w:tcPr>
                <w:p w14:paraId="27535F6D">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68" w:type="pct"/>
                  <w:vAlign w:val="center"/>
                </w:tcPr>
                <w:p w14:paraId="2F9A3A02">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45" w:type="pct"/>
                  <w:vAlign w:val="center"/>
                </w:tcPr>
                <w:p w14:paraId="35D4431F">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eastAsia" w:cs="Times New Roman"/>
                      <w:i w:val="0"/>
                      <w:iCs w:val="0"/>
                      <w:color w:val="000000" w:themeColor="text1"/>
                      <w:kern w:val="0"/>
                      <w:sz w:val="21"/>
                      <w:szCs w:val="21"/>
                      <w:u w:val="none"/>
                      <w:lang w:val="en-US" w:eastAsia="zh-CN" w:bidi="ar"/>
                      <w14:textFill>
                        <w14:solidFill>
                          <w14:schemeClr w14:val="tx1"/>
                        </w14:solidFill>
                      </w14:textFill>
                    </w:rPr>
                    <w:t>.065</w:t>
                  </w:r>
                </w:p>
              </w:tc>
              <w:tc>
                <w:tcPr>
                  <w:tcW w:w="515" w:type="pct"/>
                  <w:vAlign w:val="center"/>
                </w:tcPr>
                <w:p w14:paraId="606A15F6">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696" w:type="pct"/>
                  <w:vAlign w:val="center"/>
                </w:tcPr>
                <w:p w14:paraId="7F932A87">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r>
                    <w:rPr>
                      <w:rFonts w:hint="eastAsia" w:cs="Times New Roman"/>
                      <w:i w:val="0"/>
                      <w:iCs w:val="0"/>
                      <w:color w:val="000000" w:themeColor="text1"/>
                      <w:kern w:val="0"/>
                      <w:sz w:val="21"/>
                      <w:szCs w:val="21"/>
                      <w:u w:val="none"/>
                      <w:lang w:val="en-US" w:eastAsia="zh-CN" w:bidi="ar"/>
                      <w14:textFill>
                        <w14:solidFill>
                          <w14:schemeClr w14:val="tx1"/>
                        </w14:solidFill>
                      </w14:textFill>
                    </w:rPr>
                    <w:t>.065</w:t>
                  </w:r>
                </w:p>
              </w:tc>
              <w:tc>
                <w:tcPr>
                  <w:tcW w:w="632" w:type="pct"/>
                  <w:vAlign w:val="center"/>
                </w:tcPr>
                <w:p w14:paraId="4FAF2192">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eastAsia" w:cs="Times New Roman"/>
                      <w:i w:val="0"/>
                      <w:iCs w:val="0"/>
                      <w:color w:val="000000" w:themeColor="text1"/>
                      <w:kern w:val="0"/>
                      <w:sz w:val="21"/>
                      <w:szCs w:val="21"/>
                      <w:u w:val="none"/>
                      <w:lang w:val="en-US" w:eastAsia="zh-CN" w:bidi="ar"/>
                      <w14:textFill>
                        <w14:solidFill>
                          <w14:schemeClr w14:val="tx1"/>
                        </w14:solidFill>
                      </w14:textFill>
                    </w:rPr>
                    <w:t>.065</w:t>
                  </w:r>
                </w:p>
              </w:tc>
            </w:tr>
            <w:tr w14:paraId="6D8117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continue"/>
                  <w:vAlign w:val="center"/>
                </w:tcPr>
                <w:p w14:paraId="32A1AF9F">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862" w:type="pct"/>
                  <w:vAlign w:val="center"/>
                </w:tcPr>
                <w:p w14:paraId="45BA9327">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生物质燃烧灰渣</w:t>
                  </w:r>
                </w:p>
              </w:tc>
              <w:tc>
                <w:tcPr>
                  <w:tcW w:w="515" w:type="pct"/>
                  <w:vAlign w:val="center"/>
                </w:tcPr>
                <w:p w14:paraId="4BBAEB1C">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180</w:t>
                  </w:r>
                </w:p>
              </w:tc>
              <w:tc>
                <w:tcPr>
                  <w:tcW w:w="504" w:type="pct"/>
                  <w:vAlign w:val="center"/>
                </w:tcPr>
                <w:p w14:paraId="6180EFF1">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68" w:type="pct"/>
                  <w:vAlign w:val="center"/>
                </w:tcPr>
                <w:p w14:paraId="1AC13544">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45" w:type="pct"/>
                  <w:vAlign w:val="center"/>
                </w:tcPr>
                <w:p w14:paraId="690CA2F0">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15" w:type="pct"/>
                  <w:vAlign w:val="center"/>
                </w:tcPr>
                <w:p w14:paraId="7F7A3B9B">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162</w:t>
                  </w:r>
                </w:p>
              </w:tc>
              <w:tc>
                <w:tcPr>
                  <w:tcW w:w="696" w:type="pct"/>
                  <w:vAlign w:val="center"/>
                </w:tcPr>
                <w:p w14:paraId="19C4F140">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w:t>
                  </w:r>
                </w:p>
              </w:tc>
              <w:tc>
                <w:tcPr>
                  <w:tcW w:w="632" w:type="pct"/>
                  <w:vAlign w:val="center"/>
                </w:tcPr>
                <w:p w14:paraId="2478F4C2">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-162</w:t>
                  </w:r>
                </w:p>
              </w:tc>
            </w:tr>
            <w:tr w14:paraId="381A5B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continue"/>
                  <w:vAlign w:val="center"/>
                </w:tcPr>
                <w:p w14:paraId="03E27A61">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862" w:type="pct"/>
                  <w:vAlign w:val="center"/>
                </w:tcPr>
                <w:p w14:paraId="11569438">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收尘渣</w:t>
                  </w:r>
                </w:p>
              </w:tc>
              <w:tc>
                <w:tcPr>
                  <w:tcW w:w="515" w:type="pct"/>
                  <w:vAlign w:val="center"/>
                </w:tcPr>
                <w:p w14:paraId="4C813EE1">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w:t>
                  </w:r>
                </w:p>
              </w:tc>
              <w:tc>
                <w:tcPr>
                  <w:tcW w:w="504" w:type="pct"/>
                  <w:vAlign w:val="center"/>
                </w:tcPr>
                <w:p w14:paraId="3BC43548">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68" w:type="pct"/>
                  <w:vAlign w:val="center"/>
                </w:tcPr>
                <w:p w14:paraId="09BBA27F">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45" w:type="pct"/>
                  <w:vAlign w:val="center"/>
                </w:tcPr>
                <w:p w14:paraId="2CF2D875">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0"/>
                      <w:sz w:val="21"/>
                      <w:szCs w:val="21"/>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17.06</w:t>
                  </w:r>
                </w:p>
              </w:tc>
              <w:tc>
                <w:tcPr>
                  <w:tcW w:w="515" w:type="pct"/>
                  <w:vAlign w:val="center"/>
                </w:tcPr>
                <w:p w14:paraId="41433290">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6.3</w:t>
                  </w:r>
                </w:p>
              </w:tc>
              <w:tc>
                <w:tcPr>
                  <w:tcW w:w="696" w:type="pct"/>
                  <w:vAlign w:val="center"/>
                </w:tcPr>
                <w:p w14:paraId="7960F7E1">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17.76</w:t>
                  </w:r>
                </w:p>
              </w:tc>
              <w:tc>
                <w:tcPr>
                  <w:tcW w:w="632" w:type="pct"/>
                  <w:vAlign w:val="center"/>
                </w:tcPr>
                <w:p w14:paraId="3EC0725E">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10.76</w:t>
                  </w:r>
                </w:p>
              </w:tc>
            </w:tr>
            <w:tr w14:paraId="36A131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continue"/>
                  <w:vAlign w:val="center"/>
                </w:tcPr>
                <w:p w14:paraId="50A2D420">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862" w:type="pct"/>
                  <w:vAlign w:val="center"/>
                </w:tcPr>
                <w:p w14:paraId="1F758FBB">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废活性炭</w:t>
                  </w:r>
                </w:p>
              </w:tc>
              <w:tc>
                <w:tcPr>
                  <w:tcW w:w="515" w:type="pct"/>
                  <w:vAlign w:val="center"/>
                </w:tcPr>
                <w:p w14:paraId="126D6D93">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w:t>
                  </w:r>
                </w:p>
              </w:tc>
              <w:tc>
                <w:tcPr>
                  <w:tcW w:w="504" w:type="pct"/>
                  <w:vAlign w:val="center"/>
                </w:tcPr>
                <w:p w14:paraId="592D1BB5">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68" w:type="pct"/>
                  <w:vAlign w:val="center"/>
                </w:tcPr>
                <w:p w14:paraId="77DD545D">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45" w:type="pct"/>
                  <w:vAlign w:val="center"/>
                </w:tcPr>
                <w:p w14:paraId="041286F5">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0"/>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eastAsia" w:cs="Times New Roman"/>
                      <w:i w:val="0"/>
                      <w:iCs w:val="0"/>
                      <w:color w:val="000000" w:themeColor="text1"/>
                      <w:kern w:val="0"/>
                      <w:sz w:val="21"/>
                      <w:szCs w:val="21"/>
                      <w:u w:val="none"/>
                      <w:lang w:val="en-US" w:eastAsia="zh-CN" w:bidi="ar"/>
                      <w14:textFill>
                        <w14:solidFill>
                          <w14:schemeClr w14:val="tx1"/>
                        </w14:solidFill>
                      </w14:textFill>
                    </w:rPr>
                    <w:t>.342</w:t>
                  </w:r>
                </w:p>
              </w:tc>
              <w:tc>
                <w:tcPr>
                  <w:tcW w:w="515" w:type="pct"/>
                  <w:vAlign w:val="center"/>
                </w:tcPr>
                <w:p w14:paraId="69F1227F">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696" w:type="pct"/>
                  <w:vAlign w:val="center"/>
                </w:tcPr>
                <w:p w14:paraId="1320D342">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w:t>
                  </w:r>
                  <w:r>
                    <w:rPr>
                      <w:rFonts w:hint="eastAsia" w:cs="Times New Roman"/>
                      <w:i w:val="0"/>
                      <w:iCs w:val="0"/>
                      <w:color w:val="000000" w:themeColor="text1"/>
                      <w:kern w:val="0"/>
                      <w:sz w:val="21"/>
                      <w:szCs w:val="21"/>
                      <w:u w:val="none"/>
                      <w:lang w:val="en-US" w:eastAsia="zh-CN" w:bidi="ar"/>
                      <w14:textFill>
                        <w14:solidFill>
                          <w14:schemeClr w14:val="tx1"/>
                        </w14:solidFill>
                      </w14:textFill>
                    </w:rPr>
                    <w:t>.342</w:t>
                  </w:r>
                </w:p>
              </w:tc>
              <w:tc>
                <w:tcPr>
                  <w:tcW w:w="632" w:type="pct"/>
                  <w:vAlign w:val="center"/>
                </w:tcPr>
                <w:p w14:paraId="27B084B4">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eastAsia" w:cs="Times New Roman"/>
                      <w:i w:val="0"/>
                      <w:iCs w:val="0"/>
                      <w:color w:val="000000" w:themeColor="text1"/>
                      <w:kern w:val="0"/>
                      <w:sz w:val="21"/>
                      <w:szCs w:val="21"/>
                      <w:u w:val="none"/>
                      <w:lang w:val="en-US" w:eastAsia="zh-CN" w:bidi="ar"/>
                      <w14:textFill>
                        <w14:solidFill>
                          <w14:schemeClr w14:val="tx1"/>
                        </w14:solidFill>
                      </w14:textFill>
                    </w:rPr>
                    <w:t>.342</w:t>
                  </w:r>
                </w:p>
              </w:tc>
            </w:tr>
            <w:tr w14:paraId="78825D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continue"/>
                  <w:vAlign w:val="center"/>
                </w:tcPr>
                <w:p w14:paraId="4EF4BCF5">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862" w:type="pct"/>
                  <w:vAlign w:val="center"/>
                </w:tcPr>
                <w:p w14:paraId="5F271B52">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不合格产品</w:t>
                  </w:r>
                </w:p>
              </w:tc>
              <w:tc>
                <w:tcPr>
                  <w:tcW w:w="515" w:type="pct"/>
                  <w:vAlign w:val="center"/>
                </w:tcPr>
                <w:p w14:paraId="2EE3BC0E">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04" w:type="pct"/>
                  <w:vAlign w:val="center"/>
                </w:tcPr>
                <w:p w14:paraId="3559D447">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68" w:type="pct"/>
                  <w:vAlign w:val="center"/>
                </w:tcPr>
                <w:p w14:paraId="04D7C927">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45" w:type="pct"/>
                  <w:vAlign w:val="center"/>
                </w:tcPr>
                <w:p w14:paraId="329B52EA">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880</w:t>
                  </w:r>
                </w:p>
              </w:tc>
              <w:tc>
                <w:tcPr>
                  <w:tcW w:w="515" w:type="pct"/>
                  <w:vAlign w:val="center"/>
                </w:tcPr>
                <w:p w14:paraId="2345EBD1">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696" w:type="pct"/>
                  <w:vAlign w:val="center"/>
                </w:tcPr>
                <w:p w14:paraId="0EFFB0CD">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880</w:t>
                  </w:r>
                </w:p>
              </w:tc>
              <w:tc>
                <w:tcPr>
                  <w:tcW w:w="632" w:type="pct"/>
                  <w:vAlign w:val="center"/>
                </w:tcPr>
                <w:p w14:paraId="38A9628A">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880</w:t>
                  </w:r>
                </w:p>
              </w:tc>
            </w:tr>
            <w:tr w14:paraId="56C727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continue"/>
                  <w:vAlign w:val="center"/>
                </w:tcPr>
                <w:p w14:paraId="563EFB9E">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862" w:type="pct"/>
                  <w:vAlign w:val="center"/>
                </w:tcPr>
                <w:p w14:paraId="6358CC48">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沉降粉尘</w:t>
                  </w:r>
                </w:p>
              </w:tc>
              <w:tc>
                <w:tcPr>
                  <w:tcW w:w="515" w:type="pct"/>
                  <w:vAlign w:val="center"/>
                </w:tcPr>
                <w:p w14:paraId="75D2ACBD">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04" w:type="pct"/>
                  <w:vAlign w:val="center"/>
                </w:tcPr>
                <w:p w14:paraId="6BD5BC19">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68" w:type="pct"/>
                  <w:vAlign w:val="center"/>
                </w:tcPr>
                <w:p w14:paraId="46C8D0E7">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45" w:type="pct"/>
                  <w:vAlign w:val="center"/>
                </w:tcPr>
                <w:p w14:paraId="40E9449D">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28.95</w:t>
                  </w:r>
                </w:p>
              </w:tc>
              <w:tc>
                <w:tcPr>
                  <w:tcW w:w="515" w:type="pct"/>
                  <w:vAlign w:val="center"/>
                </w:tcPr>
                <w:p w14:paraId="68FA7DF5">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696" w:type="pct"/>
                  <w:vAlign w:val="center"/>
                </w:tcPr>
                <w:p w14:paraId="404502CD">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28.95</w:t>
                  </w:r>
                </w:p>
              </w:tc>
              <w:tc>
                <w:tcPr>
                  <w:tcW w:w="632" w:type="pct"/>
                  <w:vAlign w:val="center"/>
                </w:tcPr>
                <w:p w14:paraId="5C5207AC">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28.95</w:t>
                  </w:r>
                </w:p>
              </w:tc>
            </w:tr>
            <w:tr w14:paraId="6498FE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continue"/>
                  <w:vAlign w:val="center"/>
                </w:tcPr>
                <w:p w14:paraId="192495C8">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862" w:type="pct"/>
                  <w:vAlign w:val="center"/>
                </w:tcPr>
                <w:p w14:paraId="7CE78F20">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废包装物</w:t>
                  </w:r>
                </w:p>
              </w:tc>
              <w:tc>
                <w:tcPr>
                  <w:tcW w:w="515" w:type="pct"/>
                  <w:vAlign w:val="center"/>
                </w:tcPr>
                <w:p w14:paraId="23FD408D">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04" w:type="pct"/>
                  <w:vAlign w:val="center"/>
                </w:tcPr>
                <w:p w14:paraId="57F00253">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68" w:type="pct"/>
                  <w:vAlign w:val="center"/>
                </w:tcPr>
                <w:p w14:paraId="10D88EE6">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45" w:type="pct"/>
                  <w:vAlign w:val="center"/>
                </w:tcPr>
                <w:p w14:paraId="6E0B3AA5">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97</w:t>
                  </w:r>
                </w:p>
              </w:tc>
              <w:tc>
                <w:tcPr>
                  <w:tcW w:w="515" w:type="pct"/>
                  <w:vAlign w:val="center"/>
                </w:tcPr>
                <w:p w14:paraId="0FC6D938">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696" w:type="pct"/>
                  <w:vAlign w:val="center"/>
                </w:tcPr>
                <w:p w14:paraId="5CC9A191">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97</w:t>
                  </w:r>
                </w:p>
              </w:tc>
              <w:tc>
                <w:tcPr>
                  <w:tcW w:w="632" w:type="pct"/>
                  <w:vAlign w:val="center"/>
                </w:tcPr>
                <w:p w14:paraId="385D9D6E">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97</w:t>
                  </w:r>
                </w:p>
              </w:tc>
            </w:tr>
            <w:tr w14:paraId="2E301A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Align w:val="center"/>
                </w:tcPr>
                <w:p w14:paraId="6CE6BFD6">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14:textFill>
                        <w14:solidFill>
                          <w14:schemeClr w14:val="tx1"/>
                        </w14:solidFill>
                      </w14:textFill>
                    </w:rPr>
                    <w:t>危险废物</w:t>
                  </w:r>
                </w:p>
              </w:tc>
              <w:tc>
                <w:tcPr>
                  <w:tcW w:w="862" w:type="pct"/>
                  <w:vAlign w:val="center"/>
                </w:tcPr>
                <w:p w14:paraId="2DE8EC87">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废机油</w:t>
                  </w:r>
                </w:p>
              </w:tc>
              <w:tc>
                <w:tcPr>
                  <w:tcW w:w="515" w:type="pct"/>
                  <w:vAlign w:val="center"/>
                </w:tcPr>
                <w:p w14:paraId="0340ED8C">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0.05</w:t>
                  </w:r>
                </w:p>
              </w:tc>
              <w:tc>
                <w:tcPr>
                  <w:tcW w:w="504" w:type="pct"/>
                  <w:vAlign w:val="center"/>
                </w:tcPr>
                <w:p w14:paraId="7FBB849C">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68" w:type="pct"/>
                  <w:vAlign w:val="center"/>
                </w:tcPr>
                <w:p w14:paraId="0445ED57">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45" w:type="pct"/>
                  <w:vAlign w:val="center"/>
                </w:tcPr>
                <w:p w14:paraId="7126CA7E">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w:t>
                  </w:r>
                </w:p>
              </w:tc>
              <w:tc>
                <w:tcPr>
                  <w:tcW w:w="515" w:type="pct"/>
                  <w:vAlign w:val="center"/>
                </w:tcPr>
                <w:p w14:paraId="67B05802">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696" w:type="pct"/>
                  <w:vAlign w:val="center"/>
                </w:tcPr>
                <w:p w14:paraId="7701A179">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0.06</w:t>
                  </w:r>
                </w:p>
              </w:tc>
              <w:tc>
                <w:tcPr>
                  <w:tcW w:w="632" w:type="pct"/>
                  <w:vAlign w:val="center"/>
                </w:tcPr>
                <w:p w14:paraId="3C7FCCF0">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w:t>
                  </w:r>
                </w:p>
              </w:tc>
            </w:tr>
          </w:tbl>
          <w:p w14:paraId="44C8CCFB">
            <w:pPr>
              <w:spacing w:before="120" w:beforeLines="50"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lang w:val="en-US" w:eastAsia="zh-CN"/>
                <w14:textFill>
                  <w14:solidFill>
                    <w14:schemeClr w14:val="tx1"/>
                  </w14:solidFill>
                </w14:textFill>
              </w:rPr>
              <w:t>七</w:t>
            </w:r>
            <w:r>
              <w:rPr>
                <w:b/>
                <w:color w:val="000000" w:themeColor="text1"/>
                <w:kern w:val="0"/>
                <w:sz w:val="24"/>
                <w14:textFill>
                  <w14:solidFill>
                    <w14:schemeClr w14:val="tx1"/>
                  </w14:solidFill>
                </w14:textFill>
              </w:rPr>
              <w:t>、</w:t>
            </w:r>
            <w:r>
              <w:rPr>
                <w:rFonts w:hint="eastAsia"/>
                <w:b/>
                <w:bCs/>
                <w:color w:val="000000" w:themeColor="text1"/>
                <w:kern w:val="0"/>
                <w:sz w:val="24"/>
                <w14:textFill>
                  <w14:solidFill>
                    <w14:schemeClr w14:val="tx1"/>
                  </w14:solidFill>
                </w14:textFill>
              </w:rPr>
              <w:t>运营期土壤、地下水环境影响及保护</w:t>
            </w:r>
            <w:r>
              <w:rPr>
                <w:b/>
                <w:bCs/>
                <w:color w:val="000000" w:themeColor="text1"/>
                <w:kern w:val="0"/>
                <w:sz w:val="24"/>
                <w14:textFill>
                  <w14:solidFill>
                    <w14:schemeClr w14:val="tx1"/>
                  </w14:solidFill>
                </w14:textFill>
              </w:rPr>
              <w:t>措施</w:t>
            </w:r>
          </w:p>
          <w:p w14:paraId="3C327807">
            <w:pPr>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color w:val="000000" w:themeColor="text1"/>
                <w:sz w:val="24"/>
                <w14:textFill>
                  <w14:solidFill>
                    <w14:schemeClr w14:val="tx1"/>
                  </w14:solidFill>
                </w14:textFill>
              </w:rPr>
              <w:t>根据项目原辅材料及工艺，</w:t>
            </w:r>
            <w:r>
              <w:rPr>
                <w:rFonts w:hint="eastAsia"/>
                <w:color w:val="000000" w:themeColor="text1"/>
                <w:sz w:val="24"/>
                <w14:textFill>
                  <w14:solidFill>
                    <w14:schemeClr w14:val="tx1"/>
                  </w14:solidFill>
                </w14:textFill>
              </w:rPr>
              <w:t>项目不涉及重金属和持久性有机污染物</w:t>
            </w:r>
            <w:r>
              <w:rPr>
                <w:rFonts w:hint="eastAsia"/>
                <w:color w:val="000000" w:themeColor="text1"/>
                <w:sz w:val="24"/>
                <w:lang w:val="en-US" w:eastAsia="zh-CN"/>
                <w14:textFill>
                  <w14:solidFill>
                    <w14:schemeClr w14:val="tx1"/>
                  </w14:solidFill>
                </w14:textFill>
              </w:rPr>
              <w:t>，但</w:t>
            </w:r>
            <w:r>
              <w:rPr>
                <w:rFonts w:hint="eastAsia" w:ascii="Times New Roman" w:hAnsi="Times New Roman" w:eastAsia="宋体" w:cs="Times New Roman"/>
                <w:color w:val="000000" w:themeColor="text1"/>
                <w:sz w:val="24"/>
                <w:lang w:val="en-US" w:eastAsia="zh-CN"/>
                <w14:textFill>
                  <w14:solidFill>
                    <w14:schemeClr w14:val="tx1"/>
                  </w14:solidFill>
                </w14:textFill>
              </w:rPr>
              <w:t>项目危险</w:t>
            </w:r>
            <w:r>
              <w:rPr>
                <w:rFonts w:hint="eastAsia" w:cs="Times New Roman"/>
                <w:color w:val="000000" w:themeColor="text1"/>
                <w:sz w:val="24"/>
                <w:lang w:val="en-US" w:eastAsia="zh-CN"/>
                <w14:textFill>
                  <w14:solidFill>
                    <w14:schemeClr w14:val="tx1"/>
                  </w14:solidFill>
                </w14:textFill>
              </w:rPr>
              <w:t>废物</w:t>
            </w:r>
            <w:r>
              <w:rPr>
                <w:rFonts w:hint="eastAsia" w:ascii="Times New Roman" w:hAnsi="Times New Roman" w:eastAsia="宋体" w:cs="Times New Roman"/>
                <w:color w:val="000000" w:themeColor="text1"/>
                <w:sz w:val="24"/>
                <w:lang w:val="en-US" w:eastAsia="zh-CN"/>
                <w14:textFill>
                  <w14:solidFill>
                    <w14:schemeClr w14:val="tx1"/>
                  </w14:solidFill>
                </w14:textFill>
              </w:rPr>
              <w:t>暂存间内废</w:t>
            </w:r>
            <w:r>
              <w:rPr>
                <w:rFonts w:hint="eastAsia" w:cs="Times New Roman"/>
                <w:color w:val="000000" w:themeColor="text1"/>
                <w:sz w:val="24"/>
                <w:lang w:val="en-US" w:eastAsia="zh-CN"/>
                <w14:textFill>
                  <w14:solidFill>
                    <w14:schemeClr w14:val="tx1"/>
                  </w14:solidFill>
                </w14:textFill>
              </w:rPr>
              <w:t>矿物油类</w:t>
            </w:r>
            <w:r>
              <w:rPr>
                <w:rFonts w:ascii="Times New Roman" w:hAnsi="Times New Roman" w:eastAsia="宋体" w:cs="Times New Roman"/>
                <w:color w:val="000000" w:themeColor="text1"/>
                <w:sz w:val="24"/>
                <w14:textFill>
                  <w14:solidFill>
                    <w14:schemeClr w14:val="tx1"/>
                  </w14:solidFill>
                </w14:textFill>
              </w:rPr>
              <w:t>泄漏</w:t>
            </w:r>
            <w:r>
              <w:rPr>
                <w:rFonts w:hint="eastAsia" w:ascii="Times New Roman" w:hAnsi="Times New Roman" w:eastAsia="宋体" w:cs="Times New Roman"/>
                <w:color w:val="000000" w:themeColor="text1"/>
                <w:sz w:val="24"/>
                <w:lang w:val="en-US" w:eastAsia="zh-CN"/>
                <w14:textFill>
                  <w14:solidFill>
                    <w14:schemeClr w14:val="tx1"/>
                  </w14:solidFill>
                </w14:textFill>
              </w:rPr>
              <w:t>及发酵区渗滤液</w:t>
            </w:r>
            <w:r>
              <w:rPr>
                <w:rFonts w:ascii="Times New Roman" w:hAnsi="Times New Roman" w:eastAsia="宋体" w:cs="Times New Roman"/>
                <w:color w:val="000000" w:themeColor="text1"/>
                <w:sz w:val="24"/>
                <w14:textFill>
                  <w14:solidFill>
                    <w14:schemeClr w14:val="tx1"/>
                  </w14:solidFill>
                </w14:textFill>
              </w:rPr>
              <w:t>可能会以垂直入渗的方式对周边土壤和地下水环境进行影响，</w:t>
            </w:r>
            <w:r>
              <w:rPr>
                <w:rFonts w:hint="eastAsia" w:ascii="Times New Roman" w:hAnsi="Times New Roman" w:eastAsia="宋体" w:cs="Times New Roman"/>
                <w:color w:val="000000" w:themeColor="text1"/>
                <w:sz w:val="24"/>
                <w:lang w:val="en-US" w:eastAsia="zh-CN"/>
                <w14:textFill>
                  <w14:solidFill>
                    <w14:schemeClr w14:val="tx1"/>
                  </w14:solidFill>
                </w14:textFill>
              </w:rPr>
              <w:t>项目拟对项目进行分区防渗，按照相关规范采取分区防渗的措施后</w:t>
            </w:r>
            <w:r>
              <w:rPr>
                <w:rFonts w:ascii="Times New Roman" w:hAnsi="Times New Roman" w:eastAsia="宋体" w:cs="Times New Roman"/>
                <w:color w:val="000000" w:themeColor="text1"/>
                <w:sz w:val="24"/>
                <w14:textFill>
                  <w14:solidFill>
                    <w14:schemeClr w14:val="tx1"/>
                  </w14:solidFill>
                </w14:textFill>
              </w:rPr>
              <w:t>，本项目对周边土壤和地下水环境的影响较小。</w:t>
            </w:r>
          </w:p>
          <w:p w14:paraId="3072334A">
            <w:pPr>
              <w:spacing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1、主动预防</w:t>
            </w:r>
          </w:p>
          <w:p w14:paraId="51FCD3C0">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按照国家相关规范要求，对工艺、设备、原辅材料贮存区、产品储存等采取相应的措施，以防止和降低污染物的跑、冒、滴、漏，将污染物泄漏的环境风险事故降低到最低程度；废水管网敷设应采用“可视化”原则，尽可能架空或者管沟敷设，做到污染物“早发现、早处理”，以减少由于埋地管道泄漏而可能造成的地下水污染。</w:t>
            </w:r>
          </w:p>
          <w:p w14:paraId="3E30BECB">
            <w:pPr>
              <w:spacing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2、防渗措施</w:t>
            </w:r>
          </w:p>
          <w:p w14:paraId="41C98AE7">
            <w:pPr>
              <w:widowControl/>
              <w:snapToGrid w:val="0"/>
              <w:spacing w:line="360" w:lineRule="auto"/>
              <w:ind w:firstLine="480" w:firstLineChars="200"/>
              <w:jc w:val="left"/>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2.1源头控制措施：</w:t>
            </w:r>
          </w:p>
          <w:p w14:paraId="583E33F4">
            <w:pPr>
              <w:widowControl/>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 xml:space="preserve">①节约用水，减少废水产生量。 </w:t>
            </w:r>
          </w:p>
          <w:p w14:paraId="12EB88D5">
            <w:pPr>
              <w:widowControl/>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②定期对污水处理设施的各个池子及处理构筑物</w:t>
            </w:r>
            <w:r>
              <w:rPr>
                <w:rFonts w:hint="eastAsia"/>
                <w:color w:val="000000" w:themeColor="text1"/>
                <w:kern w:val="0"/>
                <w:sz w:val="24"/>
                <w:lang w:bidi="ar"/>
                <w14:textFill>
                  <w14:solidFill>
                    <w14:schemeClr w14:val="tx1"/>
                  </w14:solidFill>
                </w14:textFill>
              </w:rPr>
              <w:t>、危险废物贮存库</w:t>
            </w:r>
            <w:r>
              <w:rPr>
                <w:color w:val="000000" w:themeColor="text1"/>
                <w:kern w:val="0"/>
                <w:sz w:val="24"/>
                <w:lang w:bidi="ar"/>
                <w14:textFill>
                  <w14:solidFill>
                    <w14:schemeClr w14:val="tx1"/>
                  </w14:solidFill>
                </w14:textFill>
              </w:rPr>
              <w:t xml:space="preserve">进行巡检、调节、保养、维修，及时发现可能引起事故的异常运行苗头，消除事故隐患，将污染物跑冒、滴漏降到最低限度。 </w:t>
            </w:r>
          </w:p>
          <w:p w14:paraId="206C58D0">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2.2分区防渗措施</w:t>
            </w:r>
          </w:p>
          <w:p w14:paraId="64F8BA4B">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一般企业分区防渗分为重点防渗区和简单防渗区。拟建项目分区防渗分为重点防渗区和简单防渗。具体分区防渗情况见下表。</w:t>
            </w:r>
          </w:p>
          <w:p w14:paraId="1E9B3BC4">
            <w:pPr>
              <w:spacing w:line="360" w:lineRule="auto"/>
              <w:ind w:firstLine="422" w:firstLineChars="200"/>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表4-2</w:t>
            </w:r>
            <w:r>
              <w:rPr>
                <w:rFonts w:hint="eastAsia"/>
                <w:b/>
                <w:color w:val="000000" w:themeColor="text1"/>
                <w:kern w:val="0"/>
                <w:szCs w:val="21"/>
                <w:lang w:val="en-US" w:eastAsia="zh-CN"/>
                <w14:textFill>
                  <w14:solidFill>
                    <w14:schemeClr w14:val="tx1"/>
                  </w14:solidFill>
                </w14:textFill>
              </w:rPr>
              <w:t>0</w:t>
            </w:r>
            <w:r>
              <w:rPr>
                <w:rFonts w:hint="eastAsia"/>
                <w:b/>
                <w:color w:val="000000" w:themeColor="text1"/>
                <w:kern w:val="0"/>
                <w:szCs w:val="21"/>
                <w14:textFill>
                  <w14:solidFill>
                    <w14:schemeClr w14:val="tx1"/>
                  </w14:solidFill>
                </w14:textFill>
              </w:rPr>
              <w:t>拟建项目场地防渗一览表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8"/>
              <w:gridCol w:w="2171"/>
              <w:gridCol w:w="3482"/>
              <w:gridCol w:w="866"/>
            </w:tblGrid>
            <w:tr w14:paraId="5CEBF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vAlign w:val="center"/>
                </w:tcPr>
                <w:p w14:paraId="184E9C8A">
                  <w:pPr>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防渗级别</w:t>
                  </w:r>
                </w:p>
              </w:tc>
              <w:tc>
                <w:tcPr>
                  <w:tcW w:w="2181" w:type="dxa"/>
                  <w:vAlign w:val="center"/>
                </w:tcPr>
                <w:p w14:paraId="62A40CBD">
                  <w:pPr>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位置</w:t>
                  </w:r>
                </w:p>
              </w:tc>
              <w:tc>
                <w:tcPr>
                  <w:tcW w:w="3494" w:type="dxa"/>
                  <w:vAlign w:val="center"/>
                </w:tcPr>
                <w:p w14:paraId="557AB40B">
                  <w:pPr>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要求</w:t>
                  </w:r>
                </w:p>
              </w:tc>
              <w:tc>
                <w:tcPr>
                  <w:tcW w:w="868" w:type="dxa"/>
                  <w:vAlign w:val="center"/>
                </w:tcPr>
                <w:p w14:paraId="5C629FCA">
                  <w:pPr>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备注</w:t>
                  </w:r>
                </w:p>
              </w:tc>
            </w:tr>
            <w:tr w14:paraId="28DC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vAlign w:val="center"/>
                </w:tcPr>
                <w:p w14:paraId="2B3F457C">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重点防渗区域</w:t>
                  </w:r>
                </w:p>
              </w:tc>
              <w:tc>
                <w:tcPr>
                  <w:tcW w:w="2181" w:type="dxa"/>
                  <w:vAlign w:val="center"/>
                </w:tcPr>
                <w:p w14:paraId="7C4A194D">
                  <w:pPr>
                    <w:jc w:val="center"/>
                    <w:rPr>
                      <w:rFonts w:hint="default"/>
                      <w:bCs/>
                      <w:color w:val="000000" w:themeColor="text1"/>
                      <w:kern w:val="0"/>
                      <w:szCs w:val="21"/>
                      <w:lang w:val="en-US"/>
                      <w14:textFill>
                        <w14:solidFill>
                          <w14:schemeClr w14:val="tx1"/>
                        </w14:solidFill>
                      </w14:textFill>
                    </w:rPr>
                  </w:pPr>
                  <w:r>
                    <w:rPr>
                      <w:rFonts w:hint="eastAsia"/>
                      <w:bCs/>
                      <w:color w:val="000000" w:themeColor="text1"/>
                      <w:kern w:val="0"/>
                      <w:szCs w:val="21"/>
                      <w14:textFill>
                        <w14:solidFill>
                          <w14:schemeClr w14:val="tx1"/>
                        </w14:solidFill>
                      </w14:textFill>
                    </w:rPr>
                    <w:t>危险废物贮存间</w:t>
                  </w:r>
                  <w:r>
                    <w:rPr>
                      <w:rFonts w:hint="eastAsia"/>
                      <w:bCs/>
                      <w:color w:val="000000" w:themeColor="text1"/>
                      <w:kern w:val="0"/>
                      <w:szCs w:val="21"/>
                      <w:lang w:eastAsia="zh-CN"/>
                      <w14:textFill>
                        <w14:solidFill>
                          <w14:schemeClr w14:val="tx1"/>
                        </w14:solidFill>
                      </w14:textFill>
                    </w:rPr>
                    <w:t>、</w:t>
                  </w:r>
                  <w:r>
                    <w:rPr>
                      <w:rFonts w:hint="eastAsia"/>
                      <w:bCs/>
                      <w:color w:val="000000" w:themeColor="text1"/>
                      <w:kern w:val="0"/>
                      <w:szCs w:val="21"/>
                      <w:lang w:val="en-US" w:eastAsia="zh-CN"/>
                      <w14:textFill>
                        <w14:solidFill>
                          <w14:schemeClr w14:val="tx1"/>
                        </w14:solidFill>
                      </w14:textFill>
                    </w:rPr>
                    <w:t>渗滤液收集池</w:t>
                  </w:r>
                </w:p>
              </w:tc>
              <w:tc>
                <w:tcPr>
                  <w:tcW w:w="3494" w:type="dxa"/>
                  <w:vAlign w:val="center"/>
                </w:tcPr>
                <w:p w14:paraId="7642236E">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等效粘土防渗层Mb≥6.0m，防渗系数≤1.0×10</w:t>
                  </w:r>
                  <w:r>
                    <w:rPr>
                      <w:rFonts w:hint="eastAsia"/>
                      <w:bCs/>
                      <w:color w:val="000000" w:themeColor="text1"/>
                      <w:kern w:val="0"/>
                      <w:szCs w:val="21"/>
                      <w:vertAlign w:val="superscript"/>
                      <w14:textFill>
                        <w14:solidFill>
                          <w14:schemeClr w14:val="tx1"/>
                        </w14:solidFill>
                      </w14:textFill>
                    </w:rPr>
                    <w:t>-7</w:t>
                  </w:r>
                  <w:r>
                    <w:rPr>
                      <w:rFonts w:hint="eastAsia"/>
                      <w:bCs/>
                      <w:color w:val="000000" w:themeColor="text1"/>
                      <w:kern w:val="0"/>
                      <w:szCs w:val="21"/>
                      <w14:textFill>
                        <w14:solidFill>
                          <w14:schemeClr w14:val="tx1"/>
                        </w14:solidFill>
                      </w14:textFill>
                    </w:rPr>
                    <w:t>cm/s，或参照GB 18598-2019执行</w:t>
                  </w:r>
                </w:p>
              </w:tc>
              <w:tc>
                <w:tcPr>
                  <w:tcW w:w="868" w:type="dxa"/>
                  <w:vAlign w:val="center"/>
                </w:tcPr>
                <w:p w14:paraId="425B8A1E">
                  <w:pPr>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14:textFill>
                        <w14:solidFill>
                          <w14:schemeClr w14:val="tx1"/>
                        </w14:solidFill>
                      </w14:textFill>
                    </w:rPr>
                    <w:t>已建，依托</w:t>
                  </w:r>
                  <w:r>
                    <w:rPr>
                      <w:rFonts w:hint="eastAsia"/>
                      <w:bCs/>
                      <w:color w:val="000000" w:themeColor="text1"/>
                      <w:kern w:val="0"/>
                      <w:szCs w:val="21"/>
                      <w:lang w:val="en-US" w:eastAsia="zh-CN"/>
                      <w14:textFill>
                        <w14:solidFill>
                          <w14:schemeClr w14:val="tx1"/>
                        </w14:solidFill>
                      </w14:textFill>
                    </w:rPr>
                    <w:t>+新建</w:t>
                  </w:r>
                </w:p>
              </w:tc>
            </w:tr>
            <w:tr w14:paraId="6E613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vAlign w:val="center"/>
                </w:tcPr>
                <w:p w14:paraId="7417DA59">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一般防渗区域</w:t>
                  </w:r>
                </w:p>
              </w:tc>
              <w:tc>
                <w:tcPr>
                  <w:tcW w:w="2181" w:type="dxa"/>
                  <w:vAlign w:val="center"/>
                </w:tcPr>
                <w:p w14:paraId="0B709FF1">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生产区，原辅料区，实验室</w:t>
                  </w:r>
                </w:p>
              </w:tc>
              <w:tc>
                <w:tcPr>
                  <w:tcW w:w="3494" w:type="dxa"/>
                  <w:vAlign w:val="center"/>
                </w:tcPr>
                <w:p w14:paraId="120430AD">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等效粘土防渗层Mb≥1.5m，防渗系数≤1.0×10</w:t>
                  </w:r>
                  <w:r>
                    <w:rPr>
                      <w:rFonts w:hint="eastAsia"/>
                      <w:bCs/>
                      <w:color w:val="000000" w:themeColor="text1"/>
                      <w:kern w:val="0"/>
                      <w:szCs w:val="21"/>
                      <w:vertAlign w:val="superscript"/>
                      <w14:textFill>
                        <w14:solidFill>
                          <w14:schemeClr w14:val="tx1"/>
                        </w14:solidFill>
                      </w14:textFill>
                    </w:rPr>
                    <w:t>-7</w:t>
                  </w:r>
                  <w:r>
                    <w:rPr>
                      <w:rFonts w:hint="eastAsia"/>
                      <w:bCs/>
                      <w:color w:val="000000" w:themeColor="text1"/>
                      <w:kern w:val="0"/>
                      <w:szCs w:val="21"/>
                      <w14:textFill>
                        <w14:solidFill>
                          <w14:schemeClr w14:val="tx1"/>
                        </w14:solidFill>
                      </w14:textFill>
                    </w:rPr>
                    <w:t>cm/s，或参照GB 18598-2019执行</w:t>
                  </w:r>
                </w:p>
              </w:tc>
              <w:tc>
                <w:tcPr>
                  <w:tcW w:w="868" w:type="dxa"/>
                  <w:vAlign w:val="center"/>
                </w:tcPr>
                <w:p w14:paraId="0A39439C">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实验室依托、其他新建</w:t>
                  </w:r>
                </w:p>
              </w:tc>
            </w:tr>
            <w:tr w14:paraId="46C12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vAlign w:val="center"/>
                </w:tcPr>
                <w:p w14:paraId="0EBCD44B">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简单防渗区域</w:t>
                  </w:r>
                </w:p>
              </w:tc>
              <w:tc>
                <w:tcPr>
                  <w:tcW w:w="2181" w:type="dxa"/>
                  <w:vAlign w:val="center"/>
                </w:tcPr>
                <w:p w14:paraId="71BB938D">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办公室及其他区域</w:t>
                  </w:r>
                </w:p>
              </w:tc>
              <w:tc>
                <w:tcPr>
                  <w:tcW w:w="3494" w:type="dxa"/>
                  <w:vAlign w:val="center"/>
                </w:tcPr>
                <w:p w14:paraId="0921DB88">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一般地面硬化</w:t>
                  </w:r>
                </w:p>
              </w:tc>
              <w:tc>
                <w:tcPr>
                  <w:tcW w:w="868" w:type="dxa"/>
                  <w:vAlign w:val="center"/>
                </w:tcPr>
                <w:p w14:paraId="55F33238">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已建</w:t>
                  </w:r>
                </w:p>
              </w:tc>
            </w:tr>
          </w:tbl>
          <w:p w14:paraId="0A0CFFCE">
            <w:pPr>
              <w:spacing w:line="360" w:lineRule="auto"/>
              <w:ind w:left="420" w:left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2.3其他措施</w:t>
            </w:r>
          </w:p>
          <w:p w14:paraId="7E4B163C">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①原料库区、成品库区设置托板，采用高密度聚乙烯或聚丙烯材质，防止原料、产品直接接触地面；</w:t>
            </w:r>
          </w:p>
          <w:p w14:paraId="2CD9BB53">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②原料、产品堆存位置避开窗户下方、出入口附近等区域，降低雨淋、受潮风险。</w:t>
            </w:r>
          </w:p>
          <w:p w14:paraId="50929DB0">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③提高原料、产品周转次数，减少在项目区内的存在量；</w:t>
            </w:r>
          </w:p>
          <w:p w14:paraId="129F1CA1">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④保持生产区域地面干爽，地面清洁采用笤帚、吸尘器进行干式清洁，禁止采用冲洗等方式。</w:t>
            </w:r>
          </w:p>
          <w:p w14:paraId="265D9DBE">
            <w:pPr>
              <w:spacing w:line="360" w:lineRule="auto"/>
              <w:ind w:left="420" w:leftChars="200"/>
              <w:rPr>
                <w:b/>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t>⑤生产区域目前已采取硬化措施，生产过程中发生地面硬化破损情况时，及时采取修复。</w:t>
            </w:r>
          </w:p>
          <w:p w14:paraId="1269A5CD">
            <w:pPr>
              <w:numPr>
                <w:ilvl w:val="0"/>
                <w:numId w:val="20"/>
              </w:numPr>
              <w:spacing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环境风险</w:t>
            </w:r>
          </w:p>
          <w:p w14:paraId="593D93EE">
            <w:pPr>
              <w:spacing w:line="360" w:lineRule="auto"/>
              <w:ind w:left="420" w:leftChars="200" w:firstLine="241" w:firstLineChars="1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7.1. 风险识别</w:t>
            </w:r>
          </w:p>
          <w:p w14:paraId="2BBD51D3">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包括主要原辅材料、燃料、中间产品、副产品、最终产品、污染物、泄漏、火灾和爆炸伴生/次生物等。本项目主要危险物质及危险性识别如下。</w:t>
            </w:r>
          </w:p>
          <w:p w14:paraId="3796993C">
            <w:pPr>
              <w:spacing w:line="360" w:lineRule="auto"/>
              <w:ind w:firstLine="480" w:firstLineChars="200"/>
              <w:rPr>
                <w:rFonts w:hint="eastAsia"/>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结合现有项目危险物质产生情况，改扩建后</w:t>
            </w:r>
            <w:r>
              <w:rPr>
                <w:rFonts w:hint="eastAsia"/>
                <w:color w:val="000000" w:themeColor="text1"/>
                <w:kern w:val="1"/>
                <w:szCs w:val="21"/>
                <w14:textFill>
                  <w14:solidFill>
                    <w14:schemeClr w14:val="tx1"/>
                  </w14:solidFill>
                </w14:textFill>
              </w:rPr>
              <w:t>CH</w:t>
            </w:r>
            <w:r>
              <w:rPr>
                <w:rFonts w:hint="eastAsia"/>
                <w:color w:val="000000" w:themeColor="text1"/>
                <w:kern w:val="1"/>
                <w:szCs w:val="21"/>
                <w:vertAlign w:val="subscript"/>
                <w14:textFill>
                  <w14:solidFill>
                    <w14:schemeClr w14:val="tx1"/>
                  </w14:solidFill>
                </w14:textFill>
              </w:rPr>
              <w:t>4、</w:t>
            </w:r>
            <w:r>
              <w:rPr>
                <w:rFonts w:hint="eastAsia"/>
                <w:color w:val="000000" w:themeColor="text1"/>
                <w:kern w:val="1"/>
                <w:sz w:val="24"/>
                <w14:textFill>
                  <w14:solidFill>
                    <w14:schemeClr w14:val="tx1"/>
                  </w14:solidFill>
                </w14:textFill>
              </w:rPr>
              <w:t>H</w:t>
            </w:r>
            <w:r>
              <w:rPr>
                <w:rFonts w:hint="eastAsia"/>
                <w:color w:val="000000" w:themeColor="text1"/>
                <w:kern w:val="1"/>
                <w:sz w:val="24"/>
                <w:vertAlign w:val="subscript"/>
                <w14:textFill>
                  <w14:solidFill>
                    <w14:schemeClr w14:val="tx1"/>
                  </w14:solidFill>
                </w14:textFill>
              </w:rPr>
              <w:t>2</w:t>
            </w:r>
            <w:r>
              <w:rPr>
                <w:rFonts w:hint="eastAsia"/>
                <w:color w:val="000000" w:themeColor="text1"/>
                <w:kern w:val="1"/>
                <w:sz w:val="24"/>
                <w14:textFill>
                  <w14:solidFill>
                    <w14:schemeClr w14:val="tx1"/>
                  </w14:solidFill>
                </w14:textFill>
              </w:rPr>
              <w:t>S、NO</w:t>
            </w:r>
            <w:r>
              <w:rPr>
                <w:rFonts w:hint="eastAsia"/>
                <w:color w:val="000000" w:themeColor="text1"/>
                <w:kern w:val="1"/>
                <w:sz w:val="24"/>
                <w:vertAlign w:val="subscript"/>
                <w14:textFill>
                  <w14:solidFill>
                    <w14:schemeClr w14:val="tx1"/>
                  </w14:solidFill>
                </w14:textFill>
              </w:rPr>
              <w:t>2、</w:t>
            </w:r>
            <w:r>
              <w:rPr>
                <w:rFonts w:hint="eastAsia"/>
                <w:color w:val="000000" w:themeColor="text1"/>
                <w14:textFill>
                  <w14:solidFill>
                    <w14:schemeClr w14:val="tx1"/>
                  </w14:solidFill>
                </w14:textFill>
              </w:rPr>
              <w:t>SO</w:t>
            </w:r>
            <w:r>
              <w:rPr>
                <w:rFonts w:hint="eastAsia"/>
                <w:color w:val="000000" w:themeColor="text1"/>
                <w:vertAlign w:val="subscript"/>
                <w14:textFill>
                  <w14:solidFill>
                    <w14:schemeClr w14:val="tx1"/>
                  </w14:solidFill>
                </w14:textFill>
              </w:rPr>
              <w:t>2</w:t>
            </w:r>
            <w:r>
              <w:rPr>
                <w:rFonts w:hint="eastAsia"/>
                <w:bCs/>
                <w:color w:val="000000" w:themeColor="text1"/>
                <w:kern w:val="0"/>
                <w:sz w:val="24"/>
                <w14:textFill>
                  <w14:solidFill>
                    <w14:schemeClr w14:val="tx1"/>
                  </w14:solidFill>
                </w14:textFill>
              </w:rPr>
              <w:t>最大存在量减少，废矿物油存在量增加，新增加酸碱类原辅材料冰醋酸，最大储存量为</w:t>
            </w:r>
            <w:r>
              <w:rPr>
                <w:rFonts w:hint="eastAsia"/>
                <w:bCs/>
                <w:color w:val="000000" w:themeColor="text1"/>
                <w:kern w:val="0"/>
                <w:sz w:val="24"/>
                <w:lang w:val="en-US" w:eastAsia="zh-CN"/>
                <w14:textFill>
                  <w14:solidFill>
                    <w14:schemeClr w14:val="tx1"/>
                  </w14:solidFill>
                </w14:textFill>
              </w:rPr>
              <w:t>5</w:t>
            </w:r>
            <w:r>
              <w:rPr>
                <w:rFonts w:hint="eastAsia"/>
                <w:bCs/>
                <w:color w:val="000000" w:themeColor="text1"/>
                <w:kern w:val="0"/>
                <w:sz w:val="24"/>
                <w14:textFill>
                  <w14:solidFill>
                    <w14:schemeClr w14:val="tx1"/>
                  </w14:solidFill>
                </w14:textFill>
              </w:rPr>
              <w:t>吨。生产过程中产生的渗滤液COD产生浓度为6000mg/L、NH</w:t>
            </w:r>
            <w:r>
              <w:rPr>
                <w:rFonts w:hint="eastAsia"/>
                <w:bCs/>
                <w:color w:val="000000" w:themeColor="text1"/>
                <w:kern w:val="0"/>
                <w:sz w:val="24"/>
                <w:vertAlign w:val="subscript"/>
                <w14:textFill>
                  <w14:solidFill>
                    <w14:schemeClr w14:val="tx1"/>
                  </w14:solidFill>
                </w14:textFill>
              </w:rPr>
              <w:t>3</w:t>
            </w:r>
            <w:r>
              <w:rPr>
                <w:rFonts w:hint="eastAsia"/>
                <w:bCs/>
                <w:color w:val="000000" w:themeColor="text1"/>
                <w:kern w:val="0"/>
                <w:sz w:val="24"/>
                <w14:textFill>
                  <w14:solidFill>
                    <w14:schemeClr w14:val="tx1"/>
                  </w14:solidFill>
                </w14:textFill>
              </w:rPr>
              <w:t>-N产生浓度为600mg/L，不属于COD浓度≥10000mg/L的有机废液。</w:t>
            </w:r>
          </w:p>
          <w:p w14:paraId="576826F8">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4</w:t>
            </w:r>
            <w:r>
              <w:rPr>
                <w:b/>
                <w:color w:val="000000" w:themeColor="text1"/>
                <w:szCs w:val="21"/>
                <w14:textFill>
                  <w14:solidFill>
                    <w14:schemeClr w14:val="tx1"/>
                  </w14:solidFill>
                </w14:textFill>
              </w:rPr>
              <w:t>-</w:t>
            </w:r>
            <w:r>
              <w:rPr>
                <w:rFonts w:hint="eastAsia"/>
                <w:b/>
                <w:color w:val="000000" w:themeColor="text1"/>
                <w:szCs w:val="21"/>
                <w:lang w:val="en-US" w:eastAsia="zh-CN"/>
                <w14:textFill>
                  <w14:solidFill>
                    <w14:schemeClr w14:val="tx1"/>
                  </w14:solidFill>
                </w14:textFill>
              </w:rPr>
              <w:t>21</w:t>
            </w:r>
            <w:r>
              <w:rPr>
                <w:b/>
                <w:color w:val="000000" w:themeColor="text1"/>
                <w:szCs w:val="21"/>
                <w14:textFill>
                  <w14:solidFill>
                    <w14:schemeClr w14:val="tx1"/>
                  </w14:solidFill>
                </w14:textFill>
              </w:rPr>
              <w:t xml:space="preserve"> </w:t>
            </w:r>
            <w:r>
              <w:rPr>
                <w:rFonts w:hint="eastAsia"/>
                <w:b/>
                <w:color w:val="000000" w:themeColor="text1"/>
                <w:szCs w:val="21"/>
                <w14:textFill>
                  <w14:solidFill>
                    <w14:schemeClr w14:val="tx1"/>
                  </w14:solidFill>
                </w14:textFill>
              </w:rPr>
              <w:t>废矿物油理化性质表</w:t>
            </w:r>
            <w:r>
              <w:rPr>
                <w:b/>
                <w:bCs/>
                <w:color w:val="000000" w:themeColor="text1"/>
                <w:szCs w:val="16"/>
                <w14:textFill>
                  <w14:solidFill>
                    <w14:schemeClr w14:val="tx1"/>
                  </w14:solidFill>
                </w14:textFill>
              </w:rPr>
              <w:t>及危险特性表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1483"/>
              <w:gridCol w:w="3120"/>
              <w:gridCol w:w="3479"/>
            </w:tblGrid>
            <w:tr w14:paraId="549C12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dxa"/>
                  <w:vMerge w:val="restart"/>
                  <w:noWrap w:val="0"/>
                  <w:vAlign w:val="center"/>
                </w:tcPr>
                <w:p w14:paraId="094D12C7">
                  <w:pPr>
                    <w:jc w:val="center"/>
                    <w:rPr>
                      <w:color w:val="000000" w:themeColor="text1"/>
                      <w:lang w:val="zh-CN"/>
                      <w14:textFill>
                        <w14:solidFill>
                          <w14:schemeClr w14:val="tx1"/>
                        </w14:solidFill>
                      </w14:textFill>
                    </w:rPr>
                  </w:pPr>
                  <w:r>
                    <w:rPr>
                      <w:color w:val="000000" w:themeColor="text1"/>
                      <w:lang w:val="zh-CN"/>
                      <w14:textFill>
                        <w14:solidFill>
                          <w14:schemeClr w14:val="tx1"/>
                        </w14:solidFill>
                      </w14:textFill>
                    </w:rPr>
                    <w:t>标识</w:t>
                  </w:r>
                </w:p>
              </w:tc>
              <w:tc>
                <w:tcPr>
                  <w:tcW w:w="7657" w:type="dxa"/>
                  <w:gridSpan w:val="3"/>
                  <w:noWrap w:val="0"/>
                  <w:vAlign w:val="center"/>
                </w:tcPr>
                <w:p w14:paraId="2F2EA7CB">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中文名：废矿物油</w:t>
                  </w:r>
                </w:p>
              </w:tc>
            </w:tr>
            <w:tr w14:paraId="292FDD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dxa"/>
                  <w:vMerge w:val="continue"/>
                  <w:noWrap w:val="0"/>
                  <w:vAlign w:val="center"/>
                </w:tcPr>
                <w:p w14:paraId="452E507C">
                  <w:pPr>
                    <w:jc w:val="center"/>
                    <w:rPr>
                      <w:color w:val="000000" w:themeColor="text1"/>
                      <w:lang w:val="zh-CN"/>
                      <w14:textFill>
                        <w14:solidFill>
                          <w14:schemeClr w14:val="tx1"/>
                        </w14:solidFill>
                      </w14:textFill>
                    </w:rPr>
                  </w:pPr>
                </w:p>
              </w:tc>
              <w:tc>
                <w:tcPr>
                  <w:tcW w:w="7657" w:type="dxa"/>
                  <w:gridSpan w:val="3"/>
                  <w:noWrap w:val="0"/>
                  <w:vAlign w:val="center"/>
                </w:tcPr>
                <w:p w14:paraId="04682D22">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危险性类别： 第</w:t>
                  </w:r>
                  <w:r>
                    <w:rPr>
                      <w:color w:val="000000" w:themeColor="text1"/>
                      <w14:textFill>
                        <w14:solidFill>
                          <w14:schemeClr w14:val="tx1"/>
                        </w14:solidFill>
                      </w14:textFill>
                    </w:rPr>
                    <w:t>3.2类中闪点易燃液体</w:t>
                  </w:r>
                </w:p>
              </w:tc>
            </w:tr>
            <w:tr w14:paraId="53B08D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dxa"/>
                  <w:vMerge w:val="restart"/>
                  <w:noWrap w:val="0"/>
                  <w:vAlign w:val="center"/>
                </w:tcPr>
                <w:p w14:paraId="28B503AB">
                  <w:pPr>
                    <w:jc w:val="center"/>
                    <w:rPr>
                      <w:color w:val="000000" w:themeColor="text1"/>
                      <w:lang w:val="zh-CN"/>
                      <w14:textFill>
                        <w14:solidFill>
                          <w14:schemeClr w14:val="tx1"/>
                        </w14:solidFill>
                      </w14:textFill>
                    </w:rPr>
                  </w:pPr>
                  <w:r>
                    <w:rPr>
                      <w:color w:val="000000" w:themeColor="text1"/>
                      <w:lang w:val="zh-CN"/>
                      <w14:textFill>
                        <w14:solidFill>
                          <w14:schemeClr w14:val="tx1"/>
                        </w14:solidFill>
                      </w14:textFill>
                    </w:rPr>
                    <w:t>理化性质</w:t>
                  </w:r>
                </w:p>
              </w:tc>
              <w:tc>
                <w:tcPr>
                  <w:tcW w:w="7657" w:type="dxa"/>
                  <w:gridSpan w:val="3"/>
                  <w:noWrap w:val="0"/>
                  <w:vAlign w:val="center"/>
                </w:tcPr>
                <w:p w14:paraId="519B4CC9">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外观与性状：为黄色油状液体</w:t>
                  </w:r>
                </w:p>
              </w:tc>
            </w:tr>
            <w:tr w14:paraId="1A5FAE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dxa"/>
                  <w:vMerge w:val="continue"/>
                  <w:noWrap w:val="0"/>
                  <w:vAlign w:val="center"/>
                </w:tcPr>
                <w:p w14:paraId="603C134D">
                  <w:pPr>
                    <w:jc w:val="center"/>
                    <w:rPr>
                      <w:color w:val="000000" w:themeColor="text1"/>
                      <w:lang w:val="zh-CN"/>
                      <w14:textFill>
                        <w14:solidFill>
                          <w14:schemeClr w14:val="tx1"/>
                        </w14:solidFill>
                      </w14:textFill>
                    </w:rPr>
                  </w:pPr>
                </w:p>
              </w:tc>
              <w:tc>
                <w:tcPr>
                  <w:tcW w:w="4361" w:type="dxa"/>
                  <w:gridSpan w:val="2"/>
                  <w:noWrap w:val="0"/>
                  <w:vAlign w:val="center"/>
                </w:tcPr>
                <w:p w14:paraId="3165C0FE">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闪点（℃）：</w:t>
                  </w:r>
                  <w:r>
                    <w:rPr>
                      <w:color w:val="000000" w:themeColor="text1"/>
                      <w14:textFill>
                        <w14:solidFill>
                          <w14:schemeClr w14:val="tx1"/>
                        </w14:solidFill>
                      </w14:textFill>
                    </w:rPr>
                    <w:t>135</w:t>
                  </w:r>
                </w:p>
              </w:tc>
              <w:tc>
                <w:tcPr>
                  <w:tcW w:w="3296" w:type="dxa"/>
                  <w:noWrap w:val="0"/>
                  <w:vAlign w:val="center"/>
                </w:tcPr>
                <w:p w14:paraId="0F06DE4C">
                  <w:pPr>
                    <w:rPr>
                      <w:color w:val="000000" w:themeColor="text1"/>
                      <w14:textFill>
                        <w14:solidFill>
                          <w14:schemeClr w14:val="tx1"/>
                        </w14:solidFill>
                      </w14:textFill>
                    </w:rPr>
                  </w:pPr>
                  <w:r>
                    <w:rPr>
                      <w:color w:val="000000" w:themeColor="text1"/>
                      <w:lang w:val="zh-CN"/>
                      <w14:textFill>
                        <w14:solidFill>
                          <w14:schemeClr w14:val="tx1"/>
                        </w14:solidFill>
                      </w14:textFill>
                    </w:rPr>
                    <w:t>沸点（℃）</w:t>
                  </w:r>
                  <w:r>
                    <w:rPr>
                      <w:color w:val="000000" w:themeColor="text1"/>
                      <w14:textFill>
                        <w14:solidFill>
                          <w14:schemeClr w14:val="tx1"/>
                        </w14:solidFill>
                      </w14:textFill>
                    </w:rPr>
                    <w:t>:179-210</w:t>
                  </w:r>
                </w:p>
              </w:tc>
            </w:tr>
            <w:tr w14:paraId="0D2B2C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dxa"/>
                  <w:vMerge w:val="continue"/>
                  <w:noWrap w:val="0"/>
                  <w:vAlign w:val="center"/>
                </w:tcPr>
                <w:p w14:paraId="511D3220">
                  <w:pPr>
                    <w:jc w:val="center"/>
                    <w:rPr>
                      <w:color w:val="000000" w:themeColor="text1"/>
                      <w:lang w:val="zh-CN"/>
                      <w14:textFill>
                        <w14:solidFill>
                          <w14:schemeClr w14:val="tx1"/>
                        </w14:solidFill>
                      </w14:textFill>
                    </w:rPr>
                  </w:pPr>
                </w:p>
              </w:tc>
              <w:tc>
                <w:tcPr>
                  <w:tcW w:w="7657" w:type="dxa"/>
                  <w:gridSpan w:val="3"/>
                  <w:noWrap w:val="0"/>
                  <w:vAlign w:val="center"/>
                </w:tcPr>
                <w:p w14:paraId="705604DE">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溶解性：不</w:t>
                  </w:r>
                  <w:r>
                    <w:rPr>
                      <w:rFonts w:hint="eastAsia"/>
                      <w:color w:val="000000" w:themeColor="text1"/>
                      <w:lang w:val="zh-CN"/>
                      <w14:textFill>
                        <w14:solidFill>
                          <w14:schemeClr w14:val="tx1"/>
                        </w14:solidFill>
                      </w14:textFill>
                    </w:rPr>
                    <w:t>溶于</w:t>
                  </w:r>
                  <w:r>
                    <w:rPr>
                      <w:color w:val="000000" w:themeColor="text1"/>
                      <w:lang w:val="zh-CN"/>
                      <w14:textFill>
                        <w14:solidFill>
                          <w14:schemeClr w14:val="tx1"/>
                        </w14:solidFill>
                      </w14:textFill>
                    </w:rPr>
                    <w:t>水，溶于有机溶剂</w:t>
                  </w:r>
                </w:p>
              </w:tc>
            </w:tr>
            <w:tr w14:paraId="02A505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dxa"/>
                  <w:vMerge w:val="continue"/>
                  <w:noWrap w:val="0"/>
                  <w:vAlign w:val="center"/>
                </w:tcPr>
                <w:p w14:paraId="3B8A4B52">
                  <w:pPr>
                    <w:jc w:val="center"/>
                    <w:rPr>
                      <w:color w:val="000000" w:themeColor="text1"/>
                      <w:lang w:val="zh-CN"/>
                      <w14:textFill>
                        <w14:solidFill>
                          <w14:schemeClr w14:val="tx1"/>
                        </w14:solidFill>
                      </w14:textFill>
                    </w:rPr>
                  </w:pPr>
                </w:p>
              </w:tc>
              <w:tc>
                <w:tcPr>
                  <w:tcW w:w="7657" w:type="dxa"/>
                  <w:gridSpan w:val="3"/>
                  <w:noWrap w:val="0"/>
                  <w:vAlign w:val="center"/>
                </w:tcPr>
                <w:p w14:paraId="6AA3AEC4">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相对密度：</w:t>
                  </w:r>
                  <w:r>
                    <w:rPr>
                      <w:color w:val="000000" w:themeColor="text1"/>
                      <w14:textFill>
                        <w14:solidFill>
                          <w14:schemeClr w14:val="tx1"/>
                        </w14:solidFill>
                      </w14:textFill>
                    </w:rPr>
                    <w:t>0.85</w:t>
                  </w:r>
                </w:p>
              </w:tc>
            </w:tr>
            <w:tr w14:paraId="7AFD90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dxa"/>
                  <w:vMerge w:val="restart"/>
                  <w:noWrap w:val="0"/>
                  <w:vAlign w:val="center"/>
                </w:tcPr>
                <w:p w14:paraId="53797309">
                  <w:pPr>
                    <w:jc w:val="center"/>
                    <w:rPr>
                      <w:color w:val="000000" w:themeColor="text1"/>
                      <w:lang w:val="zh-CN"/>
                      <w14:textFill>
                        <w14:solidFill>
                          <w14:schemeClr w14:val="tx1"/>
                        </w14:solidFill>
                      </w14:textFill>
                    </w:rPr>
                  </w:pPr>
                  <w:r>
                    <w:rPr>
                      <w:color w:val="000000" w:themeColor="text1"/>
                      <w:lang w:val="zh-CN"/>
                      <w14:textFill>
                        <w14:solidFill>
                          <w14:schemeClr w14:val="tx1"/>
                        </w14:solidFill>
                      </w14:textFill>
                    </w:rPr>
                    <w:t>燃烧爆炸危险性</w:t>
                  </w:r>
                </w:p>
              </w:tc>
              <w:tc>
                <w:tcPr>
                  <w:tcW w:w="7657" w:type="dxa"/>
                  <w:gridSpan w:val="3"/>
                  <w:noWrap w:val="0"/>
                  <w:vAlign w:val="center"/>
                </w:tcPr>
                <w:p w14:paraId="6BB77C6F">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燃烧性：可燃</w:t>
                  </w:r>
                </w:p>
              </w:tc>
            </w:tr>
            <w:tr w14:paraId="6959A0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dxa"/>
                  <w:vMerge w:val="continue"/>
                  <w:noWrap w:val="0"/>
                  <w:vAlign w:val="center"/>
                </w:tcPr>
                <w:p w14:paraId="4540BC08">
                  <w:pPr>
                    <w:jc w:val="center"/>
                    <w:rPr>
                      <w:color w:val="000000" w:themeColor="text1"/>
                      <w:lang w:val="zh-CN"/>
                      <w14:textFill>
                        <w14:solidFill>
                          <w14:schemeClr w14:val="tx1"/>
                        </w14:solidFill>
                      </w14:textFill>
                    </w:rPr>
                  </w:pPr>
                </w:p>
              </w:tc>
              <w:tc>
                <w:tcPr>
                  <w:tcW w:w="4361" w:type="dxa"/>
                  <w:gridSpan w:val="2"/>
                  <w:noWrap w:val="0"/>
                  <w:vAlign w:val="center"/>
                </w:tcPr>
                <w:p w14:paraId="1C1DD002">
                  <w:pPr>
                    <w:rPr>
                      <w:color w:val="000000" w:themeColor="text1"/>
                      <w14:textFill>
                        <w14:solidFill>
                          <w14:schemeClr w14:val="tx1"/>
                        </w14:solidFill>
                      </w14:textFill>
                    </w:rPr>
                  </w:pPr>
                  <w:r>
                    <w:rPr>
                      <w:color w:val="000000" w:themeColor="text1"/>
                      <w:lang w:val="zh-CN"/>
                      <w14:textFill>
                        <w14:solidFill>
                          <w14:schemeClr w14:val="tx1"/>
                        </w14:solidFill>
                      </w14:textFill>
                    </w:rPr>
                    <w:t>爆炸下限（%）：</w:t>
                  </w:r>
                  <w:r>
                    <w:rPr>
                      <w:color w:val="000000" w:themeColor="text1"/>
                      <w14:textFill>
                        <w14:solidFill>
                          <w14:schemeClr w14:val="tx1"/>
                        </w14:solidFill>
                      </w14:textFill>
                    </w:rPr>
                    <w:t>3.8</w:t>
                  </w:r>
                </w:p>
              </w:tc>
              <w:tc>
                <w:tcPr>
                  <w:tcW w:w="3296" w:type="dxa"/>
                  <w:noWrap w:val="0"/>
                  <w:vAlign w:val="center"/>
                </w:tcPr>
                <w:p w14:paraId="40ADF2D8">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爆炸上限（%）：</w:t>
                  </w:r>
                  <w:r>
                    <w:rPr>
                      <w:color w:val="000000" w:themeColor="text1"/>
                      <w14:textFill>
                        <w14:solidFill>
                          <w14:schemeClr w14:val="tx1"/>
                        </w14:solidFill>
                      </w14:textFill>
                    </w:rPr>
                    <w:t>10.2</w:t>
                  </w:r>
                </w:p>
              </w:tc>
            </w:tr>
            <w:tr w14:paraId="07317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dxa"/>
                  <w:vMerge w:val="continue"/>
                  <w:noWrap w:val="0"/>
                  <w:vAlign w:val="center"/>
                </w:tcPr>
                <w:p w14:paraId="40F29893">
                  <w:pPr>
                    <w:jc w:val="center"/>
                    <w:rPr>
                      <w:color w:val="000000" w:themeColor="text1"/>
                      <w:lang w:val="zh-CN"/>
                      <w14:textFill>
                        <w14:solidFill>
                          <w14:schemeClr w14:val="tx1"/>
                        </w14:solidFill>
                      </w14:textFill>
                    </w:rPr>
                  </w:pPr>
                </w:p>
              </w:tc>
              <w:tc>
                <w:tcPr>
                  <w:tcW w:w="1405" w:type="dxa"/>
                  <w:noWrap w:val="0"/>
                  <w:vAlign w:val="center"/>
                </w:tcPr>
                <w:p w14:paraId="0599DCDD">
                  <w:pPr>
                    <w:jc w:val="center"/>
                    <w:rPr>
                      <w:color w:val="000000" w:themeColor="text1"/>
                      <w14:textFill>
                        <w14:solidFill>
                          <w14:schemeClr w14:val="tx1"/>
                        </w14:solidFill>
                      </w14:textFill>
                    </w:rPr>
                  </w:pPr>
                  <w:r>
                    <w:rPr>
                      <w:color w:val="000000" w:themeColor="text1"/>
                      <w14:textFill>
                        <w14:solidFill>
                          <w14:schemeClr w14:val="tx1"/>
                        </w14:solidFill>
                      </w14:textFill>
                    </w:rPr>
                    <w:t>危险特性</w:t>
                  </w:r>
                </w:p>
              </w:tc>
              <w:tc>
                <w:tcPr>
                  <w:tcW w:w="6252" w:type="dxa"/>
                  <w:gridSpan w:val="2"/>
                  <w:noWrap w:val="0"/>
                  <w:vAlign w:val="center"/>
                </w:tcPr>
                <w:p w14:paraId="3DE6CC6D">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废矿物油与含矿物油废物含有多环芳烃（PAHs）、苯系物、重金属等多种有毒性物质，如随意倾倒不仅会对水体和土壤造成严重污染，也会对人体健康造成严重危害。如果把废矿物油倒入土壤，可导致植物死亡，被污染土壤内微生物灭绝。废矿物油内的有毒物质可通过人体和动物的表皮渗透到血液中，并在体内积累，会导致各种细胞丧失正常功能，是公认的致癌和致突变化合物。</w:t>
                  </w:r>
                </w:p>
              </w:tc>
            </w:tr>
            <w:tr w14:paraId="69619E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dxa"/>
                  <w:vMerge w:val="continue"/>
                  <w:noWrap w:val="0"/>
                  <w:vAlign w:val="center"/>
                </w:tcPr>
                <w:p w14:paraId="1CC8CC8D">
                  <w:pPr>
                    <w:jc w:val="center"/>
                    <w:rPr>
                      <w:color w:val="000000" w:themeColor="text1"/>
                      <w:lang w:val="zh-CN"/>
                      <w14:textFill>
                        <w14:solidFill>
                          <w14:schemeClr w14:val="tx1"/>
                        </w14:solidFill>
                      </w14:textFill>
                    </w:rPr>
                  </w:pPr>
                </w:p>
              </w:tc>
              <w:tc>
                <w:tcPr>
                  <w:tcW w:w="1405" w:type="dxa"/>
                  <w:noWrap w:val="0"/>
                  <w:vAlign w:val="center"/>
                </w:tcPr>
                <w:p w14:paraId="31F34C4F">
                  <w:pPr>
                    <w:jc w:val="center"/>
                    <w:rPr>
                      <w:color w:val="000000" w:themeColor="text1"/>
                      <w:lang w:val="zh-CN"/>
                      <w14:textFill>
                        <w14:solidFill>
                          <w14:schemeClr w14:val="tx1"/>
                        </w14:solidFill>
                      </w14:textFill>
                    </w:rPr>
                  </w:pPr>
                  <w:r>
                    <w:rPr>
                      <w:color w:val="000000" w:themeColor="text1"/>
                      <w:lang w:val="zh-CN"/>
                      <w14:textFill>
                        <w14:solidFill>
                          <w14:schemeClr w14:val="tx1"/>
                        </w14:solidFill>
                      </w14:textFill>
                    </w:rPr>
                    <w:t>应急措施</w:t>
                  </w:r>
                </w:p>
              </w:tc>
              <w:tc>
                <w:tcPr>
                  <w:tcW w:w="6252" w:type="dxa"/>
                  <w:gridSpan w:val="2"/>
                  <w:noWrap w:val="0"/>
                  <w:vAlign w:val="center"/>
                </w:tcPr>
                <w:p w14:paraId="2415EF2D">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1、及时封堵住桶口，使油液与空气隔离；</w:t>
                  </w:r>
                </w:p>
                <w:p w14:paraId="4CA3F79D">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2、小面积起火使用沙土、灭火器对火源进行扑救；</w:t>
                  </w:r>
                </w:p>
                <w:p w14:paraId="496CA60F">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3、严禁用水灭火；</w:t>
                  </w:r>
                </w:p>
                <w:p w14:paraId="4997E56B">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4、转移火源周围物品；</w:t>
                  </w:r>
                </w:p>
                <w:p w14:paraId="4D48B0DE">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5、通知其它员工协助扑灭，启动车间消防应急预案并报告上级领导；</w:t>
                  </w:r>
                </w:p>
                <w:p w14:paraId="2E73105E">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6、火势</w:t>
                  </w:r>
                  <w:r>
                    <w:rPr>
                      <w:rFonts w:hint="eastAsia"/>
                      <w:color w:val="000000" w:themeColor="text1"/>
                      <w:lang w:val="zh-CN"/>
                      <w14:textFill>
                        <w14:solidFill>
                          <w14:schemeClr w14:val="tx1"/>
                        </w14:solidFill>
                      </w14:textFill>
                    </w:rPr>
                    <w:t>难以</w:t>
                  </w:r>
                  <w:r>
                    <w:rPr>
                      <w:color w:val="000000" w:themeColor="text1"/>
                      <w:lang w:val="zh-CN"/>
                      <w14:textFill>
                        <w14:solidFill>
                          <w14:schemeClr w14:val="tx1"/>
                        </w14:solidFill>
                      </w14:textFill>
                    </w:rPr>
                    <w:t>控制时报警并紧急疏散撤离。</w:t>
                  </w:r>
                </w:p>
              </w:tc>
            </w:tr>
            <w:tr w14:paraId="3D669D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dxa"/>
                  <w:noWrap w:val="0"/>
                  <w:vAlign w:val="center"/>
                </w:tcPr>
                <w:p w14:paraId="25879EB1">
                  <w:pPr>
                    <w:jc w:val="center"/>
                    <w:rPr>
                      <w:color w:val="000000" w:themeColor="text1"/>
                      <w:lang w:val="zh-CN"/>
                      <w14:textFill>
                        <w14:solidFill>
                          <w14:schemeClr w14:val="tx1"/>
                        </w14:solidFill>
                      </w14:textFill>
                    </w:rPr>
                  </w:pPr>
                  <w:r>
                    <w:rPr>
                      <w:color w:val="000000" w:themeColor="text1"/>
                      <w:lang w:val="zh-CN"/>
                      <w14:textFill>
                        <w14:solidFill>
                          <w14:schemeClr w14:val="tx1"/>
                        </w14:solidFill>
                      </w14:textFill>
                    </w:rPr>
                    <w:t>泄漏应急处理</w:t>
                  </w:r>
                </w:p>
              </w:tc>
              <w:tc>
                <w:tcPr>
                  <w:tcW w:w="7657" w:type="dxa"/>
                  <w:gridSpan w:val="3"/>
                  <w:noWrap w:val="0"/>
                  <w:vAlign w:val="center"/>
                </w:tcPr>
                <w:p w14:paraId="3968C6D4">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1、及时</w:t>
                  </w:r>
                  <w:r>
                    <w:rPr>
                      <w:rFonts w:hint="eastAsia"/>
                      <w:color w:val="000000" w:themeColor="text1"/>
                      <w:lang w:val="zh-CN"/>
                      <w14:textFill>
                        <w14:solidFill>
                          <w14:schemeClr w14:val="tx1"/>
                        </w14:solidFill>
                      </w14:textFill>
                    </w:rPr>
                    <w:t>更换</w:t>
                  </w:r>
                  <w:r>
                    <w:rPr>
                      <w:color w:val="000000" w:themeColor="text1"/>
                      <w:lang w:val="zh-CN"/>
                      <w14:textFill>
                        <w14:solidFill>
                          <w14:schemeClr w14:val="tx1"/>
                        </w14:solidFill>
                      </w14:textFill>
                    </w:rPr>
                    <w:t>新的油桶；</w:t>
                  </w:r>
                </w:p>
                <w:p w14:paraId="1999A7B5">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2、把地面上能铲起的油液铲起；</w:t>
                  </w:r>
                </w:p>
                <w:p w14:paraId="3F37CAEA">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3、打开门使空气流通；</w:t>
                  </w:r>
                </w:p>
                <w:p w14:paraId="0603ACF2">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4、确认油液不再</w:t>
                  </w:r>
                  <w:r>
                    <w:rPr>
                      <w:rFonts w:hint="eastAsia"/>
                      <w:color w:val="000000" w:themeColor="text1"/>
                      <w:lang w:val="zh-CN"/>
                      <w14:textFill>
                        <w14:solidFill>
                          <w14:schemeClr w14:val="tx1"/>
                        </w14:solidFill>
                      </w14:textFill>
                    </w:rPr>
                    <w:t>泄漏</w:t>
                  </w:r>
                  <w:r>
                    <w:rPr>
                      <w:color w:val="000000" w:themeColor="text1"/>
                      <w:lang w:val="zh-CN"/>
                      <w14:textFill>
                        <w14:solidFill>
                          <w14:schemeClr w14:val="tx1"/>
                        </w14:solidFill>
                      </w14:textFill>
                    </w:rPr>
                    <w:t>空气中没有多大气味后，才能关闭门。</w:t>
                  </w:r>
                </w:p>
              </w:tc>
            </w:tr>
          </w:tbl>
          <w:p w14:paraId="002501D4">
            <w:pPr>
              <w:pStyle w:val="5"/>
              <w:spacing w:line="240" w:lineRule="auto"/>
              <w:jc w:val="center"/>
              <w:rPr>
                <w:b/>
                <w:bCs/>
                <w:color w:val="000000" w:themeColor="text1"/>
                <w:sz w:val="21"/>
                <w:szCs w:val="16"/>
                <w14:textFill>
                  <w14:solidFill>
                    <w14:schemeClr w14:val="tx1"/>
                  </w14:solidFill>
                </w14:textFill>
              </w:rPr>
            </w:pPr>
            <w:r>
              <w:rPr>
                <w:rFonts w:hint="eastAsia"/>
                <w:b/>
                <w:bCs/>
                <w:color w:val="000000" w:themeColor="text1"/>
                <w:sz w:val="21"/>
                <w:szCs w:val="16"/>
                <w14:textFill>
                  <w14:solidFill>
                    <w14:schemeClr w14:val="tx1"/>
                  </w14:solidFill>
                </w14:textFill>
              </w:rPr>
              <w:t>表4-</w:t>
            </w:r>
            <w:r>
              <w:rPr>
                <w:rFonts w:hint="eastAsia"/>
                <w:b/>
                <w:bCs/>
                <w:color w:val="000000" w:themeColor="text1"/>
                <w:sz w:val="21"/>
                <w:szCs w:val="16"/>
                <w:lang w:val="en-US" w:eastAsia="zh-CN"/>
                <w14:textFill>
                  <w14:solidFill>
                    <w14:schemeClr w14:val="tx1"/>
                  </w14:solidFill>
                </w14:textFill>
              </w:rPr>
              <w:t>22</w:t>
            </w:r>
            <w:r>
              <w:rPr>
                <w:rFonts w:hint="eastAsia"/>
                <w:b/>
                <w:bCs/>
                <w:color w:val="000000" w:themeColor="text1"/>
                <w:sz w:val="21"/>
                <w:szCs w:val="16"/>
                <w14:textFill>
                  <w14:solidFill>
                    <w14:schemeClr w14:val="tx1"/>
                  </w14:solidFill>
                </w14:textFill>
              </w:rPr>
              <w:t>甲</w:t>
            </w:r>
            <w:r>
              <w:rPr>
                <w:b/>
                <w:bCs/>
                <w:color w:val="000000" w:themeColor="text1"/>
                <w:sz w:val="21"/>
                <w:szCs w:val="16"/>
                <w14:textFill>
                  <w14:solidFill>
                    <w14:schemeClr w14:val="tx1"/>
                  </w14:solidFill>
                </w14:textFill>
              </w:rPr>
              <w:t>烷理化性质及危险特性表</w:t>
            </w:r>
          </w:p>
          <w:tbl>
            <w:tblPr>
              <w:tblStyle w:val="23"/>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4108"/>
              <w:gridCol w:w="4059"/>
            </w:tblGrid>
            <w:tr w14:paraId="0E4972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3" w:type="pct"/>
                  <w:vMerge w:val="restart"/>
                  <w:noWrap w:val="0"/>
                  <w:vAlign w:val="center"/>
                </w:tcPr>
                <w:p w14:paraId="2C452D04">
                  <w:pPr>
                    <w:pStyle w:val="122"/>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标识</w:t>
                  </w:r>
                </w:p>
              </w:tc>
              <w:tc>
                <w:tcPr>
                  <w:tcW w:w="2362" w:type="pct"/>
                  <w:noWrap w:val="0"/>
                  <w:vAlign w:val="center"/>
                </w:tcPr>
                <w:p w14:paraId="10FE0886">
                  <w:pPr>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中文名：甲烷</w:t>
                  </w:r>
                </w:p>
              </w:tc>
              <w:tc>
                <w:tcPr>
                  <w:tcW w:w="2333" w:type="pct"/>
                  <w:noWrap w:val="0"/>
                  <w:vAlign w:val="center"/>
                </w:tcPr>
                <w:p w14:paraId="29B879DF">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英文名：methane、Marsh gas</w:t>
                  </w:r>
                </w:p>
              </w:tc>
            </w:tr>
            <w:tr w14:paraId="67650F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3" w:type="pct"/>
                  <w:vMerge w:val="continue"/>
                  <w:noWrap w:val="0"/>
                  <w:vAlign w:val="center"/>
                </w:tcPr>
                <w:p w14:paraId="1FC60E9B">
                  <w:pPr>
                    <w:pStyle w:val="122"/>
                    <w:rPr>
                      <w:rFonts w:hint="default" w:ascii="Times New Roman" w:hAnsi="Times New Roman" w:cs="Times New Roman"/>
                      <w:color w:val="000000" w:themeColor="text1"/>
                      <w:szCs w:val="21"/>
                      <w14:textFill>
                        <w14:solidFill>
                          <w14:schemeClr w14:val="tx1"/>
                        </w14:solidFill>
                      </w14:textFill>
                    </w:rPr>
                  </w:pPr>
                </w:p>
              </w:tc>
              <w:tc>
                <w:tcPr>
                  <w:tcW w:w="2362" w:type="pct"/>
                  <w:noWrap w:val="0"/>
                  <w:vAlign w:val="center"/>
                </w:tcPr>
                <w:p w14:paraId="6CF61678">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分子式：CH</w:t>
                  </w:r>
                  <w:r>
                    <w:rPr>
                      <w:rFonts w:hint="default" w:ascii="Times New Roman" w:hAnsi="Times New Roman" w:cs="Times New Roman"/>
                      <w:color w:val="000000" w:themeColor="text1"/>
                      <w:szCs w:val="21"/>
                      <w:vertAlign w:val="subscript"/>
                      <w14:textFill>
                        <w14:solidFill>
                          <w14:schemeClr w14:val="tx1"/>
                        </w14:solidFill>
                      </w14:textFill>
                    </w:rPr>
                    <w:t>4</w:t>
                  </w:r>
                </w:p>
              </w:tc>
              <w:tc>
                <w:tcPr>
                  <w:tcW w:w="2333" w:type="pct"/>
                  <w:noWrap w:val="0"/>
                  <w:vAlign w:val="center"/>
                </w:tcPr>
                <w:p w14:paraId="26479129">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分子量：16.04</w:t>
                  </w:r>
                </w:p>
              </w:tc>
            </w:tr>
            <w:tr w14:paraId="5BC830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3" w:type="pct"/>
                  <w:vMerge w:val="continue"/>
                  <w:noWrap w:val="0"/>
                  <w:vAlign w:val="center"/>
                </w:tcPr>
                <w:p w14:paraId="191ADCD0">
                  <w:pPr>
                    <w:pStyle w:val="122"/>
                    <w:rPr>
                      <w:rFonts w:hint="default" w:ascii="Times New Roman" w:hAnsi="Times New Roman" w:cs="Times New Roman"/>
                      <w:color w:val="000000" w:themeColor="text1"/>
                      <w:szCs w:val="21"/>
                      <w14:textFill>
                        <w14:solidFill>
                          <w14:schemeClr w14:val="tx1"/>
                        </w14:solidFill>
                      </w14:textFill>
                    </w:rPr>
                  </w:pPr>
                </w:p>
              </w:tc>
              <w:tc>
                <w:tcPr>
                  <w:tcW w:w="2362" w:type="pct"/>
                  <w:noWrap w:val="0"/>
                  <w:vAlign w:val="center"/>
                </w:tcPr>
                <w:p w14:paraId="71BFF62C">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危规号：21007</w:t>
                  </w:r>
                </w:p>
              </w:tc>
              <w:tc>
                <w:tcPr>
                  <w:tcW w:w="2333" w:type="pct"/>
                  <w:noWrap w:val="0"/>
                  <w:vAlign w:val="center"/>
                </w:tcPr>
                <w:p w14:paraId="3E84D7F6">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CAS号：74-82-8</w:t>
                  </w:r>
                </w:p>
              </w:tc>
            </w:tr>
            <w:tr w14:paraId="47FAB1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3" w:type="pct"/>
                  <w:vMerge w:val="restart"/>
                  <w:noWrap w:val="0"/>
                  <w:vAlign w:val="center"/>
                </w:tcPr>
                <w:p w14:paraId="58A56A33">
                  <w:pPr>
                    <w:pStyle w:val="122"/>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理化性质</w:t>
                  </w:r>
                </w:p>
              </w:tc>
              <w:tc>
                <w:tcPr>
                  <w:tcW w:w="4696" w:type="pct"/>
                  <w:gridSpan w:val="2"/>
                  <w:noWrap w:val="0"/>
                  <w:vAlign w:val="center"/>
                </w:tcPr>
                <w:p w14:paraId="3C380BB0">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外观与性状：无色无臭气体。</w:t>
                  </w:r>
                </w:p>
              </w:tc>
            </w:tr>
            <w:tr w14:paraId="071CA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3" w:type="pct"/>
                  <w:vMerge w:val="continue"/>
                  <w:noWrap w:val="0"/>
                  <w:vAlign w:val="center"/>
                </w:tcPr>
                <w:p w14:paraId="1AD2ED56">
                  <w:pPr>
                    <w:pStyle w:val="122"/>
                    <w:rPr>
                      <w:rFonts w:hint="default" w:ascii="Times New Roman" w:hAnsi="Times New Roman" w:cs="Times New Roman"/>
                      <w:color w:val="000000" w:themeColor="text1"/>
                      <w:szCs w:val="21"/>
                      <w14:textFill>
                        <w14:solidFill>
                          <w14:schemeClr w14:val="tx1"/>
                        </w14:solidFill>
                      </w14:textFill>
                    </w:rPr>
                  </w:pPr>
                </w:p>
              </w:tc>
              <w:tc>
                <w:tcPr>
                  <w:tcW w:w="4696" w:type="pct"/>
                  <w:gridSpan w:val="2"/>
                  <w:noWrap w:val="0"/>
                  <w:vAlign w:val="center"/>
                </w:tcPr>
                <w:p w14:paraId="004CFEFD">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溶解性：微溶于水，溶于醇、乙醚。</w:t>
                  </w:r>
                </w:p>
              </w:tc>
            </w:tr>
            <w:tr w14:paraId="4357D7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3" w:type="pct"/>
                  <w:vMerge w:val="continue"/>
                  <w:noWrap w:val="0"/>
                  <w:vAlign w:val="center"/>
                </w:tcPr>
                <w:p w14:paraId="58C2FF53">
                  <w:pPr>
                    <w:pStyle w:val="122"/>
                    <w:rPr>
                      <w:rFonts w:hint="default" w:ascii="Times New Roman" w:hAnsi="Times New Roman" w:cs="Times New Roman"/>
                      <w:color w:val="000000" w:themeColor="text1"/>
                      <w:szCs w:val="21"/>
                      <w14:textFill>
                        <w14:solidFill>
                          <w14:schemeClr w14:val="tx1"/>
                        </w14:solidFill>
                      </w14:textFill>
                    </w:rPr>
                  </w:pPr>
                </w:p>
              </w:tc>
              <w:tc>
                <w:tcPr>
                  <w:tcW w:w="2362" w:type="pct"/>
                  <w:noWrap w:val="0"/>
                  <w:vAlign w:val="center"/>
                </w:tcPr>
                <w:p w14:paraId="04D38572">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熔点（℃）：-182.5</w:t>
                  </w:r>
                </w:p>
              </w:tc>
              <w:tc>
                <w:tcPr>
                  <w:tcW w:w="2333" w:type="pct"/>
                  <w:noWrap w:val="0"/>
                  <w:vAlign w:val="center"/>
                </w:tcPr>
                <w:p w14:paraId="6DF013BB">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沸点（℃）：-161.5</w:t>
                  </w:r>
                </w:p>
              </w:tc>
            </w:tr>
            <w:tr w14:paraId="017121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3" w:type="pct"/>
                  <w:vMerge w:val="continue"/>
                  <w:noWrap w:val="0"/>
                  <w:vAlign w:val="center"/>
                </w:tcPr>
                <w:p w14:paraId="66EE947C">
                  <w:pPr>
                    <w:pStyle w:val="122"/>
                    <w:rPr>
                      <w:rFonts w:hint="default" w:ascii="Times New Roman" w:hAnsi="Times New Roman" w:cs="Times New Roman"/>
                      <w:color w:val="000000" w:themeColor="text1"/>
                      <w:szCs w:val="21"/>
                      <w14:textFill>
                        <w14:solidFill>
                          <w14:schemeClr w14:val="tx1"/>
                        </w14:solidFill>
                      </w14:textFill>
                    </w:rPr>
                  </w:pPr>
                </w:p>
              </w:tc>
              <w:tc>
                <w:tcPr>
                  <w:tcW w:w="2362" w:type="pct"/>
                  <w:noWrap w:val="0"/>
                  <w:vAlign w:val="center"/>
                </w:tcPr>
                <w:p w14:paraId="62CC41AB">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相对密度（水＝1）：0.42（-164℃）</w:t>
                  </w:r>
                </w:p>
              </w:tc>
              <w:tc>
                <w:tcPr>
                  <w:tcW w:w="2333" w:type="pct"/>
                  <w:noWrap w:val="0"/>
                  <w:vAlign w:val="center"/>
                </w:tcPr>
                <w:p w14:paraId="097BDB0A">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相对密度（空气＝1）：0.55</w:t>
                  </w:r>
                </w:p>
              </w:tc>
            </w:tr>
            <w:tr w14:paraId="49E87E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3" w:type="pct"/>
                  <w:vMerge w:val="continue"/>
                  <w:noWrap w:val="0"/>
                  <w:vAlign w:val="center"/>
                </w:tcPr>
                <w:p w14:paraId="497B60D6">
                  <w:pPr>
                    <w:pStyle w:val="122"/>
                    <w:rPr>
                      <w:rFonts w:hint="default" w:ascii="Times New Roman" w:hAnsi="Times New Roman" w:cs="Times New Roman"/>
                      <w:color w:val="000000" w:themeColor="text1"/>
                      <w:szCs w:val="21"/>
                      <w14:textFill>
                        <w14:solidFill>
                          <w14:schemeClr w14:val="tx1"/>
                        </w14:solidFill>
                      </w14:textFill>
                    </w:rPr>
                  </w:pPr>
                </w:p>
              </w:tc>
              <w:tc>
                <w:tcPr>
                  <w:tcW w:w="2362" w:type="pct"/>
                  <w:noWrap w:val="0"/>
                  <w:vAlign w:val="center"/>
                </w:tcPr>
                <w:p w14:paraId="42E32A3E">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饱和蒸汽压（KPa）：53.32（-168.8℃）</w:t>
                  </w:r>
                </w:p>
              </w:tc>
              <w:tc>
                <w:tcPr>
                  <w:tcW w:w="2333" w:type="pct"/>
                  <w:noWrap w:val="0"/>
                  <w:vAlign w:val="center"/>
                </w:tcPr>
                <w:p w14:paraId="272610D6">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禁忌物：强氧化剂、氟、氯。</w:t>
                  </w:r>
                </w:p>
              </w:tc>
            </w:tr>
            <w:tr w14:paraId="36D295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3" w:type="pct"/>
                  <w:vMerge w:val="continue"/>
                  <w:noWrap w:val="0"/>
                  <w:vAlign w:val="center"/>
                </w:tcPr>
                <w:p w14:paraId="08CBBD06">
                  <w:pPr>
                    <w:pStyle w:val="122"/>
                    <w:rPr>
                      <w:rFonts w:hint="default" w:ascii="Times New Roman" w:hAnsi="Times New Roman" w:cs="Times New Roman"/>
                      <w:color w:val="000000" w:themeColor="text1"/>
                      <w:szCs w:val="21"/>
                      <w14:textFill>
                        <w14:solidFill>
                          <w14:schemeClr w14:val="tx1"/>
                        </w14:solidFill>
                      </w14:textFill>
                    </w:rPr>
                  </w:pPr>
                </w:p>
              </w:tc>
              <w:tc>
                <w:tcPr>
                  <w:tcW w:w="2362" w:type="pct"/>
                  <w:noWrap w:val="0"/>
                  <w:vAlign w:val="center"/>
                </w:tcPr>
                <w:p w14:paraId="16E1DED1">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临界压力（MPa）：4.59</w:t>
                  </w:r>
                </w:p>
              </w:tc>
              <w:tc>
                <w:tcPr>
                  <w:tcW w:w="2333" w:type="pct"/>
                  <w:noWrap w:val="0"/>
                  <w:vAlign w:val="center"/>
                </w:tcPr>
                <w:p w14:paraId="70B26A85">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临界温度（℃）：-82.6</w:t>
                  </w:r>
                </w:p>
              </w:tc>
            </w:tr>
            <w:tr w14:paraId="6D2786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3" w:type="pct"/>
                  <w:vMerge w:val="continue"/>
                  <w:noWrap w:val="0"/>
                  <w:vAlign w:val="center"/>
                </w:tcPr>
                <w:p w14:paraId="2168047F">
                  <w:pPr>
                    <w:pStyle w:val="122"/>
                    <w:rPr>
                      <w:rFonts w:hint="default" w:ascii="Times New Roman" w:hAnsi="Times New Roman" w:cs="Times New Roman"/>
                      <w:color w:val="000000" w:themeColor="text1"/>
                      <w:szCs w:val="21"/>
                      <w14:textFill>
                        <w14:solidFill>
                          <w14:schemeClr w14:val="tx1"/>
                        </w14:solidFill>
                      </w14:textFill>
                    </w:rPr>
                  </w:pPr>
                </w:p>
              </w:tc>
              <w:tc>
                <w:tcPr>
                  <w:tcW w:w="2362" w:type="pct"/>
                  <w:noWrap w:val="0"/>
                  <w:vAlign w:val="center"/>
                </w:tcPr>
                <w:p w14:paraId="783B667C">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稳定性：</w:t>
                  </w:r>
                </w:p>
              </w:tc>
              <w:tc>
                <w:tcPr>
                  <w:tcW w:w="2333" w:type="pct"/>
                  <w:noWrap w:val="0"/>
                  <w:vAlign w:val="center"/>
                </w:tcPr>
                <w:p w14:paraId="07A92B68">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聚合危害：</w:t>
                  </w:r>
                </w:p>
              </w:tc>
            </w:tr>
            <w:tr w14:paraId="022ECF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3" w:type="pct"/>
                  <w:vMerge w:val="restart"/>
                  <w:noWrap w:val="0"/>
                  <w:vAlign w:val="center"/>
                </w:tcPr>
                <w:p w14:paraId="361357B1">
                  <w:pPr>
                    <w:pStyle w:val="122"/>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危险特性</w:t>
                  </w:r>
                </w:p>
              </w:tc>
              <w:tc>
                <w:tcPr>
                  <w:tcW w:w="4696" w:type="pct"/>
                  <w:gridSpan w:val="2"/>
                  <w:noWrap w:val="0"/>
                  <w:vAlign w:val="center"/>
                </w:tcPr>
                <w:p w14:paraId="1D9A0D04">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燃烧性：易燃、</w:t>
                  </w:r>
                  <w:r>
                    <w:rPr>
                      <w:rFonts w:hint="eastAsia" w:cs="Times New Roman"/>
                      <w:color w:val="000000" w:themeColor="text1"/>
                      <w:kern w:val="0"/>
                      <w:szCs w:val="21"/>
                      <w:lang w:eastAsia="zh-CN"/>
                      <w14:textFill>
                        <w14:solidFill>
                          <w14:schemeClr w14:val="tx1"/>
                        </w14:solidFill>
                      </w14:textFill>
                    </w:rPr>
                    <w:t>具有</w:t>
                  </w:r>
                  <w:r>
                    <w:rPr>
                      <w:rFonts w:hint="default" w:ascii="Times New Roman" w:hAnsi="Times New Roman" w:cs="Times New Roman"/>
                      <w:color w:val="000000" w:themeColor="text1"/>
                      <w:kern w:val="0"/>
                      <w:szCs w:val="21"/>
                      <w14:textFill>
                        <w14:solidFill>
                          <w14:schemeClr w14:val="tx1"/>
                        </w14:solidFill>
                      </w14:textFill>
                    </w:rPr>
                    <w:t>窒息性。</w:t>
                  </w:r>
                </w:p>
              </w:tc>
            </w:tr>
            <w:tr w14:paraId="7EB001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3" w:type="pct"/>
                  <w:vMerge w:val="continue"/>
                  <w:noWrap w:val="0"/>
                  <w:vAlign w:val="center"/>
                </w:tcPr>
                <w:p w14:paraId="4B365B8E">
                  <w:pPr>
                    <w:pStyle w:val="122"/>
                    <w:rPr>
                      <w:rFonts w:hint="default" w:ascii="Times New Roman" w:hAnsi="Times New Roman" w:cs="Times New Roman"/>
                      <w:color w:val="000000" w:themeColor="text1"/>
                      <w:szCs w:val="21"/>
                      <w14:textFill>
                        <w14:solidFill>
                          <w14:schemeClr w14:val="tx1"/>
                        </w14:solidFill>
                      </w14:textFill>
                    </w:rPr>
                  </w:pPr>
                </w:p>
              </w:tc>
              <w:tc>
                <w:tcPr>
                  <w:tcW w:w="2362" w:type="pct"/>
                  <w:noWrap w:val="0"/>
                  <w:vAlign w:val="center"/>
                </w:tcPr>
                <w:p w14:paraId="6D105CFC">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引燃温度（℃）：538</w:t>
                  </w:r>
                </w:p>
              </w:tc>
              <w:tc>
                <w:tcPr>
                  <w:tcW w:w="2333" w:type="pct"/>
                  <w:noWrap w:val="0"/>
                  <w:vAlign w:val="center"/>
                </w:tcPr>
                <w:p w14:paraId="73865982">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闪点（℃）：-188</w:t>
                  </w:r>
                </w:p>
              </w:tc>
            </w:tr>
            <w:tr w14:paraId="1AA2F3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3" w:type="pct"/>
                  <w:vMerge w:val="continue"/>
                  <w:noWrap w:val="0"/>
                  <w:vAlign w:val="center"/>
                </w:tcPr>
                <w:p w14:paraId="66DC0148">
                  <w:pPr>
                    <w:pStyle w:val="122"/>
                    <w:rPr>
                      <w:rFonts w:hint="default" w:ascii="Times New Roman" w:hAnsi="Times New Roman" w:cs="Times New Roman"/>
                      <w:color w:val="000000" w:themeColor="text1"/>
                      <w:szCs w:val="21"/>
                      <w14:textFill>
                        <w14:solidFill>
                          <w14:schemeClr w14:val="tx1"/>
                        </w14:solidFill>
                      </w14:textFill>
                    </w:rPr>
                  </w:pPr>
                </w:p>
              </w:tc>
              <w:tc>
                <w:tcPr>
                  <w:tcW w:w="2362" w:type="pct"/>
                  <w:noWrap w:val="0"/>
                  <w:vAlign w:val="center"/>
                </w:tcPr>
                <w:p w14:paraId="0C7D7F69">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爆炸下限（％）：5.3</w:t>
                  </w:r>
                </w:p>
              </w:tc>
              <w:tc>
                <w:tcPr>
                  <w:tcW w:w="2333" w:type="pct"/>
                  <w:noWrap w:val="0"/>
                  <w:vAlign w:val="center"/>
                </w:tcPr>
                <w:p w14:paraId="42B41CB4">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爆炸上限（％）：15</w:t>
                  </w:r>
                </w:p>
              </w:tc>
            </w:tr>
            <w:tr w14:paraId="11DBE0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3" w:type="pct"/>
                  <w:vMerge w:val="continue"/>
                  <w:noWrap w:val="0"/>
                  <w:vAlign w:val="center"/>
                </w:tcPr>
                <w:p w14:paraId="5817376B">
                  <w:pPr>
                    <w:pStyle w:val="122"/>
                    <w:rPr>
                      <w:rFonts w:hint="default" w:ascii="Times New Roman" w:hAnsi="Times New Roman" w:cs="Times New Roman"/>
                      <w:color w:val="000000" w:themeColor="text1"/>
                      <w:szCs w:val="21"/>
                      <w14:textFill>
                        <w14:solidFill>
                          <w14:schemeClr w14:val="tx1"/>
                        </w14:solidFill>
                      </w14:textFill>
                    </w:rPr>
                  </w:pPr>
                </w:p>
              </w:tc>
              <w:tc>
                <w:tcPr>
                  <w:tcW w:w="2362" w:type="pct"/>
                  <w:noWrap w:val="0"/>
                  <w:vAlign w:val="center"/>
                </w:tcPr>
                <w:p w14:paraId="5AE78431">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最小点火能（mJ）：</w:t>
                  </w:r>
                </w:p>
              </w:tc>
              <w:tc>
                <w:tcPr>
                  <w:tcW w:w="2333" w:type="pct"/>
                  <w:noWrap w:val="0"/>
                  <w:vAlign w:val="center"/>
                </w:tcPr>
                <w:p w14:paraId="7C57F5D1">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最大爆炸压力（MPa）：</w:t>
                  </w:r>
                </w:p>
              </w:tc>
            </w:tr>
            <w:tr w14:paraId="0F959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3" w:type="pct"/>
                  <w:vMerge w:val="continue"/>
                  <w:noWrap w:val="0"/>
                  <w:vAlign w:val="center"/>
                </w:tcPr>
                <w:p w14:paraId="6DFA8BB8">
                  <w:pPr>
                    <w:pStyle w:val="122"/>
                    <w:rPr>
                      <w:rFonts w:hint="default" w:ascii="Times New Roman" w:hAnsi="Times New Roman" w:cs="Times New Roman"/>
                      <w:color w:val="000000" w:themeColor="text1"/>
                      <w:szCs w:val="21"/>
                      <w14:textFill>
                        <w14:solidFill>
                          <w14:schemeClr w14:val="tx1"/>
                        </w14:solidFill>
                      </w14:textFill>
                    </w:rPr>
                  </w:pPr>
                </w:p>
              </w:tc>
              <w:tc>
                <w:tcPr>
                  <w:tcW w:w="2362" w:type="pct"/>
                  <w:noWrap w:val="0"/>
                  <w:vAlign w:val="center"/>
                </w:tcPr>
                <w:p w14:paraId="546B2D33">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燃烧热（KJ/mol）：889.5</w:t>
                  </w:r>
                </w:p>
              </w:tc>
              <w:tc>
                <w:tcPr>
                  <w:tcW w:w="2333" w:type="pct"/>
                  <w:noWrap w:val="0"/>
                  <w:vAlign w:val="center"/>
                </w:tcPr>
                <w:p w14:paraId="22E239BF">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燃烧分解产物：一氧化碳、二氧化碳</w:t>
                  </w:r>
                </w:p>
              </w:tc>
            </w:tr>
            <w:tr w14:paraId="05F429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3" w:type="pct"/>
                  <w:vMerge w:val="continue"/>
                  <w:noWrap w:val="0"/>
                  <w:vAlign w:val="center"/>
                </w:tcPr>
                <w:p w14:paraId="0F05FB6F">
                  <w:pPr>
                    <w:pStyle w:val="122"/>
                    <w:rPr>
                      <w:rFonts w:hint="default" w:ascii="Times New Roman" w:hAnsi="Times New Roman" w:cs="Times New Roman"/>
                      <w:color w:val="000000" w:themeColor="text1"/>
                      <w:szCs w:val="21"/>
                      <w14:textFill>
                        <w14:solidFill>
                          <w14:schemeClr w14:val="tx1"/>
                        </w14:solidFill>
                      </w14:textFill>
                    </w:rPr>
                  </w:pPr>
                </w:p>
              </w:tc>
              <w:tc>
                <w:tcPr>
                  <w:tcW w:w="4696" w:type="pct"/>
                  <w:gridSpan w:val="2"/>
                  <w:noWrap w:val="0"/>
                  <w:vAlign w:val="center"/>
                </w:tcPr>
                <w:p w14:paraId="37029A4F">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危险特性：易燃，与空气混合能形成爆炸性混合物，遇热源和明火有燃烧爆炸的危险。与五氧化溴、氯气、次氯酸、三氟化氮、液氮、二氟化氧及其他强氧化剂接触剧烈反应。</w:t>
                  </w:r>
                </w:p>
              </w:tc>
            </w:tr>
            <w:tr w14:paraId="4719BD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3" w:type="pct"/>
                  <w:vMerge w:val="continue"/>
                  <w:noWrap w:val="0"/>
                  <w:vAlign w:val="center"/>
                </w:tcPr>
                <w:p w14:paraId="6ED63589">
                  <w:pPr>
                    <w:pStyle w:val="122"/>
                    <w:rPr>
                      <w:rFonts w:hint="default" w:ascii="Times New Roman" w:hAnsi="Times New Roman" w:cs="Times New Roman"/>
                      <w:color w:val="000000" w:themeColor="text1"/>
                      <w:szCs w:val="21"/>
                      <w14:textFill>
                        <w14:solidFill>
                          <w14:schemeClr w14:val="tx1"/>
                        </w14:solidFill>
                      </w14:textFill>
                    </w:rPr>
                  </w:pPr>
                </w:p>
              </w:tc>
              <w:tc>
                <w:tcPr>
                  <w:tcW w:w="4696" w:type="pct"/>
                  <w:gridSpan w:val="2"/>
                  <w:noWrap w:val="0"/>
                  <w:vAlign w:val="center"/>
                </w:tcPr>
                <w:p w14:paraId="473F4520">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灭火方法：</w:t>
                  </w:r>
                  <w:r>
                    <w:rPr>
                      <w:rFonts w:hint="default" w:ascii="Times New Roman" w:hAnsi="Times New Roman" w:cs="Times New Roman"/>
                      <w:color w:val="000000" w:themeColor="text1"/>
                      <w:szCs w:val="21"/>
                      <w:shd w:val="clear" w:color="080000" w:fill="FFFFFF"/>
                      <w14:textFill>
                        <w14:solidFill>
                          <w14:schemeClr w14:val="tx1"/>
                        </w14:solidFill>
                      </w14:textFill>
                    </w:rPr>
                    <w:t>切断气源。若不能切断气源，则不允许熄灭泄漏处的火焰。喷水冷却容器，可能的话将容器从火场移至空旷处。</w:t>
                  </w:r>
                </w:p>
              </w:tc>
            </w:tr>
            <w:tr w14:paraId="0DAB91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3" w:type="pct"/>
                  <w:vMerge w:val="continue"/>
                  <w:noWrap w:val="0"/>
                  <w:vAlign w:val="center"/>
                </w:tcPr>
                <w:p w14:paraId="2244DD30">
                  <w:pPr>
                    <w:pStyle w:val="122"/>
                    <w:rPr>
                      <w:rFonts w:hint="default" w:ascii="Times New Roman" w:hAnsi="Times New Roman" w:cs="Times New Roman"/>
                      <w:color w:val="000000" w:themeColor="text1"/>
                      <w:szCs w:val="21"/>
                      <w14:textFill>
                        <w14:solidFill>
                          <w14:schemeClr w14:val="tx1"/>
                        </w14:solidFill>
                      </w14:textFill>
                    </w:rPr>
                  </w:pPr>
                </w:p>
              </w:tc>
              <w:tc>
                <w:tcPr>
                  <w:tcW w:w="4696" w:type="pct"/>
                  <w:gridSpan w:val="2"/>
                  <w:noWrap w:val="0"/>
                  <w:vAlign w:val="center"/>
                </w:tcPr>
                <w:p w14:paraId="06367897">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灭火剂：</w:t>
                  </w:r>
                  <w:r>
                    <w:rPr>
                      <w:rFonts w:hint="default" w:ascii="Times New Roman" w:hAnsi="Times New Roman" w:cs="Times New Roman"/>
                      <w:color w:val="000000" w:themeColor="text1"/>
                      <w:szCs w:val="21"/>
                      <w:shd w:val="clear" w:color="080000" w:fill="FFFFFF"/>
                      <w14:textFill>
                        <w14:solidFill>
                          <w14:schemeClr w14:val="tx1"/>
                        </w14:solidFill>
                      </w14:textFill>
                    </w:rPr>
                    <w:t>雾状水、泡沫、二氧化碳、干粉。</w:t>
                  </w:r>
                </w:p>
              </w:tc>
            </w:tr>
            <w:tr w14:paraId="68D0FB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3" w:type="pct"/>
                  <w:noWrap w:val="0"/>
                  <w:vAlign w:val="center"/>
                </w:tcPr>
                <w:p w14:paraId="028FB2C1">
                  <w:pPr>
                    <w:pStyle w:val="122"/>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毒性</w:t>
                  </w:r>
                </w:p>
              </w:tc>
              <w:tc>
                <w:tcPr>
                  <w:tcW w:w="4696" w:type="pct"/>
                  <w:gridSpan w:val="2"/>
                  <w:noWrap w:val="0"/>
                  <w:vAlign w:val="center"/>
                </w:tcPr>
                <w:p w14:paraId="6B28339B">
                  <w:pPr>
                    <w:widowControl/>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急性毒性：LD</w:t>
                  </w:r>
                  <w:r>
                    <w:rPr>
                      <w:rFonts w:hint="default" w:ascii="Times New Roman" w:hAnsi="Times New Roman" w:cs="Times New Roman"/>
                      <w:color w:val="000000" w:themeColor="text1"/>
                      <w:kern w:val="0"/>
                      <w:szCs w:val="21"/>
                      <w:vertAlign w:val="subscript"/>
                      <w14:textFill>
                        <w14:solidFill>
                          <w14:schemeClr w14:val="tx1"/>
                        </w14:solidFill>
                      </w14:textFill>
                    </w:rPr>
                    <w:t>50</w:t>
                  </w:r>
                  <w:r>
                    <w:rPr>
                      <w:rFonts w:hint="default" w:ascii="Times New Roman" w:hAnsi="Times New Roman" w:cs="Times New Roman"/>
                      <w:color w:val="000000" w:themeColor="text1"/>
                      <w:kern w:val="0"/>
                      <w:szCs w:val="21"/>
                      <w14:textFill>
                        <w14:solidFill>
                          <w14:schemeClr w14:val="tx1"/>
                        </w14:solidFill>
                      </w14:textFill>
                    </w:rPr>
                    <w:t>：无资料；LC</w:t>
                  </w:r>
                  <w:r>
                    <w:rPr>
                      <w:rFonts w:hint="default" w:ascii="Times New Roman" w:hAnsi="Times New Roman" w:cs="Times New Roman"/>
                      <w:color w:val="000000" w:themeColor="text1"/>
                      <w:kern w:val="0"/>
                      <w:szCs w:val="21"/>
                      <w:vertAlign w:val="subscript"/>
                      <w14:textFill>
                        <w14:solidFill>
                          <w14:schemeClr w14:val="tx1"/>
                        </w14:solidFill>
                      </w14:textFill>
                    </w:rPr>
                    <w:t>50</w:t>
                  </w:r>
                  <w:r>
                    <w:rPr>
                      <w:rFonts w:hint="default" w:ascii="Times New Roman" w:hAnsi="Times New Roman" w:cs="Times New Roman"/>
                      <w:color w:val="000000" w:themeColor="text1"/>
                      <w:kern w:val="0"/>
                      <w:szCs w:val="21"/>
                      <w14:textFill>
                        <w14:solidFill>
                          <w14:schemeClr w14:val="tx1"/>
                        </w14:solidFill>
                      </w14:textFill>
                    </w:rPr>
                    <w:t>：无资料。</w:t>
                  </w:r>
                </w:p>
                <w:p w14:paraId="69978239">
                  <w:pPr>
                    <w:widowControl/>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刺激性：</w:t>
                  </w:r>
                </w:p>
              </w:tc>
            </w:tr>
            <w:tr w14:paraId="2282E0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3" w:type="pct"/>
                  <w:vMerge w:val="restart"/>
                  <w:noWrap w:val="0"/>
                  <w:vAlign w:val="center"/>
                </w:tcPr>
                <w:p w14:paraId="17C225DA">
                  <w:pPr>
                    <w:pStyle w:val="122"/>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危害</w:t>
                  </w:r>
                </w:p>
              </w:tc>
              <w:tc>
                <w:tcPr>
                  <w:tcW w:w="4696" w:type="pct"/>
                  <w:gridSpan w:val="2"/>
                  <w:noWrap w:val="0"/>
                  <w:vAlign w:val="center"/>
                </w:tcPr>
                <w:p w14:paraId="1F896BF0">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侵入途径：吸入</w:t>
                  </w:r>
                </w:p>
              </w:tc>
            </w:tr>
            <w:tr w14:paraId="2ACE83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3" w:type="pct"/>
                  <w:vMerge w:val="continue"/>
                  <w:noWrap w:val="0"/>
                  <w:vAlign w:val="center"/>
                </w:tcPr>
                <w:p w14:paraId="6B52FD3A">
                  <w:pPr>
                    <w:pStyle w:val="122"/>
                    <w:rPr>
                      <w:rFonts w:hint="default" w:ascii="Times New Roman" w:hAnsi="Times New Roman" w:cs="Times New Roman"/>
                      <w:color w:val="000000" w:themeColor="text1"/>
                      <w:szCs w:val="21"/>
                      <w14:textFill>
                        <w14:solidFill>
                          <w14:schemeClr w14:val="tx1"/>
                        </w14:solidFill>
                      </w14:textFill>
                    </w:rPr>
                  </w:pPr>
                </w:p>
              </w:tc>
              <w:tc>
                <w:tcPr>
                  <w:tcW w:w="4696" w:type="pct"/>
                  <w:gridSpan w:val="2"/>
                  <w:noWrap w:val="0"/>
                  <w:vAlign w:val="center"/>
                </w:tcPr>
                <w:p w14:paraId="596587B0">
                  <w:pP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健康危害：</w:t>
                  </w:r>
                  <w:r>
                    <w:rPr>
                      <w:rFonts w:hint="default" w:ascii="Times New Roman" w:hAnsi="Times New Roman" w:cs="Times New Roman"/>
                      <w:color w:val="000000" w:themeColor="text1"/>
                      <w:szCs w:val="21"/>
                      <w:shd w:val="clear" w:color="080000" w:fill="FFFFFF"/>
                      <w14:textFill>
                        <w14:solidFill>
                          <w14:schemeClr w14:val="tx1"/>
                        </w14:solidFill>
                      </w14:textFill>
                    </w:rPr>
                    <w:t>甲烷对人基本无毒，但浓度过高时，使空气中氧含量明显降低，使人窒息。当空气中甲烷达25％～30％时，可引起头痛、头晕、乏力、注意力不集中、呼吸和心跳加速、共济失调。若不及时脱离，可致窒息死亡。皮肤接触液化本品，可致冻伤。 </w:t>
                  </w:r>
                </w:p>
              </w:tc>
            </w:tr>
            <w:tr w14:paraId="5106A0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3" w:type="pct"/>
                  <w:vMerge w:val="continue"/>
                  <w:noWrap w:val="0"/>
                  <w:vAlign w:val="center"/>
                </w:tcPr>
                <w:p w14:paraId="6017AFA0">
                  <w:pPr>
                    <w:pStyle w:val="122"/>
                    <w:rPr>
                      <w:rFonts w:hint="default" w:ascii="Times New Roman" w:hAnsi="Times New Roman" w:cs="Times New Roman"/>
                      <w:color w:val="000000" w:themeColor="text1"/>
                      <w:szCs w:val="21"/>
                      <w14:textFill>
                        <w14:solidFill>
                          <w14:schemeClr w14:val="tx1"/>
                        </w14:solidFill>
                      </w14:textFill>
                    </w:rPr>
                  </w:pPr>
                </w:p>
              </w:tc>
              <w:tc>
                <w:tcPr>
                  <w:tcW w:w="4696" w:type="pct"/>
                  <w:gridSpan w:val="2"/>
                  <w:noWrap w:val="0"/>
                  <w:vAlign w:val="center"/>
                </w:tcPr>
                <w:p w14:paraId="3234D762">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环境危害：</w:t>
                  </w:r>
                  <w:r>
                    <w:rPr>
                      <w:rFonts w:hint="default" w:ascii="Times New Roman" w:hAnsi="Times New Roman" w:cs="Times New Roman"/>
                      <w:color w:val="000000" w:themeColor="text1"/>
                      <w:szCs w:val="21"/>
                      <w:shd w:val="clear" w:color="080000" w:fill="FFFFFF"/>
                      <w14:textFill>
                        <w14:solidFill>
                          <w14:schemeClr w14:val="tx1"/>
                        </w14:solidFill>
                      </w14:textFill>
                    </w:rPr>
                    <w:t>该物质对环境可能有危害，对鱼类和水体要给予特别注意。还应特别注意对地表水、土壤、大气和饮用水的污染。</w:t>
                  </w:r>
                </w:p>
              </w:tc>
            </w:tr>
            <w:tr w14:paraId="25AF7A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3" w:type="pct"/>
                  <w:noWrap w:val="0"/>
                  <w:vAlign w:val="center"/>
                </w:tcPr>
                <w:p w14:paraId="6A2F43A0">
                  <w:pPr>
                    <w:pStyle w:val="122"/>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急救</w:t>
                  </w:r>
                </w:p>
              </w:tc>
              <w:tc>
                <w:tcPr>
                  <w:tcW w:w="4696" w:type="pct"/>
                  <w:gridSpan w:val="2"/>
                  <w:noWrap w:val="0"/>
                  <w:vAlign w:val="center"/>
                </w:tcPr>
                <w:p w14:paraId="0B812373">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皮肤接触：若有冻伤，就医治疗。</w:t>
                  </w:r>
                </w:p>
                <w:p w14:paraId="1E168423">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吸入：</w:t>
                  </w:r>
                  <w:r>
                    <w:rPr>
                      <w:rFonts w:hint="default" w:ascii="Times New Roman" w:hAnsi="Times New Roman" w:cs="Times New Roman"/>
                      <w:color w:val="000000" w:themeColor="text1"/>
                      <w:szCs w:val="21"/>
                      <w:shd w:val="clear" w:color="080000" w:fill="FFFFFF"/>
                      <w14:textFill>
                        <w14:solidFill>
                          <w14:schemeClr w14:val="tx1"/>
                        </w14:solidFill>
                      </w14:textFill>
                    </w:rPr>
                    <w:t>迅速脱离现场至空气新鲜处。保持呼吸道通畅。如呼吸困难，给输氧。如呼吸停止，立即进行人工呼吸。就医。</w:t>
                  </w:r>
                </w:p>
              </w:tc>
            </w:tr>
            <w:tr w14:paraId="41740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03" w:type="pct"/>
                  <w:noWrap w:val="0"/>
                  <w:vAlign w:val="center"/>
                </w:tcPr>
                <w:p w14:paraId="04C341C0">
                  <w:pPr>
                    <w:pStyle w:val="122"/>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防护</w:t>
                  </w:r>
                </w:p>
              </w:tc>
              <w:tc>
                <w:tcPr>
                  <w:tcW w:w="4696" w:type="pct"/>
                  <w:gridSpan w:val="2"/>
                  <w:noWrap w:val="0"/>
                  <w:vAlign w:val="center"/>
                </w:tcPr>
                <w:p w14:paraId="3CF91C94">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工程控制：</w:t>
                  </w:r>
                  <w:r>
                    <w:rPr>
                      <w:rFonts w:hint="default" w:ascii="Times New Roman" w:hAnsi="Times New Roman" w:cs="Times New Roman"/>
                      <w:color w:val="000000" w:themeColor="text1"/>
                      <w:szCs w:val="21"/>
                      <w:shd w:val="clear" w:color="080000" w:fill="FFFFFF"/>
                      <w14:textFill>
                        <w14:solidFill>
                          <w14:schemeClr w14:val="tx1"/>
                        </w14:solidFill>
                      </w14:textFill>
                    </w:rPr>
                    <w:t>生产过程密闭，全面通风。</w:t>
                  </w:r>
                </w:p>
                <w:p w14:paraId="756E551C">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个体防护：</w:t>
                  </w:r>
                </w:p>
                <w:p w14:paraId="7AD8E32B">
                  <w:pPr>
                    <w:widowControl/>
                    <w:jc w:val="left"/>
                    <w:rPr>
                      <w:rFonts w:hint="default" w:ascii="Times New Roman" w:hAnsi="Times New Roman" w:cs="Times New Roman"/>
                      <w:color w:val="000000" w:themeColor="text1"/>
                      <w:szCs w:val="21"/>
                      <w:shd w:val="clear" w:color="080000" w:fill="FFFFFF"/>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1、呼吸系统防护：</w:t>
                  </w:r>
                  <w:r>
                    <w:rPr>
                      <w:rFonts w:hint="default" w:ascii="Times New Roman" w:hAnsi="Times New Roman" w:cs="Times New Roman"/>
                      <w:color w:val="000000" w:themeColor="text1"/>
                      <w:szCs w:val="21"/>
                      <w:shd w:val="clear" w:color="080000" w:fill="FFFFFF"/>
                      <w14:textFill>
                        <w14:solidFill>
                          <w14:schemeClr w14:val="tx1"/>
                        </w14:solidFill>
                      </w14:textFill>
                    </w:rPr>
                    <w:t>一般不需要特殊防护，但建议特殊情况下，佩戴自吸过滤式防毒面具（半面罩）。</w:t>
                  </w:r>
                </w:p>
                <w:p w14:paraId="4AB9606F">
                  <w:pPr>
                    <w:widowControl/>
                    <w:jc w:val="left"/>
                    <w:rPr>
                      <w:rFonts w:hint="default" w:ascii="Times New Roman" w:hAnsi="Times New Roman" w:cs="Times New Roman"/>
                      <w:color w:val="000000" w:themeColor="text1"/>
                      <w:szCs w:val="21"/>
                      <w:shd w:val="clear" w:color="080000" w:fill="FFFFFF"/>
                      <w14:textFill>
                        <w14:solidFill>
                          <w14:schemeClr w14:val="tx1"/>
                        </w14:solidFill>
                      </w14:textFill>
                    </w:rPr>
                  </w:pPr>
                  <w:r>
                    <w:rPr>
                      <w:rFonts w:hint="default" w:ascii="Times New Roman" w:hAnsi="Times New Roman" w:cs="Times New Roman"/>
                      <w:color w:val="000000" w:themeColor="text1"/>
                      <w:szCs w:val="21"/>
                      <w:shd w:val="clear" w:color="080000" w:fill="FFFFFF"/>
                      <w14:textFill>
                        <w14:solidFill>
                          <w14:schemeClr w14:val="tx1"/>
                        </w14:solidFill>
                      </w14:textFill>
                    </w:rPr>
                    <w:t>2、眼睛防护：一般不需要特殊防护，高浓度接触时可戴安全防护眼镜。</w:t>
                  </w:r>
                </w:p>
                <w:p w14:paraId="1B884062">
                  <w:pPr>
                    <w:widowControl/>
                    <w:jc w:val="left"/>
                    <w:rPr>
                      <w:rFonts w:hint="default" w:ascii="Times New Roman" w:hAnsi="Times New Roman" w:cs="Times New Roman"/>
                      <w:color w:val="000000" w:themeColor="text1"/>
                      <w:szCs w:val="21"/>
                      <w:shd w:val="clear" w:color="080000" w:fill="FFFFFF"/>
                      <w14:textFill>
                        <w14:solidFill>
                          <w14:schemeClr w14:val="tx1"/>
                        </w14:solidFill>
                      </w14:textFill>
                    </w:rPr>
                  </w:pPr>
                  <w:r>
                    <w:rPr>
                      <w:rFonts w:hint="default" w:ascii="Times New Roman" w:hAnsi="Times New Roman" w:cs="Times New Roman"/>
                      <w:color w:val="000000" w:themeColor="text1"/>
                      <w:szCs w:val="21"/>
                      <w:shd w:val="clear" w:color="080000" w:fill="FFFFFF"/>
                      <w14:textFill>
                        <w14:solidFill>
                          <w14:schemeClr w14:val="tx1"/>
                        </w14:solidFill>
                      </w14:textFill>
                    </w:rPr>
                    <w:t>3、身体防护：穿防静电工作服。</w:t>
                  </w:r>
                </w:p>
                <w:p w14:paraId="3CBA868B">
                  <w:pPr>
                    <w:widowControl/>
                    <w:jc w:val="left"/>
                    <w:rPr>
                      <w:rFonts w:hint="default" w:ascii="Times New Roman" w:hAnsi="Times New Roman" w:cs="Times New Roman"/>
                      <w:color w:val="000000" w:themeColor="text1"/>
                      <w:szCs w:val="21"/>
                      <w:shd w:val="clear" w:color="080000" w:fill="FFFFFF"/>
                      <w14:textFill>
                        <w14:solidFill>
                          <w14:schemeClr w14:val="tx1"/>
                        </w14:solidFill>
                      </w14:textFill>
                    </w:rPr>
                  </w:pPr>
                  <w:r>
                    <w:rPr>
                      <w:rFonts w:hint="default" w:ascii="Times New Roman" w:hAnsi="Times New Roman" w:cs="Times New Roman"/>
                      <w:color w:val="000000" w:themeColor="text1"/>
                      <w:szCs w:val="21"/>
                      <w:shd w:val="clear" w:color="080000" w:fill="FFFFFF"/>
                      <w14:textFill>
                        <w14:solidFill>
                          <w14:schemeClr w14:val="tx1"/>
                        </w14:solidFill>
                      </w14:textFill>
                    </w:rPr>
                    <w:t>4、手防护：戴一般作业防护手套。</w:t>
                  </w:r>
                </w:p>
                <w:p w14:paraId="2219A5B1">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其他防护：</w:t>
                  </w:r>
                  <w:r>
                    <w:rPr>
                      <w:rFonts w:hint="default" w:ascii="Times New Roman" w:hAnsi="Times New Roman" w:cs="Times New Roman"/>
                      <w:color w:val="000000" w:themeColor="text1"/>
                      <w:szCs w:val="21"/>
                      <w:shd w:val="clear" w:color="080000" w:fill="FFFFFF"/>
                      <w14:textFill>
                        <w14:solidFill>
                          <w14:schemeClr w14:val="tx1"/>
                        </w14:solidFill>
                      </w14:textFill>
                    </w:rPr>
                    <w:t>工作现场严禁吸烟。避免长期反复接触。进入罐、限制性空间或其它高浓度</w:t>
                  </w:r>
                  <w:r>
                    <w:rPr>
                      <w:rFonts w:hint="eastAsia" w:cs="Times New Roman"/>
                      <w:color w:val="000000" w:themeColor="text1"/>
                      <w:szCs w:val="21"/>
                      <w:shd w:val="clear" w:color="080000" w:fill="FFFFFF"/>
                      <w:lang w:eastAsia="zh-CN"/>
                      <w14:textFill>
                        <w14:solidFill>
                          <w14:schemeClr w14:val="tx1"/>
                        </w14:solidFill>
                      </w14:textFill>
                    </w:rPr>
                    <w:t>区域</w:t>
                  </w:r>
                  <w:r>
                    <w:rPr>
                      <w:rFonts w:hint="default" w:ascii="Times New Roman" w:hAnsi="Times New Roman" w:cs="Times New Roman"/>
                      <w:color w:val="000000" w:themeColor="text1"/>
                      <w:szCs w:val="21"/>
                      <w:shd w:val="clear" w:color="080000" w:fill="FFFFFF"/>
                      <w14:textFill>
                        <w14:solidFill>
                          <w14:schemeClr w14:val="tx1"/>
                        </w14:solidFill>
                      </w14:textFill>
                    </w:rPr>
                    <w:t>作业，须有人监护。 </w:t>
                  </w:r>
                </w:p>
              </w:tc>
            </w:tr>
            <w:tr w14:paraId="67BB68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3" w:type="pct"/>
                  <w:noWrap w:val="0"/>
                  <w:vAlign w:val="center"/>
                </w:tcPr>
                <w:p w14:paraId="47E1A273">
                  <w:pPr>
                    <w:pStyle w:val="122"/>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泄漏处理</w:t>
                  </w:r>
                </w:p>
              </w:tc>
              <w:tc>
                <w:tcPr>
                  <w:tcW w:w="4696" w:type="pct"/>
                  <w:gridSpan w:val="2"/>
                  <w:noWrap w:val="0"/>
                  <w:vAlign w:val="center"/>
                </w:tcPr>
                <w:p w14:paraId="1A49515E">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shd w:val="clear" w:color="080000" w:fill="FFFFFF"/>
                      <w14:textFill>
                        <w14:solidFill>
                          <w14:schemeClr w14:val="tx1"/>
                        </w14:solidFill>
                      </w14:textFill>
                    </w:rPr>
                    <w:t>迅速撤离泄漏污染区人员至上风处，并进行隔离，严格限制出入。切断火源。建议应急处理人员戴自给正压式呼吸器，穿防静电工作服。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w:t>
                  </w:r>
                </w:p>
              </w:tc>
            </w:tr>
            <w:tr w14:paraId="6E5266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303" w:type="pct"/>
                  <w:noWrap w:val="0"/>
                  <w:vAlign w:val="center"/>
                </w:tcPr>
                <w:p w14:paraId="6D4B30B9">
                  <w:pPr>
                    <w:pStyle w:val="122"/>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储运</w:t>
                  </w:r>
                </w:p>
              </w:tc>
              <w:tc>
                <w:tcPr>
                  <w:tcW w:w="4696" w:type="pct"/>
                  <w:gridSpan w:val="2"/>
                  <w:noWrap w:val="0"/>
                  <w:vAlign w:val="center"/>
                </w:tcPr>
                <w:p w14:paraId="0F9E12AB">
                  <w:pPr>
                    <w:widowControl/>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包装标志：                  UN编号：1971                  包装类别：052</w:t>
                  </w:r>
                </w:p>
                <w:p w14:paraId="0C0254FB">
                  <w:pPr>
                    <w:widowControl/>
                    <w:jc w:val="left"/>
                    <w:rPr>
                      <w:rFonts w:hint="default" w:ascii="Times New Roman" w:hAnsi="Times New Roman" w:cs="Times New Roman"/>
                      <w:color w:val="000000" w:themeColor="text1"/>
                      <w:szCs w:val="21"/>
                      <w:shd w:val="clear" w:color="080000" w:fill="FFFFFF"/>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储存注意事项：</w:t>
                  </w:r>
                  <w:r>
                    <w:rPr>
                      <w:rFonts w:hint="default" w:ascii="Times New Roman" w:hAnsi="Times New Roman" w:cs="Times New Roman"/>
                      <w:color w:val="000000" w:themeColor="text1"/>
                      <w:szCs w:val="21"/>
                      <w:shd w:val="clear" w:color="080000" w:fill="FFFFFF"/>
                      <w14:textFill>
                        <w14:solidFill>
                          <w14:schemeClr w14:val="tx1"/>
                        </w14:solidFill>
                      </w14:textFill>
                    </w:rPr>
                    <w:t>储存于阴凉、通风的库房。远离火种、热源。库温不宜超过30℃。应与氧化剂等分开存放，切忌混储。采用防爆型照明、通风设施。禁止使用易产生火花的机械设备和工具。储区应备有泄漏应急处理设备。</w:t>
                  </w:r>
                </w:p>
                <w:p w14:paraId="2B2DBBFF">
                  <w:pPr>
                    <w:widowControl/>
                    <w:jc w:val="left"/>
                    <w:rPr>
                      <w:rFonts w:hint="default" w:ascii="Times New Roman" w:hAnsi="Times New Roman" w:cs="Times New Roman"/>
                      <w:color w:val="000000" w:themeColor="text1"/>
                      <w:szCs w:val="21"/>
                      <w:shd w:val="clear" w:color="080000" w:fill="FFFFFF"/>
                      <w14:textFill>
                        <w14:solidFill>
                          <w14:schemeClr w14:val="tx1"/>
                        </w14:solidFill>
                      </w14:textFill>
                    </w:rPr>
                  </w:pPr>
                  <w:r>
                    <w:rPr>
                      <w:rFonts w:hint="default" w:ascii="Times New Roman" w:hAnsi="Times New Roman" w:cs="Times New Roman"/>
                      <w:color w:val="000000" w:themeColor="text1"/>
                      <w:szCs w:val="21"/>
                      <w:shd w:val="clear" w:color="080000" w:fill="FFFFFF"/>
                      <w14:textFill>
                        <w14:solidFill>
                          <w14:schemeClr w14:val="tx1"/>
                        </w14:solidFill>
                      </w14:textFill>
                    </w:rPr>
                    <w:t>包装方法：</w:t>
                  </w:r>
                  <w:r>
                    <w:rPr>
                      <w:rFonts w:hint="eastAsia" w:cs="Times New Roman"/>
                      <w:color w:val="000000" w:themeColor="text1"/>
                      <w:szCs w:val="21"/>
                      <w:shd w:val="clear" w:color="080000" w:fill="FFFFFF"/>
                      <w:lang w:eastAsia="zh-CN"/>
                      <w14:textFill>
                        <w14:solidFill>
                          <w14:schemeClr w14:val="tx1"/>
                        </w14:solidFill>
                      </w14:textFill>
                    </w:rPr>
                    <w:t>钢制</w:t>
                  </w:r>
                  <w:r>
                    <w:rPr>
                      <w:rFonts w:hint="default" w:ascii="Times New Roman" w:hAnsi="Times New Roman" w:cs="Times New Roman"/>
                      <w:color w:val="000000" w:themeColor="text1"/>
                      <w:szCs w:val="21"/>
                      <w:shd w:val="clear" w:color="080000" w:fill="FFFFFF"/>
                      <w14:textFill>
                        <w14:solidFill>
                          <w14:schemeClr w14:val="tx1"/>
                        </w14:solidFill>
                      </w14:textFill>
                    </w:rPr>
                    <w:t>气瓶。</w:t>
                  </w:r>
                </w:p>
                <w:p w14:paraId="5062299C">
                  <w:pPr>
                    <w:widowControl/>
                    <w:jc w:val="left"/>
                    <w:rPr>
                      <w:rFonts w:hint="default" w:ascii="Times New Roman" w:hAnsi="Times New Roman" w:cs="Times New Roman"/>
                      <w:color w:val="000000" w:themeColor="text1"/>
                      <w:szCs w:val="21"/>
                      <w:shd w:val="clear" w:color="080000" w:fill="FFFFFF"/>
                      <w14:textFill>
                        <w14:solidFill>
                          <w14:schemeClr w14:val="tx1"/>
                        </w14:solidFill>
                      </w14:textFill>
                    </w:rPr>
                  </w:pPr>
                  <w:r>
                    <w:rPr>
                      <w:rFonts w:hint="default" w:ascii="Times New Roman" w:hAnsi="Times New Roman" w:cs="Times New Roman"/>
                      <w:color w:val="000000" w:themeColor="text1"/>
                      <w:szCs w:val="21"/>
                      <w:shd w:val="clear" w:color="080000" w:fill="FFFFFF"/>
                      <w14:textFill>
                        <w14:solidFill>
                          <w14:schemeClr w14:val="tx1"/>
                        </w14:solidFill>
                      </w14:textFill>
                    </w:rPr>
                    <w:t>运输注意事项：采用</w:t>
                  </w:r>
                  <w:r>
                    <w:rPr>
                      <w:rFonts w:hint="eastAsia" w:cs="Times New Roman"/>
                      <w:color w:val="000000" w:themeColor="text1"/>
                      <w:szCs w:val="21"/>
                      <w:shd w:val="clear" w:color="080000" w:fill="FFFFFF"/>
                      <w:lang w:eastAsia="zh-CN"/>
                      <w14:textFill>
                        <w14:solidFill>
                          <w14:schemeClr w14:val="tx1"/>
                        </w14:solidFill>
                      </w14:textFill>
                    </w:rPr>
                    <w:t>钢瓶</w:t>
                  </w:r>
                  <w:r>
                    <w:rPr>
                      <w:rFonts w:hint="default" w:ascii="Times New Roman" w:hAnsi="Times New Roman" w:cs="Times New Roman"/>
                      <w:color w:val="000000" w:themeColor="text1"/>
                      <w:szCs w:val="21"/>
                      <w:shd w:val="clear" w:color="080000" w:fill="FFFFFF"/>
                      <w14:textFill>
                        <w14:solidFill>
                          <w14:schemeClr w14:val="tx1"/>
                        </w14:solidFill>
                      </w14:textFill>
                    </w:rPr>
                    <w:t>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等混装混运。夏季应早晚运输，防止日光</w:t>
                  </w:r>
                  <w:r>
                    <w:rPr>
                      <w:rFonts w:hint="eastAsia" w:cs="Times New Roman"/>
                      <w:color w:val="000000" w:themeColor="text1"/>
                      <w:szCs w:val="21"/>
                      <w:shd w:val="clear" w:color="080000" w:fill="FFFFFF"/>
                      <w:lang w:eastAsia="zh-CN"/>
                      <w14:textFill>
                        <w14:solidFill>
                          <w14:schemeClr w14:val="tx1"/>
                        </w14:solidFill>
                      </w14:textFill>
                    </w:rPr>
                    <w:t>暴晒</w:t>
                  </w:r>
                  <w:r>
                    <w:rPr>
                      <w:rFonts w:hint="default" w:ascii="Times New Roman" w:hAnsi="Times New Roman" w:cs="Times New Roman"/>
                      <w:color w:val="000000" w:themeColor="text1"/>
                      <w:szCs w:val="21"/>
                      <w:shd w:val="clear" w:color="080000" w:fill="FFFFFF"/>
                      <w14:textFill>
                        <w14:solidFill>
                          <w14:schemeClr w14:val="tx1"/>
                        </w14:solidFill>
                      </w14:textFill>
                    </w:rPr>
                    <w:t>。中途停留时应远离火种、热源。公路运输时要按规定路线行驶，勿在居民区和人口稠密区停留。铁路运输时要禁止溜放。</w:t>
                  </w:r>
                </w:p>
              </w:tc>
            </w:tr>
          </w:tbl>
          <w:p w14:paraId="1CAEDC73">
            <w:pPr>
              <w:pStyle w:val="123"/>
              <w:numPr>
                <w:ilvl w:val="0"/>
                <w:numId w:val="0"/>
              </w:numPr>
              <w:spacing w:before="120" w:beforeLines="50"/>
              <w:rPr>
                <w:color w:val="000000" w:themeColor="text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表4-</w:t>
            </w:r>
            <w:r>
              <w:rPr>
                <w:rFonts w:hint="default" w:ascii="Times New Roman" w:hAnsi="Times New Roman" w:cs="Times New Roman"/>
                <w:color w:val="000000" w:themeColor="text1"/>
                <w:sz w:val="21"/>
                <w:szCs w:val="21"/>
                <w:lang w:val="en-US" w:eastAsia="zh-CN"/>
                <w14:textFill>
                  <w14:solidFill>
                    <w14:schemeClr w14:val="tx1"/>
                  </w14:solidFill>
                </w14:textFill>
              </w:rPr>
              <w:t>23</w:t>
            </w:r>
            <w:r>
              <w:rPr>
                <w:rFonts w:hint="default" w:ascii="Times New Roman" w:hAnsi="Times New Roman" w:cs="Times New Roman"/>
                <w:color w:val="000000" w:themeColor="text1"/>
                <w:sz w:val="21"/>
                <w:szCs w:val="21"/>
                <w14:textFill>
                  <w14:solidFill>
                    <w14:schemeClr w14:val="tx1"/>
                  </w14:solidFill>
                </w14:textFill>
              </w:rPr>
              <w:t>硫化氢理化性质及危险特性表</w:t>
            </w:r>
          </w:p>
          <w:tbl>
            <w:tblPr>
              <w:tblStyle w:val="23"/>
              <w:tblW w:w="4999"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25"/>
              <w:gridCol w:w="2422"/>
              <w:gridCol w:w="587"/>
              <w:gridCol w:w="508"/>
              <w:gridCol w:w="1174"/>
              <w:gridCol w:w="1017"/>
              <w:gridCol w:w="2562"/>
            </w:tblGrid>
            <w:tr w14:paraId="1198D0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237" w:type="pct"/>
                  <w:vMerge w:val="restart"/>
                  <w:noWrap w:val="0"/>
                  <w:vAlign w:val="center"/>
                </w:tcPr>
                <w:p w14:paraId="5E169F5E">
                  <w:pPr>
                    <w:pStyle w:val="104"/>
                    <w:spacing w:before="144"/>
                    <w:ind w:left="110" w:right="1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标识</w:t>
                  </w:r>
                </w:p>
              </w:tc>
              <w:tc>
                <w:tcPr>
                  <w:tcW w:w="2026" w:type="pct"/>
                  <w:gridSpan w:val="3"/>
                  <w:noWrap w:val="0"/>
                  <w:vAlign w:val="center"/>
                </w:tcPr>
                <w:p w14:paraId="5BBD028B">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中文名：硫化氢</w:t>
                  </w:r>
                </w:p>
              </w:tc>
              <w:tc>
                <w:tcPr>
                  <w:tcW w:w="2736" w:type="pct"/>
                  <w:gridSpan w:val="3"/>
                  <w:noWrap w:val="0"/>
                  <w:vAlign w:val="center"/>
                </w:tcPr>
                <w:p w14:paraId="1CCA816B">
                  <w:pPr>
                    <w:pStyle w:val="104"/>
                    <w:ind w:left="10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英文名：hydrogensulfide</w:t>
                  </w:r>
                </w:p>
              </w:tc>
            </w:tr>
            <w:tr w14:paraId="415B05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237" w:type="pct"/>
                  <w:vMerge w:val="continue"/>
                  <w:noWrap w:val="0"/>
                  <w:vAlign w:val="center"/>
                </w:tcPr>
                <w:p w14:paraId="296D921E">
                  <w:pPr>
                    <w:rPr>
                      <w:rFonts w:hint="default" w:ascii="Times New Roman" w:hAnsi="Times New Roman" w:cs="Times New Roman"/>
                      <w:color w:val="000000" w:themeColor="text1"/>
                      <w:szCs w:val="21"/>
                      <w14:textFill>
                        <w14:solidFill>
                          <w14:schemeClr w14:val="tx1"/>
                        </w14:solidFill>
                      </w14:textFill>
                    </w:rPr>
                  </w:pPr>
                </w:p>
              </w:tc>
              <w:tc>
                <w:tcPr>
                  <w:tcW w:w="1733" w:type="pct"/>
                  <w:gridSpan w:val="2"/>
                  <w:noWrap w:val="0"/>
                  <w:vAlign w:val="center"/>
                </w:tcPr>
                <w:p w14:paraId="23515CC9">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position w:val="2"/>
                      <w:sz w:val="21"/>
                      <w:szCs w:val="21"/>
                      <w14:textFill>
                        <w14:solidFill>
                          <w14:schemeClr w14:val="tx1"/>
                        </w14:solidFill>
                      </w14:textFill>
                    </w:rPr>
                    <w:t>分子式：H</w:t>
                  </w:r>
                  <w:r>
                    <w:rPr>
                      <w:rFonts w:hint="default" w:ascii="Times New Roman" w:hAnsi="Times New Roman" w:eastAsia="宋体" w:cs="Times New Roman"/>
                      <w:color w:val="000000" w:themeColor="text1"/>
                      <w:sz w:val="21"/>
                      <w:szCs w:val="21"/>
                      <w14:textFill>
                        <w14:solidFill>
                          <w14:schemeClr w14:val="tx1"/>
                        </w14:solidFill>
                      </w14:textFill>
                    </w:rPr>
                    <w:t>2</w:t>
                  </w:r>
                  <w:r>
                    <w:rPr>
                      <w:rFonts w:hint="default" w:ascii="Times New Roman" w:hAnsi="Times New Roman" w:eastAsia="宋体" w:cs="Times New Roman"/>
                      <w:color w:val="000000" w:themeColor="text1"/>
                      <w:position w:val="2"/>
                      <w:sz w:val="21"/>
                      <w:szCs w:val="21"/>
                      <w14:textFill>
                        <w14:solidFill>
                          <w14:schemeClr w14:val="tx1"/>
                        </w14:solidFill>
                      </w14:textFill>
                    </w:rPr>
                    <w:t>S</w:t>
                  </w:r>
                </w:p>
              </w:tc>
              <w:tc>
                <w:tcPr>
                  <w:tcW w:w="1555" w:type="pct"/>
                  <w:gridSpan w:val="3"/>
                  <w:noWrap w:val="0"/>
                  <w:vAlign w:val="center"/>
                </w:tcPr>
                <w:p w14:paraId="35127ADE">
                  <w:pPr>
                    <w:pStyle w:val="104"/>
                    <w:spacing w:before="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分子量：34.08</w:t>
                  </w:r>
                </w:p>
              </w:tc>
              <w:tc>
                <w:tcPr>
                  <w:tcW w:w="1473" w:type="pct"/>
                  <w:noWrap w:val="0"/>
                  <w:vAlign w:val="center"/>
                </w:tcPr>
                <w:p w14:paraId="677BDE65">
                  <w:pPr>
                    <w:pStyle w:val="104"/>
                    <w:spacing w:before="1"/>
                    <w:ind w:left="11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CAS号：7783-06-4</w:t>
                  </w:r>
                </w:p>
              </w:tc>
            </w:tr>
            <w:tr w14:paraId="57EB9B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237" w:type="pct"/>
                  <w:vMerge w:val="continue"/>
                  <w:noWrap w:val="0"/>
                  <w:vAlign w:val="center"/>
                </w:tcPr>
                <w:p w14:paraId="226AA7B5">
                  <w:pPr>
                    <w:rPr>
                      <w:rFonts w:hint="default" w:ascii="Times New Roman" w:hAnsi="Times New Roman" w:cs="Times New Roman"/>
                      <w:color w:val="000000" w:themeColor="text1"/>
                      <w:szCs w:val="21"/>
                      <w14:textFill>
                        <w14:solidFill>
                          <w14:schemeClr w14:val="tx1"/>
                        </w14:solidFill>
                      </w14:textFill>
                    </w:rPr>
                  </w:pPr>
                </w:p>
              </w:tc>
              <w:tc>
                <w:tcPr>
                  <w:tcW w:w="4762" w:type="pct"/>
                  <w:gridSpan w:val="6"/>
                  <w:noWrap w:val="0"/>
                  <w:vAlign w:val="center"/>
                </w:tcPr>
                <w:p w14:paraId="0A73C486">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危规号：21043</w:t>
                  </w:r>
                </w:p>
              </w:tc>
            </w:tr>
            <w:tr w14:paraId="63F7A9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237" w:type="pct"/>
                  <w:vMerge w:val="restart"/>
                  <w:noWrap w:val="0"/>
                  <w:vAlign w:val="center"/>
                </w:tcPr>
                <w:p w14:paraId="2C01795D">
                  <w:pPr>
                    <w:pStyle w:val="104"/>
                    <w:spacing w:before="156"/>
                    <w:ind w:left="110" w:right="1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理化性质</w:t>
                  </w:r>
                </w:p>
              </w:tc>
              <w:tc>
                <w:tcPr>
                  <w:tcW w:w="4762" w:type="pct"/>
                  <w:gridSpan w:val="6"/>
                  <w:noWrap w:val="0"/>
                  <w:vAlign w:val="center"/>
                </w:tcPr>
                <w:p w14:paraId="49D6A6B0">
                  <w:pPr>
                    <w:pStyle w:val="104"/>
                    <w:spacing w:before="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性状：无色有恶臭气体。</w:t>
                  </w:r>
                </w:p>
              </w:tc>
            </w:tr>
            <w:tr w14:paraId="7F2DEC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237" w:type="pct"/>
                  <w:vMerge w:val="continue"/>
                  <w:noWrap w:val="0"/>
                  <w:vAlign w:val="center"/>
                </w:tcPr>
                <w:p w14:paraId="50B1075E">
                  <w:pPr>
                    <w:rPr>
                      <w:rFonts w:hint="default" w:ascii="Times New Roman" w:hAnsi="Times New Roman" w:cs="Times New Roman"/>
                      <w:color w:val="000000" w:themeColor="text1"/>
                      <w:szCs w:val="21"/>
                      <w14:textFill>
                        <w14:solidFill>
                          <w14:schemeClr w14:val="tx1"/>
                        </w14:solidFill>
                      </w14:textFill>
                    </w:rPr>
                  </w:pPr>
                </w:p>
              </w:tc>
              <w:tc>
                <w:tcPr>
                  <w:tcW w:w="4762" w:type="pct"/>
                  <w:gridSpan w:val="6"/>
                  <w:noWrap w:val="0"/>
                  <w:vAlign w:val="center"/>
                </w:tcPr>
                <w:p w14:paraId="44B6AB7A">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溶解性：溶于水、乙醇。</w:t>
                  </w:r>
                </w:p>
              </w:tc>
            </w:tr>
            <w:tr w14:paraId="2B3BBD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37" w:type="pct"/>
                  <w:vMerge w:val="continue"/>
                  <w:noWrap w:val="0"/>
                  <w:vAlign w:val="center"/>
                </w:tcPr>
                <w:p w14:paraId="2CB8B243">
                  <w:pPr>
                    <w:rPr>
                      <w:rFonts w:hint="default" w:ascii="Times New Roman" w:hAnsi="Times New Roman" w:cs="Times New Roman"/>
                      <w:color w:val="000000" w:themeColor="text1"/>
                      <w:szCs w:val="21"/>
                      <w14:textFill>
                        <w14:solidFill>
                          <w14:schemeClr w14:val="tx1"/>
                        </w14:solidFill>
                      </w14:textFill>
                    </w:rPr>
                  </w:pPr>
                </w:p>
              </w:tc>
              <w:tc>
                <w:tcPr>
                  <w:tcW w:w="1394" w:type="pct"/>
                  <w:noWrap w:val="0"/>
                  <w:vAlign w:val="center"/>
                </w:tcPr>
                <w:p w14:paraId="2C3476A7">
                  <w:pPr>
                    <w:pStyle w:val="104"/>
                    <w:spacing w:before="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熔点（℃）：</w:t>
                  </w:r>
                  <w:r>
                    <w:rPr>
                      <w:rFonts w:hint="default" w:ascii="Times New Roman" w:hAnsi="Times New Roman" w:eastAsia="宋体" w:cs="Times New Roman"/>
                      <w:color w:val="000000" w:themeColor="text1"/>
                      <w:spacing w:val="-3"/>
                      <w:sz w:val="21"/>
                      <w:szCs w:val="21"/>
                      <w14:textFill>
                        <w14:solidFill>
                          <w14:schemeClr w14:val="tx1"/>
                        </w14:solidFill>
                      </w14:textFill>
                    </w:rPr>
                    <w:t>8</w:t>
                  </w:r>
                  <w:r>
                    <w:rPr>
                      <w:rFonts w:hint="default" w:ascii="Times New Roman" w:hAnsi="Times New Roman" w:eastAsia="宋体" w:cs="Times New Roman"/>
                      <w:color w:val="000000" w:themeColor="text1"/>
                      <w:sz w:val="21"/>
                      <w:szCs w:val="21"/>
                      <w14:textFill>
                        <w14:solidFill>
                          <w14:schemeClr w14:val="tx1"/>
                        </w14:solidFill>
                      </w14:textFill>
                    </w:rPr>
                    <w:t>5.5</w:t>
                  </w:r>
                </w:p>
              </w:tc>
              <w:tc>
                <w:tcPr>
                  <w:tcW w:w="1308" w:type="pct"/>
                  <w:gridSpan w:val="3"/>
                  <w:noWrap w:val="0"/>
                  <w:vAlign w:val="center"/>
                </w:tcPr>
                <w:p w14:paraId="575257FC">
                  <w:pPr>
                    <w:pStyle w:val="104"/>
                    <w:spacing w:before="1"/>
                    <w:ind w:left="10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沸点（℃）：</w:t>
                  </w:r>
                  <w:r>
                    <w:rPr>
                      <w:rFonts w:hint="default" w:ascii="Times New Roman" w:hAnsi="Times New Roman" w:eastAsia="宋体" w:cs="Times New Roman"/>
                      <w:color w:val="000000" w:themeColor="text1"/>
                      <w:spacing w:val="-1"/>
                      <w:sz w:val="21"/>
                      <w:szCs w:val="21"/>
                      <w14:textFill>
                        <w14:solidFill>
                          <w14:schemeClr w14:val="tx1"/>
                        </w14:solidFill>
                      </w14:textFill>
                    </w:rPr>
                    <w:t>－</w:t>
                  </w:r>
                  <w:r>
                    <w:rPr>
                      <w:rFonts w:hint="default" w:ascii="Times New Roman" w:hAnsi="Times New Roman" w:eastAsia="宋体" w:cs="Times New Roman"/>
                      <w:color w:val="000000" w:themeColor="text1"/>
                      <w:spacing w:val="-3"/>
                      <w:sz w:val="21"/>
                      <w:szCs w:val="21"/>
                      <w14:textFill>
                        <w14:solidFill>
                          <w14:schemeClr w14:val="tx1"/>
                        </w14:solidFill>
                      </w14:textFill>
                    </w:rPr>
                    <w:t>6</w:t>
                  </w:r>
                  <w:r>
                    <w:rPr>
                      <w:rFonts w:hint="default" w:ascii="Times New Roman" w:hAnsi="Times New Roman" w:eastAsia="宋体" w:cs="Times New Roman"/>
                      <w:color w:val="000000" w:themeColor="text1"/>
                      <w:sz w:val="21"/>
                      <w:szCs w:val="21"/>
                      <w14:textFill>
                        <w14:solidFill>
                          <w14:schemeClr w14:val="tx1"/>
                        </w14:solidFill>
                      </w14:textFill>
                    </w:rPr>
                    <w:t>0.4</w:t>
                  </w:r>
                </w:p>
              </w:tc>
              <w:tc>
                <w:tcPr>
                  <w:tcW w:w="2059" w:type="pct"/>
                  <w:gridSpan w:val="2"/>
                  <w:noWrap w:val="0"/>
                  <w:vAlign w:val="center"/>
                </w:tcPr>
                <w:p w14:paraId="295583E5">
                  <w:pPr>
                    <w:pStyle w:val="104"/>
                    <w:tabs>
                      <w:tab w:val="center" w:pos="1816"/>
                    </w:tabs>
                    <w:spacing w:before="1"/>
                    <w:ind w:left="10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相对密度</w:t>
                  </w:r>
                  <w:r>
                    <w:rPr>
                      <w:rFonts w:hint="default" w:ascii="Times New Roman" w:hAnsi="Times New Roman" w:eastAsia="宋体" w:cs="Times New Roman"/>
                      <w:color w:val="000000" w:themeColor="text1"/>
                      <w:spacing w:val="-3"/>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水</w:t>
                  </w:r>
                  <w:r>
                    <w:rPr>
                      <w:rFonts w:hint="default" w:ascii="Times New Roman" w:hAnsi="Times New Roman" w:eastAsia="宋体" w:cs="Times New Roman"/>
                      <w:color w:val="000000" w:themeColor="text1"/>
                      <w:spacing w:val="-2"/>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pacing w:val="-106"/>
                      <w:sz w:val="21"/>
                      <w:szCs w:val="21"/>
                      <w14:textFill>
                        <w14:solidFill>
                          <w14:schemeClr w14:val="tx1"/>
                        </w14:solidFill>
                      </w14:textFill>
                    </w:rPr>
                    <w:t>）</w:t>
                  </w:r>
                </w:p>
              </w:tc>
            </w:tr>
            <w:tr w14:paraId="4FCBE2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237" w:type="pct"/>
                  <w:vMerge w:val="continue"/>
                  <w:noWrap w:val="0"/>
                  <w:vAlign w:val="center"/>
                </w:tcPr>
                <w:p w14:paraId="4A703CE3">
                  <w:pPr>
                    <w:rPr>
                      <w:rFonts w:hint="default" w:ascii="Times New Roman" w:hAnsi="Times New Roman" w:cs="Times New Roman"/>
                      <w:color w:val="000000" w:themeColor="text1"/>
                      <w:szCs w:val="21"/>
                      <w14:textFill>
                        <w14:solidFill>
                          <w14:schemeClr w14:val="tx1"/>
                        </w14:solidFill>
                      </w14:textFill>
                    </w:rPr>
                  </w:pPr>
                </w:p>
              </w:tc>
              <w:tc>
                <w:tcPr>
                  <w:tcW w:w="1394" w:type="pct"/>
                  <w:noWrap w:val="0"/>
                  <w:vAlign w:val="center"/>
                </w:tcPr>
                <w:p w14:paraId="299E551F">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临界温度</w:t>
                  </w:r>
                  <w:r>
                    <w:rPr>
                      <w:rFonts w:hint="default" w:ascii="Times New Roman" w:hAnsi="Times New Roman" w:eastAsia="宋体" w:cs="Times New Roman"/>
                      <w:color w:val="000000" w:themeColor="text1"/>
                      <w:sz w:val="21"/>
                      <w:szCs w:val="21"/>
                      <w14:textFill>
                        <w14:solidFill>
                          <w14:schemeClr w14:val="tx1"/>
                        </w14:solidFill>
                      </w14:textFill>
                    </w:rPr>
                    <w:t>（℃）：10</w:t>
                  </w:r>
                  <w:r>
                    <w:rPr>
                      <w:rFonts w:hint="default" w:ascii="Times New Roman" w:hAnsi="Times New Roman" w:eastAsia="宋体" w:cs="Times New Roman"/>
                      <w:color w:val="000000" w:themeColor="text1"/>
                      <w:spacing w:val="-3"/>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1308" w:type="pct"/>
                  <w:gridSpan w:val="3"/>
                  <w:noWrap w:val="0"/>
                  <w:vAlign w:val="center"/>
                </w:tcPr>
                <w:p w14:paraId="1A5006D3">
                  <w:pPr>
                    <w:pStyle w:val="104"/>
                    <w:ind w:left="10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临界压力</w:t>
                  </w:r>
                  <w:r>
                    <w:rPr>
                      <w:rFonts w:hint="default" w:ascii="Times New Roman" w:hAnsi="Times New Roman" w:eastAsia="宋体" w:cs="Times New Roman"/>
                      <w:color w:val="000000" w:themeColor="text1"/>
                      <w:spacing w:val="-3"/>
                      <w:sz w:val="21"/>
                      <w:szCs w:val="21"/>
                      <w14:textFill>
                        <w14:solidFill>
                          <w14:schemeClr w14:val="tx1"/>
                        </w14:solidFill>
                      </w14:textFill>
                    </w:rPr>
                    <w:t>（M</w:t>
                  </w:r>
                  <w:r>
                    <w:rPr>
                      <w:rFonts w:hint="default" w:ascii="Times New Roman" w:hAnsi="Times New Roman" w:eastAsia="宋体" w:cs="Times New Roman"/>
                      <w:color w:val="000000" w:themeColor="text1"/>
                      <w:spacing w:val="2"/>
                      <w:sz w:val="21"/>
                      <w:szCs w:val="21"/>
                      <w14:textFill>
                        <w14:solidFill>
                          <w14:schemeClr w14:val="tx1"/>
                        </w14:solidFill>
                      </w14:textFill>
                    </w:rPr>
                    <w:t>P</w:t>
                  </w:r>
                  <w:r>
                    <w:rPr>
                      <w:rFonts w:hint="default" w:ascii="Times New Roman" w:hAnsi="Times New Roman" w:eastAsia="宋体" w:cs="Times New Roman"/>
                      <w:color w:val="000000" w:themeColor="text1"/>
                      <w:sz w:val="21"/>
                      <w:szCs w:val="21"/>
                      <w14:textFill>
                        <w14:solidFill>
                          <w14:schemeClr w14:val="tx1"/>
                        </w14:solidFill>
                      </w14:textFill>
                    </w:rPr>
                    <w:t>a）：9</w:t>
                  </w:r>
                  <w:r>
                    <w:rPr>
                      <w:rFonts w:hint="default" w:ascii="Times New Roman" w:hAnsi="Times New Roman" w:eastAsia="宋体" w:cs="Times New Roman"/>
                      <w:color w:val="000000" w:themeColor="text1"/>
                      <w:spacing w:val="-3"/>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01</w:t>
                  </w:r>
                </w:p>
              </w:tc>
              <w:tc>
                <w:tcPr>
                  <w:tcW w:w="2059" w:type="pct"/>
                  <w:gridSpan w:val="2"/>
                  <w:noWrap w:val="0"/>
                  <w:vAlign w:val="center"/>
                </w:tcPr>
                <w:p w14:paraId="13C7A082">
                  <w:pPr>
                    <w:pStyle w:val="104"/>
                    <w:ind w:left="10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相对密度</w:t>
                  </w:r>
                  <w:r>
                    <w:rPr>
                      <w:rFonts w:hint="default" w:ascii="Times New Roman" w:hAnsi="Times New Roman" w:eastAsia="宋体" w:cs="Times New Roman"/>
                      <w:color w:val="000000" w:themeColor="text1"/>
                      <w:spacing w:val="-3"/>
                      <w:sz w:val="21"/>
                      <w:szCs w:val="21"/>
                      <w14:textFill>
                        <w14:solidFill>
                          <w14:schemeClr w14:val="tx1"/>
                        </w14:solidFill>
                      </w14:textFill>
                    </w:rPr>
                    <w:t>（</w:t>
                  </w:r>
                  <w:r>
                    <w:rPr>
                      <w:rFonts w:hint="default" w:ascii="Times New Roman" w:hAnsi="Times New Roman" w:eastAsia="宋体" w:cs="Times New Roman"/>
                      <w:color w:val="000000" w:themeColor="text1"/>
                      <w:spacing w:val="-2"/>
                      <w:sz w:val="21"/>
                      <w:szCs w:val="21"/>
                      <w14:textFill>
                        <w14:solidFill>
                          <w14:schemeClr w14:val="tx1"/>
                        </w14:solidFill>
                      </w14:textFill>
                    </w:rPr>
                    <w:t>空气</w:t>
                  </w:r>
                  <w:r>
                    <w:rPr>
                      <w:rFonts w:hint="default" w:ascii="Times New Roman" w:hAnsi="Times New Roman" w:eastAsia="宋体" w:cs="Times New Roman"/>
                      <w:color w:val="000000" w:themeColor="text1"/>
                      <w:sz w:val="21"/>
                      <w:szCs w:val="21"/>
                      <w14:textFill>
                        <w14:solidFill>
                          <w14:schemeClr w14:val="tx1"/>
                        </w14:solidFill>
                      </w14:textFill>
                    </w:rPr>
                    <w:t>＝1）：1</w:t>
                  </w:r>
                  <w:r>
                    <w:rPr>
                      <w:rFonts w:hint="default" w:ascii="Times New Roman" w:hAnsi="Times New Roman" w:eastAsia="宋体" w:cs="Times New Roman"/>
                      <w:color w:val="000000" w:themeColor="text1"/>
                      <w:spacing w:val="-3"/>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9</w:t>
                  </w:r>
                </w:p>
              </w:tc>
            </w:tr>
            <w:tr w14:paraId="5A5110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237" w:type="pct"/>
                  <w:vMerge w:val="continue"/>
                  <w:noWrap w:val="0"/>
                  <w:vAlign w:val="center"/>
                </w:tcPr>
                <w:p w14:paraId="6A296880">
                  <w:pPr>
                    <w:rPr>
                      <w:rFonts w:hint="default" w:ascii="Times New Roman" w:hAnsi="Times New Roman" w:cs="Times New Roman"/>
                      <w:color w:val="000000" w:themeColor="text1"/>
                      <w:szCs w:val="21"/>
                      <w14:textFill>
                        <w14:solidFill>
                          <w14:schemeClr w14:val="tx1"/>
                        </w14:solidFill>
                      </w14:textFill>
                    </w:rPr>
                  </w:pPr>
                </w:p>
              </w:tc>
              <w:tc>
                <w:tcPr>
                  <w:tcW w:w="1394" w:type="pct"/>
                  <w:noWrap w:val="0"/>
                  <w:vAlign w:val="center"/>
                </w:tcPr>
                <w:p w14:paraId="29558CD7">
                  <w:pPr>
                    <w:pStyle w:val="104"/>
                    <w:tabs>
                      <w:tab w:val="right" w:pos="2350"/>
                    </w:tabs>
                    <w:spacing w:before="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燃烧热（</w:t>
                  </w:r>
                  <w:r>
                    <w:rPr>
                      <w:rFonts w:hint="default" w:ascii="Times New Roman" w:hAnsi="Times New Roman" w:eastAsia="宋体" w:cs="Times New Roman"/>
                      <w:color w:val="000000" w:themeColor="text1"/>
                      <w:spacing w:val="-4"/>
                      <w:sz w:val="21"/>
                      <w:szCs w:val="21"/>
                      <w14:textFill>
                        <w14:solidFill>
                          <w14:schemeClr w14:val="tx1"/>
                        </w14:solidFill>
                      </w14:textFill>
                    </w:rPr>
                    <w:t>K</w:t>
                  </w:r>
                  <w:r>
                    <w:rPr>
                      <w:rFonts w:hint="default" w:ascii="Times New Roman" w:hAnsi="Times New Roman" w:eastAsia="宋体" w:cs="Times New Roman"/>
                      <w:color w:val="000000" w:themeColor="text1"/>
                      <w:spacing w:val="1"/>
                      <w:sz w:val="21"/>
                      <w:szCs w:val="21"/>
                      <w14:textFill>
                        <w14:solidFill>
                          <w14:schemeClr w14:val="tx1"/>
                        </w14:solidFill>
                      </w14:textFill>
                    </w:rPr>
                    <w:t>J</w:t>
                  </w:r>
                  <w:r>
                    <w:rPr>
                      <w:rFonts w:hint="default" w:ascii="Times New Roman" w:hAnsi="Times New Roman" w:eastAsia="宋体" w:cs="Times New Roman"/>
                      <w:color w:val="000000" w:themeColor="text1"/>
                      <w:spacing w:val="-2"/>
                      <w:sz w:val="21"/>
                      <w:szCs w:val="21"/>
                      <w14:textFill>
                        <w14:solidFill>
                          <w14:schemeClr w14:val="tx1"/>
                        </w14:solidFill>
                      </w14:textFill>
                    </w:rPr>
                    <w:t>/</w:t>
                  </w:r>
                  <w:r>
                    <w:rPr>
                      <w:rFonts w:hint="default" w:ascii="Times New Roman" w:hAnsi="Times New Roman" w:eastAsia="宋体" w:cs="Times New Roman"/>
                      <w:color w:val="000000" w:themeColor="text1"/>
                      <w:spacing w:val="-4"/>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o</w:t>
                  </w:r>
                  <w:r>
                    <w:rPr>
                      <w:rFonts w:hint="default" w:ascii="Times New Roman" w:hAnsi="Times New Roman" w:eastAsia="宋体" w:cs="Times New Roman"/>
                      <w:color w:val="000000" w:themeColor="text1"/>
                      <w:spacing w:val="-1"/>
                      <w:sz w:val="21"/>
                      <w:szCs w:val="21"/>
                      <w14:textFill>
                        <w14:solidFill>
                          <w14:schemeClr w14:val="tx1"/>
                        </w14:solidFill>
                      </w14:textFill>
                    </w:rPr>
                    <w:t>l）：</w:t>
                  </w:r>
                </w:p>
              </w:tc>
              <w:tc>
                <w:tcPr>
                  <w:tcW w:w="1308" w:type="pct"/>
                  <w:gridSpan w:val="3"/>
                  <w:noWrap w:val="0"/>
                  <w:vAlign w:val="center"/>
                </w:tcPr>
                <w:p w14:paraId="42662D23">
                  <w:pPr>
                    <w:pStyle w:val="104"/>
                    <w:tabs>
                      <w:tab w:val="center" w:pos="1151"/>
                    </w:tabs>
                    <w:spacing w:before="1"/>
                    <w:ind w:left="10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5"/>
                      <w:sz w:val="21"/>
                      <w:szCs w:val="21"/>
                      <w14:textFill>
                        <w14:solidFill>
                          <w14:schemeClr w14:val="tx1"/>
                        </w14:solidFill>
                      </w14:textFill>
                    </w:rPr>
                    <w:t>最小点火能（mJ）：</w:t>
                  </w:r>
                  <w:r>
                    <w:rPr>
                      <w:rFonts w:hint="default" w:ascii="Times New Roman" w:hAnsi="Times New Roman" w:eastAsia="宋体" w:cs="Times New Roman"/>
                      <w:color w:val="000000" w:themeColor="text1"/>
                      <w:spacing w:val="-3"/>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14:textFill>
                        <w14:solidFill>
                          <w14:schemeClr w14:val="tx1"/>
                        </w14:solidFill>
                      </w14:textFill>
                    </w:rPr>
                    <w:t>.077</w:t>
                  </w:r>
                </w:p>
              </w:tc>
              <w:tc>
                <w:tcPr>
                  <w:tcW w:w="2059" w:type="pct"/>
                  <w:gridSpan w:val="2"/>
                  <w:noWrap w:val="0"/>
                  <w:vAlign w:val="center"/>
                </w:tcPr>
                <w:p w14:paraId="2559FF48">
                  <w:pPr>
                    <w:pStyle w:val="104"/>
                    <w:spacing w:before="1"/>
                    <w:ind w:left="10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饱和蒸汽压</w:t>
                  </w:r>
                  <w:r>
                    <w:rPr>
                      <w:rFonts w:hint="default" w:ascii="Times New Roman" w:hAnsi="Times New Roman" w:eastAsia="宋体" w:cs="Times New Roman"/>
                      <w:color w:val="000000" w:themeColor="text1"/>
                      <w:spacing w:val="-1"/>
                      <w:sz w:val="21"/>
                      <w:szCs w:val="21"/>
                      <w14:textFill>
                        <w14:solidFill>
                          <w14:schemeClr w14:val="tx1"/>
                        </w14:solidFill>
                      </w14:textFill>
                    </w:rPr>
                    <w:t>（</w:t>
                  </w:r>
                  <w:r>
                    <w:rPr>
                      <w:rFonts w:hint="default" w:ascii="Times New Roman" w:hAnsi="Times New Roman" w:eastAsia="宋体" w:cs="Times New Roman"/>
                      <w:color w:val="000000" w:themeColor="text1"/>
                      <w:spacing w:val="-4"/>
                      <w:sz w:val="21"/>
                      <w:szCs w:val="21"/>
                      <w14:textFill>
                        <w14:solidFill>
                          <w14:schemeClr w14:val="tx1"/>
                        </w14:solidFill>
                      </w14:textFill>
                    </w:rPr>
                    <w:t>K</w:t>
                  </w:r>
                  <w:r>
                    <w:rPr>
                      <w:rFonts w:hint="default" w:ascii="Times New Roman" w:hAnsi="Times New Roman" w:eastAsia="宋体" w:cs="Times New Roman"/>
                      <w:color w:val="000000" w:themeColor="text1"/>
                      <w:spacing w:val="2"/>
                      <w:sz w:val="21"/>
                      <w:szCs w:val="21"/>
                      <w14:textFill>
                        <w14:solidFill>
                          <w14:schemeClr w14:val="tx1"/>
                        </w14:solidFill>
                      </w14:textFill>
                    </w:rPr>
                    <w:t>P</w:t>
                  </w:r>
                  <w:r>
                    <w:rPr>
                      <w:rFonts w:hint="default" w:ascii="Times New Roman" w:hAnsi="Times New Roman" w:eastAsia="宋体" w:cs="Times New Roman"/>
                      <w:color w:val="000000" w:themeColor="text1"/>
                      <w:spacing w:val="-2"/>
                      <w:sz w:val="21"/>
                      <w:szCs w:val="21"/>
                      <w14:textFill>
                        <w14:solidFill>
                          <w14:schemeClr w14:val="tx1"/>
                        </w14:solidFill>
                      </w14:textFill>
                    </w:rPr>
                    <w:t>a</w:t>
                  </w:r>
                  <w:r>
                    <w:rPr>
                      <w:rFonts w:hint="default" w:ascii="Times New Roman" w:hAnsi="Times New Roman" w:eastAsia="宋体" w:cs="Times New Roman"/>
                      <w:color w:val="000000" w:themeColor="text1"/>
                      <w:spacing w:val="-3"/>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w:t>
                  </w:r>
                  <w:r>
                    <w:rPr>
                      <w:rFonts w:hint="default" w:ascii="Times New Roman" w:hAnsi="Times New Roman" w:eastAsia="宋体" w:cs="Times New Roman"/>
                      <w:color w:val="000000" w:themeColor="text1"/>
                      <w:spacing w:val="-3"/>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14:textFill>
                        <w14:solidFill>
                          <w14:schemeClr w14:val="tx1"/>
                        </w14:solidFill>
                      </w14:textFill>
                    </w:rPr>
                    <w:t>26</w:t>
                  </w:r>
                  <w:r>
                    <w:rPr>
                      <w:rFonts w:hint="default" w:ascii="Times New Roman" w:hAnsi="Times New Roman" w:eastAsia="宋体" w:cs="Times New Roman"/>
                      <w:color w:val="000000" w:themeColor="text1"/>
                      <w:spacing w:val="-3"/>
                      <w:sz w:val="21"/>
                      <w:szCs w:val="21"/>
                      <w14:textFill>
                        <w14:solidFill>
                          <w14:schemeClr w14:val="tx1"/>
                        </w14:solidFill>
                      </w14:textFill>
                    </w:rPr>
                    <w:t>.</w:t>
                  </w:r>
                  <w:r>
                    <w:rPr>
                      <w:rFonts w:hint="default" w:ascii="Times New Roman" w:hAnsi="Times New Roman" w:eastAsia="宋体" w:cs="Times New Roman"/>
                      <w:color w:val="000000" w:themeColor="text1"/>
                      <w:spacing w:val="-1"/>
                      <w:sz w:val="21"/>
                      <w:szCs w:val="21"/>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（25</w:t>
                  </w:r>
                  <w:r>
                    <w:rPr>
                      <w:rFonts w:hint="default" w:ascii="Times New Roman" w:hAnsi="Times New Roman" w:eastAsia="宋体" w:cs="Times New Roman"/>
                      <w:color w:val="000000" w:themeColor="text1"/>
                      <w:spacing w:val="-3"/>
                      <w:sz w:val="21"/>
                      <w:szCs w:val="21"/>
                      <w14:textFill>
                        <w14:solidFill>
                          <w14:schemeClr w14:val="tx1"/>
                        </w14:solidFill>
                      </w14:textFill>
                    </w:rPr>
                    <w:t>.</w:t>
                  </w:r>
                  <w:r>
                    <w:rPr>
                      <w:rFonts w:hint="default" w:ascii="Times New Roman" w:hAnsi="Times New Roman" w:eastAsia="宋体" w:cs="Times New Roman"/>
                      <w:color w:val="000000" w:themeColor="text1"/>
                      <w:spacing w:val="-1"/>
                      <w:sz w:val="21"/>
                      <w:szCs w:val="21"/>
                      <w14:textFill>
                        <w14:solidFill>
                          <w14:schemeClr w14:val="tx1"/>
                        </w14:solidFill>
                      </w14:textFill>
                    </w:rPr>
                    <w:t>5</w:t>
                  </w:r>
                  <w:r>
                    <w:rPr>
                      <w:rFonts w:hint="default" w:ascii="Times New Roman" w:hAnsi="Times New Roman" w:eastAsia="宋体" w:cs="Times New Roman"/>
                      <w:color w:val="000000" w:themeColor="text1"/>
                      <w:spacing w:val="-3"/>
                      <w:sz w:val="21"/>
                      <w:szCs w:val="21"/>
                      <w14:textFill>
                        <w14:solidFill>
                          <w14:schemeClr w14:val="tx1"/>
                        </w14:solidFill>
                      </w14:textFill>
                    </w:rPr>
                    <w:t>℃）</w:t>
                  </w:r>
                </w:p>
              </w:tc>
            </w:tr>
            <w:tr w14:paraId="6EE758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237" w:type="pct"/>
                  <w:vMerge w:val="restart"/>
                  <w:noWrap w:val="0"/>
                  <w:vAlign w:val="center"/>
                </w:tcPr>
                <w:p w14:paraId="11C54250">
                  <w:pPr>
                    <w:pStyle w:val="104"/>
                    <w:ind w:left="110" w:right="1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燃烧爆炸危险性</w:t>
                  </w:r>
                </w:p>
              </w:tc>
              <w:tc>
                <w:tcPr>
                  <w:tcW w:w="1733" w:type="pct"/>
                  <w:gridSpan w:val="2"/>
                  <w:noWrap w:val="0"/>
                  <w:vAlign w:val="center"/>
                </w:tcPr>
                <w:p w14:paraId="0C85539A">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燃烧性：易燃</w:t>
                  </w:r>
                </w:p>
              </w:tc>
              <w:tc>
                <w:tcPr>
                  <w:tcW w:w="3029" w:type="pct"/>
                  <w:gridSpan w:val="4"/>
                  <w:noWrap w:val="0"/>
                  <w:vAlign w:val="center"/>
                </w:tcPr>
                <w:p w14:paraId="64EF70A8">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燃烧分解产物：氧化硫。</w:t>
                  </w:r>
                </w:p>
              </w:tc>
            </w:tr>
            <w:tr w14:paraId="340233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237" w:type="pct"/>
                  <w:vMerge w:val="continue"/>
                  <w:noWrap w:val="0"/>
                  <w:vAlign w:val="center"/>
                </w:tcPr>
                <w:p w14:paraId="40070654">
                  <w:pPr>
                    <w:rPr>
                      <w:rFonts w:hint="default" w:ascii="Times New Roman" w:hAnsi="Times New Roman" w:cs="Times New Roman"/>
                      <w:color w:val="000000" w:themeColor="text1"/>
                      <w:szCs w:val="21"/>
                      <w14:textFill>
                        <w14:solidFill>
                          <w14:schemeClr w14:val="tx1"/>
                        </w14:solidFill>
                      </w14:textFill>
                    </w:rPr>
                  </w:pPr>
                </w:p>
              </w:tc>
              <w:tc>
                <w:tcPr>
                  <w:tcW w:w="1733" w:type="pct"/>
                  <w:gridSpan w:val="2"/>
                  <w:noWrap w:val="0"/>
                  <w:vAlign w:val="center"/>
                </w:tcPr>
                <w:p w14:paraId="6495C286">
                  <w:pPr>
                    <w:pStyle w:val="104"/>
                    <w:spacing w:before="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闪点</w:t>
                  </w:r>
                  <w:r>
                    <w:rPr>
                      <w:rFonts w:hint="default" w:ascii="Times New Roman" w:hAnsi="Times New Roman" w:eastAsia="宋体" w:cs="Times New Roman"/>
                      <w:color w:val="000000" w:themeColor="text1"/>
                      <w:spacing w:val="-3"/>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3029" w:type="pct"/>
                  <w:gridSpan w:val="4"/>
                  <w:noWrap w:val="0"/>
                  <w:vAlign w:val="center"/>
                </w:tcPr>
                <w:p w14:paraId="2A3674DA">
                  <w:pPr>
                    <w:pStyle w:val="104"/>
                    <w:spacing w:before="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聚合危害：不聚合</w:t>
                  </w:r>
                </w:p>
              </w:tc>
            </w:tr>
            <w:tr w14:paraId="28D22A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237" w:type="pct"/>
                  <w:vMerge w:val="continue"/>
                  <w:noWrap w:val="0"/>
                  <w:vAlign w:val="center"/>
                </w:tcPr>
                <w:p w14:paraId="1752D510">
                  <w:pPr>
                    <w:rPr>
                      <w:rFonts w:hint="default" w:ascii="Times New Roman" w:hAnsi="Times New Roman" w:cs="Times New Roman"/>
                      <w:color w:val="000000" w:themeColor="text1"/>
                      <w:szCs w:val="21"/>
                      <w14:textFill>
                        <w14:solidFill>
                          <w14:schemeClr w14:val="tx1"/>
                        </w14:solidFill>
                      </w14:textFill>
                    </w:rPr>
                  </w:pPr>
                </w:p>
              </w:tc>
              <w:tc>
                <w:tcPr>
                  <w:tcW w:w="1733" w:type="pct"/>
                  <w:gridSpan w:val="2"/>
                  <w:noWrap w:val="0"/>
                  <w:vAlign w:val="center"/>
                </w:tcPr>
                <w:p w14:paraId="13B08FF5">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爆炸下限</w:t>
                  </w:r>
                  <w:r>
                    <w:rPr>
                      <w:rFonts w:hint="default" w:ascii="Times New Roman" w:hAnsi="Times New Roman" w:eastAsia="宋体" w:cs="Times New Roman"/>
                      <w:color w:val="000000" w:themeColor="text1"/>
                      <w:spacing w:val="-3"/>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%）：4.0</w:t>
                  </w:r>
                </w:p>
              </w:tc>
              <w:tc>
                <w:tcPr>
                  <w:tcW w:w="3029" w:type="pct"/>
                  <w:gridSpan w:val="4"/>
                  <w:noWrap w:val="0"/>
                  <w:vAlign w:val="center"/>
                </w:tcPr>
                <w:p w14:paraId="68FEEF35">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稳定性：稳定</w:t>
                  </w:r>
                </w:p>
              </w:tc>
            </w:tr>
            <w:tr w14:paraId="0799D3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237" w:type="pct"/>
                  <w:vMerge w:val="continue"/>
                  <w:noWrap w:val="0"/>
                  <w:vAlign w:val="center"/>
                </w:tcPr>
                <w:p w14:paraId="67A698B5">
                  <w:pPr>
                    <w:rPr>
                      <w:rFonts w:hint="default" w:ascii="Times New Roman" w:hAnsi="Times New Roman" w:cs="Times New Roman"/>
                      <w:color w:val="000000" w:themeColor="text1"/>
                      <w:szCs w:val="21"/>
                      <w14:textFill>
                        <w14:solidFill>
                          <w14:schemeClr w14:val="tx1"/>
                        </w14:solidFill>
                      </w14:textFill>
                    </w:rPr>
                  </w:pPr>
                </w:p>
              </w:tc>
              <w:tc>
                <w:tcPr>
                  <w:tcW w:w="1733" w:type="pct"/>
                  <w:gridSpan w:val="2"/>
                  <w:noWrap w:val="0"/>
                  <w:vAlign w:val="center"/>
                </w:tcPr>
                <w:p w14:paraId="2ADE7CCF">
                  <w:pPr>
                    <w:pStyle w:val="104"/>
                    <w:spacing w:before="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爆炸上限</w:t>
                  </w:r>
                  <w:r>
                    <w:rPr>
                      <w:rFonts w:hint="default" w:ascii="Times New Roman" w:hAnsi="Times New Roman" w:eastAsia="宋体" w:cs="Times New Roman"/>
                      <w:color w:val="000000" w:themeColor="text1"/>
                      <w:spacing w:val="-3"/>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%）：46</w:t>
                  </w:r>
                  <w:r>
                    <w:rPr>
                      <w:rFonts w:hint="default" w:ascii="Times New Roman" w:hAnsi="Times New Roman" w:eastAsia="宋体" w:cs="Times New Roman"/>
                      <w:color w:val="000000" w:themeColor="text1"/>
                      <w:spacing w:val="-3"/>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3029" w:type="pct"/>
                  <w:gridSpan w:val="4"/>
                  <w:noWrap w:val="0"/>
                  <w:vAlign w:val="center"/>
                </w:tcPr>
                <w:p w14:paraId="260DDECC">
                  <w:pPr>
                    <w:pStyle w:val="104"/>
                    <w:spacing w:before="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最大爆炸压力（MPa）：</w:t>
                  </w:r>
                </w:p>
              </w:tc>
            </w:tr>
            <w:tr w14:paraId="06B0DA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237" w:type="pct"/>
                  <w:vMerge w:val="continue"/>
                  <w:noWrap w:val="0"/>
                  <w:vAlign w:val="center"/>
                </w:tcPr>
                <w:p w14:paraId="6AF10534">
                  <w:pPr>
                    <w:rPr>
                      <w:rFonts w:hint="default" w:ascii="Times New Roman" w:hAnsi="Times New Roman" w:cs="Times New Roman"/>
                      <w:color w:val="000000" w:themeColor="text1"/>
                      <w:szCs w:val="21"/>
                      <w14:textFill>
                        <w14:solidFill>
                          <w14:schemeClr w14:val="tx1"/>
                        </w14:solidFill>
                      </w14:textFill>
                    </w:rPr>
                  </w:pPr>
                </w:p>
              </w:tc>
              <w:tc>
                <w:tcPr>
                  <w:tcW w:w="1733" w:type="pct"/>
                  <w:gridSpan w:val="2"/>
                  <w:noWrap w:val="0"/>
                  <w:vAlign w:val="center"/>
                </w:tcPr>
                <w:p w14:paraId="1FA94FD9">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引燃温度</w:t>
                  </w:r>
                  <w:r>
                    <w:rPr>
                      <w:rFonts w:hint="default" w:ascii="Times New Roman" w:hAnsi="Times New Roman" w:eastAsia="宋体" w:cs="Times New Roman"/>
                      <w:color w:val="000000" w:themeColor="text1"/>
                      <w:spacing w:val="-3"/>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℃）：260</w:t>
                  </w:r>
                </w:p>
              </w:tc>
              <w:tc>
                <w:tcPr>
                  <w:tcW w:w="3029" w:type="pct"/>
                  <w:gridSpan w:val="4"/>
                  <w:noWrap w:val="0"/>
                  <w:vAlign w:val="center"/>
                </w:tcPr>
                <w:p w14:paraId="1077728B">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禁忌物：强氧化剂、碱类。</w:t>
                  </w:r>
                </w:p>
              </w:tc>
            </w:tr>
            <w:tr w14:paraId="0C24D8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237" w:type="pct"/>
                  <w:vMerge w:val="continue"/>
                  <w:noWrap w:val="0"/>
                  <w:vAlign w:val="center"/>
                </w:tcPr>
                <w:p w14:paraId="40407C43">
                  <w:pPr>
                    <w:rPr>
                      <w:rFonts w:hint="default" w:ascii="Times New Roman" w:hAnsi="Times New Roman" w:cs="Times New Roman"/>
                      <w:color w:val="000000" w:themeColor="text1"/>
                      <w:szCs w:val="21"/>
                      <w14:textFill>
                        <w14:solidFill>
                          <w14:schemeClr w14:val="tx1"/>
                        </w14:solidFill>
                      </w14:textFill>
                    </w:rPr>
                  </w:pPr>
                </w:p>
              </w:tc>
              <w:tc>
                <w:tcPr>
                  <w:tcW w:w="4762" w:type="pct"/>
                  <w:gridSpan w:val="6"/>
                  <w:noWrap w:val="0"/>
                  <w:vAlign w:val="center"/>
                </w:tcPr>
                <w:p w14:paraId="5C16ADB8">
                  <w:pPr>
                    <w:pStyle w:val="104"/>
                    <w:spacing w:before="3"/>
                    <w:ind w:right="87"/>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险特性：易燃，与空气混合能形成爆炸性混合物，遇明火、高热能引起燃烧爆炸。与浓硝酸、发烟硝酸或其它强氧化剂剧烈反应，发生爆炸。气体比空气重，能在较低处扩散到相当远的地方，遇明火会引起回燃。</w:t>
                  </w:r>
                </w:p>
              </w:tc>
            </w:tr>
            <w:tr w14:paraId="6C97A0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237" w:type="pct"/>
                  <w:vMerge w:val="continue"/>
                  <w:noWrap w:val="0"/>
                  <w:vAlign w:val="center"/>
                </w:tcPr>
                <w:p w14:paraId="35EF05E6">
                  <w:pPr>
                    <w:rPr>
                      <w:rFonts w:hint="default" w:ascii="Times New Roman" w:hAnsi="Times New Roman" w:cs="Times New Roman"/>
                      <w:color w:val="000000" w:themeColor="text1"/>
                      <w:szCs w:val="21"/>
                      <w14:textFill>
                        <w14:solidFill>
                          <w14:schemeClr w14:val="tx1"/>
                        </w14:solidFill>
                      </w14:textFill>
                    </w:rPr>
                  </w:pPr>
                </w:p>
              </w:tc>
              <w:tc>
                <w:tcPr>
                  <w:tcW w:w="4762" w:type="pct"/>
                  <w:gridSpan w:val="6"/>
                  <w:noWrap w:val="0"/>
                  <w:vAlign w:val="center"/>
                </w:tcPr>
                <w:p w14:paraId="39BBE1C6">
                  <w:pPr>
                    <w:pStyle w:val="104"/>
                    <w:ind w:right="87"/>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灭火方法：消防人员须穿戴全身防火防毒服。切断气源。若不能立即切断气源，则不允许熄灭正在燃烧的气体。喷水冷却容器，可能的话将容器从火场移至空旷处。灭火剂：雾状水、抗溶性泡沫、干粉。</w:t>
                  </w:r>
                </w:p>
              </w:tc>
            </w:tr>
            <w:tr w14:paraId="00D345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237" w:type="pct"/>
                  <w:noWrap w:val="0"/>
                  <w:vAlign w:val="center"/>
                </w:tcPr>
                <w:p w14:paraId="40E003F3">
                  <w:pPr>
                    <w:pStyle w:val="104"/>
                    <w:ind w:left="110" w:right="1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毒性</w:t>
                  </w:r>
                </w:p>
              </w:tc>
              <w:tc>
                <w:tcPr>
                  <w:tcW w:w="4762" w:type="pct"/>
                  <w:gridSpan w:val="6"/>
                  <w:noWrap w:val="0"/>
                  <w:vAlign w:val="center"/>
                </w:tcPr>
                <w:p w14:paraId="2508FD17">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position w:val="2"/>
                      <w:sz w:val="21"/>
                      <w:szCs w:val="21"/>
                      <w14:textFill>
                        <w14:solidFill>
                          <w14:schemeClr w14:val="tx1"/>
                        </w14:solidFill>
                      </w14:textFill>
                    </w:rPr>
                    <w:t>LC</w:t>
                  </w:r>
                  <w:r>
                    <w:rPr>
                      <w:rFonts w:hint="default" w:ascii="Times New Roman" w:hAnsi="Times New Roman" w:eastAsia="宋体" w:cs="Times New Roman"/>
                      <w:color w:val="000000" w:themeColor="text1"/>
                      <w:sz w:val="21"/>
                      <w:szCs w:val="21"/>
                      <w14:textFill>
                        <w14:solidFill>
                          <w14:schemeClr w14:val="tx1"/>
                        </w14:solidFill>
                      </w14:textFill>
                    </w:rPr>
                    <w:t>50</w:t>
                  </w:r>
                  <w:r>
                    <w:rPr>
                      <w:rFonts w:hint="default" w:ascii="Times New Roman" w:hAnsi="Times New Roman" w:eastAsia="宋体" w:cs="Times New Roman"/>
                      <w:color w:val="000000" w:themeColor="text1"/>
                      <w:position w:val="2"/>
                      <w:sz w:val="21"/>
                      <w:szCs w:val="21"/>
                      <w14:textFill>
                        <w14:solidFill>
                          <w14:schemeClr w14:val="tx1"/>
                        </w14:solidFill>
                      </w14:textFill>
                    </w:rPr>
                    <w:t>：618mg/m</w:t>
                  </w:r>
                  <w:r>
                    <w:rPr>
                      <w:rFonts w:hint="default" w:ascii="Times New Roman" w:hAnsi="Times New Roman" w:eastAsia="宋体" w:cs="Times New Roman"/>
                      <w:color w:val="000000" w:themeColor="text1"/>
                      <w:position w:val="2"/>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position w:val="2"/>
                      <w:sz w:val="21"/>
                      <w:szCs w:val="21"/>
                      <w14:textFill>
                        <w14:solidFill>
                          <w14:schemeClr w14:val="tx1"/>
                        </w14:solidFill>
                      </w14:textFill>
                    </w:rPr>
                    <w:t>（大鼠吸入）</w:t>
                  </w:r>
                </w:p>
              </w:tc>
            </w:tr>
            <w:tr w14:paraId="509EE5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237" w:type="pct"/>
                  <w:noWrap w:val="0"/>
                  <w:vAlign w:val="center"/>
                </w:tcPr>
                <w:p w14:paraId="1A69D4EE">
                  <w:pPr>
                    <w:pStyle w:val="104"/>
                    <w:spacing w:before="133"/>
                    <w:ind w:left="110" w:right="1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对人体危害</w:t>
                  </w:r>
                </w:p>
              </w:tc>
              <w:tc>
                <w:tcPr>
                  <w:tcW w:w="4762" w:type="pct"/>
                  <w:gridSpan w:val="6"/>
                  <w:noWrap w:val="0"/>
                  <w:vAlign w:val="center"/>
                </w:tcPr>
                <w:p w14:paraId="4D2E60E2">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侵入途径：吸入。</w:t>
                  </w:r>
                </w:p>
                <w:p w14:paraId="5FD563EC">
                  <w:pPr>
                    <w:pStyle w:val="104"/>
                    <w:spacing w:before="1"/>
                    <w:ind w:right="-1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健康危害：本品是强烈的神经毒物，对粘膜有强烈刺激作用。急性中毒：短期内吸入高浓度硫化氢后出现流泪、眼痛、眼内异物感、畏光、视物模糊、流涕、咽喉部灼热感、咳嗽、胸</w:t>
                  </w:r>
                  <w:r>
                    <w:rPr>
                      <w:rFonts w:hint="default" w:ascii="Times New Roman" w:hAnsi="Times New Roman" w:eastAsia="宋体" w:cs="Times New Roman"/>
                      <w:color w:val="000000" w:themeColor="text1"/>
                      <w:spacing w:val="-11"/>
                      <w:sz w:val="21"/>
                      <w:szCs w:val="21"/>
                      <w14:textFill>
                        <w14:solidFill>
                          <w14:schemeClr w14:val="tx1"/>
                        </w14:solidFill>
                      </w14:textFill>
                    </w:rPr>
                    <w:t>闷、头痛、头晕、乏力、意识模糊等。部分患者可有心肌损害。重者可出现老水肿、肺水肿。</w:t>
                  </w:r>
                  <w:r>
                    <w:rPr>
                      <w:rFonts w:hint="default" w:ascii="Times New Roman" w:hAnsi="Times New Roman" w:eastAsia="宋体" w:cs="Times New Roman"/>
                      <w:color w:val="000000" w:themeColor="text1"/>
                      <w:spacing w:val="-10"/>
                      <w:sz w:val="21"/>
                      <w:szCs w:val="21"/>
                      <w14:textFill>
                        <w14:solidFill>
                          <w14:schemeClr w14:val="tx1"/>
                        </w14:solidFill>
                      </w14:textFill>
                    </w:rPr>
                    <w:t>极高浓度</w:t>
                  </w:r>
                  <w:r>
                    <w:rPr>
                      <w:rFonts w:hint="default" w:ascii="Times New Roman" w:hAnsi="Times New Roman" w:eastAsia="宋体" w:cs="Times New Roman"/>
                      <w:color w:val="000000" w:themeColor="text1"/>
                      <w:sz w:val="21"/>
                      <w:szCs w:val="21"/>
                      <w14:textFill>
                        <w14:solidFill>
                          <w14:schemeClr w14:val="tx1"/>
                        </w14:solidFill>
                      </w14:textFill>
                    </w:rPr>
                    <w:t>（1000mg/m</w:t>
                  </w:r>
                  <w:r>
                    <w:rPr>
                      <w:rFonts w:hint="default" w:ascii="Times New Roman" w:hAnsi="Times New Roman" w:eastAsia="宋体" w:cs="Times New Roman"/>
                      <w:color w:val="000000" w:themeColor="text1"/>
                      <w:position w:val="7"/>
                      <w:sz w:val="21"/>
                      <w:szCs w:val="21"/>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以上</w:t>
                  </w:r>
                  <w:r>
                    <w:rPr>
                      <w:rFonts w:hint="default" w:ascii="Times New Roman" w:hAnsi="Times New Roman" w:eastAsia="宋体" w:cs="Times New Roman"/>
                      <w:color w:val="000000" w:themeColor="text1"/>
                      <w:spacing w:val="-10"/>
                      <w:sz w:val="21"/>
                      <w:szCs w:val="21"/>
                      <w14:textFill>
                        <w14:solidFill>
                          <w14:schemeClr w14:val="tx1"/>
                        </w14:solidFill>
                      </w14:textFill>
                    </w:rPr>
                    <w:t>）</w:t>
                  </w:r>
                  <w:r>
                    <w:rPr>
                      <w:rFonts w:hint="default" w:ascii="Times New Roman" w:hAnsi="Times New Roman" w:eastAsia="宋体" w:cs="Times New Roman"/>
                      <w:color w:val="000000" w:themeColor="text1"/>
                      <w:spacing w:val="-5"/>
                      <w:sz w:val="21"/>
                      <w:szCs w:val="21"/>
                      <w14:textFill>
                        <w14:solidFill>
                          <w14:schemeClr w14:val="tx1"/>
                        </w14:solidFill>
                      </w14:textFill>
                    </w:rPr>
                    <w:t>时可在数秒钟内突然昏迷，呼吸和心跳骤停，发生闪电型死亡。</w:t>
                  </w:r>
                </w:p>
                <w:p w14:paraId="5A8B7669">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高浓度接触眼结膜发生水肿和结膜溃疡。</w:t>
                  </w:r>
                </w:p>
              </w:tc>
            </w:tr>
            <w:tr w14:paraId="5B6A51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237" w:type="pct"/>
                  <w:noWrap w:val="0"/>
                  <w:vAlign w:val="center"/>
                </w:tcPr>
                <w:p w14:paraId="034ACDD0">
                  <w:pPr>
                    <w:pStyle w:val="104"/>
                    <w:spacing w:before="136"/>
                    <w:ind w:left="110" w:right="1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急救</w:t>
                  </w:r>
                </w:p>
              </w:tc>
              <w:tc>
                <w:tcPr>
                  <w:tcW w:w="4762" w:type="pct"/>
                  <w:gridSpan w:val="6"/>
                  <w:noWrap w:val="0"/>
                  <w:vAlign w:val="center"/>
                </w:tcPr>
                <w:p w14:paraId="232713E0">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眼睛接触：立即提起眼睑，用大量流动清水或生理盐水彻底冲洗至少15分钟。就医。</w:t>
                  </w:r>
                </w:p>
                <w:p w14:paraId="6C23ADDF">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吸入：迅速脱离现场至空气新鲜处，保持呼吸道通畅。如呼吸困难，给输氧。如呼吸停止，</w:t>
                  </w:r>
                </w:p>
                <w:p w14:paraId="59E8E082">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立即进行人工呼吸。就医。</w:t>
                  </w:r>
                </w:p>
              </w:tc>
            </w:tr>
            <w:tr w14:paraId="34A983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37" w:type="pct"/>
                  <w:noWrap w:val="0"/>
                  <w:vAlign w:val="center"/>
                </w:tcPr>
                <w:p w14:paraId="585A0D2E">
                  <w:pPr>
                    <w:pStyle w:val="104"/>
                    <w:ind w:left="110" w:right="1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防护</w:t>
                  </w:r>
                </w:p>
              </w:tc>
              <w:tc>
                <w:tcPr>
                  <w:tcW w:w="4762" w:type="pct"/>
                  <w:gridSpan w:val="6"/>
                  <w:noWrap w:val="0"/>
                  <w:vAlign w:val="center"/>
                </w:tcPr>
                <w:p w14:paraId="599A5738">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工程防护：严加密闭，提供充分的局部排风和全面通风。提供安全淋浴和洗眼设备。</w:t>
                  </w:r>
                </w:p>
                <w:p w14:paraId="38F6AE1D">
                  <w:pPr>
                    <w:pStyle w:val="104"/>
                    <w:spacing w:before="1"/>
                    <w:ind w:right="-1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3"/>
                      <w:sz w:val="21"/>
                      <w:szCs w:val="21"/>
                      <w14:textFill>
                        <w14:solidFill>
                          <w14:schemeClr w14:val="tx1"/>
                        </w14:solidFill>
                      </w14:textFill>
                    </w:rPr>
                    <w:t>呼吸系统防护：空气中浓度超标时，佩戴过滤式防毒面具</w:t>
                  </w:r>
                  <w:r>
                    <w:rPr>
                      <w:rFonts w:hint="default" w:ascii="Times New Roman" w:hAnsi="Times New Roman" w:eastAsia="宋体" w:cs="Times New Roman"/>
                      <w:color w:val="000000" w:themeColor="text1"/>
                      <w:spacing w:val="-3"/>
                      <w:sz w:val="21"/>
                      <w:szCs w:val="21"/>
                      <w14:textFill>
                        <w14:solidFill>
                          <w14:schemeClr w14:val="tx1"/>
                        </w14:solidFill>
                      </w14:textFill>
                    </w:rPr>
                    <w:t>（</w:t>
                  </w:r>
                  <w:r>
                    <w:rPr>
                      <w:rFonts w:hint="default" w:ascii="Times New Roman" w:hAnsi="Times New Roman" w:eastAsia="宋体" w:cs="Times New Roman"/>
                      <w:color w:val="000000" w:themeColor="text1"/>
                      <w:spacing w:val="-2"/>
                      <w:sz w:val="21"/>
                      <w:szCs w:val="21"/>
                      <w14:textFill>
                        <w14:solidFill>
                          <w14:schemeClr w14:val="tx1"/>
                        </w14:solidFill>
                      </w14:textFill>
                    </w:rPr>
                    <w:t>全面罩</w:t>
                  </w:r>
                  <w:r>
                    <w:rPr>
                      <w:rFonts w:hint="default" w:ascii="Times New Roman" w:hAnsi="Times New Roman" w:eastAsia="宋体" w:cs="Times New Roman"/>
                      <w:color w:val="000000" w:themeColor="text1"/>
                      <w:spacing w:val="-108"/>
                      <w:sz w:val="21"/>
                      <w:szCs w:val="21"/>
                      <w14:textFill>
                        <w14:solidFill>
                          <w14:schemeClr w14:val="tx1"/>
                        </w14:solidFill>
                      </w14:textFill>
                    </w:rPr>
                    <w:t>）</w:t>
                  </w:r>
                  <w:r>
                    <w:rPr>
                      <w:rFonts w:hint="default" w:ascii="Times New Roman" w:hAnsi="Times New Roman" w:eastAsia="宋体" w:cs="Times New Roman"/>
                      <w:color w:val="000000" w:themeColor="text1"/>
                      <w:spacing w:val="-8"/>
                      <w:sz w:val="21"/>
                      <w:szCs w:val="21"/>
                      <w14:textFill>
                        <w14:solidFill>
                          <w14:schemeClr w14:val="tx1"/>
                        </w14:solidFill>
                      </w14:textFill>
                    </w:rPr>
                    <w:t>。紧急事态抢救或撤离时，</w:t>
                  </w:r>
                  <w:r>
                    <w:rPr>
                      <w:rFonts w:hint="default" w:ascii="Times New Roman" w:hAnsi="Times New Roman" w:eastAsia="宋体" w:cs="Times New Roman"/>
                      <w:color w:val="000000" w:themeColor="text1"/>
                      <w:spacing w:val="-5"/>
                      <w:sz w:val="21"/>
                      <w:szCs w:val="21"/>
                      <w14:textFill>
                        <w14:solidFill>
                          <w14:schemeClr w14:val="tx1"/>
                        </w14:solidFill>
                      </w14:textFill>
                    </w:rPr>
                    <w:t>建议佩戴氧气呼吸器或空气呼吸器。</w:t>
                  </w:r>
                </w:p>
                <w:p w14:paraId="6478C87A">
                  <w:pPr>
                    <w:pStyle w:val="104"/>
                    <w:spacing w:before="1"/>
                    <w:ind w:right="537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眼睛防护：戴化学安全防护眼镜。身体防护：穿防静电工作服。</w:t>
                  </w:r>
                </w:p>
                <w:p w14:paraId="1C687A4C">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手防护：戴化学品手套。</w:t>
                  </w:r>
                </w:p>
                <w:p w14:paraId="6889FC3D">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其它：工作现场严禁吸烟、进食和饮水。工作毕，淋浴更衣。及时换洗工作服。作业人员应</w:t>
                  </w:r>
                </w:p>
                <w:p w14:paraId="710F7750">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学会自救互救。进入罐、限制性空间或其它高浓度</w:t>
                  </w:r>
                  <w:r>
                    <w:rPr>
                      <w:rFonts w:hint="eastAsia" w:ascii="Times New Roman" w:hAnsi="Times New Roman" w:cs="Times New Roman"/>
                      <w:color w:val="000000" w:themeColor="text1"/>
                      <w:sz w:val="21"/>
                      <w:szCs w:val="21"/>
                      <w:lang w:eastAsia="zh-CN"/>
                      <w14:textFill>
                        <w14:solidFill>
                          <w14:schemeClr w14:val="tx1"/>
                        </w14:solidFill>
                      </w14:textFill>
                    </w:rPr>
                    <w:t>区域</w:t>
                  </w:r>
                  <w:r>
                    <w:rPr>
                      <w:rFonts w:hint="default" w:ascii="Times New Roman" w:hAnsi="Times New Roman" w:eastAsia="宋体" w:cs="Times New Roman"/>
                      <w:color w:val="000000" w:themeColor="text1"/>
                      <w:sz w:val="21"/>
                      <w:szCs w:val="21"/>
                      <w14:textFill>
                        <w14:solidFill>
                          <w14:schemeClr w14:val="tx1"/>
                        </w14:solidFill>
                      </w14:textFill>
                    </w:rPr>
                    <w:t>作业，须有人监护。</w:t>
                  </w:r>
                </w:p>
              </w:tc>
            </w:tr>
            <w:tr w14:paraId="016712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237" w:type="pct"/>
                  <w:noWrap w:val="0"/>
                  <w:vAlign w:val="center"/>
                </w:tcPr>
                <w:p w14:paraId="7A8A1D43">
                  <w:pPr>
                    <w:pStyle w:val="104"/>
                    <w:spacing w:before="1"/>
                    <w:ind w:left="110" w:right="1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泄漏处理</w:t>
                  </w:r>
                </w:p>
              </w:tc>
              <w:tc>
                <w:tcPr>
                  <w:tcW w:w="4762" w:type="pct"/>
                  <w:gridSpan w:val="6"/>
                  <w:noWrap w:val="0"/>
                  <w:vAlign w:val="center"/>
                </w:tcPr>
                <w:p w14:paraId="51A13997">
                  <w:pPr>
                    <w:pStyle w:val="104"/>
                    <w:spacing w:before="5"/>
                    <w:ind w:right="-1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迅速撤离泄漏污染区人员至上风处，并进行隔离，小泄漏时隔离</w:t>
                  </w:r>
                  <w:r>
                    <w:rPr>
                      <w:rFonts w:hint="default" w:ascii="Times New Roman" w:hAnsi="Times New Roman" w:eastAsia="宋体" w:cs="Times New Roman"/>
                      <w:color w:val="000000" w:themeColor="text1"/>
                      <w:spacing w:val="-7"/>
                      <w:sz w:val="21"/>
                      <w:szCs w:val="21"/>
                      <w14:textFill>
                        <w14:solidFill>
                          <w14:schemeClr w14:val="tx1"/>
                        </w14:solidFill>
                      </w14:textFill>
                    </w:rPr>
                    <w:t>150m</w:t>
                  </w:r>
                  <w:r>
                    <w:rPr>
                      <w:rFonts w:hint="default" w:ascii="Times New Roman" w:hAnsi="Times New Roman" w:eastAsia="宋体" w:cs="Times New Roman"/>
                      <w:color w:val="000000" w:themeColor="text1"/>
                      <w:spacing w:val="-8"/>
                      <w:sz w:val="21"/>
                      <w:szCs w:val="21"/>
                      <w14:textFill>
                        <w14:solidFill>
                          <w14:schemeClr w14:val="tx1"/>
                        </w14:solidFill>
                      </w14:textFill>
                    </w:rPr>
                    <w:t>，大泄漏时隔离</w:t>
                  </w:r>
                  <w:r>
                    <w:rPr>
                      <w:rFonts w:hint="default" w:ascii="Times New Roman" w:hAnsi="Times New Roman" w:eastAsia="宋体" w:cs="Times New Roman"/>
                      <w:color w:val="000000" w:themeColor="text1"/>
                      <w:sz w:val="21"/>
                      <w:szCs w:val="21"/>
                      <w14:textFill>
                        <w14:solidFill>
                          <w14:schemeClr w14:val="tx1"/>
                        </w14:solidFill>
                      </w14:textFill>
                    </w:rPr>
                    <w:t>300m，</w:t>
                  </w:r>
                  <w:r>
                    <w:rPr>
                      <w:rFonts w:hint="default" w:ascii="Times New Roman" w:hAnsi="Times New Roman" w:eastAsia="宋体" w:cs="Times New Roman"/>
                      <w:color w:val="000000" w:themeColor="text1"/>
                      <w:spacing w:val="-3"/>
                      <w:sz w:val="21"/>
                      <w:szCs w:val="21"/>
                      <w14:textFill>
                        <w14:solidFill>
                          <w14:schemeClr w14:val="tx1"/>
                        </w14:solidFill>
                      </w14:textFill>
                    </w:rPr>
                    <w:t>严格限制出入。切断火源。建议应急处理人员戴自给正压式呼吸器，穿防毒服。从上风处进入现场。尽可能切断泄漏源。合理通风，加速扩散。喷雾状水稀释、溶解。构筑围堤或挖坑收容产生的大量废水。如有可能，将残余气或漏出气用排风机送至水洗塔或与塔相连的通风橱内。或使其通过三氯化铁水溶液，管路装止回装置以防溶液吸回。漏气容器要妥善处理，</w:t>
                  </w:r>
                  <w:r>
                    <w:rPr>
                      <w:rFonts w:hint="default" w:ascii="Times New Roman" w:hAnsi="Times New Roman" w:eastAsia="宋体" w:cs="Times New Roman"/>
                      <w:color w:val="000000" w:themeColor="text1"/>
                      <w:sz w:val="21"/>
                      <w:szCs w:val="21"/>
                      <w14:textFill>
                        <w14:solidFill>
                          <w14:schemeClr w14:val="tx1"/>
                        </w14:solidFill>
                      </w14:textFill>
                    </w:rPr>
                    <w:t>修复、检验后再用。</w:t>
                  </w:r>
                </w:p>
              </w:tc>
            </w:tr>
            <w:tr w14:paraId="543019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37" w:type="pct"/>
                  <w:noWrap w:val="0"/>
                  <w:vAlign w:val="center"/>
                </w:tcPr>
                <w:p w14:paraId="41AACB20">
                  <w:pPr>
                    <w:pStyle w:val="104"/>
                    <w:spacing w:before="145"/>
                    <w:ind w:left="110" w:right="1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贮运</w:t>
                  </w:r>
                </w:p>
              </w:tc>
              <w:tc>
                <w:tcPr>
                  <w:tcW w:w="4762" w:type="pct"/>
                  <w:gridSpan w:val="6"/>
                  <w:noWrap w:val="0"/>
                  <w:vAlign w:val="center"/>
                </w:tcPr>
                <w:p w14:paraId="1BCD571F">
                  <w:pPr>
                    <w:pStyle w:val="104"/>
                    <w:tabs>
                      <w:tab w:val="left" w:pos="1997"/>
                    </w:tabs>
                    <w:spacing w:before="7"/>
                    <w:ind w:right="3447"/>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包装</w:t>
                  </w:r>
                  <w:r>
                    <w:rPr>
                      <w:rFonts w:hint="default" w:ascii="Times New Roman" w:hAnsi="Times New Roman" w:eastAsia="宋体" w:cs="Times New Roman"/>
                      <w:color w:val="000000" w:themeColor="text1"/>
                      <w:spacing w:val="-3"/>
                      <w:sz w:val="21"/>
                      <w:szCs w:val="21"/>
                      <w14:textFill>
                        <w14:solidFill>
                          <w14:schemeClr w14:val="tx1"/>
                        </w14:solidFill>
                      </w14:textFill>
                    </w:rPr>
                    <w:t>标</w:t>
                  </w:r>
                  <w:r>
                    <w:rPr>
                      <w:rFonts w:hint="default" w:ascii="Times New Roman" w:hAnsi="Times New Roman" w:eastAsia="宋体" w:cs="Times New Roman"/>
                      <w:color w:val="000000" w:themeColor="text1"/>
                      <w:sz w:val="21"/>
                      <w:szCs w:val="21"/>
                      <w14:textFill>
                        <w14:solidFill>
                          <w14:schemeClr w14:val="tx1"/>
                        </w14:solidFill>
                      </w14:textFill>
                    </w:rPr>
                    <w:t>志：4</w:t>
                  </w:r>
                  <w:r>
                    <w:rPr>
                      <w:rFonts w:hint="default" w:ascii="Times New Roman" w:hAnsi="Times New Roman" w:eastAsia="宋体" w:cs="Times New Roman"/>
                      <w:color w:val="000000" w:themeColor="text1"/>
                      <w:sz w:val="21"/>
                      <w:szCs w:val="21"/>
                      <w14:textFill>
                        <w14:solidFill>
                          <w14:schemeClr w14:val="tx1"/>
                        </w14:solidFill>
                      </w14:textFill>
                    </w:rPr>
                    <w:tab/>
                  </w:r>
                  <w:r>
                    <w:rPr>
                      <w:rFonts w:hint="default" w:ascii="Times New Roman" w:hAnsi="Times New Roman" w:eastAsia="宋体" w:cs="Times New Roman"/>
                      <w:color w:val="000000" w:themeColor="text1"/>
                      <w:sz w:val="21"/>
                      <w:szCs w:val="21"/>
                      <w14:textFill>
                        <w14:solidFill>
                          <w14:schemeClr w14:val="tx1"/>
                        </w14:solidFill>
                      </w14:textFill>
                    </w:rPr>
                    <w:t>UN</w:t>
                  </w:r>
                  <w:r>
                    <w:rPr>
                      <w:rFonts w:hint="default" w:ascii="Times New Roman" w:hAnsi="Times New Roman" w:eastAsia="宋体" w:cs="Times New Roman"/>
                      <w:color w:val="000000" w:themeColor="text1"/>
                      <w:spacing w:val="-3"/>
                      <w:sz w:val="21"/>
                      <w:szCs w:val="21"/>
                      <w14:textFill>
                        <w14:solidFill>
                          <w14:schemeClr w14:val="tx1"/>
                        </w14:solidFill>
                      </w14:textFill>
                    </w:rPr>
                    <w:t>编</w:t>
                  </w:r>
                  <w:r>
                    <w:rPr>
                      <w:rFonts w:hint="default" w:ascii="Times New Roman" w:hAnsi="Times New Roman" w:eastAsia="宋体" w:cs="Times New Roman"/>
                      <w:color w:val="000000" w:themeColor="text1"/>
                      <w:sz w:val="21"/>
                      <w:szCs w:val="21"/>
                      <w14:textFill>
                        <w14:solidFill>
                          <w14:schemeClr w14:val="tx1"/>
                        </w14:solidFill>
                      </w14:textFill>
                    </w:rPr>
                    <w:t>号：1053包</w:t>
                  </w:r>
                  <w:r>
                    <w:rPr>
                      <w:rFonts w:hint="default" w:ascii="Times New Roman" w:hAnsi="Times New Roman" w:eastAsia="宋体" w:cs="Times New Roman"/>
                      <w:color w:val="000000" w:themeColor="text1"/>
                      <w:spacing w:val="-3"/>
                      <w:sz w:val="21"/>
                      <w:szCs w:val="21"/>
                      <w14:textFill>
                        <w14:solidFill>
                          <w14:schemeClr w14:val="tx1"/>
                        </w14:solidFill>
                      </w14:textFill>
                    </w:rPr>
                    <w:t>装</w:t>
                  </w:r>
                  <w:r>
                    <w:rPr>
                      <w:rFonts w:hint="default" w:ascii="Times New Roman" w:hAnsi="Times New Roman" w:eastAsia="宋体" w:cs="Times New Roman"/>
                      <w:color w:val="000000" w:themeColor="text1"/>
                      <w:sz w:val="21"/>
                      <w:szCs w:val="21"/>
                      <w14:textFill>
                        <w14:solidFill>
                          <w14:schemeClr w14:val="tx1"/>
                        </w14:solidFill>
                      </w14:textFill>
                    </w:rPr>
                    <w:t>分</w:t>
                  </w:r>
                  <w:r>
                    <w:rPr>
                      <w:rFonts w:hint="default" w:ascii="Times New Roman" w:hAnsi="Times New Roman" w:eastAsia="宋体" w:cs="Times New Roman"/>
                      <w:color w:val="000000" w:themeColor="text1"/>
                      <w:spacing w:val="-3"/>
                      <w:sz w:val="21"/>
                      <w:szCs w:val="21"/>
                      <w14:textFill>
                        <w14:solidFill>
                          <w14:schemeClr w14:val="tx1"/>
                        </w14:solidFill>
                      </w14:textFill>
                    </w:rPr>
                    <w:t>类</w:t>
                  </w:r>
                  <w:r>
                    <w:rPr>
                      <w:rFonts w:hint="default" w:ascii="Times New Roman" w:hAnsi="Times New Roman" w:eastAsia="宋体" w:cs="Times New Roman"/>
                      <w:color w:val="000000" w:themeColor="text1"/>
                      <w:spacing w:val="-8"/>
                      <w:sz w:val="21"/>
                      <w:szCs w:val="21"/>
                      <w14:textFill>
                        <w14:solidFill>
                          <w14:schemeClr w14:val="tx1"/>
                        </w14:solidFill>
                      </w14:textFill>
                    </w:rPr>
                    <w:t>：Ⅱ</w:t>
                  </w:r>
                  <w:r>
                    <w:rPr>
                      <w:rFonts w:hint="default" w:ascii="Times New Roman" w:hAnsi="Times New Roman" w:eastAsia="宋体" w:cs="Times New Roman"/>
                      <w:color w:val="000000" w:themeColor="text1"/>
                      <w:sz w:val="21"/>
                      <w:szCs w:val="21"/>
                      <w14:textFill>
                        <w14:solidFill>
                          <w14:schemeClr w14:val="tx1"/>
                        </w14:solidFill>
                      </w14:textFill>
                    </w:rPr>
                    <w:t>包装</w:t>
                  </w:r>
                  <w:r>
                    <w:rPr>
                      <w:rFonts w:hint="default" w:ascii="Times New Roman" w:hAnsi="Times New Roman" w:eastAsia="宋体" w:cs="Times New Roman"/>
                      <w:color w:val="000000" w:themeColor="text1"/>
                      <w:spacing w:val="-3"/>
                      <w:sz w:val="21"/>
                      <w:szCs w:val="21"/>
                      <w14:textFill>
                        <w14:solidFill>
                          <w14:schemeClr w14:val="tx1"/>
                        </w14:solidFill>
                      </w14:textFill>
                    </w:rPr>
                    <w:t>方</w:t>
                  </w:r>
                  <w:r>
                    <w:rPr>
                      <w:rFonts w:hint="default" w:ascii="Times New Roman" w:hAnsi="Times New Roman" w:eastAsia="宋体" w:cs="Times New Roman"/>
                      <w:color w:val="000000" w:themeColor="text1"/>
                      <w:sz w:val="21"/>
                      <w:szCs w:val="21"/>
                      <w14:textFill>
                        <w14:solidFill>
                          <w14:schemeClr w14:val="tx1"/>
                        </w14:solidFill>
                      </w14:textFill>
                    </w:rPr>
                    <w:t>法</w:t>
                  </w:r>
                  <w:r>
                    <w:rPr>
                      <w:rFonts w:hint="default" w:ascii="Times New Roman" w:hAnsi="Times New Roman" w:eastAsia="宋体" w:cs="Times New Roman"/>
                      <w:color w:val="000000" w:themeColor="text1"/>
                      <w:spacing w:val="-3"/>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钢</w:t>
                  </w:r>
                  <w:r>
                    <w:rPr>
                      <w:rFonts w:hint="default" w:ascii="Times New Roman" w:hAnsi="Times New Roman" w:eastAsia="宋体" w:cs="Times New Roman"/>
                      <w:color w:val="000000" w:themeColor="text1"/>
                      <w:spacing w:val="-3"/>
                      <w:sz w:val="21"/>
                      <w:szCs w:val="21"/>
                      <w14:textFill>
                        <w14:solidFill>
                          <w14:schemeClr w14:val="tx1"/>
                        </w14:solidFill>
                      </w14:textFill>
                    </w:rPr>
                    <w:t>制</w:t>
                  </w:r>
                  <w:r>
                    <w:rPr>
                      <w:rFonts w:hint="default" w:ascii="Times New Roman" w:hAnsi="Times New Roman" w:eastAsia="宋体" w:cs="Times New Roman"/>
                      <w:color w:val="000000" w:themeColor="text1"/>
                      <w:sz w:val="21"/>
                      <w:szCs w:val="21"/>
                      <w14:textFill>
                        <w14:solidFill>
                          <w14:schemeClr w14:val="tx1"/>
                        </w14:solidFill>
                      </w14:textFill>
                    </w:rPr>
                    <w:t>气</w:t>
                  </w:r>
                  <w:r>
                    <w:rPr>
                      <w:rFonts w:hint="default" w:ascii="Times New Roman" w:hAnsi="Times New Roman" w:eastAsia="宋体" w:cs="Times New Roman"/>
                      <w:color w:val="000000" w:themeColor="text1"/>
                      <w:spacing w:val="-3"/>
                      <w:sz w:val="21"/>
                      <w:szCs w:val="21"/>
                      <w14:textFill>
                        <w14:solidFill>
                          <w14:schemeClr w14:val="tx1"/>
                        </w14:solidFill>
                      </w14:textFill>
                    </w:rPr>
                    <w:t>瓶</w:t>
                  </w:r>
                  <w:r>
                    <w:rPr>
                      <w:rFonts w:hint="default" w:ascii="Times New Roman" w:hAnsi="Times New Roman" w:eastAsia="宋体" w:cs="Times New Roman"/>
                      <w:color w:val="000000" w:themeColor="text1"/>
                      <w:sz w:val="21"/>
                      <w:szCs w:val="21"/>
                      <w14:textFill>
                        <w14:solidFill>
                          <w14:schemeClr w14:val="tx1"/>
                        </w14:solidFill>
                      </w14:textFill>
                    </w:rPr>
                    <w:t>。</w:t>
                  </w:r>
                </w:p>
                <w:p w14:paraId="165E2C48">
                  <w:pPr>
                    <w:pStyle w:val="104"/>
                    <w:spacing w:before="2"/>
                    <w:ind w:right="87"/>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5"/>
                      <w:sz w:val="21"/>
                      <w:szCs w:val="21"/>
                      <w14:textFill>
                        <w14:solidFill>
                          <w14:schemeClr w14:val="tx1"/>
                        </w14:solidFill>
                      </w14:textFill>
                    </w:rPr>
                    <w:t>储运条件：易燃有毒的压缩气体。储存于阴凉、通风仓间内。仓内温度不宜超过</w:t>
                  </w:r>
                  <w:r>
                    <w:rPr>
                      <w:rFonts w:hint="default" w:ascii="Times New Roman" w:hAnsi="Times New Roman" w:eastAsia="宋体" w:cs="Times New Roman"/>
                      <w:color w:val="000000" w:themeColor="text1"/>
                      <w:sz w:val="21"/>
                      <w:szCs w:val="21"/>
                      <w14:textFill>
                        <w14:solidFill>
                          <w14:schemeClr w14:val="tx1"/>
                        </w14:solidFill>
                      </w14:textFill>
                    </w:rPr>
                    <w:t>30</w:t>
                  </w:r>
                  <w:r>
                    <w:rPr>
                      <w:rFonts w:hint="default" w:ascii="Times New Roman" w:hAnsi="Times New Roman" w:eastAsia="宋体" w:cs="Times New Roman"/>
                      <w:color w:val="000000" w:themeColor="text1"/>
                      <w:spacing w:val="-2"/>
                      <w:sz w:val="21"/>
                      <w:szCs w:val="21"/>
                      <w14:textFill>
                        <w14:solidFill>
                          <w14:schemeClr w14:val="tx1"/>
                        </w14:solidFill>
                      </w14:textFill>
                    </w:rPr>
                    <w:t>℃。远离</w:t>
                  </w:r>
                  <w:r>
                    <w:rPr>
                      <w:rFonts w:hint="default" w:ascii="Times New Roman" w:hAnsi="Times New Roman" w:eastAsia="宋体" w:cs="Times New Roman"/>
                      <w:color w:val="000000" w:themeColor="text1"/>
                      <w:spacing w:val="-4"/>
                      <w:sz w:val="21"/>
                      <w:szCs w:val="21"/>
                      <w14:textFill>
                        <w14:solidFill>
                          <w14:schemeClr w14:val="tx1"/>
                        </w14:solidFill>
                      </w14:textFill>
                    </w:rPr>
                    <w:t>火种、热源。防止阳光直射。保持容器密封。配备相应品种和数量的消防器材。禁止使用易产生火花的机械设备和工具。验收时要注意品名，注意验瓶日期，先进仓的先发用。平时要注意检查容器是否有泄漏现象。搬运时轻装轻卸，防止钢瓶及附件破损。运输按规定路线行</w:t>
                  </w:r>
                </w:p>
                <w:p w14:paraId="539C1E52">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驶，勿在居民区和人口稠密区停留。</w:t>
                  </w:r>
                </w:p>
              </w:tc>
            </w:tr>
          </w:tbl>
          <w:p w14:paraId="7672E217">
            <w:pPr>
              <w:pStyle w:val="123"/>
              <w:numPr>
                <w:ilvl w:val="0"/>
                <w:numId w:val="0"/>
              </w:numPr>
              <w:spacing w:before="120" w:beforeLines="5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表4-</w:t>
            </w:r>
            <w:r>
              <w:rPr>
                <w:rFonts w:hint="default" w:ascii="Times New Roman" w:hAnsi="Times New Roman" w:cs="Times New Roman"/>
                <w:color w:val="000000" w:themeColor="text1"/>
                <w:sz w:val="21"/>
                <w:szCs w:val="21"/>
                <w:lang w:val="en-US" w:eastAsia="zh-CN"/>
                <w14:textFill>
                  <w14:solidFill>
                    <w14:schemeClr w14:val="tx1"/>
                  </w14:solidFill>
                </w14:textFill>
              </w:rPr>
              <w:t>24</w:t>
            </w:r>
            <w:r>
              <w:rPr>
                <w:rFonts w:hint="default" w:ascii="Times New Roman" w:hAnsi="Times New Roman" w:cs="Times New Roman"/>
                <w:color w:val="000000" w:themeColor="text1"/>
                <w:sz w:val="21"/>
                <w:szCs w:val="21"/>
                <w14:textFill>
                  <w14:solidFill>
                    <w14:schemeClr w14:val="tx1"/>
                  </w14:solidFill>
                </w14:textFill>
              </w:rPr>
              <w:t>氨理化性质及危险特性表</w:t>
            </w:r>
          </w:p>
          <w:tbl>
            <w:tblPr>
              <w:tblStyle w:val="23"/>
              <w:tblW w:w="4998"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25"/>
              <w:gridCol w:w="2421"/>
              <w:gridCol w:w="584"/>
              <w:gridCol w:w="502"/>
              <w:gridCol w:w="1178"/>
              <w:gridCol w:w="1008"/>
              <w:gridCol w:w="2576"/>
            </w:tblGrid>
            <w:tr w14:paraId="0CA681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240" w:type="pct"/>
                  <w:vMerge w:val="restart"/>
                  <w:noWrap w:val="0"/>
                  <w:vAlign w:val="center"/>
                </w:tcPr>
                <w:p w14:paraId="0CC3B50C">
                  <w:pPr>
                    <w:pStyle w:val="104"/>
                    <w:spacing w:before="144"/>
                    <w:ind w:left="110" w:right="1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标识</w:t>
                  </w:r>
                </w:p>
              </w:tc>
              <w:tc>
                <w:tcPr>
                  <w:tcW w:w="2019" w:type="pct"/>
                  <w:gridSpan w:val="3"/>
                  <w:noWrap w:val="0"/>
                  <w:vAlign w:val="center"/>
                </w:tcPr>
                <w:p w14:paraId="3725C458">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中文名：氨</w:t>
                  </w:r>
                </w:p>
              </w:tc>
              <w:tc>
                <w:tcPr>
                  <w:tcW w:w="2739" w:type="pct"/>
                  <w:gridSpan w:val="3"/>
                  <w:noWrap w:val="0"/>
                  <w:vAlign w:val="center"/>
                </w:tcPr>
                <w:p w14:paraId="29C66DDE">
                  <w:pPr>
                    <w:pStyle w:val="104"/>
                    <w:ind w:left="10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英文名：ammonia</w:t>
                  </w:r>
                </w:p>
              </w:tc>
            </w:tr>
            <w:tr w14:paraId="2C4B29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240" w:type="pct"/>
                  <w:vMerge w:val="continue"/>
                  <w:noWrap w:val="0"/>
                  <w:vAlign w:val="center"/>
                </w:tcPr>
                <w:p w14:paraId="2B965DF2">
                  <w:pPr>
                    <w:rPr>
                      <w:rFonts w:hint="default" w:ascii="Times New Roman" w:hAnsi="Times New Roman" w:cs="Times New Roman"/>
                      <w:color w:val="000000" w:themeColor="text1"/>
                      <w:szCs w:val="21"/>
                      <w14:textFill>
                        <w14:solidFill>
                          <w14:schemeClr w14:val="tx1"/>
                        </w14:solidFill>
                      </w14:textFill>
                    </w:rPr>
                  </w:pPr>
                </w:p>
              </w:tc>
              <w:tc>
                <w:tcPr>
                  <w:tcW w:w="1730" w:type="pct"/>
                  <w:gridSpan w:val="2"/>
                  <w:noWrap w:val="0"/>
                  <w:vAlign w:val="center"/>
                </w:tcPr>
                <w:p w14:paraId="407D29BE">
                  <w:pPr>
                    <w:pStyle w:val="104"/>
                    <w:rPr>
                      <w:rFonts w:hint="default" w:ascii="Times New Roman" w:hAnsi="Times New Roman" w:eastAsia="宋体" w:cs="Times New Roman"/>
                      <w:color w:val="000000" w:themeColor="text1"/>
                      <w:sz w:val="21"/>
                      <w:szCs w:val="21"/>
                      <w:vertAlign w:val="subscript"/>
                      <w14:textFill>
                        <w14:solidFill>
                          <w14:schemeClr w14:val="tx1"/>
                        </w14:solidFill>
                      </w14:textFill>
                    </w:rPr>
                  </w:pPr>
                  <w:r>
                    <w:rPr>
                      <w:rFonts w:hint="default" w:ascii="Times New Roman" w:hAnsi="Times New Roman" w:eastAsia="宋体" w:cs="Times New Roman"/>
                      <w:color w:val="000000" w:themeColor="text1"/>
                      <w:position w:val="2"/>
                      <w:sz w:val="21"/>
                      <w:szCs w:val="21"/>
                      <w14:textFill>
                        <w14:solidFill>
                          <w14:schemeClr w14:val="tx1"/>
                        </w14:solidFill>
                      </w14:textFill>
                    </w:rPr>
                    <w:t>分子式：NH</w:t>
                  </w:r>
                  <w:r>
                    <w:rPr>
                      <w:rFonts w:hint="default" w:ascii="Times New Roman" w:hAnsi="Times New Roman" w:eastAsia="宋体" w:cs="Times New Roman"/>
                      <w:color w:val="000000" w:themeColor="text1"/>
                      <w:position w:val="2"/>
                      <w:sz w:val="21"/>
                      <w:szCs w:val="21"/>
                      <w:vertAlign w:val="subscript"/>
                      <w14:textFill>
                        <w14:solidFill>
                          <w14:schemeClr w14:val="tx1"/>
                        </w14:solidFill>
                      </w14:textFill>
                    </w:rPr>
                    <w:t>3</w:t>
                  </w:r>
                </w:p>
              </w:tc>
              <w:tc>
                <w:tcPr>
                  <w:tcW w:w="1547" w:type="pct"/>
                  <w:gridSpan w:val="3"/>
                  <w:noWrap w:val="0"/>
                  <w:vAlign w:val="center"/>
                </w:tcPr>
                <w:p w14:paraId="3916EFD5">
                  <w:pPr>
                    <w:pStyle w:val="104"/>
                    <w:spacing w:before="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分子量：17.03</w:t>
                  </w:r>
                </w:p>
              </w:tc>
              <w:tc>
                <w:tcPr>
                  <w:tcW w:w="1481" w:type="pct"/>
                  <w:noWrap w:val="0"/>
                  <w:vAlign w:val="center"/>
                </w:tcPr>
                <w:p w14:paraId="377C0632">
                  <w:pPr>
                    <w:pStyle w:val="104"/>
                    <w:spacing w:before="1"/>
                    <w:ind w:left="11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CAS号：7664-41-7</w:t>
                  </w:r>
                </w:p>
              </w:tc>
            </w:tr>
            <w:tr w14:paraId="54E4F5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240" w:type="pct"/>
                  <w:vMerge w:val="continue"/>
                  <w:noWrap w:val="0"/>
                  <w:vAlign w:val="center"/>
                </w:tcPr>
                <w:p w14:paraId="5B167F36">
                  <w:pPr>
                    <w:rPr>
                      <w:rFonts w:hint="default" w:ascii="Times New Roman" w:hAnsi="Times New Roman" w:cs="Times New Roman"/>
                      <w:color w:val="000000" w:themeColor="text1"/>
                      <w:szCs w:val="21"/>
                      <w14:textFill>
                        <w14:solidFill>
                          <w14:schemeClr w14:val="tx1"/>
                        </w14:solidFill>
                      </w14:textFill>
                    </w:rPr>
                  </w:pPr>
                </w:p>
              </w:tc>
              <w:tc>
                <w:tcPr>
                  <w:tcW w:w="4759" w:type="pct"/>
                  <w:gridSpan w:val="6"/>
                  <w:noWrap w:val="0"/>
                  <w:vAlign w:val="center"/>
                </w:tcPr>
                <w:p w14:paraId="73EFDAED">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危规号：23003</w:t>
                  </w:r>
                </w:p>
              </w:tc>
            </w:tr>
            <w:tr w14:paraId="1DE851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240" w:type="pct"/>
                  <w:vMerge w:val="restart"/>
                  <w:noWrap w:val="0"/>
                  <w:vAlign w:val="center"/>
                </w:tcPr>
                <w:p w14:paraId="625CB4FC">
                  <w:pPr>
                    <w:pStyle w:val="104"/>
                    <w:spacing w:before="156"/>
                    <w:ind w:left="110" w:right="1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理化性质</w:t>
                  </w:r>
                </w:p>
              </w:tc>
              <w:tc>
                <w:tcPr>
                  <w:tcW w:w="4759" w:type="pct"/>
                  <w:gridSpan w:val="6"/>
                  <w:noWrap w:val="0"/>
                  <w:vAlign w:val="center"/>
                </w:tcPr>
                <w:p w14:paraId="02D05562">
                  <w:pPr>
                    <w:pStyle w:val="104"/>
                    <w:spacing w:before="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性状：无色有刺激性恶臭的气体。</w:t>
                  </w:r>
                </w:p>
              </w:tc>
            </w:tr>
            <w:tr w14:paraId="0366DC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240" w:type="pct"/>
                  <w:vMerge w:val="continue"/>
                  <w:noWrap w:val="0"/>
                  <w:vAlign w:val="center"/>
                </w:tcPr>
                <w:p w14:paraId="05CBFC0C">
                  <w:pPr>
                    <w:rPr>
                      <w:rFonts w:hint="default" w:ascii="Times New Roman" w:hAnsi="Times New Roman" w:cs="Times New Roman"/>
                      <w:color w:val="000000" w:themeColor="text1"/>
                      <w:szCs w:val="21"/>
                      <w14:textFill>
                        <w14:solidFill>
                          <w14:schemeClr w14:val="tx1"/>
                        </w14:solidFill>
                      </w14:textFill>
                    </w:rPr>
                  </w:pPr>
                </w:p>
              </w:tc>
              <w:tc>
                <w:tcPr>
                  <w:tcW w:w="4759" w:type="pct"/>
                  <w:gridSpan w:val="6"/>
                  <w:noWrap w:val="0"/>
                  <w:vAlign w:val="center"/>
                </w:tcPr>
                <w:p w14:paraId="7AB4F4D2">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溶解性：溶于水、乙醇、乙醚。</w:t>
                  </w:r>
                </w:p>
              </w:tc>
            </w:tr>
            <w:tr w14:paraId="22AE75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240" w:type="pct"/>
                  <w:vMerge w:val="continue"/>
                  <w:noWrap w:val="0"/>
                  <w:vAlign w:val="center"/>
                </w:tcPr>
                <w:p w14:paraId="05EEEBE2">
                  <w:pPr>
                    <w:rPr>
                      <w:rFonts w:hint="default" w:ascii="Times New Roman" w:hAnsi="Times New Roman" w:cs="Times New Roman"/>
                      <w:color w:val="000000" w:themeColor="text1"/>
                      <w:szCs w:val="21"/>
                      <w14:textFill>
                        <w14:solidFill>
                          <w14:schemeClr w14:val="tx1"/>
                        </w14:solidFill>
                      </w14:textFill>
                    </w:rPr>
                  </w:pPr>
                </w:p>
              </w:tc>
              <w:tc>
                <w:tcPr>
                  <w:tcW w:w="1393" w:type="pct"/>
                  <w:noWrap w:val="0"/>
                  <w:vAlign w:val="center"/>
                </w:tcPr>
                <w:p w14:paraId="27573F69">
                  <w:pPr>
                    <w:pStyle w:val="104"/>
                    <w:spacing w:before="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熔点（℃）：</w:t>
                  </w:r>
                  <w:r>
                    <w:rPr>
                      <w:rFonts w:hint="default" w:ascii="Times New Roman" w:hAnsi="Times New Roman" w:eastAsia="宋体" w:cs="Times New Roman"/>
                      <w:color w:val="000000" w:themeColor="text1"/>
                      <w:spacing w:val="-3"/>
                      <w:sz w:val="21"/>
                      <w:szCs w:val="21"/>
                      <w14:textFill>
                        <w14:solidFill>
                          <w14:schemeClr w14:val="tx1"/>
                        </w14:solidFill>
                      </w14:textFill>
                    </w:rPr>
                    <w:t>-77.7</w:t>
                  </w:r>
                </w:p>
              </w:tc>
              <w:tc>
                <w:tcPr>
                  <w:tcW w:w="1304" w:type="pct"/>
                  <w:gridSpan w:val="3"/>
                  <w:noWrap w:val="0"/>
                  <w:vAlign w:val="center"/>
                </w:tcPr>
                <w:p w14:paraId="49E9CD31">
                  <w:pPr>
                    <w:pStyle w:val="104"/>
                    <w:spacing w:before="1"/>
                    <w:ind w:left="10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沸点（℃）：</w:t>
                  </w:r>
                  <w:r>
                    <w:rPr>
                      <w:rFonts w:hint="default" w:ascii="Times New Roman" w:hAnsi="Times New Roman" w:eastAsia="宋体" w:cs="Times New Roman"/>
                      <w:color w:val="000000" w:themeColor="text1"/>
                      <w:spacing w:val="-1"/>
                      <w:sz w:val="21"/>
                      <w:szCs w:val="21"/>
                      <w14:textFill>
                        <w14:solidFill>
                          <w14:schemeClr w14:val="tx1"/>
                        </w14:solidFill>
                      </w14:textFill>
                    </w:rPr>
                    <w:t>-33.5</w:t>
                  </w:r>
                </w:p>
              </w:tc>
              <w:tc>
                <w:tcPr>
                  <w:tcW w:w="2061" w:type="pct"/>
                  <w:gridSpan w:val="2"/>
                  <w:noWrap w:val="0"/>
                  <w:vAlign w:val="center"/>
                </w:tcPr>
                <w:p w14:paraId="70C766A8">
                  <w:pPr>
                    <w:pStyle w:val="104"/>
                    <w:tabs>
                      <w:tab w:val="center" w:pos="1816"/>
                    </w:tabs>
                    <w:spacing w:before="1"/>
                    <w:ind w:left="10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相对密度</w:t>
                  </w:r>
                  <w:r>
                    <w:rPr>
                      <w:rFonts w:hint="default" w:ascii="Times New Roman" w:hAnsi="Times New Roman" w:eastAsia="宋体" w:cs="Times New Roman"/>
                      <w:color w:val="000000" w:themeColor="text1"/>
                      <w:spacing w:val="-3"/>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水</w:t>
                  </w:r>
                  <w:r>
                    <w:rPr>
                      <w:rFonts w:hint="default" w:ascii="Times New Roman" w:hAnsi="Times New Roman" w:eastAsia="宋体" w:cs="Times New Roman"/>
                      <w:color w:val="000000" w:themeColor="text1"/>
                      <w:spacing w:val="-2"/>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1）：0.82（-79℃）</w:t>
                  </w:r>
                </w:p>
              </w:tc>
            </w:tr>
            <w:tr w14:paraId="34161F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240" w:type="pct"/>
                  <w:vMerge w:val="continue"/>
                  <w:noWrap w:val="0"/>
                  <w:vAlign w:val="center"/>
                </w:tcPr>
                <w:p w14:paraId="1254FBE1">
                  <w:pPr>
                    <w:rPr>
                      <w:rFonts w:hint="default" w:ascii="Times New Roman" w:hAnsi="Times New Roman" w:cs="Times New Roman"/>
                      <w:color w:val="000000" w:themeColor="text1"/>
                      <w:szCs w:val="21"/>
                      <w14:textFill>
                        <w14:solidFill>
                          <w14:schemeClr w14:val="tx1"/>
                        </w14:solidFill>
                      </w14:textFill>
                    </w:rPr>
                  </w:pPr>
                </w:p>
              </w:tc>
              <w:tc>
                <w:tcPr>
                  <w:tcW w:w="1393" w:type="pct"/>
                  <w:noWrap w:val="0"/>
                  <w:vAlign w:val="center"/>
                </w:tcPr>
                <w:p w14:paraId="55A97F1D">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临界温度</w:t>
                  </w:r>
                  <w:r>
                    <w:rPr>
                      <w:rFonts w:hint="default" w:ascii="Times New Roman" w:hAnsi="Times New Roman" w:eastAsia="宋体" w:cs="Times New Roman"/>
                      <w:color w:val="000000" w:themeColor="text1"/>
                      <w:sz w:val="21"/>
                      <w:szCs w:val="21"/>
                      <w14:textFill>
                        <w14:solidFill>
                          <w14:schemeClr w14:val="tx1"/>
                        </w14:solidFill>
                      </w14:textFill>
                    </w:rPr>
                    <w:t>（℃）：132.5</w:t>
                  </w:r>
                </w:p>
              </w:tc>
              <w:tc>
                <w:tcPr>
                  <w:tcW w:w="1304" w:type="pct"/>
                  <w:gridSpan w:val="3"/>
                  <w:noWrap w:val="0"/>
                  <w:vAlign w:val="center"/>
                </w:tcPr>
                <w:p w14:paraId="23E0695E">
                  <w:pPr>
                    <w:pStyle w:val="104"/>
                    <w:ind w:left="10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临界压力</w:t>
                  </w:r>
                  <w:r>
                    <w:rPr>
                      <w:rFonts w:hint="default" w:ascii="Times New Roman" w:hAnsi="Times New Roman" w:eastAsia="宋体" w:cs="Times New Roman"/>
                      <w:color w:val="000000" w:themeColor="text1"/>
                      <w:spacing w:val="-3"/>
                      <w:sz w:val="21"/>
                      <w:szCs w:val="21"/>
                      <w14:textFill>
                        <w14:solidFill>
                          <w14:schemeClr w14:val="tx1"/>
                        </w14:solidFill>
                      </w14:textFill>
                    </w:rPr>
                    <w:t>（M</w:t>
                  </w:r>
                  <w:r>
                    <w:rPr>
                      <w:rFonts w:hint="default" w:ascii="Times New Roman" w:hAnsi="Times New Roman" w:eastAsia="宋体" w:cs="Times New Roman"/>
                      <w:color w:val="000000" w:themeColor="text1"/>
                      <w:spacing w:val="2"/>
                      <w:sz w:val="21"/>
                      <w:szCs w:val="21"/>
                      <w14:textFill>
                        <w14:solidFill>
                          <w14:schemeClr w14:val="tx1"/>
                        </w14:solidFill>
                      </w14:textFill>
                    </w:rPr>
                    <w:t>P</w:t>
                  </w:r>
                  <w:r>
                    <w:rPr>
                      <w:rFonts w:hint="default" w:ascii="Times New Roman" w:hAnsi="Times New Roman" w:eastAsia="宋体" w:cs="Times New Roman"/>
                      <w:color w:val="000000" w:themeColor="text1"/>
                      <w:sz w:val="21"/>
                      <w:szCs w:val="21"/>
                      <w14:textFill>
                        <w14:solidFill>
                          <w14:schemeClr w14:val="tx1"/>
                        </w14:solidFill>
                      </w14:textFill>
                    </w:rPr>
                    <w:t>a）：11.40</w:t>
                  </w:r>
                </w:p>
              </w:tc>
              <w:tc>
                <w:tcPr>
                  <w:tcW w:w="2061" w:type="pct"/>
                  <w:gridSpan w:val="2"/>
                  <w:noWrap w:val="0"/>
                  <w:vAlign w:val="center"/>
                </w:tcPr>
                <w:p w14:paraId="3E40630F">
                  <w:pPr>
                    <w:pStyle w:val="104"/>
                    <w:ind w:left="10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相对密度</w:t>
                  </w:r>
                  <w:r>
                    <w:rPr>
                      <w:rFonts w:hint="default" w:ascii="Times New Roman" w:hAnsi="Times New Roman" w:eastAsia="宋体" w:cs="Times New Roman"/>
                      <w:color w:val="000000" w:themeColor="text1"/>
                      <w:spacing w:val="-3"/>
                      <w:sz w:val="21"/>
                      <w:szCs w:val="21"/>
                      <w14:textFill>
                        <w14:solidFill>
                          <w14:schemeClr w14:val="tx1"/>
                        </w14:solidFill>
                      </w14:textFill>
                    </w:rPr>
                    <w:t>（</w:t>
                  </w:r>
                  <w:r>
                    <w:rPr>
                      <w:rFonts w:hint="default" w:ascii="Times New Roman" w:hAnsi="Times New Roman" w:eastAsia="宋体" w:cs="Times New Roman"/>
                      <w:color w:val="000000" w:themeColor="text1"/>
                      <w:spacing w:val="-2"/>
                      <w:sz w:val="21"/>
                      <w:szCs w:val="21"/>
                      <w14:textFill>
                        <w14:solidFill>
                          <w14:schemeClr w14:val="tx1"/>
                        </w14:solidFill>
                      </w14:textFill>
                    </w:rPr>
                    <w:t>空气</w:t>
                  </w:r>
                  <w:r>
                    <w:rPr>
                      <w:rFonts w:hint="default" w:ascii="Times New Roman" w:hAnsi="Times New Roman" w:eastAsia="宋体" w:cs="Times New Roman"/>
                      <w:color w:val="000000" w:themeColor="text1"/>
                      <w:sz w:val="21"/>
                      <w:szCs w:val="21"/>
                      <w14:textFill>
                        <w14:solidFill>
                          <w14:schemeClr w14:val="tx1"/>
                        </w14:solidFill>
                      </w14:textFill>
                    </w:rPr>
                    <w:t>＝1）：0.6</w:t>
                  </w:r>
                </w:p>
              </w:tc>
            </w:tr>
            <w:tr w14:paraId="4A5153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240" w:type="pct"/>
                  <w:vMerge w:val="continue"/>
                  <w:noWrap w:val="0"/>
                  <w:vAlign w:val="center"/>
                </w:tcPr>
                <w:p w14:paraId="131F5858">
                  <w:pPr>
                    <w:rPr>
                      <w:rFonts w:hint="default" w:ascii="Times New Roman" w:hAnsi="Times New Roman" w:cs="Times New Roman"/>
                      <w:color w:val="000000" w:themeColor="text1"/>
                      <w:szCs w:val="21"/>
                      <w14:textFill>
                        <w14:solidFill>
                          <w14:schemeClr w14:val="tx1"/>
                        </w14:solidFill>
                      </w14:textFill>
                    </w:rPr>
                  </w:pPr>
                </w:p>
              </w:tc>
              <w:tc>
                <w:tcPr>
                  <w:tcW w:w="1393" w:type="pct"/>
                  <w:noWrap w:val="0"/>
                  <w:vAlign w:val="center"/>
                </w:tcPr>
                <w:p w14:paraId="3F51E501">
                  <w:pPr>
                    <w:pStyle w:val="104"/>
                    <w:tabs>
                      <w:tab w:val="right" w:pos="2350"/>
                    </w:tabs>
                    <w:spacing w:before="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燃烧热（</w:t>
                  </w:r>
                  <w:r>
                    <w:rPr>
                      <w:rFonts w:hint="default" w:ascii="Times New Roman" w:hAnsi="Times New Roman" w:eastAsia="宋体" w:cs="Times New Roman"/>
                      <w:color w:val="000000" w:themeColor="text1"/>
                      <w:spacing w:val="-4"/>
                      <w:sz w:val="21"/>
                      <w:szCs w:val="21"/>
                      <w14:textFill>
                        <w14:solidFill>
                          <w14:schemeClr w14:val="tx1"/>
                        </w14:solidFill>
                      </w14:textFill>
                    </w:rPr>
                    <w:t>K</w:t>
                  </w:r>
                  <w:r>
                    <w:rPr>
                      <w:rFonts w:hint="default" w:ascii="Times New Roman" w:hAnsi="Times New Roman" w:eastAsia="宋体" w:cs="Times New Roman"/>
                      <w:color w:val="000000" w:themeColor="text1"/>
                      <w:spacing w:val="1"/>
                      <w:sz w:val="21"/>
                      <w:szCs w:val="21"/>
                      <w14:textFill>
                        <w14:solidFill>
                          <w14:schemeClr w14:val="tx1"/>
                        </w14:solidFill>
                      </w14:textFill>
                    </w:rPr>
                    <w:t>J</w:t>
                  </w:r>
                  <w:r>
                    <w:rPr>
                      <w:rFonts w:hint="default" w:ascii="Times New Roman" w:hAnsi="Times New Roman" w:eastAsia="宋体" w:cs="Times New Roman"/>
                      <w:color w:val="000000" w:themeColor="text1"/>
                      <w:spacing w:val="-2"/>
                      <w:sz w:val="21"/>
                      <w:szCs w:val="21"/>
                      <w14:textFill>
                        <w14:solidFill>
                          <w14:schemeClr w14:val="tx1"/>
                        </w14:solidFill>
                      </w14:textFill>
                    </w:rPr>
                    <w:t>/</w:t>
                  </w:r>
                  <w:r>
                    <w:rPr>
                      <w:rFonts w:hint="default" w:ascii="Times New Roman" w:hAnsi="Times New Roman" w:eastAsia="宋体" w:cs="Times New Roman"/>
                      <w:color w:val="000000" w:themeColor="text1"/>
                      <w:spacing w:val="-4"/>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o</w:t>
                  </w:r>
                  <w:r>
                    <w:rPr>
                      <w:rFonts w:hint="default" w:ascii="Times New Roman" w:hAnsi="Times New Roman" w:eastAsia="宋体" w:cs="Times New Roman"/>
                      <w:color w:val="000000" w:themeColor="text1"/>
                      <w:spacing w:val="-1"/>
                      <w:sz w:val="21"/>
                      <w:szCs w:val="21"/>
                      <w14:textFill>
                        <w14:solidFill>
                          <w14:schemeClr w14:val="tx1"/>
                        </w14:solidFill>
                      </w14:textFill>
                    </w:rPr>
                    <w:t>l）：</w:t>
                  </w:r>
                </w:p>
              </w:tc>
              <w:tc>
                <w:tcPr>
                  <w:tcW w:w="1304" w:type="pct"/>
                  <w:gridSpan w:val="3"/>
                  <w:noWrap w:val="0"/>
                  <w:vAlign w:val="center"/>
                </w:tcPr>
                <w:p w14:paraId="4D21EA0B">
                  <w:pPr>
                    <w:pStyle w:val="104"/>
                    <w:tabs>
                      <w:tab w:val="center" w:pos="1151"/>
                    </w:tabs>
                    <w:spacing w:before="1"/>
                    <w:ind w:left="10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5"/>
                      <w:sz w:val="21"/>
                      <w:szCs w:val="21"/>
                      <w14:textFill>
                        <w14:solidFill>
                          <w14:schemeClr w14:val="tx1"/>
                        </w14:solidFill>
                      </w14:textFill>
                    </w:rPr>
                    <w:t>最小点火能（mJ）：</w:t>
                  </w:r>
                </w:p>
              </w:tc>
              <w:tc>
                <w:tcPr>
                  <w:tcW w:w="2061" w:type="pct"/>
                  <w:gridSpan w:val="2"/>
                  <w:noWrap w:val="0"/>
                  <w:vAlign w:val="center"/>
                </w:tcPr>
                <w:p w14:paraId="0B985973">
                  <w:pPr>
                    <w:pStyle w:val="104"/>
                    <w:spacing w:before="1"/>
                    <w:ind w:left="10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饱和蒸汽压</w:t>
                  </w:r>
                  <w:r>
                    <w:rPr>
                      <w:rFonts w:hint="default" w:ascii="Times New Roman" w:hAnsi="Times New Roman" w:eastAsia="宋体" w:cs="Times New Roman"/>
                      <w:color w:val="000000" w:themeColor="text1"/>
                      <w:spacing w:val="-1"/>
                      <w:sz w:val="21"/>
                      <w:szCs w:val="21"/>
                      <w14:textFill>
                        <w14:solidFill>
                          <w14:schemeClr w14:val="tx1"/>
                        </w14:solidFill>
                      </w14:textFill>
                    </w:rPr>
                    <w:t>（</w:t>
                  </w:r>
                  <w:r>
                    <w:rPr>
                      <w:rFonts w:hint="default" w:ascii="Times New Roman" w:hAnsi="Times New Roman" w:eastAsia="宋体" w:cs="Times New Roman"/>
                      <w:color w:val="000000" w:themeColor="text1"/>
                      <w:spacing w:val="-4"/>
                      <w:sz w:val="21"/>
                      <w:szCs w:val="21"/>
                      <w14:textFill>
                        <w14:solidFill>
                          <w14:schemeClr w14:val="tx1"/>
                        </w14:solidFill>
                      </w14:textFill>
                    </w:rPr>
                    <w:t>K</w:t>
                  </w:r>
                  <w:r>
                    <w:rPr>
                      <w:rFonts w:hint="default" w:ascii="Times New Roman" w:hAnsi="Times New Roman" w:eastAsia="宋体" w:cs="Times New Roman"/>
                      <w:color w:val="000000" w:themeColor="text1"/>
                      <w:spacing w:val="2"/>
                      <w:sz w:val="21"/>
                      <w:szCs w:val="21"/>
                      <w14:textFill>
                        <w14:solidFill>
                          <w14:schemeClr w14:val="tx1"/>
                        </w14:solidFill>
                      </w14:textFill>
                    </w:rPr>
                    <w:t>P</w:t>
                  </w:r>
                  <w:r>
                    <w:rPr>
                      <w:rFonts w:hint="default" w:ascii="Times New Roman" w:hAnsi="Times New Roman" w:eastAsia="宋体" w:cs="Times New Roman"/>
                      <w:color w:val="000000" w:themeColor="text1"/>
                      <w:spacing w:val="-2"/>
                      <w:sz w:val="21"/>
                      <w:szCs w:val="21"/>
                      <w14:textFill>
                        <w14:solidFill>
                          <w14:schemeClr w14:val="tx1"/>
                        </w14:solidFill>
                      </w14:textFill>
                    </w:rPr>
                    <w:t>a</w:t>
                  </w:r>
                  <w:r>
                    <w:rPr>
                      <w:rFonts w:hint="default" w:ascii="Times New Roman" w:hAnsi="Times New Roman" w:eastAsia="宋体" w:cs="Times New Roman"/>
                      <w:color w:val="000000" w:themeColor="text1"/>
                      <w:spacing w:val="-3"/>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506.62（4.7</w:t>
                  </w:r>
                  <w:r>
                    <w:rPr>
                      <w:rFonts w:hint="default" w:ascii="Times New Roman" w:hAnsi="Times New Roman" w:eastAsia="宋体" w:cs="Times New Roman"/>
                      <w:color w:val="000000" w:themeColor="text1"/>
                      <w:spacing w:val="-3"/>
                      <w:sz w:val="21"/>
                      <w:szCs w:val="21"/>
                      <w14:textFill>
                        <w14:solidFill>
                          <w14:schemeClr w14:val="tx1"/>
                        </w14:solidFill>
                      </w14:textFill>
                    </w:rPr>
                    <w:t>℃）</w:t>
                  </w:r>
                </w:p>
              </w:tc>
            </w:tr>
            <w:tr w14:paraId="1D4088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240" w:type="pct"/>
                  <w:vMerge w:val="restart"/>
                  <w:noWrap w:val="0"/>
                  <w:vAlign w:val="center"/>
                </w:tcPr>
                <w:p w14:paraId="0D1454D4">
                  <w:pPr>
                    <w:pStyle w:val="104"/>
                    <w:ind w:left="110" w:right="1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燃烧爆炸危险性</w:t>
                  </w:r>
                </w:p>
              </w:tc>
              <w:tc>
                <w:tcPr>
                  <w:tcW w:w="1730" w:type="pct"/>
                  <w:gridSpan w:val="2"/>
                  <w:noWrap w:val="0"/>
                  <w:vAlign w:val="center"/>
                </w:tcPr>
                <w:p w14:paraId="4BAA740B">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燃烧性：易燃</w:t>
                  </w:r>
                </w:p>
              </w:tc>
              <w:tc>
                <w:tcPr>
                  <w:tcW w:w="3028" w:type="pct"/>
                  <w:gridSpan w:val="4"/>
                  <w:noWrap w:val="0"/>
                  <w:vAlign w:val="center"/>
                </w:tcPr>
                <w:p w14:paraId="3E03A782">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燃烧分解产物：氨气和水。</w:t>
                  </w:r>
                </w:p>
              </w:tc>
            </w:tr>
            <w:tr w14:paraId="7C47FB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240" w:type="pct"/>
                  <w:vMerge w:val="continue"/>
                  <w:noWrap w:val="0"/>
                  <w:vAlign w:val="center"/>
                </w:tcPr>
                <w:p w14:paraId="1676B8CD">
                  <w:pPr>
                    <w:rPr>
                      <w:rFonts w:hint="default" w:ascii="Times New Roman" w:hAnsi="Times New Roman" w:cs="Times New Roman"/>
                      <w:color w:val="000000" w:themeColor="text1"/>
                      <w:szCs w:val="21"/>
                      <w14:textFill>
                        <w14:solidFill>
                          <w14:schemeClr w14:val="tx1"/>
                        </w14:solidFill>
                      </w14:textFill>
                    </w:rPr>
                  </w:pPr>
                </w:p>
              </w:tc>
              <w:tc>
                <w:tcPr>
                  <w:tcW w:w="1730" w:type="pct"/>
                  <w:gridSpan w:val="2"/>
                  <w:noWrap w:val="0"/>
                  <w:vAlign w:val="center"/>
                </w:tcPr>
                <w:p w14:paraId="1FDE2C21">
                  <w:pPr>
                    <w:pStyle w:val="104"/>
                    <w:spacing w:before="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闪点</w:t>
                  </w:r>
                  <w:r>
                    <w:rPr>
                      <w:rFonts w:hint="default" w:ascii="Times New Roman" w:hAnsi="Times New Roman" w:eastAsia="宋体" w:cs="Times New Roman"/>
                      <w:color w:val="000000" w:themeColor="text1"/>
                      <w:spacing w:val="-3"/>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3028" w:type="pct"/>
                  <w:gridSpan w:val="4"/>
                  <w:noWrap w:val="0"/>
                  <w:vAlign w:val="center"/>
                </w:tcPr>
                <w:p w14:paraId="5D8FADF9">
                  <w:pPr>
                    <w:pStyle w:val="104"/>
                    <w:spacing w:before="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聚合危害：不聚合</w:t>
                  </w:r>
                </w:p>
              </w:tc>
            </w:tr>
            <w:tr w14:paraId="229609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240" w:type="pct"/>
                  <w:vMerge w:val="continue"/>
                  <w:noWrap w:val="0"/>
                  <w:vAlign w:val="center"/>
                </w:tcPr>
                <w:p w14:paraId="6C7923ED">
                  <w:pPr>
                    <w:rPr>
                      <w:rFonts w:hint="default" w:ascii="Times New Roman" w:hAnsi="Times New Roman" w:cs="Times New Roman"/>
                      <w:color w:val="000000" w:themeColor="text1"/>
                      <w:szCs w:val="21"/>
                      <w14:textFill>
                        <w14:solidFill>
                          <w14:schemeClr w14:val="tx1"/>
                        </w14:solidFill>
                      </w14:textFill>
                    </w:rPr>
                  </w:pPr>
                </w:p>
              </w:tc>
              <w:tc>
                <w:tcPr>
                  <w:tcW w:w="1730" w:type="pct"/>
                  <w:gridSpan w:val="2"/>
                  <w:noWrap w:val="0"/>
                  <w:vAlign w:val="center"/>
                </w:tcPr>
                <w:p w14:paraId="50A59588">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爆炸下限</w:t>
                  </w:r>
                  <w:r>
                    <w:rPr>
                      <w:rFonts w:hint="default" w:ascii="Times New Roman" w:hAnsi="Times New Roman" w:eastAsia="宋体" w:cs="Times New Roman"/>
                      <w:color w:val="000000" w:themeColor="text1"/>
                      <w:spacing w:val="-3"/>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%）：15.7-27.4</w:t>
                  </w:r>
                </w:p>
              </w:tc>
              <w:tc>
                <w:tcPr>
                  <w:tcW w:w="3028" w:type="pct"/>
                  <w:gridSpan w:val="4"/>
                  <w:noWrap w:val="0"/>
                  <w:vAlign w:val="center"/>
                </w:tcPr>
                <w:p w14:paraId="6E76B15D">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稳定性：稳定</w:t>
                  </w:r>
                </w:p>
              </w:tc>
            </w:tr>
            <w:tr w14:paraId="7EA10E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240" w:type="pct"/>
                  <w:vMerge w:val="continue"/>
                  <w:noWrap w:val="0"/>
                  <w:vAlign w:val="center"/>
                </w:tcPr>
                <w:p w14:paraId="04F6A1EC">
                  <w:pPr>
                    <w:rPr>
                      <w:rFonts w:hint="default" w:ascii="Times New Roman" w:hAnsi="Times New Roman" w:cs="Times New Roman"/>
                      <w:color w:val="000000" w:themeColor="text1"/>
                      <w:szCs w:val="21"/>
                      <w14:textFill>
                        <w14:solidFill>
                          <w14:schemeClr w14:val="tx1"/>
                        </w14:solidFill>
                      </w14:textFill>
                    </w:rPr>
                  </w:pPr>
                </w:p>
              </w:tc>
              <w:tc>
                <w:tcPr>
                  <w:tcW w:w="1730" w:type="pct"/>
                  <w:gridSpan w:val="2"/>
                  <w:noWrap w:val="0"/>
                  <w:vAlign w:val="center"/>
                </w:tcPr>
                <w:p w14:paraId="182F9A66">
                  <w:pPr>
                    <w:pStyle w:val="104"/>
                    <w:spacing w:before="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爆炸上限</w:t>
                  </w:r>
                  <w:r>
                    <w:rPr>
                      <w:rFonts w:hint="default" w:ascii="Times New Roman" w:hAnsi="Times New Roman" w:eastAsia="宋体" w:cs="Times New Roman"/>
                      <w:color w:val="000000" w:themeColor="text1"/>
                      <w:spacing w:val="-3"/>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3028" w:type="pct"/>
                  <w:gridSpan w:val="4"/>
                  <w:noWrap w:val="0"/>
                  <w:vAlign w:val="center"/>
                </w:tcPr>
                <w:p w14:paraId="10A95D50">
                  <w:pPr>
                    <w:pStyle w:val="104"/>
                    <w:spacing w:before="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最大爆炸压力</w:t>
                  </w:r>
                  <w:r>
                    <w:rPr>
                      <w:rFonts w:hint="default" w:ascii="Times New Roman" w:hAnsi="Times New Roman" w:eastAsia="宋体" w:cs="Times New Roman"/>
                      <w:color w:val="000000" w:themeColor="text1"/>
                      <w:spacing w:val="-3"/>
                      <w:sz w:val="21"/>
                      <w:szCs w:val="21"/>
                      <w14:textFill>
                        <w14:solidFill>
                          <w14:schemeClr w14:val="tx1"/>
                        </w14:solidFill>
                      </w14:textFill>
                    </w:rPr>
                    <w:t>（M</w:t>
                  </w:r>
                  <w:r>
                    <w:rPr>
                      <w:rFonts w:hint="default" w:ascii="Times New Roman" w:hAnsi="Times New Roman" w:eastAsia="宋体" w:cs="Times New Roman"/>
                      <w:color w:val="000000" w:themeColor="text1"/>
                      <w:spacing w:val="2"/>
                      <w:sz w:val="21"/>
                      <w:szCs w:val="21"/>
                      <w14:textFill>
                        <w14:solidFill>
                          <w14:schemeClr w14:val="tx1"/>
                        </w14:solidFill>
                      </w14:textFill>
                    </w:rPr>
                    <w:t>P</w:t>
                  </w:r>
                  <w:r>
                    <w:rPr>
                      <w:rFonts w:hint="default" w:ascii="Times New Roman" w:hAnsi="Times New Roman" w:eastAsia="宋体" w:cs="Times New Roman"/>
                      <w:color w:val="000000" w:themeColor="text1"/>
                      <w:sz w:val="21"/>
                      <w:szCs w:val="21"/>
                      <w14:textFill>
                        <w14:solidFill>
                          <w14:schemeClr w14:val="tx1"/>
                        </w14:solidFill>
                      </w14:textFill>
                    </w:rPr>
                    <w:t>a)：</w:t>
                  </w:r>
                </w:p>
              </w:tc>
            </w:tr>
            <w:tr w14:paraId="43966F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240" w:type="pct"/>
                  <w:vMerge w:val="continue"/>
                  <w:noWrap w:val="0"/>
                  <w:vAlign w:val="center"/>
                </w:tcPr>
                <w:p w14:paraId="6881988F">
                  <w:pPr>
                    <w:rPr>
                      <w:rFonts w:hint="default" w:ascii="Times New Roman" w:hAnsi="Times New Roman" w:cs="Times New Roman"/>
                      <w:color w:val="000000" w:themeColor="text1"/>
                      <w:szCs w:val="21"/>
                      <w14:textFill>
                        <w14:solidFill>
                          <w14:schemeClr w14:val="tx1"/>
                        </w14:solidFill>
                      </w14:textFill>
                    </w:rPr>
                  </w:pPr>
                </w:p>
              </w:tc>
              <w:tc>
                <w:tcPr>
                  <w:tcW w:w="1730" w:type="pct"/>
                  <w:gridSpan w:val="2"/>
                  <w:noWrap w:val="0"/>
                  <w:vAlign w:val="center"/>
                </w:tcPr>
                <w:p w14:paraId="0E808847">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引燃温度</w:t>
                  </w:r>
                  <w:r>
                    <w:rPr>
                      <w:rFonts w:hint="default" w:ascii="Times New Roman" w:hAnsi="Times New Roman" w:eastAsia="宋体" w:cs="Times New Roman"/>
                      <w:color w:val="000000" w:themeColor="text1"/>
                      <w:spacing w:val="-3"/>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℃）：651</w:t>
                  </w:r>
                </w:p>
              </w:tc>
              <w:tc>
                <w:tcPr>
                  <w:tcW w:w="3028" w:type="pct"/>
                  <w:gridSpan w:val="4"/>
                  <w:noWrap w:val="0"/>
                  <w:vAlign w:val="center"/>
                </w:tcPr>
                <w:p w14:paraId="190C91C1">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禁忌物：卤素、酰基氯、酸类、氯仿、强氧化剂。</w:t>
                  </w:r>
                </w:p>
              </w:tc>
            </w:tr>
            <w:tr w14:paraId="725495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240" w:type="pct"/>
                  <w:vMerge w:val="continue"/>
                  <w:noWrap w:val="0"/>
                  <w:vAlign w:val="center"/>
                </w:tcPr>
                <w:p w14:paraId="0C4A5186">
                  <w:pPr>
                    <w:rPr>
                      <w:rFonts w:hint="default" w:ascii="Times New Roman" w:hAnsi="Times New Roman" w:cs="Times New Roman"/>
                      <w:color w:val="000000" w:themeColor="text1"/>
                      <w:szCs w:val="21"/>
                      <w14:textFill>
                        <w14:solidFill>
                          <w14:schemeClr w14:val="tx1"/>
                        </w14:solidFill>
                      </w14:textFill>
                    </w:rPr>
                  </w:pPr>
                </w:p>
              </w:tc>
              <w:tc>
                <w:tcPr>
                  <w:tcW w:w="4759" w:type="pct"/>
                  <w:gridSpan w:val="6"/>
                  <w:noWrap w:val="0"/>
                  <w:vAlign w:val="center"/>
                </w:tcPr>
                <w:p w14:paraId="353CF48E">
                  <w:pPr>
                    <w:pStyle w:val="104"/>
                    <w:spacing w:before="3"/>
                    <w:ind w:right="87"/>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危险特性：与空气混合能形成爆炸性混合物。遇明火、高热能引起燃烧爆炸。与氟、氯等接触会发生剧烈的化学反应。若遇高热，容器内压增大，有开裂和爆炸的危险。</w:t>
                  </w:r>
                </w:p>
              </w:tc>
            </w:tr>
            <w:tr w14:paraId="0A51FF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240" w:type="pct"/>
                  <w:vMerge w:val="continue"/>
                  <w:noWrap w:val="0"/>
                  <w:vAlign w:val="center"/>
                </w:tcPr>
                <w:p w14:paraId="618F91D2">
                  <w:pPr>
                    <w:rPr>
                      <w:rFonts w:hint="default" w:ascii="Times New Roman" w:hAnsi="Times New Roman" w:cs="Times New Roman"/>
                      <w:color w:val="000000" w:themeColor="text1"/>
                      <w:szCs w:val="21"/>
                      <w14:textFill>
                        <w14:solidFill>
                          <w14:schemeClr w14:val="tx1"/>
                        </w14:solidFill>
                      </w14:textFill>
                    </w:rPr>
                  </w:pPr>
                </w:p>
              </w:tc>
              <w:tc>
                <w:tcPr>
                  <w:tcW w:w="4759" w:type="pct"/>
                  <w:gridSpan w:val="6"/>
                  <w:noWrap w:val="0"/>
                  <w:vAlign w:val="center"/>
                </w:tcPr>
                <w:p w14:paraId="28DC0000">
                  <w:pPr>
                    <w:pStyle w:val="104"/>
                    <w:ind w:right="87"/>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灭火方法：消防人员必须穿戴全身防火防毒服。切断气源。若不能立即切断气源，则不允许熄灭正在燃烧的气体。喷水冷却容器，可能的话将容器从火场移至空旷处。灭火剂：雾状水、抗溶性泡沫、二氧化碳、砂土。</w:t>
                  </w:r>
                </w:p>
              </w:tc>
            </w:tr>
            <w:tr w14:paraId="2051C7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240" w:type="pct"/>
                  <w:noWrap w:val="0"/>
                  <w:vAlign w:val="center"/>
                </w:tcPr>
                <w:p w14:paraId="58C47DDD">
                  <w:pPr>
                    <w:pStyle w:val="104"/>
                    <w:ind w:left="110" w:right="1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毒性</w:t>
                  </w:r>
                </w:p>
              </w:tc>
              <w:tc>
                <w:tcPr>
                  <w:tcW w:w="4759" w:type="pct"/>
                  <w:gridSpan w:val="6"/>
                  <w:noWrap w:val="0"/>
                  <w:vAlign w:val="center"/>
                </w:tcPr>
                <w:p w14:paraId="6ABE8C2E">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position w:val="2"/>
                      <w:sz w:val="21"/>
                      <w:szCs w:val="21"/>
                      <w14:textFill>
                        <w14:solidFill>
                          <w14:schemeClr w14:val="tx1"/>
                        </w14:solidFill>
                      </w14:textFill>
                    </w:rPr>
                    <w:t>LD</w:t>
                  </w:r>
                  <w:r>
                    <w:rPr>
                      <w:rFonts w:hint="default" w:ascii="Times New Roman" w:hAnsi="Times New Roman" w:eastAsia="宋体" w:cs="Times New Roman"/>
                      <w:color w:val="000000" w:themeColor="text1"/>
                      <w:position w:val="2"/>
                      <w:sz w:val="21"/>
                      <w:szCs w:val="21"/>
                      <w:vertAlign w:val="subscript"/>
                      <w14:textFill>
                        <w14:solidFill>
                          <w14:schemeClr w14:val="tx1"/>
                        </w14:solidFill>
                      </w14:textFill>
                    </w:rPr>
                    <w:t>50</w:t>
                  </w:r>
                  <w:r>
                    <w:rPr>
                      <w:rFonts w:hint="default" w:ascii="Times New Roman" w:hAnsi="Times New Roman" w:eastAsia="宋体" w:cs="Times New Roman"/>
                      <w:color w:val="000000" w:themeColor="text1"/>
                      <w:position w:val="2"/>
                      <w:sz w:val="21"/>
                      <w:szCs w:val="21"/>
                      <w14:textFill>
                        <w14:solidFill>
                          <w14:schemeClr w14:val="tx1"/>
                        </w14:solidFill>
                      </w14:textFill>
                    </w:rPr>
                    <w:t>：350mg/kg（大鼠经口）；LC</w:t>
                  </w:r>
                  <w:r>
                    <w:rPr>
                      <w:rFonts w:hint="default" w:ascii="Times New Roman" w:hAnsi="Times New Roman" w:eastAsia="宋体" w:cs="Times New Roman"/>
                      <w:color w:val="000000" w:themeColor="text1"/>
                      <w:sz w:val="21"/>
                      <w:szCs w:val="21"/>
                      <w14:textFill>
                        <w14:solidFill>
                          <w14:schemeClr w14:val="tx1"/>
                        </w14:solidFill>
                      </w14:textFill>
                    </w:rPr>
                    <w:t>50</w:t>
                  </w:r>
                  <w:r>
                    <w:rPr>
                      <w:rFonts w:hint="default" w:ascii="Times New Roman" w:hAnsi="Times New Roman" w:eastAsia="宋体" w:cs="Times New Roman"/>
                      <w:color w:val="000000" w:themeColor="text1"/>
                      <w:position w:val="2"/>
                      <w:sz w:val="21"/>
                      <w:szCs w:val="21"/>
                      <w14:textFill>
                        <w14:solidFill>
                          <w14:schemeClr w14:val="tx1"/>
                        </w14:solidFill>
                      </w14:textFill>
                    </w:rPr>
                    <w:t>：1390mg/m</w:t>
                  </w:r>
                  <w:r>
                    <w:rPr>
                      <w:rFonts w:hint="default" w:ascii="Times New Roman" w:hAnsi="Times New Roman" w:eastAsia="宋体" w:cs="Times New Roman"/>
                      <w:color w:val="000000" w:themeColor="text1"/>
                      <w:position w:val="2"/>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position w:val="2"/>
                      <w:sz w:val="21"/>
                      <w:szCs w:val="21"/>
                      <w14:textFill>
                        <w14:solidFill>
                          <w14:schemeClr w14:val="tx1"/>
                        </w14:solidFill>
                      </w14:textFill>
                    </w:rPr>
                    <w:t>，4小时，（大鼠吸入）</w:t>
                  </w:r>
                </w:p>
              </w:tc>
            </w:tr>
            <w:tr w14:paraId="7B4AE2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240" w:type="pct"/>
                  <w:noWrap w:val="0"/>
                  <w:vAlign w:val="center"/>
                </w:tcPr>
                <w:p w14:paraId="4F96D83D">
                  <w:pPr>
                    <w:pStyle w:val="104"/>
                    <w:spacing w:before="133"/>
                    <w:ind w:left="110" w:right="1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对人体危害</w:t>
                  </w:r>
                </w:p>
              </w:tc>
              <w:tc>
                <w:tcPr>
                  <w:tcW w:w="4759" w:type="pct"/>
                  <w:gridSpan w:val="6"/>
                  <w:noWrap w:val="0"/>
                  <w:vAlign w:val="center"/>
                </w:tcPr>
                <w:p w14:paraId="64D9D09C">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侵入途径：吸入。</w:t>
                  </w:r>
                </w:p>
                <w:p w14:paraId="39E5850A">
                  <w:pPr>
                    <w:pStyle w:val="104"/>
                    <w:rPr>
                      <w:rFonts w:hint="default" w:ascii="Times New Roman" w:hAnsi="Times New Roman" w:eastAsia="宋体" w:cs="Times New Roman"/>
                      <w:color w:val="000000" w:themeColor="text1"/>
                      <w:spacing w:val="-3"/>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健康危害：低浓度氨对粘膜有刺激作用，高浓度可造成组织溶解坏死。</w:t>
                  </w:r>
                </w:p>
                <w:p w14:paraId="381A11DB">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急性中毒：轻度者出现流泪、咽痛、声音嘶哑、咳嗽、咯痰等；眼结膜、鼻粘膜、咽部充血、水肿；胸部X线征象符合支气管炎或支气管周围炎。中度中毒上述症状加剧，出现呼吸困难、紫绀；胸部X线征象符合肺炎或间质性肺炎。严重者可发生中毒性肺水肿，或有呼吸窘迫综合征，患者剧烈咳嗽、咯大量粉红色泡沫痰、呼吸窘迫、谵妄、昏迷、休克等。可发生喉头水肿或支气管粘膜坏死脱落窒息。高浓度氨可引起反射性呼吸停止。液氨或高浓度氨可致眼灼伤；液氨可致皮肤灼伤。</w:t>
                  </w:r>
                </w:p>
              </w:tc>
            </w:tr>
            <w:tr w14:paraId="1E9892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240" w:type="pct"/>
                  <w:noWrap w:val="0"/>
                  <w:vAlign w:val="center"/>
                </w:tcPr>
                <w:p w14:paraId="2BE76751">
                  <w:pPr>
                    <w:pStyle w:val="104"/>
                    <w:spacing w:before="136"/>
                    <w:ind w:left="110" w:right="1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急救</w:t>
                  </w:r>
                </w:p>
              </w:tc>
              <w:tc>
                <w:tcPr>
                  <w:tcW w:w="4759" w:type="pct"/>
                  <w:gridSpan w:val="6"/>
                  <w:noWrap w:val="0"/>
                  <w:vAlign w:val="center"/>
                </w:tcPr>
                <w:p w14:paraId="5CEE900A">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皮肤接触：立即脱去被污染的衣着，应用2%硼酸液或大量流动清水彻底冲洗。就医。</w:t>
                  </w:r>
                </w:p>
                <w:p w14:paraId="5F2C89F5">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眼睛接触：立即提起眼睑，用大量流动清水或生理盐水彻底冲洗至少15分钟。就医。</w:t>
                  </w:r>
                </w:p>
                <w:p w14:paraId="4C5C56E1">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吸入：迅速脱离现场至空气新鲜处。保持呼吸道通畅。如呼吸困难，给输氧。如呼吸停止，立即进行人工呼吸。就医。</w:t>
                  </w:r>
                </w:p>
              </w:tc>
            </w:tr>
            <w:tr w14:paraId="78A834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40" w:type="pct"/>
                  <w:noWrap w:val="0"/>
                  <w:vAlign w:val="center"/>
                </w:tcPr>
                <w:p w14:paraId="1B18A20B">
                  <w:pPr>
                    <w:pStyle w:val="104"/>
                    <w:ind w:left="110" w:right="1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防护</w:t>
                  </w:r>
                </w:p>
              </w:tc>
              <w:tc>
                <w:tcPr>
                  <w:tcW w:w="4759" w:type="pct"/>
                  <w:gridSpan w:val="6"/>
                  <w:noWrap w:val="0"/>
                  <w:vAlign w:val="center"/>
                </w:tcPr>
                <w:p w14:paraId="2A7AE3E7">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呼吸系统防护：空气中浓度超标时，建议佩戴过滤式防毒面具(半面罩)。紧急事态抢救或撤离时，必须佩戴空气呼吸器。</w:t>
                  </w:r>
                </w:p>
                <w:p w14:paraId="06938600">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眼睛防护：戴化学安全防护眼镜。</w:t>
                  </w:r>
                </w:p>
                <w:p w14:paraId="372B28EC">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身体防护：穿防静电工作服。</w:t>
                  </w:r>
                </w:p>
                <w:p w14:paraId="4C95B41A">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手防护：戴橡胶手套。</w:t>
                  </w:r>
                </w:p>
                <w:p w14:paraId="0077F9AE">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其它：工作现场严禁吸烟、进食和饮水。工作毕，淋浴更衣。保持良好的卫生习惯。</w:t>
                  </w:r>
                </w:p>
              </w:tc>
            </w:tr>
            <w:tr w14:paraId="727066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240" w:type="pct"/>
                  <w:noWrap w:val="0"/>
                  <w:vAlign w:val="center"/>
                </w:tcPr>
                <w:p w14:paraId="2BFB281B">
                  <w:pPr>
                    <w:pStyle w:val="104"/>
                    <w:spacing w:before="1"/>
                    <w:ind w:left="110" w:right="1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泄漏处理</w:t>
                  </w:r>
                </w:p>
              </w:tc>
              <w:tc>
                <w:tcPr>
                  <w:tcW w:w="4759" w:type="pct"/>
                  <w:gridSpan w:val="6"/>
                  <w:noWrap w:val="0"/>
                  <w:vAlign w:val="center"/>
                </w:tcPr>
                <w:p w14:paraId="21E9EAB1">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迅速撤离泄漏污染区人员至上风处，并立即进行隔离150米，严格限制出入，切断火源。建议应急处理人员戴自给正压式呼吸器，穿防毒服。尽可能切断泄漏源。合理通风，加速扩散。高浓度泄漏区，喷含盐酸的雾状水中和、稀释、溶解。构筑围堤或挖坑收容产生的大量废水。如有可能，将残余气或漏出气用排风机送至水洗塔或与塔相连的通风橱内。储罐区最好设稀酸喷洒设施。漏气容器要妥善处理，修复、检验后再用。</w:t>
                  </w:r>
                </w:p>
              </w:tc>
            </w:tr>
            <w:tr w14:paraId="380CA8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40" w:type="pct"/>
                  <w:noWrap w:val="0"/>
                  <w:vAlign w:val="center"/>
                </w:tcPr>
                <w:p w14:paraId="6E2D8A31">
                  <w:pPr>
                    <w:pStyle w:val="104"/>
                    <w:spacing w:before="145"/>
                    <w:ind w:left="110" w:right="1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贮运</w:t>
                  </w:r>
                </w:p>
              </w:tc>
              <w:tc>
                <w:tcPr>
                  <w:tcW w:w="4759" w:type="pct"/>
                  <w:gridSpan w:val="6"/>
                  <w:noWrap w:val="0"/>
                  <w:vAlign w:val="center"/>
                </w:tcPr>
                <w:p w14:paraId="764232C9">
                  <w:pPr>
                    <w:pStyle w:val="10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储存于阴凉、通风的有毒气体专用库房。远离火种、热源。库温不宜超过30℃，应与氧化剂、酸类、卤素、食用化学品分开存放，切忌混储。采用防爆型照明、通风设施。禁止使用易产生火花的机械设备和工具。储区应备有泄漏应急处理设备。</w:t>
                  </w:r>
                </w:p>
              </w:tc>
            </w:tr>
          </w:tbl>
          <w:p w14:paraId="324FD340">
            <w:pPr>
              <w:pStyle w:val="123"/>
              <w:numPr>
                <w:ilvl w:val="0"/>
                <w:numId w:val="0"/>
              </w:numPr>
              <w:spacing w:before="120" w:beforeLines="5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表4-</w:t>
            </w:r>
            <w:r>
              <w:rPr>
                <w:rFonts w:hint="eastAsia" w:ascii="Times New Roman" w:hAnsi="Times New Roman" w:cs="Times New Roman"/>
                <w:color w:val="000000" w:themeColor="text1"/>
                <w:sz w:val="21"/>
                <w:szCs w:val="21"/>
                <w:lang w:val="en-US" w:eastAsia="zh-CN"/>
                <w14:textFill>
                  <w14:solidFill>
                    <w14:schemeClr w14:val="tx1"/>
                  </w14:solidFill>
                </w14:textFill>
              </w:rPr>
              <w:t>25</w:t>
            </w:r>
            <w:r>
              <w:rPr>
                <w:rFonts w:hint="default" w:ascii="Times New Roman" w:hAnsi="Times New Roman" w:cs="Times New Roman"/>
                <w:color w:val="000000" w:themeColor="text1"/>
                <w:sz w:val="21"/>
                <w:szCs w:val="21"/>
                <w14:textFill>
                  <w14:solidFill>
                    <w14:schemeClr w14:val="tx1"/>
                  </w14:solidFill>
                </w14:textFill>
              </w:rPr>
              <w:t>二氧化硫理化性质及危险特性表</w:t>
            </w:r>
          </w:p>
          <w:tbl>
            <w:tblPr>
              <w:tblStyle w:val="23"/>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16"/>
              <w:gridCol w:w="2477"/>
              <w:gridCol w:w="537"/>
              <w:gridCol w:w="510"/>
              <w:gridCol w:w="1190"/>
              <w:gridCol w:w="1005"/>
              <w:gridCol w:w="2560"/>
            </w:tblGrid>
            <w:tr w14:paraId="13E9EB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239" w:type="pct"/>
                  <w:vMerge w:val="restart"/>
                  <w:noWrap w:val="0"/>
                  <w:vAlign w:val="center"/>
                </w:tcPr>
                <w:p w14:paraId="1ED8FFF8">
                  <w:pPr>
                    <w:pStyle w:val="124"/>
                    <w:rPr>
                      <w:color w:val="000000" w:themeColor="text1"/>
                      <w14:textFill>
                        <w14:solidFill>
                          <w14:schemeClr w14:val="tx1"/>
                        </w14:solidFill>
                      </w14:textFill>
                    </w:rPr>
                  </w:pPr>
                  <w:r>
                    <w:rPr>
                      <w:color w:val="000000" w:themeColor="text1"/>
                      <w14:textFill>
                        <w14:solidFill>
                          <w14:schemeClr w14:val="tx1"/>
                        </w14:solidFill>
                      </w14:textFill>
                    </w:rPr>
                    <w:t>标识</w:t>
                  </w:r>
                </w:p>
              </w:tc>
              <w:tc>
                <w:tcPr>
                  <w:tcW w:w="2026" w:type="pct"/>
                  <w:gridSpan w:val="3"/>
                  <w:noWrap w:val="0"/>
                  <w:vAlign w:val="center"/>
                </w:tcPr>
                <w:p w14:paraId="450F31B8">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中文名：</w:t>
                  </w:r>
                  <w:r>
                    <w:rPr>
                      <w:rFonts w:hint="eastAsia"/>
                      <w:color w:val="000000" w:themeColor="text1"/>
                      <w14:textFill>
                        <w14:solidFill>
                          <w14:schemeClr w14:val="tx1"/>
                        </w14:solidFill>
                      </w14:textFill>
                    </w:rPr>
                    <w:t>二</w:t>
                  </w:r>
                  <w:r>
                    <w:rPr>
                      <w:color w:val="000000" w:themeColor="text1"/>
                      <w14:textFill>
                        <w14:solidFill>
                          <w14:schemeClr w14:val="tx1"/>
                        </w14:solidFill>
                      </w14:textFill>
                    </w:rPr>
                    <w:t>氧化硫</w:t>
                  </w:r>
                </w:p>
              </w:tc>
              <w:tc>
                <w:tcPr>
                  <w:tcW w:w="2734" w:type="pct"/>
                  <w:gridSpan w:val="3"/>
                  <w:noWrap w:val="0"/>
                  <w:vAlign w:val="center"/>
                </w:tcPr>
                <w:p w14:paraId="0ECEAF4B">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英文名：sulfurdioxide</w:t>
                  </w:r>
                </w:p>
              </w:tc>
            </w:tr>
            <w:tr w14:paraId="510A27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239" w:type="pct"/>
                  <w:vMerge w:val="continue"/>
                  <w:noWrap w:val="0"/>
                  <w:vAlign w:val="center"/>
                </w:tcPr>
                <w:p w14:paraId="6764C38E">
                  <w:pPr>
                    <w:pStyle w:val="124"/>
                    <w:rPr>
                      <w:color w:val="000000" w:themeColor="text1"/>
                      <w14:textFill>
                        <w14:solidFill>
                          <w14:schemeClr w14:val="tx1"/>
                        </w14:solidFill>
                      </w14:textFill>
                    </w:rPr>
                  </w:pPr>
                </w:p>
              </w:tc>
              <w:tc>
                <w:tcPr>
                  <w:tcW w:w="1733" w:type="pct"/>
                  <w:gridSpan w:val="2"/>
                  <w:noWrap w:val="0"/>
                  <w:vAlign w:val="center"/>
                </w:tcPr>
                <w:p w14:paraId="458F4A8A">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分子式：SO</w:t>
                  </w:r>
                  <w:r>
                    <w:rPr>
                      <w:color w:val="000000" w:themeColor="text1"/>
                      <w:vertAlign w:val="subscript"/>
                      <w14:textFill>
                        <w14:solidFill>
                          <w14:schemeClr w14:val="tx1"/>
                        </w14:solidFill>
                      </w14:textFill>
                    </w:rPr>
                    <w:t>2</w:t>
                  </w:r>
                </w:p>
              </w:tc>
              <w:tc>
                <w:tcPr>
                  <w:tcW w:w="1555" w:type="pct"/>
                  <w:gridSpan w:val="3"/>
                  <w:noWrap w:val="0"/>
                  <w:vAlign w:val="center"/>
                </w:tcPr>
                <w:p w14:paraId="661E26B8">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分子量：64.06</w:t>
                  </w:r>
                </w:p>
              </w:tc>
              <w:tc>
                <w:tcPr>
                  <w:tcW w:w="1472" w:type="pct"/>
                  <w:noWrap w:val="0"/>
                  <w:vAlign w:val="center"/>
                </w:tcPr>
                <w:p w14:paraId="4BFE7540">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CAS号：7446-09-5</w:t>
                  </w:r>
                </w:p>
              </w:tc>
            </w:tr>
            <w:tr w14:paraId="79E4A9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239" w:type="pct"/>
                  <w:vMerge w:val="continue"/>
                  <w:noWrap w:val="0"/>
                  <w:vAlign w:val="center"/>
                </w:tcPr>
                <w:p w14:paraId="07BC8DCB">
                  <w:pPr>
                    <w:pStyle w:val="124"/>
                    <w:rPr>
                      <w:color w:val="000000" w:themeColor="text1"/>
                      <w14:textFill>
                        <w14:solidFill>
                          <w14:schemeClr w14:val="tx1"/>
                        </w14:solidFill>
                      </w14:textFill>
                    </w:rPr>
                  </w:pPr>
                </w:p>
              </w:tc>
              <w:tc>
                <w:tcPr>
                  <w:tcW w:w="4760" w:type="pct"/>
                  <w:gridSpan w:val="6"/>
                  <w:noWrap w:val="0"/>
                  <w:vAlign w:val="center"/>
                </w:tcPr>
                <w:p w14:paraId="1214D912">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危规号：23013</w:t>
                  </w:r>
                </w:p>
              </w:tc>
            </w:tr>
            <w:tr w14:paraId="20A935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239" w:type="pct"/>
                  <w:vMerge w:val="restart"/>
                  <w:noWrap w:val="0"/>
                  <w:vAlign w:val="center"/>
                </w:tcPr>
                <w:p w14:paraId="5E7B39DA">
                  <w:pPr>
                    <w:pStyle w:val="124"/>
                    <w:rPr>
                      <w:color w:val="000000" w:themeColor="text1"/>
                      <w14:textFill>
                        <w14:solidFill>
                          <w14:schemeClr w14:val="tx1"/>
                        </w14:solidFill>
                      </w14:textFill>
                    </w:rPr>
                  </w:pPr>
                  <w:r>
                    <w:rPr>
                      <w:color w:val="000000" w:themeColor="text1"/>
                      <w14:textFill>
                        <w14:solidFill>
                          <w14:schemeClr w14:val="tx1"/>
                        </w14:solidFill>
                      </w14:textFill>
                    </w:rPr>
                    <w:t>理</w:t>
                  </w:r>
                </w:p>
                <w:p w14:paraId="361170AD">
                  <w:pPr>
                    <w:pStyle w:val="124"/>
                    <w:rPr>
                      <w:color w:val="000000" w:themeColor="text1"/>
                      <w14:textFill>
                        <w14:solidFill>
                          <w14:schemeClr w14:val="tx1"/>
                        </w14:solidFill>
                      </w14:textFill>
                    </w:rPr>
                  </w:pPr>
                  <w:r>
                    <w:rPr>
                      <w:color w:val="000000" w:themeColor="text1"/>
                      <w14:textFill>
                        <w14:solidFill>
                          <w14:schemeClr w14:val="tx1"/>
                        </w14:solidFill>
                      </w14:textFill>
                    </w:rPr>
                    <w:t>化</w:t>
                  </w:r>
                </w:p>
                <w:p w14:paraId="18145E85">
                  <w:pPr>
                    <w:pStyle w:val="124"/>
                    <w:rPr>
                      <w:color w:val="000000" w:themeColor="text1"/>
                      <w14:textFill>
                        <w14:solidFill>
                          <w14:schemeClr w14:val="tx1"/>
                        </w14:solidFill>
                      </w14:textFill>
                    </w:rPr>
                  </w:pPr>
                  <w:r>
                    <w:rPr>
                      <w:color w:val="000000" w:themeColor="text1"/>
                      <w14:textFill>
                        <w14:solidFill>
                          <w14:schemeClr w14:val="tx1"/>
                        </w14:solidFill>
                      </w14:textFill>
                    </w:rPr>
                    <w:t>性</w:t>
                  </w:r>
                </w:p>
                <w:p w14:paraId="75ACEE98">
                  <w:pPr>
                    <w:pStyle w:val="124"/>
                    <w:rPr>
                      <w:color w:val="000000" w:themeColor="text1"/>
                      <w14:textFill>
                        <w14:solidFill>
                          <w14:schemeClr w14:val="tx1"/>
                        </w14:solidFill>
                      </w14:textFill>
                    </w:rPr>
                  </w:pPr>
                  <w:r>
                    <w:rPr>
                      <w:color w:val="000000" w:themeColor="text1"/>
                      <w14:textFill>
                        <w14:solidFill>
                          <w14:schemeClr w14:val="tx1"/>
                        </w14:solidFill>
                      </w14:textFill>
                    </w:rPr>
                    <w:t>质</w:t>
                  </w:r>
                </w:p>
              </w:tc>
              <w:tc>
                <w:tcPr>
                  <w:tcW w:w="4760" w:type="pct"/>
                  <w:gridSpan w:val="6"/>
                  <w:noWrap w:val="0"/>
                  <w:vAlign w:val="center"/>
                </w:tcPr>
                <w:p w14:paraId="2CDBBA6E">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性状：无色气体，具有窒息性特臭</w:t>
                  </w:r>
                  <w:r>
                    <w:rPr>
                      <w:rFonts w:hint="eastAsia"/>
                      <w:color w:val="000000" w:themeColor="text1"/>
                      <w14:textFill>
                        <w14:solidFill>
                          <w14:schemeClr w14:val="tx1"/>
                        </w14:solidFill>
                      </w14:textFill>
                    </w:rPr>
                    <w:t>。</w:t>
                  </w:r>
                </w:p>
              </w:tc>
            </w:tr>
            <w:tr w14:paraId="708E58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239" w:type="pct"/>
                  <w:vMerge w:val="continue"/>
                  <w:noWrap w:val="0"/>
                  <w:vAlign w:val="center"/>
                </w:tcPr>
                <w:p w14:paraId="78A90650">
                  <w:pPr>
                    <w:pStyle w:val="124"/>
                    <w:rPr>
                      <w:color w:val="000000" w:themeColor="text1"/>
                      <w14:textFill>
                        <w14:solidFill>
                          <w14:schemeClr w14:val="tx1"/>
                        </w14:solidFill>
                      </w14:textFill>
                    </w:rPr>
                  </w:pPr>
                </w:p>
              </w:tc>
              <w:tc>
                <w:tcPr>
                  <w:tcW w:w="4760" w:type="pct"/>
                  <w:gridSpan w:val="6"/>
                  <w:noWrap w:val="0"/>
                  <w:vAlign w:val="center"/>
                </w:tcPr>
                <w:p w14:paraId="5D996091">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溶解性：溶于水，乙醇</w:t>
                  </w:r>
                  <w:r>
                    <w:rPr>
                      <w:rFonts w:hint="eastAsia"/>
                      <w:color w:val="000000" w:themeColor="text1"/>
                      <w14:textFill>
                        <w14:solidFill>
                          <w14:schemeClr w14:val="tx1"/>
                        </w14:solidFill>
                      </w14:textFill>
                    </w:rPr>
                    <w:t>。</w:t>
                  </w:r>
                </w:p>
              </w:tc>
            </w:tr>
            <w:tr w14:paraId="7966DB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39" w:type="pct"/>
                  <w:vMerge w:val="continue"/>
                  <w:noWrap w:val="0"/>
                  <w:vAlign w:val="center"/>
                </w:tcPr>
                <w:p w14:paraId="3666FFA3">
                  <w:pPr>
                    <w:pStyle w:val="124"/>
                    <w:rPr>
                      <w:color w:val="000000" w:themeColor="text1"/>
                      <w14:textFill>
                        <w14:solidFill>
                          <w14:schemeClr w14:val="tx1"/>
                        </w14:solidFill>
                      </w14:textFill>
                    </w:rPr>
                  </w:pPr>
                </w:p>
              </w:tc>
              <w:tc>
                <w:tcPr>
                  <w:tcW w:w="1424" w:type="pct"/>
                  <w:noWrap w:val="0"/>
                  <w:vAlign w:val="center"/>
                </w:tcPr>
                <w:p w14:paraId="3114482E">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熔点（℃）：</w:t>
                  </w:r>
                  <w:r>
                    <w:rPr>
                      <w:rFonts w:hint="eastAsia"/>
                      <w:color w:val="000000" w:themeColor="text1"/>
                      <w14:textFill>
                        <w14:solidFill>
                          <w14:schemeClr w14:val="tx1"/>
                        </w14:solidFill>
                      </w14:textFill>
                    </w:rPr>
                    <w:t>-75.5</w:t>
                  </w:r>
                </w:p>
              </w:tc>
              <w:tc>
                <w:tcPr>
                  <w:tcW w:w="1286" w:type="pct"/>
                  <w:gridSpan w:val="3"/>
                  <w:noWrap w:val="0"/>
                  <w:vAlign w:val="center"/>
                </w:tcPr>
                <w:p w14:paraId="78C63575">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沸点（℃）：</w:t>
                  </w:r>
                  <w:r>
                    <w:rPr>
                      <w:rFonts w:hint="eastAsia"/>
                      <w:color w:val="000000" w:themeColor="text1"/>
                      <w14:textFill>
                        <w14:solidFill>
                          <w14:schemeClr w14:val="tx1"/>
                        </w14:solidFill>
                      </w14:textFill>
                    </w:rPr>
                    <w:t>-10</w:t>
                  </w:r>
                </w:p>
              </w:tc>
              <w:tc>
                <w:tcPr>
                  <w:tcW w:w="2049" w:type="pct"/>
                  <w:gridSpan w:val="2"/>
                  <w:noWrap w:val="0"/>
                  <w:vAlign w:val="center"/>
                </w:tcPr>
                <w:p w14:paraId="6D37E233">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相对密度（水＝1）：</w:t>
                  </w:r>
                  <w:r>
                    <w:rPr>
                      <w:rFonts w:hint="eastAsia"/>
                      <w:color w:val="000000" w:themeColor="text1"/>
                      <w14:textFill>
                        <w14:solidFill>
                          <w14:schemeClr w14:val="tx1"/>
                        </w14:solidFill>
                      </w14:textFill>
                    </w:rPr>
                    <w:t>1.43</w:t>
                  </w:r>
                </w:p>
              </w:tc>
            </w:tr>
            <w:tr w14:paraId="55677B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239" w:type="pct"/>
                  <w:vMerge w:val="continue"/>
                  <w:noWrap w:val="0"/>
                  <w:vAlign w:val="center"/>
                </w:tcPr>
                <w:p w14:paraId="5BB116CF">
                  <w:pPr>
                    <w:pStyle w:val="124"/>
                    <w:rPr>
                      <w:color w:val="000000" w:themeColor="text1"/>
                      <w14:textFill>
                        <w14:solidFill>
                          <w14:schemeClr w14:val="tx1"/>
                        </w14:solidFill>
                      </w14:textFill>
                    </w:rPr>
                  </w:pPr>
                </w:p>
              </w:tc>
              <w:tc>
                <w:tcPr>
                  <w:tcW w:w="1424" w:type="pct"/>
                  <w:noWrap w:val="0"/>
                  <w:vAlign w:val="center"/>
                </w:tcPr>
                <w:p w14:paraId="622898CF">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临界温度（℃）：</w:t>
                  </w:r>
                  <w:r>
                    <w:rPr>
                      <w:rFonts w:hint="eastAsia"/>
                      <w:color w:val="000000" w:themeColor="text1"/>
                      <w14:textFill>
                        <w14:solidFill>
                          <w14:schemeClr w14:val="tx1"/>
                        </w14:solidFill>
                      </w14:textFill>
                    </w:rPr>
                    <w:t>157.8</w:t>
                  </w:r>
                </w:p>
              </w:tc>
              <w:tc>
                <w:tcPr>
                  <w:tcW w:w="1286" w:type="pct"/>
                  <w:gridSpan w:val="3"/>
                  <w:noWrap w:val="0"/>
                  <w:vAlign w:val="center"/>
                </w:tcPr>
                <w:p w14:paraId="78FC3671">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临界压力（MPa）：</w:t>
                  </w:r>
                  <w:r>
                    <w:rPr>
                      <w:rFonts w:hint="eastAsia"/>
                      <w:color w:val="000000" w:themeColor="text1"/>
                      <w14:textFill>
                        <w14:solidFill>
                          <w14:schemeClr w14:val="tx1"/>
                        </w14:solidFill>
                      </w14:textFill>
                    </w:rPr>
                    <w:t>7.87</w:t>
                  </w:r>
                </w:p>
              </w:tc>
              <w:tc>
                <w:tcPr>
                  <w:tcW w:w="2049" w:type="pct"/>
                  <w:gridSpan w:val="2"/>
                  <w:noWrap w:val="0"/>
                  <w:vAlign w:val="center"/>
                </w:tcPr>
                <w:p w14:paraId="2BACDE8B">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相对密度（空气＝1）：</w:t>
                  </w:r>
                  <w:r>
                    <w:rPr>
                      <w:rFonts w:hint="eastAsia"/>
                      <w:color w:val="000000" w:themeColor="text1"/>
                      <w14:textFill>
                        <w14:solidFill>
                          <w14:schemeClr w14:val="tx1"/>
                        </w14:solidFill>
                      </w14:textFill>
                    </w:rPr>
                    <w:t>2.26</w:t>
                  </w:r>
                </w:p>
              </w:tc>
            </w:tr>
            <w:tr w14:paraId="3A28B0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239" w:type="pct"/>
                  <w:vMerge w:val="continue"/>
                  <w:noWrap w:val="0"/>
                  <w:vAlign w:val="center"/>
                </w:tcPr>
                <w:p w14:paraId="05B46C5A">
                  <w:pPr>
                    <w:pStyle w:val="124"/>
                    <w:rPr>
                      <w:color w:val="000000" w:themeColor="text1"/>
                      <w14:textFill>
                        <w14:solidFill>
                          <w14:schemeClr w14:val="tx1"/>
                        </w14:solidFill>
                      </w14:textFill>
                    </w:rPr>
                  </w:pPr>
                </w:p>
              </w:tc>
              <w:tc>
                <w:tcPr>
                  <w:tcW w:w="1424" w:type="pct"/>
                  <w:noWrap w:val="0"/>
                  <w:vAlign w:val="center"/>
                </w:tcPr>
                <w:p w14:paraId="331DF02B">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燃烧热（KJ/mol）：</w:t>
                  </w:r>
                  <w:r>
                    <w:rPr>
                      <w:rFonts w:hint="eastAsia"/>
                      <w:color w:val="000000" w:themeColor="text1"/>
                      <w14:textFill>
                        <w14:solidFill>
                          <w14:schemeClr w14:val="tx1"/>
                        </w14:solidFill>
                      </w14:textFill>
                    </w:rPr>
                    <w:t>/</w:t>
                  </w:r>
                </w:p>
              </w:tc>
              <w:tc>
                <w:tcPr>
                  <w:tcW w:w="1286" w:type="pct"/>
                  <w:gridSpan w:val="3"/>
                  <w:noWrap w:val="0"/>
                  <w:vAlign w:val="center"/>
                </w:tcPr>
                <w:p w14:paraId="7CC785A5">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最小点火能（mJ）：</w:t>
                  </w:r>
                  <w:r>
                    <w:rPr>
                      <w:rFonts w:hint="eastAsia"/>
                      <w:color w:val="000000" w:themeColor="text1"/>
                      <w14:textFill>
                        <w14:solidFill>
                          <w14:schemeClr w14:val="tx1"/>
                        </w14:solidFill>
                      </w14:textFill>
                    </w:rPr>
                    <w:t>/</w:t>
                  </w:r>
                </w:p>
              </w:tc>
              <w:tc>
                <w:tcPr>
                  <w:tcW w:w="2049" w:type="pct"/>
                  <w:gridSpan w:val="2"/>
                  <w:noWrap w:val="0"/>
                  <w:vAlign w:val="center"/>
                </w:tcPr>
                <w:p w14:paraId="1F3951A5">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饱和蒸汽压（KPa）：338.42（21.1℃）</w:t>
                  </w:r>
                </w:p>
              </w:tc>
            </w:tr>
            <w:tr w14:paraId="3F40A7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39" w:type="pct"/>
                  <w:vMerge w:val="restart"/>
                  <w:noWrap w:val="0"/>
                  <w:vAlign w:val="center"/>
                </w:tcPr>
                <w:p w14:paraId="7A217B24">
                  <w:pPr>
                    <w:pStyle w:val="124"/>
                    <w:rPr>
                      <w:color w:val="000000" w:themeColor="text1"/>
                      <w14:textFill>
                        <w14:solidFill>
                          <w14:schemeClr w14:val="tx1"/>
                        </w14:solidFill>
                      </w14:textFill>
                    </w:rPr>
                  </w:pPr>
                  <w:r>
                    <w:rPr>
                      <w:color w:val="000000" w:themeColor="text1"/>
                      <w14:textFill>
                        <w14:solidFill>
                          <w14:schemeClr w14:val="tx1"/>
                        </w14:solidFill>
                      </w14:textFill>
                    </w:rPr>
                    <w:t>燃</w:t>
                  </w:r>
                </w:p>
                <w:p w14:paraId="2A251629">
                  <w:pPr>
                    <w:pStyle w:val="124"/>
                    <w:rPr>
                      <w:color w:val="000000" w:themeColor="text1"/>
                      <w14:textFill>
                        <w14:solidFill>
                          <w14:schemeClr w14:val="tx1"/>
                        </w14:solidFill>
                      </w14:textFill>
                    </w:rPr>
                  </w:pPr>
                  <w:r>
                    <w:rPr>
                      <w:color w:val="000000" w:themeColor="text1"/>
                      <w14:textFill>
                        <w14:solidFill>
                          <w14:schemeClr w14:val="tx1"/>
                        </w14:solidFill>
                      </w14:textFill>
                    </w:rPr>
                    <w:t>烧</w:t>
                  </w:r>
                </w:p>
                <w:p w14:paraId="28185986">
                  <w:pPr>
                    <w:pStyle w:val="124"/>
                    <w:rPr>
                      <w:color w:val="000000" w:themeColor="text1"/>
                      <w14:textFill>
                        <w14:solidFill>
                          <w14:schemeClr w14:val="tx1"/>
                        </w14:solidFill>
                      </w14:textFill>
                    </w:rPr>
                  </w:pPr>
                  <w:r>
                    <w:rPr>
                      <w:color w:val="000000" w:themeColor="text1"/>
                      <w14:textFill>
                        <w14:solidFill>
                          <w14:schemeClr w14:val="tx1"/>
                        </w14:solidFill>
                      </w14:textFill>
                    </w:rPr>
                    <w:t>爆</w:t>
                  </w:r>
                </w:p>
                <w:p w14:paraId="6BB3B6C8">
                  <w:pPr>
                    <w:pStyle w:val="124"/>
                    <w:rPr>
                      <w:color w:val="000000" w:themeColor="text1"/>
                      <w14:textFill>
                        <w14:solidFill>
                          <w14:schemeClr w14:val="tx1"/>
                        </w14:solidFill>
                      </w14:textFill>
                    </w:rPr>
                  </w:pPr>
                  <w:r>
                    <w:rPr>
                      <w:color w:val="000000" w:themeColor="text1"/>
                      <w14:textFill>
                        <w14:solidFill>
                          <w14:schemeClr w14:val="tx1"/>
                        </w14:solidFill>
                      </w14:textFill>
                    </w:rPr>
                    <w:t>炸</w:t>
                  </w:r>
                </w:p>
                <w:p w14:paraId="4E16D42D">
                  <w:pPr>
                    <w:pStyle w:val="124"/>
                    <w:rPr>
                      <w:color w:val="000000" w:themeColor="text1"/>
                      <w14:textFill>
                        <w14:solidFill>
                          <w14:schemeClr w14:val="tx1"/>
                        </w14:solidFill>
                      </w14:textFill>
                    </w:rPr>
                  </w:pPr>
                  <w:r>
                    <w:rPr>
                      <w:color w:val="000000" w:themeColor="text1"/>
                      <w14:textFill>
                        <w14:solidFill>
                          <w14:schemeClr w14:val="tx1"/>
                        </w14:solidFill>
                      </w14:textFill>
                    </w:rPr>
                    <w:t>危</w:t>
                  </w:r>
                </w:p>
                <w:p w14:paraId="5DF45BB9">
                  <w:pPr>
                    <w:pStyle w:val="124"/>
                    <w:rPr>
                      <w:color w:val="000000" w:themeColor="text1"/>
                      <w14:textFill>
                        <w14:solidFill>
                          <w14:schemeClr w14:val="tx1"/>
                        </w14:solidFill>
                      </w14:textFill>
                    </w:rPr>
                  </w:pPr>
                  <w:r>
                    <w:rPr>
                      <w:color w:val="000000" w:themeColor="text1"/>
                      <w14:textFill>
                        <w14:solidFill>
                          <w14:schemeClr w14:val="tx1"/>
                        </w14:solidFill>
                      </w14:textFill>
                    </w:rPr>
                    <w:t>险</w:t>
                  </w:r>
                </w:p>
                <w:p w14:paraId="0744DE18">
                  <w:pPr>
                    <w:pStyle w:val="124"/>
                    <w:rPr>
                      <w:color w:val="000000" w:themeColor="text1"/>
                      <w14:textFill>
                        <w14:solidFill>
                          <w14:schemeClr w14:val="tx1"/>
                        </w14:solidFill>
                      </w14:textFill>
                    </w:rPr>
                  </w:pPr>
                  <w:r>
                    <w:rPr>
                      <w:color w:val="000000" w:themeColor="text1"/>
                      <w14:textFill>
                        <w14:solidFill>
                          <w14:schemeClr w14:val="tx1"/>
                        </w14:solidFill>
                      </w14:textFill>
                    </w:rPr>
                    <w:t>性</w:t>
                  </w:r>
                </w:p>
              </w:tc>
              <w:tc>
                <w:tcPr>
                  <w:tcW w:w="1733" w:type="pct"/>
                  <w:gridSpan w:val="2"/>
                  <w:noWrap w:val="0"/>
                  <w:vAlign w:val="center"/>
                </w:tcPr>
                <w:p w14:paraId="5A5DA423">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燃烧性：不燃</w:t>
                  </w:r>
                </w:p>
              </w:tc>
              <w:tc>
                <w:tcPr>
                  <w:tcW w:w="3027" w:type="pct"/>
                  <w:gridSpan w:val="4"/>
                  <w:noWrap w:val="0"/>
                  <w:vAlign w:val="center"/>
                </w:tcPr>
                <w:p w14:paraId="7BC37A23">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燃烧分解产物：</w:t>
                  </w:r>
                  <w:r>
                    <w:rPr>
                      <w:rFonts w:hint="eastAsia"/>
                      <w:color w:val="000000" w:themeColor="text1"/>
                      <w14:textFill>
                        <w14:solidFill>
                          <w14:schemeClr w14:val="tx1"/>
                        </w14:solidFill>
                      </w14:textFill>
                    </w:rPr>
                    <w:t>氧化硫</w:t>
                  </w:r>
                  <w:r>
                    <w:rPr>
                      <w:color w:val="000000" w:themeColor="text1"/>
                      <w14:textFill>
                        <w14:solidFill>
                          <w14:schemeClr w14:val="tx1"/>
                        </w14:solidFill>
                      </w14:textFill>
                    </w:rPr>
                    <w:t>。</w:t>
                  </w:r>
                </w:p>
              </w:tc>
            </w:tr>
            <w:tr w14:paraId="2ED59A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239" w:type="pct"/>
                  <w:vMerge w:val="continue"/>
                  <w:noWrap w:val="0"/>
                  <w:vAlign w:val="center"/>
                </w:tcPr>
                <w:p w14:paraId="087F68B5">
                  <w:pPr>
                    <w:pStyle w:val="124"/>
                    <w:rPr>
                      <w:color w:val="000000" w:themeColor="text1"/>
                      <w14:textFill>
                        <w14:solidFill>
                          <w14:schemeClr w14:val="tx1"/>
                        </w14:solidFill>
                      </w14:textFill>
                    </w:rPr>
                  </w:pPr>
                </w:p>
              </w:tc>
              <w:tc>
                <w:tcPr>
                  <w:tcW w:w="1733" w:type="pct"/>
                  <w:gridSpan w:val="2"/>
                  <w:noWrap w:val="0"/>
                  <w:vAlign w:val="center"/>
                </w:tcPr>
                <w:p w14:paraId="2C8AB78E">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闪点（℃）：</w:t>
                  </w:r>
                  <w:r>
                    <w:rPr>
                      <w:rFonts w:hint="eastAsia"/>
                      <w:color w:val="000000" w:themeColor="text1"/>
                      <w14:textFill>
                        <w14:solidFill>
                          <w14:schemeClr w14:val="tx1"/>
                        </w14:solidFill>
                      </w14:textFill>
                    </w:rPr>
                    <w:t>/</w:t>
                  </w:r>
                </w:p>
              </w:tc>
              <w:tc>
                <w:tcPr>
                  <w:tcW w:w="3027" w:type="pct"/>
                  <w:gridSpan w:val="4"/>
                  <w:noWrap w:val="0"/>
                  <w:vAlign w:val="center"/>
                </w:tcPr>
                <w:p w14:paraId="4B932CE3">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聚合危害：不聚合</w:t>
                  </w:r>
                </w:p>
              </w:tc>
            </w:tr>
            <w:tr w14:paraId="23587F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1" w:hRule="atLeast"/>
                <w:jc w:val="center"/>
              </w:trPr>
              <w:tc>
                <w:tcPr>
                  <w:tcW w:w="239" w:type="pct"/>
                  <w:vMerge w:val="continue"/>
                  <w:noWrap w:val="0"/>
                  <w:vAlign w:val="center"/>
                </w:tcPr>
                <w:p w14:paraId="6AC93A9F">
                  <w:pPr>
                    <w:pStyle w:val="124"/>
                    <w:rPr>
                      <w:color w:val="000000" w:themeColor="text1"/>
                      <w14:textFill>
                        <w14:solidFill>
                          <w14:schemeClr w14:val="tx1"/>
                        </w14:solidFill>
                      </w14:textFill>
                    </w:rPr>
                  </w:pPr>
                </w:p>
              </w:tc>
              <w:tc>
                <w:tcPr>
                  <w:tcW w:w="1733" w:type="pct"/>
                  <w:gridSpan w:val="2"/>
                  <w:noWrap w:val="0"/>
                  <w:vAlign w:val="center"/>
                </w:tcPr>
                <w:p w14:paraId="7AF97C4B">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爆炸下限（％）：</w:t>
                  </w:r>
                  <w:r>
                    <w:rPr>
                      <w:rFonts w:hint="eastAsia"/>
                      <w:color w:val="000000" w:themeColor="text1"/>
                      <w14:textFill>
                        <w14:solidFill>
                          <w14:schemeClr w14:val="tx1"/>
                        </w14:solidFill>
                      </w14:textFill>
                    </w:rPr>
                    <w:t>/</w:t>
                  </w:r>
                </w:p>
              </w:tc>
              <w:tc>
                <w:tcPr>
                  <w:tcW w:w="3027" w:type="pct"/>
                  <w:gridSpan w:val="4"/>
                  <w:noWrap w:val="0"/>
                  <w:vAlign w:val="center"/>
                </w:tcPr>
                <w:p w14:paraId="26735D17">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稳定性：稳定</w:t>
                  </w:r>
                </w:p>
              </w:tc>
            </w:tr>
            <w:tr w14:paraId="31695D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8" w:hRule="atLeast"/>
                <w:jc w:val="center"/>
              </w:trPr>
              <w:tc>
                <w:tcPr>
                  <w:tcW w:w="239" w:type="pct"/>
                  <w:vMerge w:val="continue"/>
                  <w:noWrap w:val="0"/>
                  <w:vAlign w:val="center"/>
                </w:tcPr>
                <w:p w14:paraId="6E2F4DBA">
                  <w:pPr>
                    <w:pStyle w:val="124"/>
                    <w:rPr>
                      <w:color w:val="000000" w:themeColor="text1"/>
                      <w14:textFill>
                        <w14:solidFill>
                          <w14:schemeClr w14:val="tx1"/>
                        </w14:solidFill>
                      </w14:textFill>
                    </w:rPr>
                  </w:pPr>
                </w:p>
              </w:tc>
              <w:tc>
                <w:tcPr>
                  <w:tcW w:w="1733" w:type="pct"/>
                  <w:gridSpan w:val="2"/>
                  <w:noWrap w:val="0"/>
                  <w:vAlign w:val="center"/>
                </w:tcPr>
                <w:p w14:paraId="41699CEE">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爆炸上限（％）：</w:t>
                  </w:r>
                  <w:r>
                    <w:rPr>
                      <w:rFonts w:hint="eastAsia"/>
                      <w:color w:val="000000" w:themeColor="text1"/>
                      <w14:textFill>
                        <w14:solidFill>
                          <w14:schemeClr w14:val="tx1"/>
                        </w14:solidFill>
                      </w14:textFill>
                    </w:rPr>
                    <w:t>/</w:t>
                  </w:r>
                </w:p>
              </w:tc>
              <w:tc>
                <w:tcPr>
                  <w:tcW w:w="3027" w:type="pct"/>
                  <w:gridSpan w:val="4"/>
                  <w:noWrap w:val="0"/>
                  <w:vAlign w:val="center"/>
                </w:tcPr>
                <w:p w14:paraId="79749B8C">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最大爆炸压力（MPa）：</w:t>
                  </w:r>
                  <w:r>
                    <w:rPr>
                      <w:rFonts w:hint="eastAsia"/>
                      <w:color w:val="000000" w:themeColor="text1"/>
                      <w14:textFill>
                        <w14:solidFill>
                          <w14:schemeClr w14:val="tx1"/>
                        </w14:solidFill>
                      </w14:textFill>
                    </w:rPr>
                    <w:t>/</w:t>
                  </w:r>
                </w:p>
              </w:tc>
            </w:tr>
            <w:tr w14:paraId="6F7C11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239" w:type="pct"/>
                  <w:vMerge w:val="continue"/>
                  <w:noWrap w:val="0"/>
                  <w:vAlign w:val="center"/>
                </w:tcPr>
                <w:p w14:paraId="38B97DE2">
                  <w:pPr>
                    <w:pStyle w:val="124"/>
                    <w:rPr>
                      <w:color w:val="000000" w:themeColor="text1"/>
                      <w14:textFill>
                        <w14:solidFill>
                          <w14:schemeClr w14:val="tx1"/>
                        </w14:solidFill>
                      </w14:textFill>
                    </w:rPr>
                  </w:pPr>
                </w:p>
              </w:tc>
              <w:tc>
                <w:tcPr>
                  <w:tcW w:w="1733" w:type="pct"/>
                  <w:gridSpan w:val="2"/>
                  <w:noWrap w:val="0"/>
                  <w:vAlign w:val="center"/>
                </w:tcPr>
                <w:p w14:paraId="256C6AD8">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引燃温度（℃）：</w:t>
                  </w:r>
                  <w:r>
                    <w:rPr>
                      <w:rFonts w:hint="eastAsia"/>
                      <w:color w:val="000000" w:themeColor="text1"/>
                      <w14:textFill>
                        <w14:solidFill>
                          <w14:schemeClr w14:val="tx1"/>
                        </w14:solidFill>
                      </w14:textFill>
                    </w:rPr>
                    <w:t>/</w:t>
                  </w:r>
                </w:p>
              </w:tc>
              <w:tc>
                <w:tcPr>
                  <w:tcW w:w="3027" w:type="pct"/>
                  <w:gridSpan w:val="4"/>
                  <w:noWrap w:val="0"/>
                  <w:vAlign w:val="center"/>
                </w:tcPr>
                <w:p w14:paraId="6B219A03">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禁忌物：强还原剂、强氧化剂、易燃或可燃物</w:t>
                  </w:r>
                  <w:r>
                    <w:rPr>
                      <w:rFonts w:hint="eastAsia"/>
                      <w:color w:val="000000" w:themeColor="text1"/>
                      <w14:textFill>
                        <w14:solidFill>
                          <w14:schemeClr w14:val="tx1"/>
                        </w14:solidFill>
                      </w14:textFill>
                    </w:rPr>
                    <w:t>。</w:t>
                  </w:r>
                </w:p>
              </w:tc>
            </w:tr>
            <w:tr w14:paraId="4321F2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38" w:hRule="atLeast"/>
                <w:jc w:val="center"/>
              </w:trPr>
              <w:tc>
                <w:tcPr>
                  <w:tcW w:w="239" w:type="pct"/>
                  <w:vMerge w:val="continue"/>
                  <w:noWrap w:val="0"/>
                  <w:vAlign w:val="center"/>
                </w:tcPr>
                <w:p w14:paraId="31221F93">
                  <w:pPr>
                    <w:pStyle w:val="124"/>
                    <w:rPr>
                      <w:color w:val="000000" w:themeColor="text1"/>
                      <w14:textFill>
                        <w14:solidFill>
                          <w14:schemeClr w14:val="tx1"/>
                        </w14:solidFill>
                      </w14:textFill>
                    </w:rPr>
                  </w:pPr>
                </w:p>
              </w:tc>
              <w:tc>
                <w:tcPr>
                  <w:tcW w:w="4760" w:type="pct"/>
                  <w:gridSpan w:val="6"/>
                  <w:noWrap w:val="0"/>
                  <w:vAlign w:val="center"/>
                </w:tcPr>
                <w:p w14:paraId="448F1516">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危险特性：不燃。若遇高热，容器内压增大，有开裂和爆炸的危险。</w:t>
                  </w:r>
                </w:p>
              </w:tc>
            </w:tr>
            <w:tr w14:paraId="394C0E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79" w:hRule="atLeast"/>
                <w:jc w:val="center"/>
              </w:trPr>
              <w:tc>
                <w:tcPr>
                  <w:tcW w:w="239" w:type="pct"/>
                  <w:vMerge w:val="continue"/>
                  <w:noWrap w:val="0"/>
                  <w:vAlign w:val="center"/>
                </w:tcPr>
                <w:p w14:paraId="73C31797">
                  <w:pPr>
                    <w:pStyle w:val="124"/>
                    <w:rPr>
                      <w:color w:val="000000" w:themeColor="text1"/>
                      <w14:textFill>
                        <w14:solidFill>
                          <w14:schemeClr w14:val="tx1"/>
                        </w14:solidFill>
                      </w14:textFill>
                    </w:rPr>
                  </w:pPr>
                </w:p>
              </w:tc>
              <w:tc>
                <w:tcPr>
                  <w:tcW w:w="4760" w:type="pct"/>
                  <w:gridSpan w:val="6"/>
                  <w:noWrap w:val="0"/>
                  <w:vAlign w:val="center"/>
                </w:tcPr>
                <w:p w14:paraId="7C3B2987">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灭火方法：本品不燃。消防人员必须佩戴过滤式防毒面具（全面罩）或隔离式呼吸器、穿全身防火防毒服，在上风向灭火。切断气源。喷水冷却容器，可能的话将容器从火场移至空旷处。</w:t>
                  </w:r>
                </w:p>
                <w:p w14:paraId="6463FE51">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灭火剂：雾状水、泡沫、二氧化碳。</w:t>
                  </w:r>
                </w:p>
              </w:tc>
            </w:tr>
            <w:tr w14:paraId="7AF1E5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79" w:hRule="atLeast"/>
                <w:jc w:val="center"/>
              </w:trPr>
              <w:tc>
                <w:tcPr>
                  <w:tcW w:w="239" w:type="pct"/>
                  <w:noWrap w:val="0"/>
                  <w:vAlign w:val="center"/>
                </w:tcPr>
                <w:p w14:paraId="01919206">
                  <w:pPr>
                    <w:pStyle w:val="124"/>
                    <w:rPr>
                      <w:color w:val="000000" w:themeColor="text1"/>
                      <w14:textFill>
                        <w14:solidFill>
                          <w14:schemeClr w14:val="tx1"/>
                        </w14:solidFill>
                      </w14:textFill>
                    </w:rPr>
                  </w:pPr>
                  <w:r>
                    <w:rPr>
                      <w:rFonts w:hint="eastAsia"/>
                      <w:color w:val="000000" w:themeColor="text1"/>
                      <w14:textFill>
                        <w14:solidFill>
                          <w14:schemeClr w14:val="tx1"/>
                        </w14:solidFill>
                      </w14:textFill>
                    </w:rPr>
                    <w:t>毒</w:t>
                  </w:r>
                </w:p>
                <w:p w14:paraId="05446D61">
                  <w:pPr>
                    <w:pStyle w:val="124"/>
                    <w:rPr>
                      <w:color w:val="000000" w:themeColor="text1"/>
                      <w14:textFill>
                        <w14:solidFill>
                          <w14:schemeClr w14:val="tx1"/>
                        </w14:solidFill>
                      </w14:textFill>
                    </w:rPr>
                  </w:pPr>
                  <w:r>
                    <w:rPr>
                      <w:rFonts w:hint="eastAsia"/>
                      <w:color w:val="000000" w:themeColor="text1"/>
                      <w14:textFill>
                        <w14:solidFill>
                          <w14:schemeClr w14:val="tx1"/>
                        </w14:solidFill>
                      </w14:textFill>
                    </w:rPr>
                    <w:t>性</w:t>
                  </w:r>
                </w:p>
              </w:tc>
              <w:tc>
                <w:tcPr>
                  <w:tcW w:w="4760" w:type="pct"/>
                  <w:gridSpan w:val="6"/>
                  <w:noWrap w:val="0"/>
                  <w:vAlign w:val="center"/>
                </w:tcPr>
                <w:p w14:paraId="29B70DC0">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急性毒性：LC</w:t>
                  </w:r>
                  <w:r>
                    <w:rPr>
                      <w:color w:val="000000" w:themeColor="text1"/>
                      <w:vertAlign w:val="subscript"/>
                      <w14:textFill>
                        <w14:solidFill>
                          <w14:schemeClr w14:val="tx1"/>
                        </w14:solidFill>
                      </w14:textFill>
                    </w:rPr>
                    <w:t>50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6600mg/m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，1小时(大鼠吸入)</w:t>
                  </w:r>
                  <w:r>
                    <w:rPr>
                      <w:rFonts w:hint="eastAsia"/>
                      <w:color w:val="000000" w:themeColor="text1"/>
                      <w14:textFill>
                        <w14:solidFill>
                          <w14:schemeClr w14:val="tx1"/>
                        </w14:solidFill>
                      </w14:textFill>
                    </w:rPr>
                    <w:t>；</w:t>
                  </w:r>
                </w:p>
                <w:p w14:paraId="34CCB5D3">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刺激性：家兔经眼：6ppm/4小时，32天，轻度刺激</w:t>
                  </w:r>
                  <w:r>
                    <w:rPr>
                      <w:rFonts w:hint="eastAsia"/>
                      <w:color w:val="000000" w:themeColor="text1"/>
                      <w14:textFill>
                        <w14:solidFill>
                          <w14:schemeClr w14:val="tx1"/>
                        </w14:solidFill>
                      </w14:textFill>
                    </w:rPr>
                    <w:t>；</w:t>
                  </w:r>
                </w:p>
                <w:p w14:paraId="60FBF112">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致突变性：DNA损伤：人淋巴细胞5700ppb。DNA抑制：人淋巴细胞5700ppb。</w:t>
                  </w:r>
                </w:p>
                <w:p w14:paraId="6CAA71B8">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生殖毒性：大鼠吸入最低中毒浓度(TCL</w:t>
                  </w:r>
                  <w:r>
                    <w:rPr>
                      <w:rFonts w:hint="eastAsia"/>
                      <w:color w:val="000000" w:themeColor="text1"/>
                      <w14:textFill>
                        <w14:solidFill>
                          <w14:schemeClr w14:val="tx1"/>
                        </w14:solidFill>
                      </w14:textFill>
                    </w:rPr>
                    <w:t>o</w:t>
                  </w:r>
                  <w:r>
                    <w:rPr>
                      <w:color w:val="000000" w:themeColor="text1"/>
                      <w14:textFill>
                        <w14:solidFill>
                          <w14:schemeClr w14:val="tx1"/>
                        </w14:solidFill>
                      </w14:textFill>
                    </w:rPr>
                    <w:t>)：4mg/m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，24小时(交配前72天)，引起月经周期改变或失调，对分娩有影响，对雌性生育指数有影响。小鼠吸入最低中毒浓度(TCL</w:t>
                  </w:r>
                  <w:r>
                    <w:rPr>
                      <w:rFonts w:hint="eastAsia"/>
                      <w:color w:val="000000" w:themeColor="text1"/>
                      <w14:textFill>
                        <w14:solidFill>
                          <w14:schemeClr w14:val="tx1"/>
                        </w14:solidFill>
                      </w14:textFill>
                    </w:rPr>
                    <w:t>o</w:t>
                  </w:r>
                  <w:r>
                    <w:rPr>
                      <w:color w:val="000000" w:themeColor="text1"/>
                      <w14:textFill>
                        <w14:solidFill>
                          <w14:schemeClr w14:val="tx1"/>
                        </w14:solidFill>
                      </w14:textFill>
                    </w:rPr>
                    <w:t>)：25ppm(7小时)，(孕6-15天)，引起胚胎毒性。</w:t>
                  </w:r>
                </w:p>
                <w:p w14:paraId="79BE2194">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致癌性：小鼠吸入最低中毒浓度(TCL</w:t>
                  </w:r>
                  <w:r>
                    <w:rPr>
                      <w:rFonts w:hint="eastAsia"/>
                      <w:color w:val="000000" w:themeColor="text1"/>
                      <w14:textFill>
                        <w14:solidFill>
                          <w14:schemeClr w14:val="tx1"/>
                        </w14:solidFill>
                      </w14:textFill>
                    </w:rPr>
                    <w:t>o</w:t>
                  </w:r>
                  <w:r>
                    <w:rPr>
                      <w:color w:val="000000" w:themeColor="text1"/>
                      <w14:textFill>
                        <w14:solidFill>
                          <w14:schemeClr w14:val="tx1"/>
                        </w14:solidFill>
                      </w14:textFill>
                    </w:rPr>
                    <w:t>)：500ppm(5分钟)，30周(间歇)，疑致肿瘤。</w:t>
                  </w:r>
                </w:p>
              </w:tc>
            </w:tr>
            <w:tr w14:paraId="124F0A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95" w:hRule="atLeast"/>
                <w:jc w:val="center"/>
              </w:trPr>
              <w:tc>
                <w:tcPr>
                  <w:tcW w:w="239" w:type="pct"/>
                  <w:noWrap w:val="0"/>
                  <w:vAlign w:val="center"/>
                </w:tcPr>
                <w:p w14:paraId="49FAD641">
                  <w:pPr>
                    <w:pStyle w:val="124"/>
                    <w:rPr>
                      <w:color w:val="000000" w:themeColor="text1"/>
                      <w14:textFill>
                        <w14:solidFill>
                          <w14:schemeClr w14:val="tx1"/>
                        </w14:solidFill>
                      </w14:textFill>
                    </w:rPr>
                  </w:pPr>
                  <w:r>
                    <w:rPr>
                      <w:color w:val="000000" w:themeColor="text1"/>
                      <w14:textFill>
                        <w14:solidFill>
                          <w14:schemeClr w14:val="tx1"/>
                        </w14:solidFill>
                      </w14:textFill>
                    </w:rPr>
                    <w:t>对</w:t>
                  </w:r>
                </w:p>
                <w:p w14:paraId="03ABF823">
                  <w:pPr>
                    <w:pStyle w:val="124"/>
                    <w:rPr>
                      <w:color w:val="000000" w:themeColor="text1"/>
                      <w14:textFill>
                        <w14:solidFill>
                          <w14:schemeClr w14:val="tx1"/>
                        </w14:solidFill>
                      </w14:textFill>
                    </w:rPr>
                  </w:pPr>
                  <w:r>
                    <w:rPr>
                      <w:color w:val="000000" w:themeColor="text1"/>
                      <w14:textFill>
                        <w14:solidFill>
                          <w14:schemeClr w14:val="tx1"/>
                        </w14:solidFill>
                      </w14:textFill>
                    </w:rPr>
                    <w:t>人</w:t>
                  </w:r>
                </w:p>
                <w:p w14:paraId="34AA785A">
                  <w:pPr>
                    <w:pStyle w:val="124"/>
                    <w:rPr>
                      <w:color w:val="000000" w:themeColor="text1"/>
                      <w14:textFill>
                        <w14:solidFill>
                          <w14:schemeClr w14:val="tx1"/>
                        </w14:solidFill>
                      </w14:textFill>
                    </w:rPr>
                  </w:pPr>
                  <w:r>
                    <w:rPr>
                      <w:color w:val="000000" w:themeColor="text1"/>
                      <w14:textFill>
                        <w14:solidFill>
                          <w14:schemeClr w14:val="tx1"/>
                        </w14:solidFill>
                      </w14:textFill>
                    </w:rPr>
                    <w:t>体</w:t>
                  </w:r>
                </w:p>
                <w:p w14:paraId="15C85A28">
                  <w:pPr>
                    <w:pStyle w:val="124"/>
                    <w:rPr>
                      <w:color w:val="000000" w:themeColor="text1"/>
                      <w14:textFill>
                        <w14:solidFill>
                          <w14:schemeClr w14:val="tx1"/>
                        </w14:solidFill>
                      </w14:textFill>
                    </w:rPr>
                  </w:pPr>
                  <w:r>
                    <w:rPr>
                      <w:color w:val="000000" w:themeColor="text1"/>
                      <w14:textFill>
                        <w14:solidFill>
                          <w14:schemeClr w14:val="tx1"/>
                        </w14:solidFill>
                      </w14:textFill>
                    </w:rPr>
                    <w:t>危</w:t>
                  </w:r>
                </w:p>
                <w:p w14:paraId="5F804740">
                  <w:pPr>
                    <w:pStyle w:val="124"/>
                    <w:rPr>
                      <w:color w:val="000000" w:themeColor="text1"/>
                      <w14:textFill>
                        <w14:solidFill>
                          <w14:schemeClr w14:val="tx1"/>
                        </w14:solidFill>
                      </w14:textFill>
                    </w:rPr>
                  </w:pPr>
                  <w:r>
                    <w:rPr>
                      <w:color w:val="000000" w:themeColor="text1"/>
                      <w14:textFill>
                        <w14:solidFill>
                          <w14:schemeClr w14:val="tx1"/>
                        </w14:solidFill>
                      </w14:textFill>
                    </w:rPr>
                    <w:t>害</w:t>
                  </w:r>
                </w:p>
              </w:tc>
              <w:tc>
                <w:tcPr>
                  <w:tcW w:w="4760" w:type="pct"/>
                  <w:gridSpan w:val="6"/>
                  <w:noWrap w:val="0"/>
                  <w:vAlign w:val="center"/>
                </w:tcPr>
                <w:p w14:paraId="3B106BC4">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侵入途径：吸入。</w:t>
                  </w:r>
                </w:p>
                <w:p w14:paraId="4DD154B7">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易被湿润的粘膜表面吸收生成亚硫酸、硫酸。对眼及呼吸道粘膜有强烈的刺激作用。大量吸入可引起肺水肿、喉水肿、声带痉挛而致窒息。急性中毒：轻度中毒时，发生流泪、畏光、咳嗽，咽、喉灼痛等；严重中毒可在数小时内发生肺水肿；极高浓度吸入可引起反射性声门痉挛而致窒息。皮肤或眼接触发生炎症或灼伤。慢性影响：长期低浓度接触，可有头痛、头昏、乏力等全身症状以及慢性鼻炎、咽喉炎、支气管炎、嗅觉及味觉减退等。少数工人有牙齿酸蚀症。</w:t>
                  </w:r>
                </w:p>
              </w:tc>
            </w:tr>
            <w:tr w14:paraId="00D5BF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98" w:hRule="atLeast"/>
                <w:jc w:val="center"/>
              </w:trPr>
              <w:tc>
                <w:tcPr>
                  <w:tcW w:w="239" w:type="pct"/>
                  <w:noWrap w:val="0"/>
                  <w:vAlign w:val="center"/>
                </w:tcPr>
                <w:p w14:paraId="1F35B5C7">
                  <w:pPr>
                    <w:pStyle w:val="124"/>
                    <w:rPr>
                      <w:color w:val="000000" w:themeColor="text1"/>
                      <w14:textFill>
                        <w14:solidFill>
                          <w14:schemeClr w14:val="tx1"/>
                        </w14:solidFill>
                      </w14:textFill>
                    </w:rPr>
                  </w:pPr>
                  <w:r>
                    <w:rPr>
                      <w:color w:val="000000" w:themeColor="text1"/>
                      <w14:textFill>
                        <w14:solidFill>
                          <w14:schemeClr w14:val="tx1"/>
                        </w14:solidFill>
                      </w14:textFill>
                    </w:rPr>
                    <w:t>急</w:t>
                  </w:r>
                </w:p>
                <w:p w14:paraId="4BE7CA92">
                  <w:pPr>
                    <w:pStyle w:val="124"/>
                    <w:rPr>
                      <w:color w:val="000000" w:themeColor="text1"/>
                      <w14:textFill>
                        <w14:solidFill>
                          <w14:schemeClr w14:val="tx1"/>
                        </w14:solidFill>
                      </w14:textFill>
                    </w:rPr>
                  </w:pPr>
                  <w:r>
                    <w:rPr>
                      <w:color w:val="000000" w:themeColor="text1"/>
                      <w14:textFill>
                        <w14:solidFill>
                          <w14:schemeClr w14:val="tx1"/>
                        </w14:solidFill>
                      </w14:textFill>
                    </w:rPr>
                    <w:t>救</w:t>
                  </w:r>
                </w:p>
              </w:tc>
              <w:tc>
                <w:tcPr>
                  <w:tcW w:w="4760" w:type="pct"/>
                  <w:gridSpan w:val="6"/>
                  <w:noWrap w:val="0"/>
                  <w:vAlign w:val="center"/>
                </w:tcPr>
                <w:p w14:paraId="6DAD58A9">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皮肤接触：立即脱去被污染的衣着，用大量流动清水冲洗。就医。</w:t>
                  </w:r>
                </w:p>
                <w:p w14:paraId="75FBF175">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眼睛接触：提起眼睑，用流动清水或生理盐水冲洗。</w:t>
                  </w:r>
                </w:p>
                <w:p w14:paraId="67E557CD">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吸入：迅速脱离现场至空气新鲜处。保持呼吸道通畅。如呼吸困难，给输氧。如呼吸停止，立即进行人工呼吸。就医。</w:t>
                  </w:r>
                </w:p>
              </w:tc>
            </w:tr>
            <w:tr w14:paraId="018697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38" w:hRule="atLeast"/>
                <w:jc w:val="center"/>
              </w:trPr>
              <w:tc>
                <w:tcPr>
                  <w:tcW w:w="239" w:type="pct"/>
                  <w:noWrap w:val="0"/>
                  <w:vAlign w:val="center"/>
                </w:tcPr>
                <w:p w14:paraId="2844E31D">
                  <w:pPr>
                    <w:pStyle w:val="124"/>
                    <w:rPr>
                      <w:color w:val="000000" w:themeColor="text1"/>
                      <w14:textFill>
                        <w14:solidFill>
                          <w14:schemeClr w14:val="tx1"/>
                        </w14:solidFill>
                      </w14:textFill>
                    </w:rPr>
                  </w:pPr>
                  <w:r>
                    <w:rPr>
                      <w:color w:val="000000" w:themeColor="text1"/>
                      <w14:textFill>
                        <w14:solidFill>
                          <w14:schemeClr w14:val="tx1"/>
                        </w14:solidFill>
                      </w14:textFill>
                    </w:rPr>
                    <w:t>防</w:t>
                  </w:r>
                </w:p>
                <w:p w14:paraId="1D322B1D">
                  <w:pPr>
                    <w:pStyle w:val="124"/>
                    <w:rPr>
                      <w:color w:val="000000" w:themeColor="text1"/>
                      <w14:textFill>
                        <w14:solidFill>
                          <w14:schemeClr w14:val="tx1"/>
                        </w14:solidFill>
                      </w14:textFill>
                    </w:rPr>
                  </w:pPr>
                  <w:r>
                    <w:rPr>
                      <w:color w:val="000000" w:themeColor="text1"/>
                      <w14:textFill>
                        <w14:solidFill>
                          <w14:schemeClr w14:val="tx1"/>
                        </w14:solidFill>
                      </w14:textFill>
                    </w:rPr>
                    <w:t>护</w:t>
                  </w:r>
                </w:p>
              </w:tc>
              <w:tc>
                <w:tcPr>
                  <w:tcW w:w="4760" w:type="pct"/>
                  <w:gridSpan w:val="6"/>
                  <w:noWrap w:val="0"/>
                  <w:vAlign w:val="center"/>
                </w:tcPr>
                <w:p w14:paraId="08CB47B0">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呼吸系统防护：空气中浓度超标时，佩戴自吸过滤式防毒面具</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全面罩</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。紧急事态抢救或撤离时，建议佩戴自给正压式呼吸器。</w:t>
                  </w:r>
                </w:p>
                <w:p w14:paraId="75CEE984">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眼睛防护：呼吸系统防护中已</w:t>
                  </w:r>
                  <w:r>
                    <w:rPr>
                      <w:rFonts w:hint="eastAsia"/>
                      <w:color w:val="000000" w:themeColor="text1"/>
                      <w:lang w:eastAsia="zh-CN"/>
                      <w14:textFill>
                        <w14:solidFill>
                          <w14:schemeClr w14:val="tx1"/>
                        </w14:solidFill>
                      </w14:textFill>
                    </w:rPr>
                    <w:t>做</w:t>
                  </w:r>
                  <w:r>
                    <w:rPr>
                      <w:color w:val="000000" w:themeColor="text1"/>
                      <w14:textFill>
                        <w14:solidFill>
                          <w14:schemeClr w14:val="tx1"/>
                        </w14:solidFill>
                      </w14:textFill>
                    </w:rPr>
                    <w:t>防护。身体防护：穿聚乙烯防毒服。</w:t>
                  </w:r>
                </w:p>
                <w:p w14:paraId="2C94CF9E">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手防护：戴橡胶手套。</w:t>
                  </w:r>
                </w:p>
                <w:p w14:paraId="3A06EC2D">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其它：工作现场禁止吸烟、进食和饮水。工作毕，淋浴更衣。保持良好的卫生习惯。</w:t>
                  </w:r>
                </w:p>
              </w:tc>
            </w:tr>
            <w:tr w14:paraId="783FBD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41" w:hRule="atLeast"/>
                <w:jc w:val="center"/>
              </w:trPr>
              <w:tc>
                <w:tcPr>
                  <w:tcW w:w="239" w:type="pct"/>
                  <w:noWrap w:val="0"/>
                  <w:vAlign w:val="center"/>
                </w:tcPr>
                <w:p w14:paraId="65CD47CE">
                  <w:pPr>
                    <w:pStyle w:val="124"/>
                    <w:rPr>
                      <w:color w:val="000000" w:themeColor="text1"/>
                      <w14:textFill>
                        <w14:solidFill>
                          <w14:schemeClr w14:val="tx1"/>
                        </w14:solidFill>
                      </w14:textFill>
                    </w:rPr>
                  </w:pPr>
                  <w:r>
                    <w:rPr>
                      <w:color w:val="000000" w:themeColor="text1"/>
                      <w14:textFill>
                        <w14:solidFill>
                          <w14:schemeClr w14:val="tx1"/>
                        </w14:solidFill>
                      </w14:textFill>
                    </w:rPr>
                    <w:t>泄</w:t>
                  </w:r>
                </w:p>
                <w:p w14:paraId="08956918">
                  <w:pPr>
                    <w:pStyle w:val="124"/>
                    <w:rPr>
                      <w:color w:val="000000" w:themeColor="text1"/>
                      <w14:textFill>
                        <w14:solidFill>
                          <w14:schemeClr w14:val="tx1"/>
                        </w14:solidFill>
                      </w14:textFill>
                    </w:rPr>
                  </w:pPr>
                  <w:r>
                    <w:rPr>
                      <w:color w:val="000000" w:themeColor="text1"/>
                      <w14:textFill>
                        <w14:solidFill>
                          <w14:schemeClr w14:val="tx1"/>
                        </w14:solidFill>
                      </w14:textFill>
                    </w:rPr>
                    <w:t>漏</w:t>
                  </w:r>
                </w:p>
                <w:p w14:paraId="717A9FD4">
                  <w:pPr>
                    <w:pStyle w:val="124"/>
                    <w:rPr>
                      <w:color w:val="000000" w:themeColor="text1"/>
                      <w14:textFill>
                        <w14:solidFill>
                          <w14:schemeClr w14:val="tx1"/>
                        </w14:solidFill>
                      </w14:textFill>
                    </w:rPr>
                  </w:pPr>
                  <w:r>
                    <w:rPr>
                      <w:color w:val="000000" w:themeColor="text1"/>
                      <w14:textFill>
                        <w14:solidFill>
                          <w14:schemeClr w14:val="tx1"/>
                        </w14:solidFill>
                      </w14:textFill>
                    </w:rPr>
                    <w:t>处</w:t>
                  </w:r>
                </w:p>
                <w:p w14:paraId="11EF8187">
                  <w:pPr>
                    <w:pStyle w:val="124"/>
                    <w:rPr>
                      <w:color w:val="000000" w:themeColor="text1"/>
                      <w14:textFill>
                        <w14:solidFill>
                          <w14:schemeClr w14:val="tx1"/>
                        </w14:solidFill>
                      </w14:textFill>
                    </w:rPr>
                  </w:pPr>
                  <w:r>
                    <w:rPr>
                      <w:color w:val="000000" w:themeColor="text1"/>
                      <w14:textFill>
                        <w14:solidFill>
                          <w14:schemeClr w14:val="tx1"/>
                        </w14:solidFill>
                      </w14:textFill>
                    </w:rPr>
                    <w:t>理</w:t>
                  </w:r>
                </w:p>
              </w:tc>
              <w:tc>
                <w:tcPr>
                  <w:tcW w:w="4760" w:type="pct"/>
                  <w:gridSpan w:val="6"/>
                  <w:noWrap w:val="0"/>
                  <w:vAlign w:val="center"/>
                </w:tcPr>
                <w:p w14:paraId="5AED0D28">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迅速撤离泄漏污染区人员至上风处，并立即进行隔离，小泄漏时隔离</w:t>
                  </w:r>
                  <w:r>
                    <w:rPr>
                      <w:rFonts w:hint="eastAsia"/>
                      <w:color w:val="000000" w:themeColor="text1"/>
                      <w14:textFill>
                        <w14:solidFill>
                          <w14:schemeClr w14:val="tx1"/>
                        </w14:solidFill>
                      </w14:textFill>
                    </w:rPr>
                    <w:t>150</w:t>
                  </w:r>
                  <w:r>
                    <w:rPr>
                      <w:color w:val="000000" w:themeColor="text1"/>
                      <w14:textFill>
                        <w14:solidFill>
                          <w14:schemeClr w14:val="tx1"/>
                        </w14:solidFill>
                      </w14:textFill>
                    </w:rPr>
                    <w:t>米，大泄漏时隔离</w:t>
                  </w:r>
                  <w:r>
                    <w:rPr>
                      <w:rFonts w:hint="eastAsia"/>
                      <w:color w:val="000000" w:themeColor="text1"/>
                      <w14:textFill>
                        <w14:solidFill>
                          <w14:schemeClr w14:val="tx1"/>
                        </w14:solidFill>
                      </w14:textFill>
                    </w:rPr>
                    <w:t>450</w:t>
                  </w:r>
                  <w:r>
                    <w:rPr>
                      <w:color w:val="000000" w:themeColor="text1"/>
                      <w14:textFill>
                        <w14:solidFill>
                          <w14:schemeClr w14:val="tx1"/>
                        </w14:solidFill>
                      </w14:textFill>
                    </w:rPr>
                    <w:t>米，严格限制出入。切断火源。建议应急处理人员戴自给正压式呼吸器，穿防毒服。从上风处进入现场。尽可能切断泄漏源。用工业覆盖层或吸附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吸收剂盖住泄漏点附近的下水道等地方，防止气体进入。合理通风，加速扩散。喷雾状水稀释、溶解。构筑围堤或挖坑收容产生的大量废水。如有可能，用一捉捕器使气体通过次氯酸钠溶液。漏气容器要妥善处理，修复、检验后再用。</w:t>
                  </w:r>
                </w:p>
              </w:tc>
            </w:tr>
            <w:tr w14:paraId="3664B8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31" w:hRule="atLeast"/>
                <w:jc w:val="center"/>
              </w:trPr>
              <w:tc>
                <w:tcPr>
                  <w:tcW w:w="239" w:type="pct"/>
                  <w:noWrap w:val="0"/>
                  <w:vAlign w:val="center"/>
                </w:tcPr>
                <w:p w14:paraId="7B029FE3">
                  <w:pPr>
                    <w:pStyle w:val="124"/>
                    <w:rPr>
                      <w:color w:val="000000" w:themeColor="text1"/>
                      <w14:textFill>
                        <w14:solidFill>
                          <w14:schemeClr w14:val="tx1"/>
                        </w14:solidFill>
                      </w14:textFill>
                    </w:rPr>
                  </w:pPr>
                  <w:r>
                    <w:rPr>
                      <w:color w:val="000000" w:themeColor="text1"/>
                      <w14:textFill>
                        <w14:solidFill>
                          <w14:schemeClr w14:val="tx1"/>
                        </w14:solidFill>
                      </w14:textFill>
                    </w:rPr>
                    <w:t>贮</w:t>
                  </w:r>
                </w:p>
                <w:p w14:paraId="790C05C6">
                  <w:pPr>
                    <w:pStyle w:val="124"/>
                    <w:rPr>
                      <w:color w:val="000000" w:themeColor="text1"/>
                      <w14:textFill>
                        <w14:solidFill>
                          <w14:schemeClr w14:val="tx1"/>
                        </w14:solidFill>
                      </w14:textFill>
                    </w:rPr>
                  </w:pPr>
                  <w:r>
                    <w:rPr>
                      <w:color w:val="000000" w:themeColor="text1"/>
                      <w14:textFill>
                        <w14:solidFill>
                          <w14:schemeClr w14:val="tx1"/>
                        </w14:solidFill>
                      </w14:textFill>
                    </w:rPr>
                    <w:t>运</w:t>
                  </w:r>
                </w:p>
              </w:tc>
              <w:tc>
                <w:tcPr>
                  <w:tcW w:w="4760" w:type="pct"/>
                  <w:gridSpan w:val="6"/>
                  <w:noWrap w:val="0"/>
                  <w:vAlign w:val="center"/>
                </w:tcPr>
                <w:p w14:paraId="0B2069E1">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储运条件：储存于阴凉、通风的库房。远离火种、热源。库温不宜超过30℃。应与易（可）燃物、氧化剂、还原剂、食用化学品分开存放，切忌混储。储区应备有泄漏应急处理设备。</w:t>
                  </w:r>
                </w:p>
                <w:p w14:paraId="3EA91D18">
                  <w:pPr>
                    <w:pStyle w:val="124"/>
                    <w:jc w:val="both"/>
                    <w:rPr>
                      <w:color w:val="000000" w:themeColor="text1"/>
                      <w14:textFill>
                        <w14:solidFill>
                          <w14:schemeClr w14:val="tx1"/>
                        </w14:solidFill>
                      </w14:textFill>
                    </w:rPr>
                  </w:pPr>
                  <w:r>
                    <w:rPr>
                      <w:color w:val="000000" w:themeColor="text1"/>
                      <w14:textFill>
                        <w14:solidFill>
                          <w14:schemeClr w14:val="tx1"/>
                        </w14:solidFill>
                      </w14:textFill>
                    </w:rPr>
                    <w:t>本品铁路运输时限使用耐压液化气企业自备罐车装运，装运前需报有关部门批准。铁路运输时应严格按照铁道部《危险货物运输规则》中的危险货物配装表进行配装。采用</w:t>
                  </w:r>
                  <w:r>
                    <w:rPr>
                      <w:rFonts w:hint="eastAsia"/>
                      <w:color w:val="000000" w:themeColor="text1"/>
                      <w:lang w:eastAsia="zh-CN"/>
                      <w14:textFill>
                        <w14:solidFill>
                          <w14:schemeClr w14:val="tx1"/>
                        </w14:solidFill>
                      </w14:textFill>
                    </w:rPr>
                    <w:t>钢瓶</w:t>
                  </w:r>
                  <w:r>
                    <w:rPr>
                      <w:color w:val="000000" w:themeColor="text1"/>
                      <w14:textFill>
                        <w14:solidFill>
                          <w14:schemeClr w14:val="tx1"/>
                        </w14:solidFill>
                      </w14:textFill>
                    </w:rPr>
                    <w:t>运输时必须戴好钢瓶上的安全帽。钢瓶一般平放，并应将瓶口朝同一方向，不可交叉；高度不得超过车辆的防护栏板，并用三角木垫卡牢，防止滚动。严禁与易燃物或可燃物、氧化剂、还原剂、食用化学品等混装混运。夏季应早晚运输，防止日光</w:t>
                  </w:r>
                  <w:r>
                    <w:rPr>
                      <w:rFonts w:hint="eastAsia"/>
                      <w:color w:val="000000" w:themeColor="text1"/>
                      <w:lang w:eastAsia="zh-CN"/>
                      <w14:textFill>
                        <w14:solidFill>
                          <w14:schemeClr w14:val="tx1"/>
                        </w14:solidFill>
                      </w14:textFill>
                    </w:rPr>
                    <w:t>暴晒</w:t>
                  </w:r>
                  <w:r>
                    <w:rPr>
                      <w:color w:val="000000" w:themeColor="text1"/>
                      <w14:textFill>
                        <w14:solidFill>
                          <w14:schemeClr w14:val="tx1"/>
                        </w14:solidFill>
                      </w14:textFill>
                    </w:rPr>
                    <w:t>。公路运输时要按规定路线行驶，禁止在居民区和人口稠密区停留。铁路运输时要禁止溜放。</w:t>
                  </w:r>
                </w:p>
              </w:tc>
            </w:tr>
          </w:tbl>
          <w:p w14:paraId="1417ECB1">
            <w:pPr>
              <w:pStyle w:val="123"/>
              <w:numPr>
                <w:ilvl w:val="0"/>
                <w:numId w:val="0"/>
              </w:numPr>
              <w:spacing w:before="120" w:beforeLines="5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表4-</w:t>
            </w:r>
            <w:r>
              <w:rPr>
                <w:rFonts w:hint="default" w:ascii="Times New Roman" w:hAnsi="Times New Roman" w:cs="Times New Roman"/>
                <w:color w:val="000000" w:themeColor="text1"/>
                <w:sz w:val="21"/>
                <w:szCs w:val="21"/>
                <w:lang w:val="en-US" w:eastAsia="zh-CN"/>
                <w14:textFill>
                  <w14:solidFill>
                    <w14:schemeClr w14:val="tx1"/>
                  </w14:solidFill>
                </w14:textFill>
              </w:rPr>
              <w:t>26</w:t>
            </w:r>
            <w:r>
              <w:rPr>
                <w:rFonts w:hint="default" w:ascii="Times New Roman" w:hAnsi="Times New Roman" w:cs="Times New Roman"/>
                <w:color w:val="000000" w:themeColor="text1"/>
                <w:sz w:val="21"/>
                <w:szCs w:val="21"/>
                <w14:textFill>
                  <w14:solidFill>
                    <w14:schemeClr w14:val="tx1"/>
                  </w14:solidFill>
                </w14:textFill>
              </w:rPr>
              <w:t>二氧化氮理化性质及危险特性表</w:t>
            </w:r>
          </w:p>
          <w:tbl>
            <w:tblPr>
              <w:tblStyle w:val="23"/>
              <w:tblW w:w="500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16"/>
              <w:gridCol w:w="2479"/>
              <w:gridCol w:w="538"/>
              <w:gridCol w:w="1701"/>
              <w:gridCol w:w="1006"/>
              <w:gridCol w:w="2564"/>
            </w:tblGrid>
            <w:tr w14:paraId="77B497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39" w:type="pct"/>
                  <w:vMerge w:val="restart"/>
                  <w:noWrap w:val="0"/>
                  <w:vAlign w:val="center"/>
                </w:tcPr>
                <w:p w14:paraId="12AD7D30">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标</w:t>
                  </w:r>
                </w:p>
                <w:p w14:paraId="5FAEA90D">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识</w:t>
                  </w:r>
                </w:p>
              </w:tc>
              <w:tc>
                <w:tcPr>
                  <w:tcW w:w="1733" w:type="pct"/>
                  <w:gridSpan w:val="2"/>
                  <w:noWrap w:val="0"/>
                  <w:vAlign w:val="center"/>
                </w:tcPr>
                <w:p w14:paraId="4E5F000F">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中文名：二氧化氮</w:t>
                  </w:r>
                </w:p>
              </w:tc>
              <w:tc>
                <w:tcPr>
                  <w:tcW w:w="3027" w:type="pct"/>
                  <w:gridSpan w:val="3"/>
                  <w:noWrap w:val="0"/>
                  <w:vAlign w:val="center"/>
                </w:tcPr>
                <w:p w14:paraId="06EBDEC8">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英文名：nitrogendioxide</w:t>
                  </w:r>
                </w:p>
              </w:tc>
            </w:tr>
            <w:tr w14:paraId="1A1BE7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39" w:type="pct"/>
                  <w:vMerge w:val="continue"/>
                  <w:noWrap w:val="0"/>
                  <w:vAlign w:val="center"/>
                </w:tcPr>
                <w:p w14:paraId="2199FAF8">
                  <w:pPr>
                    <w:pStyle w:val="124"/>
                    <w:rPr>
                      <w:rFonts w:hint="default" w:ascii="Times New Roman" w:hAnsi="Times New Roman" w:cs="Times New Roman"/>
                      <w:color w:val="000000" w:themeColor="text1"/>
                      <w14:textFill>
                        <w14:solidFill>
                          <w14:schemeClr w14:val="tx1"/>
                        </w14:solidFill>
                      </w14:textFill>
                    </w:rPr>
                  </w:pPr>
                </w:p>
              </w:tc>
              <w:tc>
                <w:tcPr>
                  <w:tcW w:w="1733" w:type="pct"/>
                  <w:gridSpan w:val="2"/>
                  <w:noWrap w:val="0"/>
                  <w:vAlign w:val="center"/>
                </w:tcPr>
                <w:p w14:paraId="3023AE00">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分子式：NO</w:t>
                  </w:r>
                  <w:r>
                    <w:rPr>
                      <w:rFonts w:hint="default" w:ascii="Times New Roman" w:hAnsi="Times New Roman" w:cs="Times New Roman"/>
                      <w:color w:val="000000" w:themeColor="text1"/>
                      <w:vertAlign w:val="subscript"/>
                      <w14:textFill>
                        <w14:solidFill>
                          <w14:schemeClr w14:val="tx1"/>
                        </w14:solidFill>
                      </w14:textFill>
                    </w:rPr>
                    <w:t>2</w:t>
                  </w:r>
                </w:p>
              </w:tc>
              <w:tc>
                <w:tcPr>
                  <w:tcW w:w="1555" w:type="pct"/>
                  <w:gridSpan w:val="2"/>
                  <w:noWrap w:val="0"/>
                  <w:vAlign w:val="center"/>
                </w:tcPr>
                <w:p w14:paraId="36BF94A9">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分子量：46.01</w:t>
                  </w:r>
                </w:p>
              </w:tc>
              <w:tc>
                <w:tcPr>
                  <w:tcW w:w="1472" w:type="pct"/>
                  <w:noWrap w:val="0"/>
                  <w:vAlign w:val="center"/>
                </w:tcPr>
                <w:p w14:paraId="2EDC7057">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CAS号：10102-44-0</w:t>
                  </w:r>
                </w:p>
              </w:tc>
            </w:tr>
            <w:tr w14:paraId="46E458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39" w:type="pct"/>
                  <w:vMerge w:val="continue"/>
                  <w:noWrap w:val="0"/>
                  <w:vAlign w:val="center"/>
                </w:tcPr>
                <w:p w14:paraId="2FB35D59">
                  <w:pPr>
                    <w:pStyle w:val="124"/>
                    <w:rPr>
                      <w:rFonts w:hint="default" w:ascii="Times New Roman" w:hAnsi="Times New Roman" w:cs="Times New Roman"/>
                      <w:color w:val="000000" w:themeColor="text1"/>
                      <w14:textFill>
                        <w14:solidFill>
                          <w14:schemeClr w14:val="tx1"/>
                        </w14:solidFill>
                      </w14:textFill>
                    </w:rPr>
                  </w:pPr>
                </w:p>
              </w:tc>
              <w:tc>
                <w:tcPr>
                  <w:tcW w:w="4760" w:type="pct"/>
                  <w:gridSpan w:val="5"/>
                  <w:noWrap w:val="0"/>
                  <w:vAlign w:val="center"/>
                </w:tcPr>
                <w:p w14:paraId="4643555A">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危规号：23012</w:t>
                  </w:r>
                </w:p>
              </w:tc>
            </w:tr>
            <w:tr w14:paraId="583A05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39" w:type="pct"/>
                  <w:vMerge w:val="restart"/>
                  <w:noWrap w:val="0"/>
                  <w:vAlign w:val="center"/>
                </w:tcPr>
                <w:p w14:paraId="0AA1B0CE">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理</w:t>
                  </w:r>
                </w:p>
                <w:p w14:paraId="761D00C2">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化</w:t>
                  </w:r>
                </w:p>
                <w:p w14:paraId="30F6BFF6">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性</w:t>
                  </w:r>
                </w:p>
                <w:p w14:paraId="3ECE22C9">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质</w:t>
                  </w:r>
                </w:p>
              </w:tc>
              <w:tc>
                <w:tcPr>
                  <w:tcW w:w="4760" w:type="pct"/>
                  <w:gridSpan w:val="5"/>
                  <w:noWrap w:val="0"/>
                  <w:vAlign w:val="center"/>
                </w:tcPr>
                <w:p w14:paraId="7C74AC36">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性状：黄褐色液体或气体，有刺激性气味。</w:t>
                  </w:r>
                </w:p>
              </w:tc>
            </w:tr>
            <w:tr w14:paraId="7F84B9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39" w:type="pct"/>
                  <w:vMerge w:val="continue"/>
                  <w:noWrap w:val="0"/>
                  <w:vAlign w:val="center"/>
                </w:tcPr>
                <w:p w14:paraId="5B81028C">
                  <w:pPr>
                    <w:pStyle w:val="124"/>
                    <w:rPr>
                      <w:rFonts w:hint="default" w:ascii="Times New Roman" w:hAnsi="Times New Roman" w:cs="Times New Roman"/>
                      <w:color w:val="000000" w:themeColor="text1"/>
                      <w14:textFill>
                        <w14:solidFill>
                          <w14:schemeClr w14:val="tx1"/>
                        </w14:solidFill>
                      </w14:textFill>
                    </w:rPr>
                  </w:pPr>
                </w:p>
              </w:tc>
              <w:tc>
                <w:tcPr>
                  <w:tcW w:w="4760" w:type="pct"/>
                  <w:gridSpan w:val="5"/>
                  <w:noWrap w:val="0"/>
                  <w:vAlign w:val="center"/>
                </w:tcPr>
                <w:p w14:paraId="1BE2BF27">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溶解性：溶于水。</w:t>
                  </w:r>
                </w:p>
              </w:tc>
            </w:tr>
            <w:tr w14:paraId="47A83E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39" w:type="pct"/>
                  <w:vMerge w:val="continue"/>
                  <w:noWrap w:val="0"/>
                  <w:vAlign w:val="center"/>
                </w:tcPr>
                <w:p w14:paraId="2CF4C251">
                  <w:pPr>
                    <w:pStyle w:val="124"/>
                    <w:rPr>
                      <w:rFonts w:hint="default" w:ascii="Times New Roman" w:hAnsi="Times New Roman" w:cs="Times New Roman"/>
                      <w:color w:val="000000" w:themeColor="text1"/>
                      <w14:textFill>
                        <w14:solidFill>
                          <w14:schemeClr w14:val="tx1"/>
                        </w14:solidFill>
                      </w14:textFill>
                    </w:rPr>
                  </w:pPr>
                </w:p>
              </w:tc>
              <w:tc>
                <w:tcPr>
                  <w:tcW w:w="1424" w:type="pct"/>
                  <w:noWrap w:val="0"/>
                  <w:vAlign w:val="center"/>
                </w:tcPr>
                <w:p w14:paraId="767722F8">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熔点（℃）：-9.3</w:t>
                  </w:r>
                </w:p>
              </w:tc>
              <w:tc>
                <w:tcPr>
                  <w:tcW w:w="1286" w:type="pct"/>
                  <w:gridSpan w:val="2"/>
                  <w:noWrap w:val="0"/>
                  <w:vAlign w:val="center"/>
                </w:tcPr>
                <w:p w14:paraId="45EB36B6">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沸点（℃）：22.4</w:t>
                  </w:r>
                </w:p>
              </w:tc>
              <w:tc>
                <w:tcPr>
                  <w:tcW w:w="2050" w:type="pct"/>
                  <w:gridSpan w:val="2"/>
                  <w:noWrap w:val="0"/>
                  <w:vAlign w:val="center"/>
                </w:tcPr>
                <w:p w14:paraId="7EAA1DAB">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相对密度（水＝1）：1.45</w:t>
                  </w:r>
                </w:p>
              </w:tc>
            </w:tr>
            <w:tr w14:paraId="3AB0F4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39" w:type="pct"/>
                  <w:vMerge w:val="continue"/>
                  <w:noWrap w:val="0"/>
                  <w:vAlign w:val="center"/>
                </w:tcPr>
                <w:p w14:paraId="39EF02CA">
                  <w:pPr>
                    <w:pStyle w:val="124"/>
                    <w:rPr>
                      <w:rFonts w:hint="default" w:ascii="Times New Roman" w:hAnsi="Times New Roman" w:cs="Times New Roman"/>
                      <w:color w:val="000000" w:themeColor="text1"/>
                      <w14:textFill>
                        <w14:solidFill>
                          <w14:schemeClr w14:val="tx1"/>
                        </w14:solidFill>
                      </w14:textFill>
                    </w:rPr>
                  </w:pPr>
                </w:p>
              </w:tc>
              <w:tc>
                <w:tcPr>
                  <w:tcW w:w="1424" w:type="pct"/>
                  <w:noWrap w:val="0"/>
                  <w:vAlign w:val="center"/>
                </w:tcPr>
                <w:p w14:paraId="02267125">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临界温度（℃）：/</w:t>
                  </w:r>
                </w:p>
              </w:tc>
              <w:tc>
                <w:tcPr>
                  <w:tcW w:w="1286" w:type="pct"/>
                  <w:gridSpan w:val="2"/>
                  <w:noWrap w:val="0"/>
                  <w:vAlign w:val="center"/>
                </w:tcPr>
                <w:p w14:paraId="02D150EA">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临界压力（MPa）：/</w:t>
                  </w:r>
                </w:p>
              </w:tc>
              <w:tc>
                <w:tcPr>
                  <w:tcW w:w="2050" w:type="pct"/>
                  <w:gridSpan w:val="2"/>
                  <w:noWrap w:val="0"/>
                  <w:vAlign w:val="center"/>
                </w:tcPr>
                <w:p w14:paraId="1809985A">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相对密度（空气＝1）：1</w:t>
                  </w:r>
                </w:p>
              </w:tc>
            </w:tr>
            <w:tr w14:paraId="6F94C9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39" w:type="pct"/>
                  <w:vMerge w:val="continue"/>
                  <w:noWrap w:val="0"/>
                  <w:vAlign w:val="center"/>
                </w:tcPr>
                <w:p w14:paraId="055E5DA4">
                  <w:pPr>
                    <w:pStyle w:val="124"/>
                    <w:rPr>
                      <w:rFonts w:hint="default" w:ascii="Times New Roman" w:hAnsi="Times New Roman" w:cs="Times New Roman"/>
                      <w:color w:val="000000" w:themeColor="text1"/>
                      <w14:textFill>
                        <w14:solidFill>
                          <w14:schemeClr w14:val="tx1"/>
                        </w14:solidFill>
                      </w14:textFill>
                    </w:rPr>
                  </w:pPr>
                </w:p>
              </w:tc>
              <w:tc>
                <w:tcPr>
                  <w:tcW w:w="1424" w:type="pct"/>
                  <w:noWrap w:val="0"/>
                  <w:vAlign w:val="center"/>
                </w:tcPr>
                <w:p w14:paraId="7A00256D">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燃烧热（KJ/mol）：/</w:t>
                  </w:r>
                </w:p>
              </w:tc>
              <w:tc>
                <w:tcPr>
                  <w:tcW w:w="1286" w:type="pct"/>
                  <w:gridSpan w:val="2"/>
                  <w:noWrap w:val="0"/>
                  <w:vAlign w:val="center"/>
                </w:tcPr>
                <w:p w14:paraId="33D2BEDE">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最小点火能（mJ）：/</w:t>
                  </w:r>
                </w:p>
              </w:tc>
              <w:tc>
                <w:tcPr>
                  <w:tcW w:w="2050" w:type="pct"/>
                  <w:gridSpan w:val="2"/>
                  <w:noWrap w:val="0"/>
                  <w:vAlign w:val="center"/>
                </w:tcPr>
                <w:p w14:paraId="36D2C1D8">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饱和蒸汽压（KPa）：101.32（22℃）</w:t>
                  </w:r>
                </w:p>
              </w:tc>
            </w:tr>
            <w:tr w14:paraId="61E2E7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39" w:type="pct"/>
                  <w:vMerge w:val="restart"/>
                  <w:noWrap w:val="0"/>
                  <w:vAlign w:val="center"/>
                </w:tcPr>
                <w:p w14:paraId="7C286E6D">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燃</w:t>
                  </w:r>
                </w:p>
                <w:p w14:paraId="0CB6DA91">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烧</w:t>
                  </w:r>
                </w:p>
                <w:p w14:paraId="7F187197">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爆</w:t>
                  </w:r>
                </w:p>
                <w:p w14:paraId="3401F12E">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炸</w:t>
                  </w:r>
                </w:p>
                <w:p w14:paraId="49001146">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w:t>
                  </w:r>
                </w:p>
                <w:p w14:paraId="784622D3">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险</w:t>
                  </w:r>
                </w:p>
                <w:p w14:paraId="29FAB107">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性</w:t>
                  </w:r>
                </w:p>
              </w:tc>
              <w:tc>
                <w:tcPr>
                  <w:tcW w:w="1733" w:type="pct"/>
                  <w:gridSpan w:val="2"/>
                  <w:noWrap w:val="0"/>
                  <w:vAlign w:val="center"/>
                </w:tcPr>
                <w:p w14:paraId="030B5970">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燃烧性：助燃</w:t>
                  </w:r>
                </w:p>
              </w:tc>
              <w:tc>
                <w:tcPr>
                  <w:tcW w:w="3027" w:type="pct"/>
                  <w:gridSpan w:val="3"/>
                  <w:noWrap w:val="0"/>
                  <w:vAlign w:val="center"/>
                </w:tcPr>
                <w:p w14:paraId="0A1F85A1">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燃烧分解产物：氮氧化物。</w:t>
                  </w:r>
                </w:p>
              </w:tc>
            </w:tr>
            <w:tr w14:paraId="2D5895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39" w:type="pct"/>
                  <w:vMerge w:val="continue"/>
                  <w:noWrap w:val="0"/>
                  <w:vAlign w:val="center"/>
                </w:tcPr>
                <w:p w14:paraId="6441EF16">
                  <w:pPr>
                    <w:pStyle w:val="124"/>
                    <w:rPr>
                      <w:rFonts w:hint="default" w:ascii="Times New Roman" w:hAnsi="Times New Roman" w:cs="Times New Roman"/>
                      <w:color w:val="000000" w:themeColor="text1"/>
                      <w14:textFill>
                        <w14:solidFill>
                          <w14:schemeClr w14:val="tx1"/>
                        </w14:solidFill>
                      </w14:textFill>
                    </w:rPr>
                  </w:pPr>
                </w:p>
              </w:tc>
              <w:tc>
                <w:tcPr>
                  <w:tcW w:w="1733" w:type="pct"/>
                  <w:gridSpan w:val="2"/>
                  <w:noWrap w:val="0"/>
                  <w:vAlign w:val="center"/>
                </w:tcPr>
                <w:p w14:paraId="650A6C13">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闪点（℃）：/</w:t>
                  </w:r>
                </w:p>
              </w:tc>
              <w:tc>
                <w:tcPr>
                  <w:tcW w:w="3027" w:type="pct"/>
                  <w:gridSpan w:val="3"/>
                  <w:noWrap w:val="0"/>
                  <w:vAlign w:val="center"/>
                </w:tcPr>
                <w:p w14:paraId="39F08736">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聚合危害：不聚合</w:t>
                  </w:r>
                </w:p>
              </w:tc>
            </w:tr>
            <w:tr w14:paraId="285FCB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39" w:type="pct"/>
                  <w:vMerge w:val="continue"/>
                  <w:noWrap w:val="0"/>
                  <w:vAlign w:val="center"/>
                </w:tcPr>
                <w:p w14:paraId="6614C9F0">
                  <w:pPr>
                    <w:pStyle w:val="124"/>
                    <w:rPr>
                      <w:rFonts w:hint="default" w:ascii="Times New Roman" w:hAnsi="Times New Roman" w:cs="Times New Roman"/>
                      <w:color w:val="000000" w:themeColor="text1"/>
                      <w14:textFill>
                        <w14:solidFill>
                          <w14:schemeClr w14:val="tx1"/>
                        </w14:solidFill>
                      </w14:textFill>
                    </w:rPr>
                  </w:pPr>
                </w:p>
              </w:tc>
              <w:tc>
                <w:tcPr>
                  <w:tcW w:w="1733" w:type="pct"/>
                  <w:gridSpan w:val="2"/>
                  <w:noWrap w:val="0"/>
                  <w:vAlign w:val="center"/>
                </w:tcPr>
                <w:p w14:paraId="578DE69B">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爆炸下限（％）：/</w:t>
                  </w:r>
                </w:p>
              </w:tc>
              <w:tc>
                <w:tcPr>
                  <w:tcW w:w="3027" w:type="pct"/>
                  <w:gridSpan w:val="3"/>
                  <w:noWrap w:val="0"/>
                  <w:vAlign w:val="center"/>
                </w:tcPr>
                <w:p w14:paraId="5FD16F5F">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稳定性：稳定</w:t>
                  </w:r>
                </w:p>
              </w:tc>
            </w:tr>
            <w:tr w14:paraId="72E637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39" w:type="pct"/>
                  <w:vMerge w:val="continue"/>
                  <w:noWrap w:val="0"/>
                  <w:vAlign w:val="center"/>
                </w:tcPr>
                <w:p w14:paraId="424EE769">
                  <w:pPr>
                    <w:pStyle w:val="124"/>
                    <w:rPr>
                      <w:rFonts w:hint="default" w:ascii="Times New Roman" w:hAnsi="Times New Roman" w:cs="Times New Roman"/>
                      <w:color w:val="000000" w:themeColor="text1"/>
                      <w14:textFill>
                        <w14:solidFill>
                          <w14:schemeClr w14:val="tx1"/>
                        </w14:solidFill>
                      </w14:textFill>
                    </w:rPr>
                  </w:pPr>
                </w:p>
              </w:tc>
              <w:tc>
                <w:tcPr>
                  <w:tcW w:w="1733" w:type="pct"/>
                  <w:gridSpan w:val="2"/>
                  <w:noWrap w:val="0"/>
                  <w:vAlign w:val="center"/>
                </w:tcPr>
                <w:p w14:paraId="3F43CF58">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爆炸上限（％）：/</w:t>
                  </w:r>
                </w:p>
              </w:tc>
              <w:tc>
                <w:tcPr>
                  <w:tcW w:w="3027" w:type="pct"/>
                  <w:gridSpan w:val="3"/>
                  <w:noWrap w:val="0"/>
                  <w:vAlign w:val="center"/>
                </w:tcPr>
                <w:p w14:paraId="063443E0">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最大爆炸压力（MPa）：/</w:t>
                  </w:r>
                </w:p>
              </w:tc>
            </w:tr>
            <w:tr w14:paraId="58D5A4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39" w:type="pct"/>
                  <w:vMerge w:val="continue"/>
                  <w:noWrap w:val="0"/>
                  <w:vAlign w:val="center"/>
                </w:tcPr>
                <w:p w14:paraId="04E3FD5F">
                  <w:pPr>
                    <w:pStyle w:val="124"/>
                    <w:rPr>
                      <w:rFonts w:hint="default" w:ascii="Times New Roman" w:hAnsi="Times New Roman" w:cs="Times New Roman"/>
                      <w:color w:val="000000" w:themeColor="text1"/>
                      <w14:textFill>
                        <w14:solidFill>
                          <w14:schemeClr w14:val="tx1"/>
                        </w14:solidFill>
                      </w14:textFill>
                    </w:rPr>
                  </w:pPr>
                </w:p>
              </w:tc>
              <w:tc>
                <w:tcPr>
                  <w:tcW w:w="1733" w:type="pct"/>
                  <w:gridSpan w:val="2"/>
                  <w:noWrap w:val="0"/>
                  <w:vAlign w:val="center"/>
                </w:tcPr>
                <w:p w14:paraId="04BA1029">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引燃温度（℃）：/</w:t>
                  </w:r>
                </w:p>
              </w:tc>
              <w:tc>
                <w:tcPr>
                  <w:tcW w:w="3027" w:type="pct"/>
                  <w:gridSpan w:val="3"/>
                  <w:noWrap w:val="0"/>
                  <w:vAlign w:val="center"/>
                </w:tcPr>
                <w:p w14:paraId="5D9B53E3">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禁忌物：易燃或可燃物、强还原剂、硫、磷。</w:t>
                  </w:r>
                </w:p>
              </w:tc>
            </w:tr>
            <w:tr w14:paraId="39D7F5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39" w:type="pct"/>
                  <w:vMerge w:val="continue"/>
                  <w:noWrap w:val="0"/>
                  <w:vAlign w:val="center"/>
                </w:tcPr>
                <w:p w14:paraId="48C17180">
                  <w:pPr>
                    <w:pStyle w:val="124"/>
                    <w:rPr>
                      <w:rFonts w:hint="default" w:ascii="Times New Roman" w:hAnsi="Times New Roman" w:cs="Times New Roman"/>
                      <w:color w:val="000000" w:themeColor="text1"/>
                      <w14:textFill>
                        <w14:solidFill>
                          <w14:schemeClr w14:val="tx1"/>
                        </w14:solidFill>
                      </w14:textFill>
                    </w:rPr>
                  </w:pPr>
                </w:p>
              </w:tc>
              <w:tc>
                <w:tcPr>
                  <w:tcW w:w="4760" w:type="pct"/>
                  <w:gridSpan w:val="5"/>
                  <w:noWrap w:val="0"/>
                  <w:vAlign w:val="center"/>
                </w:tcPr>
                <w:p w14:paraId="28CD6E82">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危险特性：不会燃烧，但可助燃。具有强氧化性。遇衣物、锯末、棉花或其它可燃物能立即燃烧。与一般燃料或火箭燃料以及氯代烃等反应引起爆炸。遇水有腐蚀性，腐蚀作用随水分含量增加而加剧。</w:t>
                  </w:r>
                </w:p>
              </w:tc>
            </w:tr>
            <w:tr w14:paraId="7DFDC1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39" w:type="pct"/>
                  <w:vMerge w:val="continue"/>
                  <w:noWrap w:val="0"/>
                  <w:vAlign w:val="center"/>
                </w:tcPr>
                <w:p w14:paraId="6F3287D4">
                  <w:pPr>
                    <w:pStyle w:val="124"/>
                    <w:rPr>
                      <w:rFonts w:hint="default" w:ascii="Times New Roman" w:hAnsi="Times New Roman" w:cs="Times New Roman"/>
                      <w:color w:val="000000" w:themeColor="text1"/>
                      <w14:textFill>
                        <w14:solidFill>
                          <w14:schemeClr w14:val="tx1"/>
                        </w14:solidFill>
                      </w14:textFill>
                    </w:rPr>
                  </w:pPr>
                </w:p>
              </w:tc>
              <w:tc>
                <w:tcPr>
                  <w:tcW w:w="4760" w:type="pct"/>
                  <w:gridSpan w:val="5"/>
                  <w:noWrap w:val="0"/>
                  <w:vAlign w:val="center"/>
                </w:tcPr>
                <w:p w14:paraId="210F54B3">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灭火方法：本品不燃。消防人员必须佩戴过滤式防毒面具(全面罩)或隔离式呼吸器、穿全身防火防毒服，在上风向灭火。切断气源。喷水冷却容器，可能的话将容器从火场移至空旷处。</w:t>
                  </w:r>
                </w:p>
                <w:p w14:paraId="60274FD3">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灭火剂：干粉、二氧化碳。禁止用水、卤代烃灭火剂灭火。</w:t>
                  </w:r>
                </w:p>
              </w:tc>
            </w:tr>
            <w:tr w14:paraId="5FE40D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39" w:type="pct"/>
                  <w:noWrap w:val="0"/>
                  <w:vAlign w:val="center"/>
                </w:tcPr>
                <w:p w14:paraId="21245243">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毒</w:t>
                  </w:r>
                </w:p>
                <w:p w14:paraId="27033E0B">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性</w:t>
                  </w:r>
                </w:p>
              </w:tc>
              <w:tc>
                <w:tcPr>
                  <w:tcW w:w="4760" w:type="pct"/>
                  <w:gridSpan w:val="5"/>
                  <w:noWrap w:val="0"/>
                  <w:vAlign w:val="center"/>
                </w:tcPr>
                <w:p w14:paraId="2AEBAAEF">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LD</w:t>
                  </w:r>
                  <w:r>
                    <w:rPr>
                      <w:rFonts w:hint="default" w:ascii="Times New Roman" w:hAnsi="Times New Roman" w:cs="Times New Roman"/>
                      <w:color w:val="000000" w:themeColor="text1"/>
                      <w:vertAlign w:val="subscript"/>
                      <w14:textFill>
                        <w14:solidFill>
                          <w14:schemeClr w14:val="tx1"/>
                        </w14:solidFill>
                      </w14:textFill>
                    </w:rPr>
                    <w:t>50</w:t>
                  </w:r>
                  <w:r>
                    <w:rPr>
                      <w:rFonts w:hint="default" w:ascii="Times New Roman" w:hAnsi="Times New Roman" w:cs="Times New Roman"/>
                      <w:color w:val="000000" w:themeColor="text1"/>
                      <w14:textFill>
                        <w14:solidFill>
                          <w14:schemeClr w14:val="tx1"/>
                        </w14:solidFill>
                      </w14:textFill>
                    </w:rPr>
                    <w:t>：无资料LC</w:t>
                  </w:r>
                  <w:r>
                    <w:rPr>
                      <w:rFonts w:hint="default" w:ascii="Times New Roman" w:hAnsi="Times New Roman" w:cs="Times New Roman"/>
                      <w:color w:val="000000" w:themeColor="text1"/>
                      <w:vertAlign w:val="subscript"/>
                      <w14:textFill>
                        <w14:solidFill>
                          <w14:schemeClr w14:val="tx1"/>
                        </w14:solidFill>
                      </w14:textFill>
                    </w:rPr>
                    <w:t>50</w:t>
                  </w:r>
                  <w:r>
                    <w:rPr>
                      <w:rFonts w:hint="default" w:ascii="Times New Roman" w:hAnsi="Times New Roman" w:cs="Times New Roman"/>
                      <w:color w:val="000000" w:themeColor="text1"/>
                      <w14:textFill>
                        <w14:solidFill>
                          <w14:schemeClr w14:val="tx1"/>
                        </w14:solidFill>
                      </w14:textFill>
                    </w:rPr>
                    <w:t>：126mg/m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，4小时(大鼠吸入)</w:t>
                  </w:r>
                </w:p>
              </w:tc>
            </w:tr>
            <w:tr w14:paraId="7E4723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39" w:type="pct"/>
                  <w:noWrap w:val="0"/>
                  <w:vAlign w:val="center"/>
                </w:tcPr>
                <w:p w14:paraId="18AED76D">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w:t>
                  </w:r>
                </w:p>
                <w:p w14:paraId="13F27E63">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人</w:t>
                  </w:r>
                </w:p>
                <w:p w14:paraId="64A4432B">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体</w:t>
                  </w:r>
                </w:p>
                <w:p w14:paraId="45BD9839">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w:t>
                  </w:r>
                </w:p>
                <w:p w14:paraId="714CCC06">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害</w:t>
                  </w:r>
                </w:p>
              </w:tc>
              <w:tc>
                <w:tcPr>
                  <w:tcW w:w="4760" w:type="pct"/>
                  <w:gridSpan w:val="5"/>
                  <w:noWrap w:val="0"/>
                  <w:vAlign w:val="center"/>
                </w:tcPr>
                <w:p w14:paraId="280BDCDC">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侵入途径：吸入。</w:t>
                  </w:r>
                </w:p>
                <w:p w14:paraId="5CAF6473">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氮氧化物主要损害呼吸道。吸入气体初期仅有轻微的眼及上呼吸道刺激症状，如咽部不适、干咳等。常经数小时至十几小时或更长时间潜伏期后发生迟发性肺水肿、成人呼吸窘迫综合征，出现胸闷、呼吸窘迫、咳嗽、咯泡沫痰、紫绀等。可并发气胸及纵隔气肿。肺水肿消退后两周左右可出现迟发性阻塞性细支气管炎。慢性作用：主要表现为</w:t>
                  </w:r>
                  <w:r>
                    <w:rPr>
                      <w:rFonts w:hint="eastAsia" w:cs="Times New Roman"/>
                      <w:color w:val="000000" w:themeColor="text1"/>
                      <w:lang w:eastAsia="zh-CN"/>
                      <w14:textFill>
                        <w14:solidFill>
                          <w14:schemeClr w14:val="tx1"/>
                        </w14:solidFill>
                      </w14:textFill>
                    </w:rPr>
                    <w:t>神经衰弱</w:t>
                  </w:r>
                  <w:r>
                    <w:rPr>
                      <w:rFonts w:hint="default" w:ascii="Times New Roman" w:hAnsi="Times New Roman" w:cs="Times New Roman"/>
                      <w:color w:val="000000" w:themeColor="text1"/>
                      <w14:textFill>
                        <w14:solidFill>
                          <w14:schemeClr w14:val="tx1"/>
                        </w14:solidFill>
                      </w14:textFill>
                    </w:rPr>
                    <w:t>综合征及慢性呼吸道炎症。个别病例出现肺纤维化。可引起牙齿酸蚀症。</w:t>
                  </w:r>
                </w:p>
              </w:tc>
            </w:tr>
            <w:tr w14:paraId="026B3C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39" w:type="pct"/>
                  <w:noWrap w:val="0"/>
                  <w:vAlign w:val="center"/>
                </w:tcPr>
                <w:p w14:paraId="3569D44F">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急</w:t>
                  </w:r>
                </w:p>
                <w:p w14:paraId="05754407">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救</w:t>
                  </w:r>
                </w:p>
              </w:tc>
              <w:tc>
                <w:tcPr>
                  <w:tcW w:w="4760" w:type="pct"/>
                  <w:gridSpan w:val="5"/>
                  <w:noWrap w:val="0"/>
                  <w:vAlign w:val="center"/>
                </w:tcPr>
                <w:p w14:paraId="6D358732">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吸入：迅速脱离现场至空气新鲜处。保持呼吸道通畅。如呼吸困难，给输氧。如呼吸停止，立即进行人工呼吸。就医。</w:t>
                  </w:r>
                </w:p>
              </w:tc>
            </w:tr>
            <w:tr w14:paraId="2C1B13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39" w:type="pct"/>
                  <w:noWrap w:val="0"/>
                  <w:vAlign w:val="center"/>
                </w:tcPr>
                <w:p w14:paraId="0A4CBF69">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防</w:t>
                  </w:r>
                </w:p>
                <w:p w14:paraId="563851FF">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护</w:t>
                  </w:r>
                </w:p>
              </w:tc>
              <w:tc>
                <w:tcPr>
                  <w:tcW w:w="4760" w:type="pct"/>
                  <w:gridSpan w:val="5"/>
                  <w:noWrap w:val="0"/>
                  <w:vAlign w:val="center"/>
                </w:tcPr>
                <w:p w14:paraId="30EC90A0">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工程控制：严加密闭，提供充分的局部排风和全面通风。提供安全淋浴和洗眼设备。</w:t>
                  </w:r>
                </w:p>
                <w:p w14:paraId="694A5FFC">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呼吸系统防护：空气中浓度超标时，佩戴自吸过滤式防毒面具（全面罩）。紧急事态抢救或撤离时，建议佩戴空气呼吸器。</w:t>
                  </w:r>
                </w:p>
                <w:p w14:paraId="65F6393B">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眼睛防护：呼吸系统防护中已作防护。</w:t>
                  </w:r>
                </w:p>
                <w:p w14:paraId="2817FF85">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身体防护：穿胶布防毒衣。</w:t>
                  </w:r>
                </w:p>
                <w:p w14:paraId="620283B7">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手防护：戴橡胶手套。</w:t>
                  </w:r>
                </w:p>
                <w:p w14:paraId="6CA41A2F">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其他防护：工作现场禁止吸烟、进食和饮水。保持良好的卫生习惯。进入罐、限制性空间或其它高浓度区作业，须有人监护。</w:t>
                  </w:r>
                </w:p>
              </w:tc>
            </w:tr>
            <w:tr w14:paraId="18ACE5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39" w:type="pct"/>
                  <w:noWrap w:val="0"/>
                  <w:vAlign w:val="center"/>
                </w:tcPr>
                <w:p w14:paraId="5B896D30">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泄</w:t>
                  </w:r>
                </w:p>
                <w:p w14:paraId="08276626">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漏</w:t>
                  </w:r>
                </w:p>
                <w:p w14:paraId="377B9282">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处</w:t>
                  </w:r>
                </w:p>
                <w:p w14:paraId="2F5B5136">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理</w:t>
                  </w:r>
                </w:p>
              </w:tc>
              <w:tc>
                <w:tcPr>
                  <w:tcW w:w="4760" w:type="pct"/>
                  <w:gridSpan w:val="5"/>
                  <w:noWrap w:val="0"/>
                  <w:vAlign w:val="center"/>
                </w:tcPr>
                <w:p w14:paraId="2A94A8F2">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迅速撤离泄漏污染区人员至上风处，并进行隔离，严格限制出入。建议应急处理人员戴自给正压式呼吸器，穿防毒服。尽可能切断泄漏源。若是气体，合理通风，加速扩散。喷雾状水稀释、溶解。构筑围堤或挖坑收容产生的大量废水。漏气容器要妥善处理，修复、检验后再用。若是液体，用大量水冲洗，洗水稀释后放入废水系统。若大量泄漏，构筑围堤或挖坑收容。喷雾状水冷却和稀释蒸汽。用防爆泵转移至槽车或专用收集器内，回收或运至废物处理场所处置。</w:t>
                  </w:r>
                </w:p>
              </w:tc>
            </w:tr>
            <w:tr w14:paraId="33BBAF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39" w:type="pct"/>
                  <w:noWrap w:val="0"/>
                  <w:vAlign w:val="center"/>
                </w:tcPr>
                <w:p w14:paraId="4D25CA77">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贮</w:t>
                  </w:r>
                </w:p>
                <w:p w14:paraId="5B17DF6F">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运</w:t>
                  </w:r>
                </w:p>
              </w:tc>
              <w:tc>
                <w:tcPr>
                  <w:tcW w:w="4760" w:type="pct"/>
                  <w:gridSpan w:val="5"/>
                  <w:noWrap w:val="0"/>
                  <w:vAlign w:val="center"/>
                </w:tcPr>
                <w:p w14:paraId="61636C58">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储运条件：储存于阴凉、通风的库房。远离火种、热源。库温不宜超过15℃。应与易（可）燃物、还原剂、食用化学品分开存放，切忌混储。储区应备有泄漏应急处理设备。</w:t>
                  </w:r>
                </w:p>
                <w:p w14:paraId="7ECEEF39">
                  <w:pPr>
                    <w:pStyle w:val="1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用刚瓶运输时必须戴好钢瓶上的安全帽。钢瓶平放，并应将瓶口朝同一方向，不可交叉；高度不得超过车辆防护栏板，并用三角木垫卡牢，防止滚动。严禁与易燃可燃物、还原剂、食用化学品等混装混运。夏季应早晚运输，防止日光曝晒。公路运输时要按规定路线行驶，禁止在居民区和人口稠密区停留。铁路运输时禁止溜放。</w:t>
                  </w:r>
                </w:p>
              </w:tc>
            </w:tr>
          </w:tbl>
          <w:p w14:paraId="19908DC8">
            <w:pPr>
              <w:pStyle w:val="2"/>
              <w:spacing w:line="240" w:lineRule="auto"/>
              <w:jc w:val="center"/>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4-27冰醋酸理化性质及危险性质一览表</w:t>
            </w:r>
          </w:p>
          <w:tbl>
            <w:tblPr>
              <w:tblStyle w:val="23"/>
              <w:tblW w:w="86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703"/>
              <w:gridCol w:w="7994"/>
            </w:tblGrid>
            <w:tr w14:paraId="27E2EF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jc w:val="center"/>
              </w:trPr>
              <w:tc>
                <w:tcPr>
                  <w:tcW w:w="404" w:type="pct"/>
                  <w:tcBorders>
                    <w:tl2br w:val="nil"/>
                    <w:tr2bl w:val="nil"/>
                  </w:tcBorders>
                  <w:shd w:val="clear" w:color="auto" w:fill="auto"/>
                  <w:tcMar>
                    <w:top w:w="96" w:type="dxa"/>
                    <w:left w:w="96" w:type="dxa"/>
                    <w:bottom w:w="96" w:type="dxa"/>
                    <w:right w:w="96" w:type="dxa"/>
                  </w:tcMar>
                  <w:vAlign w:val="center"/>
                </w:tcPr>
                <w:p w14:paraId="488D5B2D">
                  <w:pPr>
                    <w:keepNext w:val="0"/>
                    <w:keepLines w:val="0"/>
                    <w:widowControl/>
                    <w:suppressLineNumbers w:val="0"/>
                    <w:jc w:val="cente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t>标识</w:t>
                  </w:r>
                </w:p>
              </w:tc>
              <w:tc>
                <w:tcPr>
                  <w:tcW w:w="4595" w:type="pct"/>
                  <w:tcBorders>
                    <w:tl2br w:val="nil"/>
                    <w:tr2bl w:val="nil"/>
                  </w:tcBorders>
                  <w:shd w:val="clear" w:color="auto" w:fill="auto"/>
                  <w:tcMar>
                    <w:top w:w="96" w:type="dxa"/>
                    <w:left w:w="96" w:type="dxa"/>
                    <w:bottom w:w="96" w:type="dxa"/>
                    <w:right w:w="96" w:type="dxa"/>
                  </w:tcMar>
                  <w:vAlign w:val="center"/>
                </w:tcPr>
                <w:p w14:paraId="37A1D53C">
                  <w:pPr>
                    <w:keepNext w:val="0"/>
                    <w:keepLines w:val="0"/>
                    <w:widowControl/>
                    <w:suppressLineNumbers w:val="0"/>
                    <w:jc w:val="both"/>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t>中文名称：冰醋酸、冰乙酸英文名称：Acetic acid, glacial分子式：CH₃COOH分子量：60.05CAS 号：64-19-7危险性类别：第 8.1 类酸性腐蚀品</w:t>
                  </w:r>
                </w:p>
              </w:tc>
            </w:tr>
            <w:tr w14:paraId="3E0D09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404" w:type="pct"/>
                  <w:tcBorders>
                    <w:tl2br w:val="nil"/>
                    <w:tr2bl w:val="nil"/>
                  </w:tcBorders>
                  <w:shd w:val="clear" w:color="auto" w:fill="auto"/>
                  <w:tcMar>
                    <w:top w:w="96" w:type="dxa"/>
                    <w:left w:w="96" w:type="dxa"/>
                    <w:bottom w:w="96" w:type="dxa"/>
                    <w:right w:w="96" w:type="dxa"/>
                  </w:tcMar>
                  <w:vAlign w:val="center"/>
                </w:tcPr>
                <w:p w14:paraId="190C10B8">
                  <w:pPr>
                    <w:keepNext w:val="0"/>
                    <w:keepLines w:val="0"/>
                    <w:widowControl/>
                    <w:suppressLineNumbers w:val="0"/>
                    <w:jc w:val="cente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t>理化性质</w:t>
                  </w:r>
                </w:p>
              </w:tc>
              <w:tc>
                <w:tcPr>
                  <w:tcW w:w="4595" w:type="pct"/>
                  <w:tcBorders>
                    <w:tl2br w:val="nil"/>
                    <w:tr2bl w:val="nil"/>
                  </w:tcBorders>
                  <w:shd w:val="clear" w:color="auto" w:fill="auto"/>
                  <w:tcMar>
                    <w:top w:w="96" w:type="dxa"/>
                    <w:left w:w="96" w:type="dxa"/>
                    <w:bottom w:w="96" w:type="dxa"/>
                    <w:right w:w="96" w:type="dxa"/>
                  </w:tcMar>
                  <w:vAlign w:val="center"/>
                </w:tcPr>
                <w:p w14:paraId="698373B2">
                  <w:pPr>
                    <w:keepNext w:val="0"/>
                    <w:keepLines w:val="0"/>
                    <w:widowControl/>
                    <w:suppressLineNumbers w:val="0"/>
                    <w:jc w:val="both"/>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t>1. 外观：无色透明液体，低温（≤16.6℃）下结成冰状固体2. 气味：强烈刺激性酸味3. 熔点：16.6℃；沸点：117.9℃4. 相对密度（水 = 1）：1.05；相对蒸气密度（空气 = 1）：2.075. 饱和蒸气压：1.52kPa（20℃）6. 溶解性：与水、乙醇、乙醚、甘油任意混溶7. 折射率：1.3718；闪点：39℃（闭杯）8. 凝固点 16.6℃，纯品低温易结晶</w:t>
                  </w:r>
                </w:p>
              </w:tc>
            </w:tr>
            <w:tr w14:paraId="348905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404" w:type="pct"/>
                  <w:tcBorders>
                    <w:tl2br w:val="nil"/>
                    <w:tr2bl w:val="nil"/>
                  </w:tcBorders>
                  <w:shd w:val="clear" w:color="auto" w:fill="auto"/>
                  <w:tcMar>
                    <w:top w:w="96" w:type="dxa"/>
                    <w:left w:w="96" w:type="dxa"/>
                    <w:bottom w:w="96" w:type="dxa"/>
                    <w:right w:w="96" w:type="dxa"/>
                  </w:tcMar>
                  <w:vAlign w:val="center"/>
                </w:tcPr>
                <w:p w14:paraId="193D41AA">
                  <w:pPr>
                    <w:keepNext w:val="0"/>
                    <w:keepLines w:val="0"/>
                    <w:widowControl/>
                    <w:suppressLineNumbers w:val="0"/>
                    <w:jc w:val="cente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t>燃烧爆炸危险性</w:t>
                  </w:r>
                </w:p>
              </w:tc>
              <w:tc>
                <w:tcPr>
                  <w:tcW w:w="4595" w:type="pct"/>
                  <w:tcBorders>
                    <w:tl2br w:val="nil"/>
                    <w:tr2bl w:val="nil"/>
                  </w:tcBorders>
                  <w:shd w:val="clear" w:color="auto" w:fill="auto"/>
                  <w:tcMar>
                    <w:top w:w="96" w:type="dxa"/>
                    <w:left w:w="96" w:type="dxa"/>
                    <w:bottom w:w="96" w:type="dxa"/>
                    <w:right w:w="96" w:type="dxa"/>
                  </w:tcMar>
                  <w:vAlign w:val="center"/>
                </w:tcPr>
                <w:p w14:paraId="2CBBD0CF">
                  <w:pPr>
                    <w:keepNext w:val="0"/>
                    <w:keepLines w:val="0"/>
                    <w:widowControl/>
                    <w:suppressLineNumbers w:val="0"/>
                    <w:jc w:val="both"/>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t>1. 燃烧性：易燃液体，蒸气可形成爆炸性混合气体2. 闪点：39℃；爆炸极限（体积分数）：5.4%～16.0%3. 自燃温度：427℃4. 危险特性：蒸气比空气重，能在低处扩散至远处火源，回燃；遇强氧化剂、强碱剧烈反应；与金属反应释放氢气，有爆炸风险；高温分解产生刺激性烟气5. 灭火介质：雾状水、抗溶性泡沫、干粉、二氧化碳6. 禁忌灭火剂：直流水冲击（易造成液体流淌扩散火情）</w:t>
                  </w:r>
                </w:p>
              </w:tc>
            </w:tr>
            <w:tr w14:paraId="6E51C6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404" w:type="pct"/>
                  <w:tcBorders>
                    <w:tl2br w:val="nil"/>
                    <w:tr2bl w:val="nil"/>
                  </w:tcBorders>
                  <w:shd w:val="clear" w:color="auto" w:fill="auto"/>
                  <w:tcMar>
                    <w:top w:w="96" w:type="dxa"/>
                    <w:left w:w="96" w:type="dxa"/>
                    <w:bottom w:w="96" w:type="dxa"/>
                    <w:right w:w="96" w:type="dxa"/>
                  </w:tcMar>
                  <w:vAlign w:val="center"/>
                </w:tcPr>
                <w:p w14:paraId="2062DFFF">
                  <w:pPr>
                    <w:keepNext w:val="0"/>
                    <w:keepLines w:val="0"/>
                    <w:widowControl/>
                    <w:suppressLineNumbers w:val="0"/>
                    <w:jc w:val="cente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t>毒性</w:t>
                  </w:r>
                </w:p>
              </w:tc>
              <w:tc>
                <w:tcPr>
                  <w:tcW w:w="4595" w:type="pct"/>
                  <w:tcBorders>
                    <w:tl2br w:val="nil"/>
                    <w:tr2bl w:val="nil"/>
                  </w:tcBorders>
                  <w:shd w:val="clear" w:color="auto" w:fill="auto"/>
                  <w:tcMar>
                    <w:top w:w="96" w:type="dxa"/>
                    <w:left w:w="96" w:type="dxa"/>
                    <w:bottom w:w="96" w:type="dxa"/>
                    <w:right w:w="96" w:type="dxa"/>
                  </w:tcMar>
                  <w:vAlign w:val="center"/>
                </w:tcPr>
                <w:p w14:paraId="46419093">
                  <w:pPr>
                    <w:keepNext w:val="0"/>
                    <w:keepLines w:val="0"/>
                    <w:widowControl/>
                    <w:suppressLineNumbers w:val="0"/>
                    <w:jc w:val="cente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t>LD₅₀（大鼠经口）：3530mg/kg；低毒类腐蚀介质</w:t>
                  </w:r>
                </w:p>
              </w:tc>
            </w:tr>
            <w:tr w14:paraId="6B90B5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404" w:type="pct"/>
                  <w:tcBorders>
                    <w:tl2br w:val="nil"/>
                    <w:tr2bl w:val="nil"/>
                  </w:tcBorders>
                  <w:shd w:val="clear" w:color="auto" w:fill="auto"/>
                  <w:tcMar>
                    <w:top w:w="96" w:type="dxa"/>
                    <w:left w:w="96" w:type="dxa"/>
                    <w:bottom w:w="96" w:type="dxa"/>
                    <w:right w:w="96" w:type="dxa"/>
                  </w:tcMar>
                  <w:vAlign w:val="center"/>
                </w:tcPr>
                <w:p w14:paraId="08C465BC">
                  <w:pPr>
                    <w:keepNext w:val="0"/>
                    <w:keepLines w:val="0"/>
                    <w:widowControl/>
                    <w:suppressLineNumbers w:val="0"/>
                    <w:jc w:val="cente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t>对人体危害</w:t>
                  </w:r>
                </w:p>
              </w:tc>
              <w:tc>
                <w:tcPr>
                  <w:tcW w:w="4595" w:type="pct"/>
                  <w:tcBorders>
                    <w:tl2br w:val="nil"/>
                    <w:tr2bl w:val="nil"/>
                  </w:tcBorders>
                  <w:shd w:val="clear" w:color="auto" w:fill="auto"/>
                  <w:tcMar>
                    <w:top w:w="96" w:type="dxa"/>
                    <w:left w:w="96" w:type="dxa"/>
                    <w:bottom w:w="96" w:type="dxa"/>
                    <w:right w:w="96" w:type="dxa"/>
                  </w:tcMar>
                  <w:vAlign w:val="center"/>
                </w:tcPr>
                <w:p w14:paraId="2414F0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left"/>
                    <w:rPr>
                      <w:color w:val="000000" w:themeColor="text1"/>
                      <w:sz w:val="19"/>
                      <w:szCs w:val="19"/>
                      <w14:textFill>
                        <w14:solidFill>
                          <w14:schemeClr w14:val="tx1"/>
                        </w14:solidFill>
                      </w14:textFill>
                    </w:rPr>
                  </w:pPr>
                  <w:r>
                    <w:rPr>
                      <w:rFonts w:ascii="Symbol" w:hAnsi="Symbol" w:eastAsia="Symbol" w:cs="Symbol"/>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  </w:t>
                  </w:r>
                  <w:r>
                    <w:rPr>
                      <w:color w:val="000000" w:themeColor="text1"/>
                      <w:sz w:val="19"/>
                      <w:szCs w:val="19"/>
                      <w14:textFill>
                        <w14:solidFill>
                          <w14:schemeClr w14:val="tx1"/>
                        </w14:solidFill>
                      </w14:textFill>
                    </w:rPr>
                    <w:t>皮肤：强腐蚀，接触造成红斑、水疱、深度灼伤；高浓度长期接触致皮炎</w:t>
                  </w:r>
                </w:p>
                <w:p w14:paraId="4B6D0F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left"/>
                    <w:rPr>
                      <w:color w:val="000000" w:themeColor="text1"/>
                      <w:sz w:val="19"/>
                      <w:szCs w:val="19"/>
                      <w14:textFill>
                        <w14:solidFill>
                          <w14:schemeClr w14:val="tx1"/>
                        </w14:solidFill>
                      </w14:textFill>
                    </w:rPr>
                  </w:pPr>
                  <w:r>
                    <w:rPr>
                      <w:rFonts w:hint="default" w:ascii="Symbol" w:hAnsi="Symbol" w:eastAsia="Symbol" w:cs="Symbol"/>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  </w:t>
                  </w:r>
                  <w:r>
                    <w:rPr>
                      <w:color w:val="000000" w:themeColor="text1"/>
                      <w:sz w:val="19"/>
                      <w:szCs w:val="19"/>
                      <w14:textFill>
                        <w14:solidFill>
                          <w14:schemeClr w14:val="tx1"/>
                        </w14:solidFill>
                      </w14:textFill>
                    </w:rPr>
                    <w:t>眼睛：溅入立即剧痛、结膜充血、角膜糜烂，严重可失明</w:t>
                  </w:r>
                </w:p>
                <w:p w14:paraId="39F08E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left"/>
                    <w:rPr>
                      <w:color w:val="000000" w:themeColor="text1"/>
                      <w:sz w:val="19"/>
                      <w:szCs w:val="19"/>
                      <w14:textFill>
                        <w14:solidFill>
                          <w14:schemeClr w14:val="tx1"/>
                        </w14:solidFill>
                      </w14:textFill>
                    </w:rPr>
                  </w:pPr>
                  <w:r>
                    <w:rPr>
                      <w:rFonts w:hint="default" w:ascii="Symbol" w:hAnsi="Symbol" w:eastAsia="Symbol" w:cs="Symbol"/>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  </w:t>
                  </w:r>
                  <w:r>
                    <w:rPr>
                      <w:color w:val="000000" w:themeColor="text1"/>
                      <w:sz w:val="19"/>
                      <w:szCs w:val="19"/>
                      <w14:textFill>
                        <w14:solidFill>
                          <w14:schemeClr w14:val="tx1"/>
                        </w14:solidFill>
                      </w14:textFill>
                    </w:rPr>
                    <w:t>吸入：蒸气刺激鼻、咽喉、呼吸道，引发咳嗽、胸闷、支气管炎；高浓度吸入肺水肿</w:t>
                  </w:r>
                </w:p>
                <w:p w14:paraId="766A97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left"/>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Symbol" w:hAnsi="Symbol" w:eastAsia="Symbol" w:cs="Symbol"/>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  </w:t>
                  </w:r>
                  <w:r>
                    <w:rPr>
                      <w:color w:val="000000" w:themeColor="text1"/>
                      <w:sz w:val="19"/>
                      <w:szCs w:val="19"/>
                      <w14:textFill>
                        <w14:solidFill>
                          <w14:schemeClr w14:val="tx1"/>
                        </w14:solidFill>
                      </w14:textFill>
                    </w:rPr>
                    <w:t>食入：口腔、食道、胃腐蚀灼伤，恶心、呕吐、消化道穿孔</w:t>
                  </w:r>
                </w:p>
              </w:tc>
            </w:tr>
            <w:tr w14:paraId="168568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703" w:type="dxa"/>
                  <w:tcBorders>
                    <w:tl2br w:val="nil"/>
                    <w:tr2bl w:val="nil"/>
                  </w:tcBorders>
                  <w:shd w:val="clear" w:color="auto" w:fill="auto"/>
                  <w:tcMar>
                    <w:top w:w="96" w:type="dxa"/>
                    <w:left w:w="96" w:type="dxa"/>
                    <w:bottom w:w="96" w:type="dxa"/>
                    <w:right w:w="96" w:type="dxa"/>
                  </w:tcMar>
                  <w:vAlign w:val="center"/>
                </w:tcPr>
                <w:p w14:paraId="04FF55BE">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急</w:t>
                  </w:r>
                </w:p>
                <w:p w14:paraId="77C14A41">
                  <w:pPr>
                    <w:pStyle w:val="124"/>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救</w:t>
                  </w:r>
                </w:p>
              </w:tc>
              <w:tc>
                <w:tcPr>
                  <w:tcW w:w="4595" w:type="pct"/>
                  <w:tcBorders>
                    <w:tl2br w:val="nil"/>
                    <w:tr2bl w:val="nil"/>
                  </w:tcBorders>
                  <w:shd w:val="clear" w:color="auto" w:fill="auto"/>
                  <w:tcMar>
                    <w:top w:w="96" w:type="dxa"/>
                    <w:left w:w="96" w:type="dxa"/>
                    <w:bottom w:w="96" w:type="dxa"/>
                    <w:right w:w="96" w:type="dxa"/>
                  </w:tcMar>
                  <w:vAlign w:val="center"/>
                </w:tcPr>
                <w:p w14:paraId="173118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left"/>
                    <w:rPr>
                      <w:color w:val="000000" w:themeColor="text1"/>
                      <w:sz w:val="19"/>
                      <w:szCs w:val="19"/>
                      <w14:textFill>
                        <w14:solidFill>
                          <w14:schemeClr w14:val="tx1"/>
                        </w14:solidFill>
                      </w14:textFill>
                    </w:rPr>
                  </w:pPr>
                  <w:r>
                    <w:rPr>
                      <w:rFonts w:ascii="Symbol" w:hAnsi="Symbol" w:eastAsia="Symbol" w:cs="Symbol"/>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  </w:t>
                  </w:r>
                  <w:r>
                    <w:rPr>
                      <w:color w:val="000000" w:themeColor="text1"/>
                      <w:sz w:val="19"/>
                      <w:szCs w:val="19"/>
                      <w14:textFill>
                        <w14:solidFill>
                          <w14:schemeClr w14:val="tx1"/>
                        </w14:solidFill>
                      </w14:textFill>
                    </w:rPr>
                    <w:t>1. 皮肤接触：立即脱去污染衣物，大量流动清水持续冲洗至少 15min，就医</w:t>
                  </w:r>
                </w:p>
                <w:p w14:paraId="2250C4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left"/>
                    <w:rPr>
                      <w:color w:val="000000" w:themeColor="text1"/>
                      <w:sz w:val="19"/>
                      <w:szCs w:val="19"/>
                      <w14:textFill>
                        <w14:solidFill>
                          <w14:schemeClr w14:val="tx1"/>
                        </w14:solidFill>
                      </w14:textFill>
                    </w:rPr>
                  </w:pPr>
                  <w:r>
                    <w:rPr>
                      <w:rFonts w:hint="default" w:ascii="Symbol" w:hAnsi="Symbol" w:eastAsia="Symbol" w:cs="Symbol"/>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  </w:t>
                  </w:r>
                  <w:r>
                    <w:rPr>
                      <w:color w:val="000000" w:themeColor="text1"/>
                      <w:sz w:val="19"/>
                      <w:szCs w:val="19"/>
                      <w14:textFill>
                        <w14:solidFill>
                          <w14:schemeClr w14:val="tx1"/>
                        </w14:solidFill>
                      </w14:textFill>
                    </w:rPr>
                    <w:t>眼睛接触：立即提起眼睑，大量流动清水 / 生理盐水冲洗 15min 以上，紧急就医</w:t>
                  </w:r>
                </w:p>
                <w:p w14:paraId="11EA94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left"/>
                    <w:rPr>
                      <w:color w:val="000000" w:themeColor="text1"/>
                      <w:sz w:val="19"/>
                      <w:szCs w:val="19"/>
                      <w14:textFill>
                        <w14:solidFill>
                          <w14:schemeClr w14:val="tx1"/>
                        </w14:solidFill>
                      </w14:textFill>
                    </w:rPr>
                  </w:pPr>
                  <w:r>
                    <w:rPr>
                      <w:rFonts w:hint="default" w:ascii="Symbol" w:hAnsi="Symbol" w:eastAsia="Symbol" w:cs="Symbol"/>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  </w:t>
                  </w:r>
                  <w:r>
                    <w:rPr>
                      <w:color w:val="000000" w:themeColor="text1"/>
                      <w:sz w:val="19"/>
                      <w:szCs w:val="19"/>
                      <w14:textFill>
                        <w14:solidFill>
                          <w14:schemeClr w14:val="tx1"/>
                        </w14:solidFill>
                      </w14:textFill>
                    </w:rPr>
                    <w:t>吸入：迅速脱离现场至空气新鲜处，呼吸困难吸氧；呼吸停止立即心肺复苏，就医</w:t>
                  </w:r>
                </w:p>
                <w:p w14:paraId="69A5D8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left"/>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Symbol" w:hAnsi="Symbol" w:eastAsia="Symbol" w:cs="Symbol"/>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  </w:t>
                  </w:r>
                  <w:r>
                    <w:rPr>
                      <w:color w:val="000000" w:themeColor="text1"/>
                      <w:sz w:val="19"/>
                      <w:szCs w:val="19"/>
                      <w14:textFill>
                        <w14:solidFill>
                          <w14:schemeClr w14:val="tx1"/>
                        </w14:solidFill>
                      </w14:textFill>
                    </w:rPr>
                    <w:t xml:space="preserve">食入：禁止催吐！饮大量温水、牛奶或蛋清稀释，严禁洗胃，立即就医 </w:t>
                  </w:r>
                </w:p>
              </w:tc>
            </w:tr>
            <w:tr w14:paraId="16BA6A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703" w:type="dxa"/>
                  <w:tcBorders>
                    <w:tl2br w:val="nil"/>
                    <w:tr2bl w:val="nil"/>
                  </w:tcBorders>
                  <w:shd w:val="clear" w:color="auto" w:fill="auto"/>
                  <w:tcMar>
                    <w:top w:w="96" w:type="dxa"/>
                    <w:left w:w="96" w:type="dxa"/>
                    <w:bottom w:w="96" w:type="dxa"/>
                    <w:right w:w="96" w:type="dxa"/>
                  </w:tcMar>
                  <w:vAlign w:val="center"/>
                </w:tcPr>
                <w:p w14:paraId="795500B7">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防</w:t>
                  </w:r>
                </w:p>
                <w:p w14:paraId="5302A727">
                  <w:pPr>
                    <w:pStyle w:val="124"/>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护</w:t>
                  </w:r>
                </w:p>
              </w:tc>
              <w:tc>
                <w:tcPr>
                  <w:tcW w:w="4595" w:type="pct"/>
                  <w:tcBorders>
                    <w:tl2br w:val="nil"/>
                    <w:tr2bl w:val="nil"/>
                  </w:tcBorders>
                  <w:shd w:val="clear" w:color="auto" w:fill="auto"/>
                  <w:tcMar>
                    <w:top w:w="96" w:type="dxa"/>
                    <w:left w:w="96" w:type="dxa"/>
                    <w:bottom w:w="96" w:type="dxa"/>
                    <w:right w:w="96" w:type="dxa"/>
                  </w:tcMar>
                  <w:vAlign w:val="center"/>
                </w:tcPr>
                <w:p w14:paraId="57EE31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left"/>
                    <w:rPr>
                      <w:color w:val="000000" w:themeColor="text1"/>
                      <w:sz w:val="19"/>
                      <w:szCs w:val="19"/>
                      <w14:textFill>
                        <w14:solidFill>
                          <w14:schemeClr w14:val="tx1"/>
                        </w14:solidFill>
                      </w14:textFill>
                    </w:rPr>
                  </w:pPr>
                  <w:r>
                    <w:rPr>
                      <w:rFonts w:ascii="Symbol" w:hAnsi="Symbol" w:eastAsia="Symbol" w:cs="Symbol"/>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  </w:t>
                  </w:r>
                  <w:r>
                    <w:rPr>
                      <w:color w:val="000000" w:themeColor="text1"/>
                      <w:sz w:val="19"/>
                      <w:szCs w:val="19"/>
                      <w14:textFill>
                        <w14:solidFill>
                          <w14:schemeClr w14:val="tx1"/>
                        </w14:solidFill>
                      </w14:textFill>
                    </w:rPr>
                    <w:t>呼吸系统：密闭操作，局部排风；高浓度环境佩戴自吸过滤式防毒面具（半面罩）</w:t>
                  </w:r>
                </w:p>
                <w:p w14:paraId="346CB9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left"/>
                    <w:rPr>
                      <w:color w:val="000000" w:themeColor="text1"/>
                      <w:sz w:val="19"/>
                      <w:szCs w:val="19"/>
                      <w14:textFill>
                        <w14:solidFill>
                          <w14:schemeClr w14:val="tx1"/>
                        </w14:solidFill>
                      </w14:textFill>
                    </w:rPr>
                  </w:pPr>
                  <w:r>
                    <w:rPr>
                      <w:rFonts w:hint="default" w:ascii="Symbol" w:hAnsi="Symbol" w:eastAsia="Symbol" w:cs="Symbol"/>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  </w:t>
                  </w:r>
                  <w:r>
                    <w:rPr>
                      <w:color w:val="000000" w:themeColor="text1"/>
                      <w:sz w:val="19"/>
                      <w:szCs w:val="19"/>
                      <w14:textFill>
                        <w14:solidFill>
                          <w14:schemeClr w14:val="tx1"/>
                        </w14:solidFill>
                      </w14:textFill>
                    </w:rPr>
                    <w:t>眼部防护：戴化学安全防护眼镜</w:t>
                  </w:r>
                </w:p>
                <w:p w14:paraId="6E16F1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left"/>
                    <w:rPr>
                      <w:color w:val="000000" w:themeColor="text1"/>
                      <w:sz w:val="19"/>
                      <w:szCs w:val="19"/>
                      <w14:textFill>
                        <w14:solidFill>
                          <w14:schemeClr w14:val="tx1"/>
                        </w14:solidFill>
                      </w14:textFill>
                    </w:rPr>
                  </w:pPr>
                  <w:r>
                    <w:rPr>
                      <w:rFonts w:hint="default" w:ascii="Symbol" w:hAnsi="Symbol" w:eastAsia="Symbol" w:cs="Symbol"/>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  </w:t>
                  </w:r>
                  <w:r>
                    <w:rPr>
                      <w:color w:val="000000" w:themeColor="text1"/>
                      <w:sz w:val="19"/>
                      <w:szCs w:val="19"/>
                      <w14:textFill>
                        <w14:solidFill>
                          <w14:schemeClr w14:val="tx1"/>
                        </w14:solidFill>
                      </w14:textFill>
                    </w:rPr>
                    <w:t>身体防护：耐酸碱防腐工作服</w:t>
                  </w:r>
                </w:p>
                <w:p w14:paraId="640823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left"/>
                    <w:rPr>
                      <w:color w:val="000000" w:themeColor="text1"/>
                      <w:sz w:val="19"/>
                      <w:szCs w:val="19"/>
                      <w14:textFill>
                        <w14:solidFill>
                          <w14:schemeClr w14:val="tx1"/>
                        </w14:solidFill>
                      </w14:textFill>
                    </w:rPr>
                  </w:pPr>
                  <w:r>
                    <w:rPr>
                      <w:rFonts w:hint="default" w:ascii="Symbol" w:hAnsi="Symbol" w:eastAsia="Symbol" w:cs="Symbol"/>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  </w:t>
                  </w:r>
                  <w:r>
                    <w:rPr>
                      <w:color w:val="000000" w:themeColor="text1"/>
                      <w:sz w:val="19"/>
                      <w:szCs w:val="19"/>
                      <w14:textFill>
                        <w14:solidFill>
                          <w14:schemeClr w14:val="tx1"/>
                        </w14:solidFill>
                      </w14:textFill>
                    </w:rPr>
                    <w:t>手部防护：橡胶耐酸碱手套</w:t>
                  </w:r>
                </w:p>
                <w:p w14:paraId="53F6C8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left"/>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Symbol" w:hAnsi="Symbol" w:eastAsia="Symbol" w:cs="Symbol"/>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  </w:t>
                  </w:r>
                  <w:r>
                    <w:rPr>
                      <w:color w:val="000000" w:themeColor="text1"/>
                      <w:sz w:val="19"/>
                      <w:szCs w:val="19"/>
                      <w14:textFill>
                        <w14:solidFill>
                          <w14:schemeClr w14:val="tx1"/>
                        </w14:solidFill>
                      </w14:textFill>
                    </w:rPr>
                    <w:t>其他：现场设置洗眼器、紧急喷淋；严禁饮食、吸烟；操作后彻底清洗 |</w:t>
                  </w:r>
                </w:p>
              </w:tc>
            </w:tr>
            <w:tr w14:paraId="24C242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703" w:type="dxa"/>
                  <w:tcBorders>
                    <w:tl2br w:val="nil"/>
                    <w:tr2bl w:val="nil"/>
                  </w:tcBorders>
                  <w:shd w:val="clear" w:color="auto" w:fill="auto"/>
                  <w:tcMar>
                    <w:top w:w="96" w:type="dxa"/>
                    <w:left w:w="96" w:type="dxa"/>
                    <w:bottom w:w="96" w:type="dxa"/>
                    <w:right w:w="96" w:type="dxa"/>
                  </w:tcMar>
                  <w:vAlign w:val="center"/>
                </w:tcPr>
                <w:p w14:paraId="22367D1E">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泄</w:t>
                  </w:r>
                </w:p>
                <w:p w14:paraId="3545111F">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漏</w:t>
                  </w:r>
                </w:p>
                <w:p w14:paraId="4F2AA89D">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处</w:t>
                  </w:r>
                </w:p>
                <w:p w14:paraId="2A0FB34F">
                  <w:pPr>
                    <w:pStyle w:val="124"/>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理</w:t>
                  </w:r>
                </w:p>
              </w:tc>
              <w:tc>
                <w:tcPr>
                  <w:tcW w:w="4595" w:type="pct"/>
                  <w:tcBorders>
                    <w:tl2br w:val="nil"/>
                    <w:tr2bl w:val="nil"/>
                  </w:tcBorders>
                  <w:shd w:val="clear" w:color="auto" w:fill="auto"/>
                  <w:tcMar>
                    <w:top w:w="96" w:type="dxa"/>
                    <w:left w:w="96" w:type="dxa"/>
                    <w:bottom w:w="96" w:type="dxa"/>
                    <w:right w:w="96" w:type="dxa"/>
                  </w:tcMar>
                  <w:vAlign w:val="center"/>
                </w:tcPr>
                <w:p w14:paraId="74E93A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left"/>
                    <w:rPr>
                      <w:color w:val="000000" w:themeColor="text1"/>
                      <w:sz w:val="19"/>
                      <w:szCs w:val="19"/>
                      <w14:textFill>
                        <w14:solidFill>
                          <w14:schemeClr w14:val="tx1"/>
                        </w14:solidFill>
                      </w14:textFill>
                    </w:rPr>
                  </w:pPr>
                  <w:r>
                    <w:rPr>
                      <w:rFonts w:ascii="Symbol" w:hAnsi="Symbol" w:eastAsia="Symbol" w:cs="Symbol"/>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  </w:t>
                  </w:r>
                  <w:r>
                    <w:rPr>
                      <w:color w:val="000000" w:themeColor="text1"/>
                      <w:sz w:val="19"/>
                      <w:szCs w:val="19"/>
                      <w14:textFill>
                        <w14:solidFill>
                          <w14:schemeClr w14:val="tx1"/>
                        </w14:solidFill>
                      </w14:textFill>
                    </w:rPr>
                    <w:t>1. 小量泄漏：砂土、蛭石吸附吸收，收集至密闭耐腐蚀容器，禁止直接冲入下水道</w:t>
                  </w:r>
                </w:p>
                <w:p w14:paraId="086F10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left"/>
                    <w:rPr>
                      <w:color w:val="000000" w:themeColor="text1"/>
                      <w:sz w:val="19"/>
                      <w:szCs w:val="19"/>
                      <w14:textFill>
                        <w14:solidFill>
                          <w14:schemeClr w14:val="tx1"/>
                        </w14:solidFill>
                      </w14:textFill>
                    </w:rPr>
                  </w:pPr>
                  <w:r>
                    <w:rPr>
                      <w:rFonts w:hint="default" w:ascii="Symbol" w:hAnsi="Symbol" w:eastAsia="Symbol" w:cs="Symbol"/>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  </w:t>
                  </w:r>
                  <w:r>
                    <w:rPr>
                      <w:color w:val="000000" w:themeColor="text1"/>
                      <w:sz w:val="19"/>
                      <w:szCs w:val="19"/>
                      <w14:textFill>
                        <w14:solidFill>
                          <w14:schemeClr w14:val="tx1"/>
                        </w14:solidFill>
                      </w14:textFill>
                    </w:rPr>
                    <w:t>大量泄漏：构筑围堤、挖坑收容；用耐酸泵转移至槽车；用石灰、苏打水中和；隔离泄漏区，禁止无关人员进入，切断火源</w:t>
                  </w:r>
                </w:p>
                <w:p w14:paraId="443327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left"/>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Symbol" w:hAnsi="Symbol" w:eastAsia="Symbol" w:cs="Symbol"/>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  </w:t>
                  </w:r>
                  <w:r>
                    <w:rPr>
                      <w:color w:val="000000" w:themeColor="text1"/>
                      <w:sz w:val="19"/>
                      <w:szCs w:val="19"/>
                      <w14:textFill>
                        <w14:solidFill>
                          <w14:schemeClr w14:val="tx1"/>
                        </w14:solidFill>
                      </w14:textFill>
                    </w:rPr>
                    <w:t xml:space="preserve">环保处置：中和达标后废液处理，避免进入水体、土壤 </w:t>
                  </w:r>
                </w:p>
              </w:tc>
            </w:tr>
            <w:tr w14:paraId="651FEB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703" w:type="dxa"/>
                  <w:tcBorders>
                    <w:tl2br w:val="nil"/>
                    <w:tr2bl w:val="nil"/>
                  </w:tcBorders>
                  <w:shd w:val="clear" w:color="auto" w:fill="auto"/>
                  <w:tcMar>
                    <w:top w:w="96" w:type="dxa"/>
                    <w:left w:w="96" w:type="dxa"/>
                    <w:bottom w:w="96" w:type="dxa"/>
                    <w:right w:w="96" w:type="dxa"/>
                  </w:tcMar>
                  <w:vAlign w:val="center"/>
                </w:tcPr>
                <w:p w14:paraId="0D682B0B">
                  <w:pPr>
                    <w:pStyle w:val="1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贮</w:t>
                  </w:r>
                </w:p>
                <w:p w14:paraId="003382A9">
                  <w:pPr>
                    <w:pStyle w:val="124"/>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运</w:t>
                  </w:r>
                </w:p>
              </w:tc>
              <w:tc>
                <w:tcPr>
                  <w:tcW w:w="4595" w:type="pct"/>
                  <w:tcBorders>
                    <w:tl2br w:val="nil"/>
                    <w:tr2bl w:val="nil"/>
                  </w:tcBorders>
                  <w:shd w:val="clear" w:color="auto" w:fill="auto"/>
                  <w:tcMar>
                    <w:top w:w="96" w:type="dxa"/>
                    <w:left w:w="96" w:type="dxa"/>
                    <w:bottom w:w="96" w:type="dxa"/>
                    <w:right w:w="96" w:type="dxa"/>
                  </w:tcMar>
                  <w:vAlign w:val="center"/>
                </w:tcPr>
                <w:p w14:paraId="53A8C4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left"/>
                    <w:rPr>
                      <w:color w:val="000000" w:themeColor="text1"/>
                      <w:sz w:val="19"/>
                      <w:szCs w:val="19"/>
                      <w14:textFill>
                        <w14:solidFill>
                          <w14:schemeClr w14:val="tx1"/>
                        </w14:solidFill>
                      </w14:textFill>
                    </w:rPr>
                  </w:pPr>
                  <w:r>
                    <w:rPr>
                      <w:rFonts w:ascii="Symbol" w:hAnsi="Symbol" w:eastAsia="Symbol" w:cs="Symbol"/>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  </w:t>
                  </w:r>
                  <w:r>
                    <w:rPr>
                      <w:color w:val="000000" w:themeColor="text1"/>
                      <w:sz w:val="19"/>
                      <w:szCs w:val="19"/>
                      <w14:textFill>
                        <w14:solidFill>
                          <w14:schemeClr w14:val="tx1"/>
                        </w14:solidFill>
                      </w14:textFill>
                    </w:rPr>
                    <w:t>1. 储存：阴凉通风专用腐蚀品库房，库温控制 30℃以下，防冻（防止结晶胀裂容器）；与氧化剂、强碱、金属类分开存放，远离火种热源</w:t>
                  </w:r>
                </w:p>
                <w:p w14:paraId="66D9DC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left"/>
                    <w:rPr>
                      <w:color w:val="000000" w:themeColor="text1"/>
                      <w:sz w:val="19"/>
                      <w:szCs w:val="19"/>
                      <w14:textFill>
                        <w14:solidFill>
                          <w14:schemeClr w14:val="tx1"/>
                        </w14:solidFill>
                      </w14:textFill>
                    </w:rPr>
                  </w:pPr>
                  <w:r>
                    <w:rPr>
                      <w:rFonts w:hint="default" w:ascii="Symbol" w:hAnsi="Symbol" w:eastAsia="Symbol" w:cs="Symbol"/>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  </w:t>
                  </w:r>
                  <w:r>
                    <w:rPr>
                      <w:color w:val="000000" w:themeColor="text1"/>
                      <w:sz w:val="19"/>
                      <w:szCs w:val="19"/>
                      <w14:textFill>
                        <w14:solidFill>
                          <w14:schemeClr w14:val="tx1"/>
                        </w14:solidFill>
                      </w14:textFill>
                    </w:rPr>
                    <w:t>容器：塑料桶、耐酸玻璃钢、不锈钢储罐，密封保存</w:t>
                  </w:r>
                </w:p>
                <w:p w14:paraId="6BEC17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left"/>
                    <w:rPr>
                      <w:rFonts w:hint="default" w:ascii="Times New Roman" w:hAnsi="Times New Roman" w:eastAsia="宋体" w:cs="Times New Roman"/>
                      <w:snapToGrid w:val="0"/>
                      <w:color w:val="000000" w:themeColor="text1"/>
                      <w:kern w:val="0"/>
                      <w:sz w:val="21"/>
                      <w:szCs w:val="24"/>
                      <w:lang w:val="en-US" w:eastAsia="zh-CN" w:bidi="ar-SA"/>
                      <w14:textFill>
                        <w14:solidFill>
                          <w14:schemeClr w14:val="tx1"/>
                        </w14:solidFill>
                      </w14:textFill>
                    </w:rPr>
                  </w:pPr>
                  <w:r>
                    <w:rPr>
                      <w:rFonts w:hint="default" w:ascii="Symbol" w:hAnsi="Symbol" w:eastAsia="Symbol" w:cs="Symbol"/>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  </w:t>
                  </w:r>
                  <w:r>
                    <w:rPr>
                      <w:color w:val="000000" w:themeColor="text1"/>
                      <w:sz w:val="19"/>
                      <w:szCs w:val="19"/>
                      <w14:textFill>
                        <w14:solidFill>
                          <w14:schemeClr w14:val="tx1"/>
                        </w14:solidFill>
                      </w14:textFill>
                    </w:rPr>
                    <w:t xml:space="preserve">运输：按 8.1 类腐蚀品运输，夏季早晚运输，防止暴晒；轻装轻卸，避免撞击；配备泄漏应急器材；严禁与强碱、强氧化剂混运 </w:t>
                  </w:r>
                </w:p>
              </w:tc>
            </w:tr>
          </w:tbl>
          <w:p w14:paraId="609B5200">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4</w:t>
            </w:r>
            <w:r>
              <w:rPr>
                <w:b/>
                <w:color w:val="000000" w:themeColor="text1"/>
                <w:szCs w:val="21"/>
                <w14:textFill>
                  <w14:solidFill>
                    <w14:schemeClr w14:val="tx1"/>
                  </w14:solidFill>
                </w14:textFill>
              </w:rPr>
              <w:t>-</w:t>
            </w:r>
            <w:r>
              <w:rPr>
                <w:rFonts w:hint="eastAsia"/>
                <w:b/>
                <w:color w:val="000000" w:themeColor="text1"/>
                <w:szCs w:val="21"/>
                <w14:textFill>
                  <w14:solidFill>
                    <w14:schemeClr w14:val="tx1"/>
                  </w14:solidFill>
                </w14:textFill>
              </w:rPr>
              <w:t>2</w:t>
            </w:r>
            <w:r>
              <w:rPr>
                <w:rFonts w:hint="eastAsia"/>
                <w:b/>
                <w:color w:val="000000" w:themeColor="text1"/>
                <w:szCs w:val="21"/>
                <w:lang w:val="en-US" w:eastAsia="zh-CN"/>
                <w14:textFill>
                  <w14:solidFill>
                    <w14:schemeClr w14:val="tx1"/>
                  </w14:solidFill>
                </w14:textFill>
              </w:rPr>
              <w:t>8</w:t>
            </w:r>
            <w:r>
              <w:rPr>
                <w:b/>
                <w:color w:val="000000" w:themeColor="text1"/>
                <w:szCs w:val="21"/>
                <w14:textFill>
                  <w14:solidFill>
                    <w14:schemeClr w14:val="tx1"/>
                  </w14:solidFill>
                </w14:textFill>
              </w:rPr>
              <w:t>项目物料存储情况</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7"/>
              <w:gridCol w:w="1697"/>
              <w:gridCol w:w="1697"/>
              <w:gridCol w:w="2196"/>
              <w:gridCol w:w="1377"/>
            </w:tblGrid>
            <w:tr w14:paraId="73B74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pct"/>
                  <w:vAlign w:val="center"/>
                </w:tcPr>
                <w:p w14:paraId="5827F4F2">
                  <w:pPr>
                    <w:jc w:val="center"/>
                    <w:rPr>
                      <w:b/>
                      <w:bCs/>
                      <w:color w:val="000000" w:themeColor="text1"/>
                      <w:kern w:val="1"/>
                      <w:szCs w:val="21"/>
                      <w14:textFill>
                        <w14:solidFill>
                          <w14:schemeClr w14:val="tx1"/>
                        </w14:solidFill>
                      </w14:textFill>
                    </w:rPr>
                  </w:pPr>
                  <w:r>
                    <w:rPr>
                      <w:b/>
                      <w:bCs/>
                      <w:color w:val="000000" w:themeColor="text1"/>
                      <w:kern w:val="1"/>
                      <w:szCs w:val="21"/>
                      <w14:textFill>
                        <w14:solidFill>
                          <w14:schemeClr w14:val="tx1"/>
                        </w14:solidFill>
                      </w14:textFill>
                    </w:rPr>
                    <w:t>危险物质</w:t>
                  </w:r>
                </w:p>
              </w:tc>
              <w:tc>
                <w:tcPr>
                  <w:tcW w:w="977" w:type="pct"/>
                  <w:vAlign w:val="center"/>
                </w:tcPr>
                <w:p w14:paraId="6CAF26E0">
                  <w:pPr>
                    <w:jc w:val="center"/>
                    <w:rPr>
                      <w:b/>
                      <w:bCs/>
                      <w:color w:val="000000" w:themeColor="text1"/>
                      <w:kern w:val="1"/>
                      <w:szCs w:val="21"/>
                      <w14:textFill>
                        <w14:solidFill>
                          <w14:schemeClr w14:val="tx1"/>
                        </w14:solidFill>
                      </w14:textFill>
                    </w:rPr>
                  </w:pPr>
                  <w:r>
                    <w:rPr>
                      <w:rFonts w:hint="eastAsia"/>
                      <w:b/>
                      <w:bCs/>
                      <w:color w:val="000000" w:themeColor="text1"/>
                      <w:kern w:val="1"/>
                      <w:szCs w:val="21"/>
                      <w14:textFill>
                        <w14:solidFill>
                          <w14:schemeClr w14:val="tx1"/>
                        </w14:solidFill>
                      </w14:textFill>
                    </w:rPr>
                    <w:t>CAS号</w:t>
                  </w:r>
                </w:p>
              </w:tc>
              <w:tc>
                <w:tcPr>
                  <w:tcW w:w="977" w:type="pct"/>
                  <w:vAlign w:val="center"/>
                </w:tcPr>
                <w:p w14:paraId="0E89D0BF">
                  <w:pPr>
                    <w:jc w:val="center"/>
                    <w:rPr>
                      <w:b/>
                      <w:bCs/>
                      <w:color w:val="000000" w:themeColor="text1"/>
                      <w:kern w:val="1"/>
                      <w:szCs w:val="21"/>
                      <w14:textFill>
                        <w14:solidFill>
                          <w14:schemeClr w14:val="tx1"/>
                        </w14:solidFill>
                      </w14:textFill>
                    </w:rPr>
                  </w:pPr>
                  <w:r>
                    <w:rPr>
                      <w:rFonts w:hint="eastAsia"/>
                      <w:b/>
                      <w:bCs/>
                      <w:color w:val="000000" w:themeColor="text1"/>
                      <w14:textFill>
                        <w14:solidFill>
                          <w14:schemeClr w14:val="tx1"/>
                        </w14:solidFill>
                      </w14:textFill>
                    </w:rPr>
                    <w:t>临界量Qn/t</w:t>
                  </w:r>
                </w:p>
              </w:tc>
              <w:tc>
                <w:tcPr>
                  <w:tcW w:w="1264" w:type="pct"/>
                  <w:vAlign w:val="center"/>
                </w:tcPr>
                <w:p w14:paraId="23B1D5E8">
                  <w:pPr>
                    <w:jc w:val="center"/>
                    <w:rPr>
                      <w:b/>
                      <w:bCs/>
                      <w:color w:val="000000" w:themeColor="text1"/>
                      <w:kern w:val="1"/>
                      <w:szCs w:val="21"/>
                      <w14:textFill>
                        <w14:solidFill>
                          <w14:schemeClr w14:val="tx1"/>
                        </w14:solidFill>
                      </w14:textFill>
                    </w:rPr>
                  </w:pPr>
                  <w:r>
                    <w:rPr>
                      <w:rFonts w:hint="eastAsia"/>
                      <w:b/>
                      <w:bCs/>
                      <w:color w:val="000000" w:themeColor="text1"/>
                      <w:kern w:val="1"/>
                      <w:szCs w:val="21"/>
                      <w14:textFill>
                        <w14:solidFill>
                          <w14:schemeClr w14:val="tx1"/>
                        </w14:solidFill>
                      </w14:textFill>
                    </w:rPr>
                    <w:t>最大存在量qn/t</w:t>
                  </w:r>
                </w:p>
              </w:tc>
              <w:tc>
                <w:tcPr>
                  <w:tcW w:w="792" w:type="pct"/>
                  <w:vAlign w:val="center"/>
                </w:tcPr>
                <w:p w14:paraId="6C07DCB8">
                  <w:pPr>
                    <w:jc w:val="center"/>
                    <w:rPr>
                      <w:color w:val="000000" w:themeColor="text1"/>
                      <w:kern w:val="1"/>
                      <w:szCs w:val="21"/>
                      <w14:textFill>
                        <w14:solidFill>
                          <w14:schemeClr w14:val="tx1"/>
                        </w14:solidFill>
                      </w14:textFill>
                    </w:rPr>
                  </w:pPr>
                  <w:r>
                    <w:rPr>
                      <w:b/>
                      <w:bCs/>
                      <w:color w:val="000000" w:themeColor="text1"/>
                      <w:kern w:val="1"/>
                      <w:szCs w:val="21"/>
                      <w14:textFill>
                        <w14:solidFill>
                          <w14:schemeClr w14:val="tx1"/>
                        </w14:solidFill>
                      </w14:textFill>
                    </w:rPr>
                    <w:t>q/Q</w:t>
                  </w:r>
                </w:p>
              </w:tc>
            </w:tr>
            <w:tr w14:paraId="798A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pct"/>
                  <w:vAlign w:val="center"/>
                </w:tcPr>
                <w:p w14:paraId="698F3F01">
                  <w:pPr>
                    <w:jc w:val="center"/>
                    <w:rPr>
                      <w:b/>
                      <w:bCs/>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废矿物油</w:t>
                  </w:r>
                </w:p>
              </w:tc>
              <w:tc>
                <w:tcPr>
                  <w:tcW w:w="977" w:type="pct"/>
                  <w:vAlign w:val="center"/>
                </w:tcPr>
                <w:p w14:paraId="2DF6C4FA">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w:t>
                  </w:r>
                </w:p>
              </w:tc>
              <w:tc>
                <w:tcPr>
                  <w:tcW w:w="977" w:type="pct"/>
                  <w:vAlign w:val="center"/>
                </w:tcPr>
                <w:p w14:paraId="25AC28D3">
                  <w:pPr>
                    <w:jc w:val="center"/>
                    <w:rPr>
                      <w:b/>
                      <w:bCs/>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2500</w:t>
                  </w:r>
                </w:p>
              </w:tc>
              <w:tc>
                <w:tcPr>
                  <w:tcW w:w="1264" w:type="pct"/>
                  <w:vAlign w:val="center"/>
                </w:tcPr>
                <w:p w14:paraId="12FB0DD7">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0.06</w:t>
                  </w:r>
                </w:p>
              </w:tc>
              <w:tc>
                <w:tcPr>
                  <w:tcW w:w="792" w:type="pct"/>
                  <w:vAlign w:val="center"/>
                </w:tcPr>
                <w:p w14:paraId="4336517C">
                  <w:pPr>
                    <w:jc w:val="center"/>
                    <w:rPr>
                      <w:color w:val="000000" w:themeColor="text1"/>
                      <w:kern w:val="1"/>
                      <w:szCs w:val="21"/>
                      <w14:textFill>
                        <w14:solidFill>
                          <w14:schemeClr w14:val="tx1"/>
                        </w14:solidFill>
                      </w14:textFill>
                    </w:rPr>
                  </w:pPr>
                  <w:r>
                    <w:rPr>
                      <w:color w:val="000000" w:themeColor="text1"/>
                      <w:szCs w:val="21"/>
                      <w14:textFill>
                        <w14:solidFill>
                          <w14:schemeClr w14:val="tx1"/>
                        </w14:solidFill>
                      </w14:textFill>
                    </w:rPr>
                    <w:t>0.0000</w:t>
                  </w:r>
                  <w:r>
                    <w:rPr>
                      <w:rFonts w:hint="eastAsia"/>
                      <w:color w:val="000000" w:themeColor="text1"/>
                      <w:szCs w:val="21"/>
                      <w14:textFill>
                        <w14:solidFill>
                          <w14:schemeClr w14:val="tx1"/>
                        </w14:solidFill>
                      </w14:textFill>
                    </w:rPr>
                    <w:t>24</w:t>
                  </w:r>
                </w:p>
              </w:tc>
            </w:tr>
            <w:tr w14:paraId="48F07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pct"/>
                  <w:vAlign w:val="center"/>
                </w:tcPr>
                <w:p w14:paraId="1EEAC5D4">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CH</w:t>
                  </w:r>
                  <w:r>
                    <w:rPr>
                      <w:rFonts w:hint="eastAsia"/>
                      <w:color w:val="000000" w:themeColor="text1"/>
                      <w:kern w:val="1"/>
                      <w:szCs w:val="21"/>
                      <w:vertAlign w:val="subscript"/>
                      <w14:textFill>
                        <w14:solidFill>
                          <w14:schemeClr w14:val="tx1"/>
                        </w14:solidFill>
                      </w14:textFill>
                    </w:rPr>
                    <w:t>4</w:t>
                  </w:r>
                </w:p>
              </w:tc>
              <w:tc>
                <w:tcPr>
                  <w:tcW w:w="977" w:type="pct"/>
                  <w:vAlign w:val="center"/>
                </w:tcPr>
                <w:p w14:paraId="13B88ABC">
                  <w:pPr>
                    <w:jc w:val="center"/>
                    <w:rPr>
                      <w:color w:val="000000" w:themeColor="text1"/>
                      <w:kern w:val="1"/>
                      <w:szCs w:val="21"/>
                      <w14:textFill>
                        <w14:solidFill>
                          <w14:schemeClr w14:val="tx1"/>
                        </w14:solidFill>
                      </w14:textFill>
                    </w:rPr>
                  </w:pPr>
                  <w:r>
                    <w:rPr>
                      <w:rFonts w:hint="eastAsia"/>
                      <w:color w:val="000000" w:themeColor="text1"/>
                      <w14:textFill>
                        <w14:solidFill>
                          <w14:schemeClr w14:val="tx1"/>
                        </w14:solidFill>
                      </w14:textFill>
                    </w:rPr>
                    <w:t>74-82-8</w:t>
                  </w:r>
                </w:p>
              </w:tc>
              <w:tc>
                <w:tcPr>
                  <w:tcW w:w="977" w:type="pct"/>
                  <w:vAlign w:val="center"/>
                </w:tcPr>
                <w:p w14:paraId="780DD80B">
                  <w:pPr>
                    <w:jc w:val="center"/>
                    <w:rPr>
                      <w:color w:val="000000" w:themeColor="text1"/>
                      <w:kern w:val="1"/>
                      <w:szCs w:val="2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p>
              </w:tc>
              <w:tc>
                <w:tcPr>
                  <w:tcW w:w="1264" w:type="pct"/>
                  <w:vAlign w:val="center"/>
                </w:tcPr>
                <w:p w14:paraId="4B763C1D">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0.0098</w:t>
                  </w:r>
                </w:p>
                <w:p w14:paraId="58AD0DE0">
                  <w:pPr>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（按1h</w:t>
                  </w:r>
                  <w:r>
                    <w:rPr>
                      <w:rFonts w:hint="eastAsia"/>
                      <w:color w:val="000000" w:themeColor="text1"/>
                      <w:kern w:val="1"/>
                      <w:szCs w:val="21"/>
                      <w14:textFill>
                        <w14:solidFill>
                          <w14:schemeClr w14:val="tx1"/>
                        </w14:solidFill>
                      </w14:textFill>
                    </w:rPr>
                    <w:t>排放</w:t>
                  </w:r>
                  <w:r>
                    <w:rPr>
                      <w:color w:val="000000" w:themeColor="text1"/>
                      <w:kern w:val="1"/>
                      <w:szCs w:val="21"/>
                      <w14:textFill>
                        <w14:solidFill>
                          <w14:schemeClr w14:val="tx1"/>
                        </w14:solidFill>
                      </w14:textFill>
                    </w:rPr>
                    <w:t>量计）</w:t>
                  </w:r>
                </w:p>
              </w:tc>
              <w:tc>
                <w:tcPr>
                  <w:tcW w:w="792" w:type="pct"/>
                  <w:vAlign w:val="center"/>
                </w:tcPr>
                <w:p w14:paraId="1493E4E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0.00098</w:t>
                  </w:r>
                </w:p>
              </w:tc>
            </w:tr>
            <w:tr w14:paraId="04BAC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pct"/>
                  <w:vAlign w:val="center"/>
                </w:tcPr>
                <w:p w14:paraId="0F8A4C73">
                  <w:pPr>
                    <w:jc w:val="center"/>
                    <w:rPr>
                      <w:color w:val="000000" w:themeColor="text1"/>
                      <w:kern w:val="1"/>
                      <w:szCs w:val="21"/>
                      <w14:textFill>
                        <w14:solidFill>
                          <w14:schemeClr w14:val="tx1"/>
                        </w14:solidFill>
                      </w14:textFill>
                    </w:rPr>
                  </w:pPr>
                  <w:r>
                    <w:rPr>
                      <w:rFonts w:hint="eastAsia"/>
                      <w:color w:val="000000" w:themeColor="text1"/>
                      <w:kern w:val="1"/>
                      <w:sz w:val="24"/>
                      <w14:textFill>
                        <w14:solidFill>
                          <w14:schemeClr w14:val="tx1"/>
                        </w14:solidFill>
                      </w14:textFill>
                    </w:rPr>
                    <w:t>H</w:t>
                  </w:r>
                  <w:r>
                    <w:rPr>
                      <w:rFonts w:hint="eastAsia"/>
                      <w:color w:val="000000" w:themeColor="text1"/>
                      <w:kern w:val="1"/>
                      <w:sz w:val="24"/>
                      <w:vertAlign w:val="subscript"/>
                      <w14:textFill>
                        <w14:solidFill>
                          <w14:schemeClr w14:val="tx1"/>
                        </w14:solidFill>
                      </w14:textFill>
                    </w:rPr>
                    <w:t>2</w:t>
                  </w:r>
                  <w:r>
                    <w:rPr>
                      <w:rFonts w:hint="eastAsia"/>
                      <w:color w:val="000000" w:themeColor="text1"/>
                      <w:kern w:val="1"/>
                      <w:sz w:val="24"/>
                      <w14:textFill>
                        <w14:solidFill>
                          <w14:schemeClr w14:val="tx1"/>
                        </w14:solidFill>
                      </w14:textFill>
                    </w:rPr>
                    <w:t>S</w:t>
                  </w:r>
                </w:p>
              </w:tc>
              <w:tc>
                <w:tcPr>
                  <w:tcW w:w="977" w:type="pct"/>
                  <w:vAlign w:val="center"/>
                </w:tcPr>
                <w:p w14:paraId="78D27E38">
                  <w:pPr>
                    <w:jc w:val="center"/>
                    <w:rPr>
                      <w:color w:val="000000" w:themeColor="text1"/>
                      <w:kern w:val="1"/>
                      <w:szCs w:val="21"/>
                      <w14:textFill>
                        <w14:solidFill>
                          <w14:schemeClr w14:val="tx1"/>
                        </w14:solidFill>
                      </w14:textFill>
                    </w:rPr>
                  </w:pPr>
                  <w:r>
                    <w:rPr>
                      <w:rFonts w:hint="eastAsia"/>
                      <w:color w:val="000000" w:themeColor="text1"/>
                      <w14:textFill>
                        <w14:solidFill>
                          <w14:schemeClr w14:val="tx1"/>
                        </w14:solidFill>
                      </w14:textFill>
                    </w:rPr>
                    <w:t>7446-09-5</w:t>
                  </w:r>
                </w:p>
              </w:tc>
              <w:tc>
                <w:tcPr>
                  <w:tcW w:w="977" w:type="pct"/>
                  <w:vAlign w:val="center"/>
                </w:tcPr>
                <w:p w14:paraId="1F2BE2F4">
                  <w:pPr>
                    <w:jc w:val="center"/>
                    <w:rPr>
                      <w:color w:val="000000" w:themeColor="text1"/>
                      <w:kern w:val="1"/>
                      <w:szCs w:val="21"/>
                      <w14:textFill>
                        <w14:solidFill>
                          <w14:schemeClr w14:val="tx1"/>
                        </w14:solidFill>
                      </w14:textFill>
                    </w:rPr>
                  </w:pPr>
                  <w:r>
                    <w:rPr>
                      <w:rFonts w:hint="eastAsia"/>
                      <w:color w:val="000000" w:themeColor="text1"/>
                      <w14:textFill>
                        <w14:solidFill>
                          <w14:schemeClr w14:val="tx1"/>
                        </w14:solidFill>
                      </w14:textFill>
                    </w:rPr>
                    <w:t>2.5</w:t>
                  </w:r>
                </w:p>
              </w:tc>
              <w:tc>
                <w:tcPr>
                  <w:tcW w:w="1264" w:type="pct"/>
                  <w:vAlign w:val="center"/>
                </w:tcPr>
                <w:p w14:paraId="2430C64C">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0.00005</w:t>
                  </w:r>
                </w:p>
                <w:p w14:paraId="6FDDB553">
                  <w:pPr>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（按1h</w:t>
                  </w:r>
                  <w:r>
                    <w:rPr>
                      <w:rFonts w:hint="eastAsia"/>
                      <w:color w:val="000000" w:themeColor="text1"/>
                      <w:kern w:val="1"/>
                      <w:szCs w:val="21"/>
                      <w14:textFill>
                        <w14:solidFill>
                          <w14:schemeClr w14:val="tx1"/>
                        </w14:solidFill>
                      </w14:textFill>
                    </w:rPr>
                    <w:t>排放</w:t>
                  </w:r>
                  <w:r>
                    <w:rPr>
                      <w:color w:val="000000" w:themeColor="text1"/>
                      <w:kern w:val="1"/>
                      <w:szCs w:val="21"/>
                      <w14:textFill>
                        <w14:solidFill>
                          <w14:schemeClr w14:val="tx1"/>
                        </w14:solidFill>
                      </w14:textFill>
                    </w:rPr>
                    <w:t>量计）</w:t>
                  </w:r>
                </w:p>
              </w:tc>
              <w:tc>
                <w:tcPr>
                  <w:tcW w:w="792" w:type="pct"/>
                  <w:vAlign w:val="center"/>
                </w:tcPr>
                <w:p w14:paraId="13F500C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w:t>
                  </w:r>
                </w:p>
              </w:tc>
            </w:tr>
            <w:tr w14:paraId="38E50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pct"/>
                  <w:vAlign w:val="center"/>
                </w:tcPr>
                <w:p w14:paraId="0F5A1F8B">
                  <w:pPr>
                    <w:jc w:val="center"/>
                    <w:rPr>
                      <w:color w:val="000000" w:themeColor="text1"/>
                      <w:kern w:val="1"/>
                      <w:szCs w:val="21"/>
                      <w14:textFill>
                        <w14:solidFill>
                          <w14:schemeClr w14:val="tx1"/>
                        </w14:solidFill>
                      </w14:textFill>
                    </w:rPr>
                  </w:pPr>
                  <w:r>
                    <w:rPr>
                      <w:rFonts w:hint="eastAsia"/>
                      <w:color w:val="000000" w:themeColor="text1"/>
                      <w:kern w:val="1"/>
                      <w:sz w:val="24"/>
                      <w14:textFill>
                        <w14:solidFill>
                          <w14:schemeClr w14:val="tx1"/>
                        </w14:solidFill>
                      </w14:textFill>
                    </w:rPr>
                    <w:t>NH</w:t>
                  </w:r>
                  <w:r>
                    <w:rPr>
                      <w:rFonts w:hint="eastAsia"/>
                      <w:color w:val="000000" w:themeColor="text1"/>
                      <w:kern w:val="1"/>
                      <w:sz w:val="24"/>
                      <w:vertAlign w:val="subscript"/>
                      <w14:textFill>
                        <w14:solidFill>
                          <w14:schemeClr w14:val="tx1"/>
                        </w14:solidFill>
                      </w14:textFill>
                    </w:rPr>
                    <w:t>3</w:t>
                  </w:r>
                </w:p>
              </w:tc>
              <w:tc>
                <w:tcPr>
                  <w:tcW w:w="977" w:type="pct"/>
                  <w:vAlign w:val="center"/>
                </w:tcPr>
                <w:p w14:paraId="2DCAC0EA">
                  <w:pPr>
                    <w:jc w:val="center"/>
                    <w:rPr>
                      <w:color w:val="000000" w:themeColor="text1"/>
                      <w:kern w:val="1"/>
                      <w:szCs w:val="21"/>
                      <w14:textFill>
                        <w14:solidFill>
                          <w14:schemeClr w14:val="tx1"/>
                        </w14:solidFill>
                      </w14:textFill>
                    </w:rPr>
                  </w:pPr>
                  <w:r>
                    <w:rPr>
                      <w:rFonts w:hint="eastAsia"/>
                      <w:color w:val="000000" w:themeColor="text1"/>
                      <w14:textFill>
                        <w14:solidFill>
                          <w14:schemeClr w14:val="tx1"/>
                        </w14:solidFill>
                      </w14:textFill>
                    </w:rPr>
                    <w:t>10102-44-0</w:t>
                  </w:r>
                </w:p>
              </w:tc>
              <w:tc>
                <w:tcPr>
                  <w:tcW w:w="977" w:type="pct"/>
                  <w:vAlign w:val="center"/>
                </w:tcPr>
                <w:p w14:paraId="2BA530FB">
                  <w:pPr>
                    <w:jc w:val="center"/>
                    <w:rPr>
                      <w:color w:val="000000" w:themeColor="text1"/>
                      <w:kern w:val="1"/>
                      <w:szCs w:val="21"/>
                      <w14:textFill>
                        <w14:solidFill>
                          <w14:schemeClr w14:val="tx1"/>
                        </w14:solidFill>
                      </w14:textFill>
                    </w:rPr>
                  </w:pPr>
                  <w:r>
                    <w:rPr>
                      <w:rFonts w:hint="eastAsia"/>
                      <w:color w:val="000000" w:themeColor="text1"/>
                      <w14:textFill>
                        <w14:solidFill>
                          <w14:schemeClr w14:val="tx1"/>
                        </w14:solidFill>
                      </w14:textFill>
                    </w:rPr>
                    <w:t>1</w:t>
                  </w:r>
                </w:p>
              </w:tc>
              <w:tc>
                <w:tcPr>
                  <w:tcW w:w="1264" w:type="pct"/>
                  <w:vAlign w:val="center"/>
                </w:tcPr>
                <w:p w14:paraId="75D672D6">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0.0011</w:t>
                  </w:r>
                </w:p>
                <w:p w14:paraId="6DAC382E">
                  <w:pPr>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（按1h</w:t>
                  </w:r>
                  <w:r>
                    <w:rPr>
                      <w:rFonts w:hint="eastAsia"/>
                      <w:color w:val="000000" w:themeColor="text1"/>
                      <w:kern w:val="1"/>
                      <w:szCs w:val="21"/>
                      <w14:textFill>
                        <w14:solidFill>
                          <w14:schemeClr w14:val="tx1"/>
                        </w14:solidFill>
                      </w14:textFill>
                    </w:rPr>
                    <w:t>排放</w:t>
                  </w:r>
                  <w:r>
                    <w:rPr>
                      <w:color w:val="000000" w:themeColor="text1"/>
                      <w:kern w:val="1"/>
                      <w:szCs w:val="21"/>
                      <w14:textFill>
                        <w14:solidFill>
                          <w14:schemeClr w14:val="tx1"/>
                        </w14:solidFill>
                      </w14:textFill>
                    </w:rPr>
                    <w:t>量计）</w:t>
                  </w:r>
                </w:p>
              </w:tc>
              <w:tc>
                <w:tcPr>
                  <w:tcW w:w="792" w:type="pct"/>
                  <w:vAlign w:val="center"/>
                </w:tcPr>
                <w:p w14:paraId="25B8F55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0.0011</w:t>
                  </w:r>
                </w:p>
              </w:tc>
            </w:tr>
            <w:tr w14:paraId="1DF76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pct"/>
                  <w:vAlign w:val="center"/>
                </w:tcPr>
                <w:p w14:paraId="25B762FC">
                  <w:pPr>
                    <w:jc w:val="center"/>
                    <w:rPr>
                      <w:color w:val="000000" w:themeColor="text1"/>
                      <w:kern w:val="1"/>
                      <w:szCs w:val="21"/>
                      <w14:textFill>
                        <w14:solidFill>
                          <w14:schemeClr w14:val="tx1"/>
                        </w14:solidFill>
                      </w14:textFill>
                    </w:rPr>
                  </w:pPr>
                  <w:r>
                    <w:rPr>
                      <w:rFonts w:hint="eastAsia"/>
                      <w:color w:val="000000" w:themeColor="text1"/>
                      <w:kern w:val="1"/>
                      <w:sz w:val="24"/>
                      <w14:textFill>
                        <w14:solidFill>
                          <w14:schemeClr w14:val="tx1"/>
                        </w14:solidFill>
                      </w14:textFill>
                    </w:rPr>
                    <w:t>NO</w:t>
                  </w:r>
                  <w:r>
                    <w:rPr>
                      <w:rFonts w:hint="eastAsia"/>
                      <w:color w:val="000000" w:themeColor="text1"/>
                      <w:kern w:val="1"/>
                      <w:sz w:val="24"/>
                      <w:vertAlign w:val="subscript"/>
                      <w14:textFill>
                        <w14:solidFill>
                          <w14:schemeClr w14:val="tx1"/>
                        </w14:solidFill>
                      </w14:textFill>
                    </w:rPr>
                    <w:t>2</w:t>
                  </w:r>
                </w:p>
              </w:tc>
              <w:tc>
                <w:tcPr>
                  <w:tcW w:w="977" w:type="pct"/>
                  <w:vAlign w:val="center"/>
                </w:tcPr>
                <w:p w14:paraId="44BE0BA6">
                  <w:pPr>
                    <w:jc w:val="center"/>
                    <w:rPr>
                      <w:color w:val="000000" w:themeColor="text1"/>
                      <w:kern w:val="1"/>
                      <w:szCs w:val="21"/>
                      <w14:textFill>
                        <w14:solidFill>
                          <w14:schemeClr w14:val="tx1"/>
                        </w14:solidFill>
                      </w14:textFill>
                    </w:rPr>
                  </w:pPr>
                  <w:r>
                    <w:rPr>
                      <w:rFonts w:hint="eastAsia"/>
                      <w:color w:val="000000" w:themeColor="text1"/>
                      <w14:textFill>
                        <w14:solidFill>
                          <w14:schemeClr w14:val="tx1"/>
                        </w14:solidFill>
                      </w14:textFill>
                    </w:rPr>
                    <w:t>7664-41-7</w:t>
                  </w:r>
                </w:p>
              </w:tc>
              <w:tc>
                <w:tcPr>
                  <w:tcW w:w="977" w:type="pct"/>
                  <w:vAlign w:val="center"/>
                </w:tcPr>
                <w:p w14:paraId="60DAC574">
                  <w:pPr>
                    <w:jc w:val="center"/>
                    <w:rPr>
                      <w:color w:val="000000" w:themeColor="text1"/>
                      <w:kern w:val="1"/>
                      <w:szCs w:val="21"/>
                      <w14:textFill>
                        <w14:solidFill>
                          <w14:schemeClr w14:val="tx1"/>
                        </w14:solidFill>
                      </w14:textFill>
                    </w:rPr>
                  </w:pPr>
                  <w:r>
                    <w:rPr>
                      <w:rFonts w:hint="eastAsia"/>
                      <w:color w:val="000000" w:themeColor="text1"/>
                      <w14:textFill>
                        <w14:solidFill>
                          <w14:schemeClr w14:val="tx1"/>
                        </w14:solidFill>
                      </w14:textFill>
                    </w:rPr>
                    <w:t>5</w:t>
                  </w:r>
                </w:p>
              </w:tc>
              <w:tc>
                <w:tcPr>
                  <w:tcW w:w="1264" w:type="pct"/>
                  <w:vAlign w:val="center"/>
                </w:tcPr>
                <w:p w14:paraId="17B75F6B">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0.00012</w:t>
                  </w:r>
                </w:p>
                <w:p w14:paraId="352B3E72">
                  <w:pPr>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（按1h排放量计）</w:t>
                  </w:r>
                </w:p>
              </w:tc>
              <w:tc>
                <w:tcPr>
                  <w:tcW w:w="792" w:type="pct"/>
                  <w:vAlign w:val="center"/>
                </w:tcPr>
                <w:p w14:paraId="1B36144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0.000024</w:t>
                  </w:r>
                </w:p>
              </w:tc>
            </w:tr>
            <w:tr w14:paraId="6178A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pct"/>
                  <w:vAlign w:val="center"/>
                </w:tcPr>
                <w:p w14:paraId="6A58D42F">
                  <w:pPr>
                    <w:jc w:val="center"/>
                    <w:rPr>
                      <w:color w:val="000000" w:themeColor="text1"/>
                      <w:kern w:val="1"/>
                      <w:sz w:val="24"/>
                      <w14:textFill>
                        <w14:solidFill>
                          <w14:schemeClr w14:val="tx1"/>
                        </w14:solidFill>
                      </w14:textFill>
                    </w:rPr>
                  </w:pPr>
                  <w:r>
                    <w:rPr>
                      <w:rFonts w:hint="eastAsia"/>
                      <w:color w:val="000000" w:themeColor="text1"/>
                      <w14:textFill>
                        <w14:solidFill>
                          <w14:schemeClr w14:val="tx1"/>
                        </w14:solidFill>
                      </w14:textFill>
                    </w:rPr>
                    <w:t>SO</w:t>
                  </w:r>
                  <w:r>
                    <w:rPr>
                      <w:rFonts w:hint="eastAsia"/>
                      <w:color w:val="000000" w:themeColor="text1"/>
                      <w:vertAlign w:val="subscript"/>
                      <w14:textFill>
                        <w14:solidFill>
                          <w14:schemeClr w14:val="tx1"/>
                        </w14:solidFill>
                      </w14:textFill>
                    </w:rPr>
                    <w:t>2</w:t>
                  </w:r>
                </w:p>
              </w:tc>
              <w:tc>
                <w:tcPr>
                  <w:tcW w:w="977" w:type="pct"/>
                  <w:vAlign w:val="center"/>
                </w:tcPr>
                <w:p w14:paraId="282894F5">
                  <w:pPr>
                    <w:jc w:val="center"/>
                    <w:rPr>
                      <w:color w:val="000000" w:themeColor="text1"/>
                      <w:kern w:val="1"/>
                      <w:szCs w:val="21"/>
                      <w14:textFill>
                        <w14:solidFill>
                          <w14:schemeClr w14:val="tx1"/>
                        </w14:solidFill>
                      </w14:textFill>
                    </w:rPr>
                  </w:pPr>
                  <w:r>
                    <w:rPr>
                      <w:rFonts w:hint="eastAsia"/>
                      <w:color w:val="000000" w:themeColor="text1"/>
                      <w14:textFill>
                        <w14:solidFill>
                          <w14:schemeClr w14:val="tx1"/>
                        </w14:solidFill>
                      </w14:textFill>
                    </w:rPr>
                    <w:t>7783-06-4</w:t>
                  </w:r>
                </w:p>
              </w:tc>
              <w:tc>
                <w:tcPr>
                  <w:tcW w:w="977" w:type="pct"/>
                  <w:vAlign w:val="center"/>
                </w:tcPr>
                <w:p w14:paraId="74AF27F4">
                  <w:pPr>
                    <w:jc w:val="center"/>
                    <w:rPr>
                      <w:color w:val="000000" w:themeColor="text1"/>
                      <w:kern w:val="1"/>
                      <w:szCs w:val="21"/>
                      <w14:textFill>
                        <w14:solidFill>
                          <w14:schemeClr w14:val="tx1"/>
                        </w14:solidFill>
                      </w14:textFill>
                    </w:rPr>
                  </w:pPr>
                  <w:r>
                    <w:rPr>
                      <w:rFonts w:hint="eastAsia"/>
                      <w:color w:val="000000" w:themeColor="text1"/>
                      <w14:textFill>
                        <w14:solidFill>
                          <w14:schemeClr w14:val="tx1"/>
                        </w14:solidFill>
                      </w14:textFill>
                    </w:rPr>
                    <w:t>2.5</w:t>
                  </w:r>
                </w:p>
              </w:tc>
              <w:tc>
                <w:tcPr>
                  <w:tcW w:w="1264" w:type="pct"/>
                  <w:vAlign w:val="center"/>
                </w:tcPr>
                <w:p w14:paraId="6774095E">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0.00027</w:t>
                  </w:r>
                </w:p>
                <w:p w14:paraId="7833445E">
                  <w:pPr>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（按1h</w:t>
                  </w:r>
                  <w:r>
                    <w:rPr>
                      <w:rFonts w:hint="eastAsia"/>
                      <w:color w:val="000000" w:themeColor="text1"/>
                      <w:kern w:val="1"/>
                      <w:szCs w:val="21"/>
                      <w14:textFill>
                        <w14:solidFill>
                          <w14:schemeClr w14:val="tx1"/>
                        </w14:solidFill>
                      </w14:textFill>
                    </w:rPr>
                    <w:t>排放</w:t>
                  </w:r>
                  <w:r>
                    <w:rPr>
                      <w:color w:val="000000" w:themeColor="text1"/>
                      <w:kern w:val="1"/>
                      <w:szCs w:val="21"/>
                      <w14:textFill>
                        <w14:solidFill>
                          <w14:schemeClr w14:val="tx1"/>
                        </w14:solidFill>
                      </w14:textFill>
                    </w:rPr>
                    <w:t>量计）</w:t>
                  </w:r>
                </w:p>
              </w:tc>
              <w:tc>
                <w:tcPr>
                  <w:tcW w:w="792" w:type="pct"/>
                  <w:vAlign w:val="center"/>
                </w:tcPr>
                <w:p w14:paraId="4E0093C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0.000108</w:t>
                  </w:r>
                </w:p>
              </w:tc>
            </w:tr>
            <w:tr w14:paraId="36F18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pct"/>
                  <w:vAlign w:val="center"/>
                </w:tcPr>
                <w:p w14:paraId="5BFBD53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冰醋酸</w:t>
                  </w:r>
                </w:p>
              </w:tc>
              <w:tc>
                <w:tcPr>
                  <w:tcW w:w="977" w:type="pct"/>
                  <w:vAlign w:val="center"/>
                </w:tcPr>
                <w:p w14:paraId="7FDFE90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64-19-7</w:t>
                  </w:r>
                </w:p>
              </w:tc>
              <w:tc>
                <w:tcPr>
                  <w:tcW w:w="977" w:type="pct"/>
                  <w:vAlign w:val="center"/>
                </w:tcPr>
                <w:p w14:paraId="051DF11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264" w:type="pct"/>
                  <w:vAlign w:val="center"/>
                </w:tcPr>
                <w:p w14:paraId="48F6C259">
                  <w:pPr>
                    <w:jc w:val="center"/>
                    <w:rPr>
                      <w:rFonts w:hint="eastAsia" w:eastAsia="宋体"/>
                      <w:color w:val="000000" w:themeColor="text1"/>
                      <w:kern w:val="1"/>
                      <w:szCs w:val="21"/>
                      <w:lang w:eastAsia="zh-CN"/>
                      <w14:textFill>
                        <w14:solidFill>
                          <w14:schemeClr w14:val="tx1"/>
                        </w14:solidFill>
                      </w14:textFill>
                    </w:rPr>
                  </w:pPr>
                  <w:r>
                    <w:rPr>
                      <w:rFonts w:hint="eastAsia"/>
                      <w:color w:val="000000" w:themeColor="text1"/>
                      <w:kern w:val="1"/>
                      <w:szCs w:val="21"/>
                      <w:lang w:val="en-US" w:eastAsia="zh-CN"/>
                      <w14:textFill>
                        <w14:solidFill>
                          <w14:schemeClr w14:val="tx1"/>
                        </w14:solidFill>
                      </w14:textFill>
                    </w:rPr>
                    <w:t>5</w:t>
                  </w:r>
                </w:p>
              </w:tc>
              <w:tc>
                <w:tcPr>
                  <w:tcW w:w="792" w:type="pct"/>
                  <w:vAlign w:val="center"/>
                </w:tcPr>
                <w:p w14:paraId="20552CB1">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5</w:t>
                  </w:r>
                </w:p>
              </w:tc>
            </w:tr>
            <w:tr w14:paraId="07F8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pct"/>
                  <w:vAlign w:val="center"/>
                </w:tcPr>
                <w:p w14:paraId="1C3581E5">
                  <w:pPr>
                    <w:jc w:val="center"/>
                    <w:rPr>
                      <w:color w:val="000000" w:themeColor="text1"/>
                      <w:kern w:val="1"/>
                      <w:szCs w:val="21"/>
                      <w14:textFill>
                        <w14:solidFill>
                          <w14:schemeClr w14:val="tx1"/>
                        </w14:solidFill>
                      </w14:textFill>
                    </w:rPr>
                  </w:pPr>
                </w:p>
              </w:tc>
              <w:tc>
                <w:tcPr>
                  <w:tcW w:w="3218" w:type="pct"/>
                  <w:gridSpan w:val="3"/>
                  <w:vAlign w:val="center"/>
                </w:tcPr>
                <w:p w14:paraId="1077C133">
                  <w:pPr>
                    <w:jc w:val="center"/>
                    <w:rPr>
                      <w:color w:val="000000" w:themeColor="text1"/>
                      <w:kern w:val="1"/>
                      <w:szCs w:val="21"/>
                      <w14:textFill>
                        <w14:solidFill>
                          <w14:schemeClr w14:val="tx1"/>
                        </w14:solidFill>
                      </w14:textFill>
                    </w:rPr>
                  </w:pPr>
                  <w:r>
                    <w:rPr>
                      <w:rFonts w:hint="eastAsia"/>
                      <w:color w:val="000000" w:themeColor="text1"/>
                      <w14:textFill>
                        <w14:solidFill>
                          <w14:schemeClr w14:val="tx1"/>
                        </w14:solidFill>
                      </w14:textFill>
                    </w:rPr>
                    <w:t>项目Q值Σ</w:t>
                  </w:r>
                </w:p>
              </w:tc>
              <w:tc>
                <w:tcPr>
                  <w:tcW w:w="792" w:type="pct"/>
                  <w:vAlign w:val="center"/>
                </w:tcPr>
                <w:p w14:paraId="057743E7">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50</w:t>
                  </w:r>
                  <w:r>
                    <w:rPr>
                      <w:rFonts w:hint="eastAsia"/>
                      <w:color w:val="000000" w:themeColor="text1"/>
                      <w:szCs w:val="21"/>
                      <w14:textFill>
                        <w14:solidFill>
                          <w14:schemeClr w14:val="tx1"/>
                        </w14:solidFill>
                      </w14:textFill>
                    </w:rPr>
                    <w:t>2</w:t>
                  </w:r>
                  <w:r>
                    <w:rPr>
                      <w:rFonts w:hint="eastAsia"/>
                      <w:color w:val="000000" w:themeColor="text1"/>
                      <w:szCs w:val="21"/>
                      <w:lang w:val="en-US" w:eastAsia="zh-CN"/>
                      <w14:textFill>
                        <w14:solidFill>
                          <w14:schemeClr w14:val="tx1"/>
                        </w14:solidFill>
                      </w14:textFill>
                    </w:rPr>
                    <w:t>056</w:t>
                  </w:r>
                </w:p>
              </w:tc>
            </w:tr>
          </w:tbl>
          <w:p w14:paraId="072430C3">
            <w:pPr>
              <w:spacing w:line="360" w:lineRule="auto"/>
              <w:ind w:firstLine="480" w:firstLineChars="200"/>
              <w:rPr>
                <w:color w:val="000000" w:themeColor="text1"/>
                <w:kern w:val="1"/>
                <w:sz w:val="24"/>
                <w14:textFill>
                  <w14:solidFill>
                    <w14:schemeClr w14:val="tx1"/>
                  </w14:solidFill>
                </w14:textFill>
              </w:rPr>
            </w:pPr>
            <w:r>
              <w:rPr>
                <w:rFonts w:hint="eastAsia"/>
                <w:color w:val="000000" w:themeColor="text1"/>
                <w:kern w:val="1"/>
                <w:sz w:val="24"/>
                <w14:textFill>
                  <w14:solidFill>
                    <w14:schemeClr w14:val="tx1"/>
                  </w14:solidFill>
                </w14:textFill>
              </w:rPr>
              <w:t>根据以上分析，项目Q=0.</w:t>
            </w:r>
            <w:r>
              <w:rPr>
                <w:rFonts w:hint="eastAsia"/>
                <w:color w:val="000000" w:themeColor="text1"/>
                <w:kern w:val="1"/>
                <w:sz w:val="24"/>
                <w:lang w:val="en-US" w:eastAsia="zh-CN"/>
                <w14:textFill>
                  <w14:solidFill>
                    <w14:schemeClr w14:val="tx1"/>
                  </w14:solidFill>
                </w14:textFill>
              </w:rPr>
              <w:t>502256</w:t>
            </w:r>
            <w:r>
              <w:rPr>
                <w:rFonts w:hint="eastAsia"/>
                <w:color w:val="000000" w:themeColor="text1"/>
                <w:kern w:val="1"/>
                <w:sz w:val="24"/>
                <w14:textFill>
                  <w14:solidFill>
                    <w14:schemeClr w14:val="tx1"/>
                  </w14:solidFill>
                </w14:textFill>
              </w:rPr>
              <w:t>＜1，故环境风险潜势为Ⅰ，环境风险评价等级为简单分析。对照《建设项目环境影响报告表编制技术指南（污染影响类）（试行），本项目风险物质存储量均未超过临界量，所以不设置专项评价。</w:t>
            </w:r>
          </w:p>
          <w:p w14:paraId="68EE2830">
            <w:pPr>
              <w:spacing w:line="360" w:lineRule="auto"/>
              <w:ind w:left="420" w:leftChars="200" w:firstLine="241" w:firstLineChars="1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7.2、风险分析</w:t>
            </w:r>
          </w:p>
          <w:p w14:paraId="2C774ECC">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本项目运营阶段潜在的环境风险主要源于危险废物贮存、生产区原辅材料泄漏及防渗系统失效等环节。风险物质包括危险废物贮存间内的废溶剂、废化学品包装容器，生产区使用的有机溶剂、酸碱类原辅材料等。可能发生的风险事故类型为：危险废物贮存间防渗层破损导致渗滤液渗入地下水；生产区管道、储罐破裂或密封不严引发原辅材料泄漏，污染土壤及地下水；实验室试剂泄漏造成局部土壤或水体污染等。</w:t>
            </w:r>
          </w:p>
          <w:p w14:paraId="79A786D3">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上述风险事故若发生，可能导致区域地下水水质恶化，影响周边地下水环境功能；泄漏的原辅材料若进入地表水体，将破坏水体生态系统平衡；危险废物泄漏还可能引发土壤重金属或有机污染物累积，损害土壤肥力及结构。经定性分析，项目风险事故发生概率较低，但一旦发生且处置不及时，将对环境造成一定程度的不利影响。</w:t>
            </w:r>
          </w:p>
          <w:p w14:paraId="4E01097B">
            <w:pPr>
              <w:spacing w:line="360" w:lineRule="auto"/>
              <w:ind w:left="420" w:left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7.3、 风险防范与应急措施</w:t>
            </w:r>
          </w:p>
          <w:p w14:paraId="6BC3556B">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（1）风险防范措施：</w:t>
            </w:r>
          </w:p>
          <w:p w14:paraId="122577A7">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① 危险废物贮存间每季度开展一次防渗层完整性检测，发现破损立即停工修复；</w:t>
            </w:r>
          </w:p>
          <w:p w14:paraId="40148108">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② 生产区安装泄漏检测报警装置，对管道、储罐区域实时监控；</w:t>
            </w:r>
          </w:p>
          <w:p w14:paraId="38230785">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③ 实验室试剂采用防泄漏托盘分类存放，建立严格的领用台账；</w:t>
            </w:r>
          </w:p>
          <w:p w14:paraId="3A1D0934">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④ 定期组织员工开展风险防范培训，明确岗位操作规范。</w:t>
            </w:r>
          </w:p>
          <w:p w14:paraId="43A9BBA6">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⑤冰醋酸贮区要求：贮区应采用耐腐蚀、密封性良好的储存容器，设置独立的强制通风系统，保持空气流通以降低挥发乙酸气体的聚集风险。贮区需与碱类、强氧化剂、活泼金属等禁忌物分区存放，间距符合危险化学品安全储存间距规范；</w:t>
            </w:r>
          </w:p>
          <w:p w14:paraId="45B62D70">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⑥合理安排生产，尽可能减少冰醋酸贮存量；</w:t>
            </w:r>
          </w:p>
          <w:p w14:paraId="396B9DE9">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⑦严格实施禁火管理，严禁吸烟、动火，设置严禁烟火警示标志。按照消防要求需配备消防器材，设置在明显和便于取用的地点；</w:t>
            </w:r>
          </w:p>
          <w:p w14:paraId="6A469DCD">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⑧加强员工安全培训教育，掌握冰醋酸理化特性，提高禁火意识，定期对员工开展安全考核。</w:t>
            </w:r>
          </w:p>
          <w:p w14:paraId="0B118037">
            <w:pPr>
              <w:spacing w:line="360" w:lineRule="auto"/>
              <w:ind w:firstLine="480" w:firstLineChars="200"/>
              <w:rPr>
                <w:rFonts w:hint="eastAsia"/>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⑨为保证企业及人民生命财产的安全，防止突发性环境事件发生，并在发生事故时，能迅速有序地开展救援工作，尽最大努力减少事故的危害和损失。根据环境风险物质的变化，重新编制全厂的综合应急预案。确保应急预案与当前风险物质的种类、数量及潜在环境风险特征相适配。</w:t>
            </w:r>
          </w:p>
          <w:p w14:paraId="444CDBA8">
            <w:pPr>
              <w:pStyle w:val="2"/>
              <w:ind w:left="0" w:leftChars="0" w:firstLine="480" w:firstLineChars="20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⑩事故应急池依托可行性分析：</w:t>
            </w:r>
          </w:p>
          <w:p w14:paraId="73DCF29E">
            <w:pPr>
              <w:pStyle w:val="4"/>
              <w:spacing w:line="360" w:lineRule="auto"/>
              <w:ind w:left="0" w:leftChars="0" w:firstLine="480" w:firstLineChars="20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次项目依托厂区现有事故应急池，现有事故应急池容积为800m³，可满足本项目发生风险事故时事故废水的暂存需求，避免事故废水未经处理外溢进入周边环境，造成地表水、土壤及地下水污染，依托具备可行性。日常需定期对事故应急池的防渗结构、抽排设施进行检查维护，确保其时刻处于可用状态，发生环境风险事故后，第一时间关闭厂区雨水、污水外排阀门，将事故废水引入事故应急池暂存，分批排入厂区污水处理设施处理达标后外排，杜绝未经处理的事故废水直接排放。</w:t>
            </w:r>
          </w:p>
          <w:p w14:paraId="34848246">
            <w:pPr>
              <w:spacing w:line="360" w:lineRule="auto"/>
              <w:ind w:firstLine="480" w:firstLineChars="20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（11）</w:t>
            </w:r>
            <w:r>
              <w:rPr>
                <w:rFonts w:hint="eastAsia" w:cs="Times New Roman"/>
                <w:color w:val="000000" w:themeColor="text1"/>
                <w:kern w:val="2"/>
                <w:sz w:val="24"/>
                <w:szCs w:val="24"/>
                <w:lang w:val="en-US" w:eastAsia="zh-CN" w:bidi="ar-SA"/>
                <w14:textFill>
                  <w14:solidFill>
                    <w14:schemeClr w14:val="tx1"/>
                  </w14:solidFill>
                </w14:textFill>
              </w:rPr>
              <w:t>编制</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突发环境事件应急预案</w:t>
            </w:r>
          </w:p>
          <w:p w14:paraId="6AA8895E">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的建设必然伴随着潜在的危害，如果安全措施水平高，则事故的概率必然会降低，但不会为零。一旦发生事故，需要采取工程应急措施，控制和减小事故危害。一旦有毒有害物质泄漏至环境，就需要实施社会救援，因此必须制定与该项目特点合适的应急预案。制定应急预案的内容及标准见下表</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29</w:t>
            </w:r>
            <w:r>
              <w:rPr>
                <w:color w:val="000000" w:themeColor="text1"/>
                <w:sz w:val="24"/>
                <w14:textFill>
                  <w14:solidFill>
                    <w14:schemeClr w14:val="tx1"/>
                  </w14:solidFill>
                </w14:textFill>
              </w:rPr>
              <w:t>。</w:t>
            </w:r>
          </w:p>
          <w:p w14:paraId="13D858C4">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4</w:t>
            </w:r>
            <w:r>
              <w:rPr>
                <w:b/>
                <w:color w:val="000000" w:themeColor="text1"/>
                <w:szCs w:val="21"/>
                <w14:textFill>
                  <w14:solidFill>
                    <w14:schemeClr w14:val="tx1"/>
                  </w14:solidFill>
                </w14:textFill>
              </w:rPr>
              <w:t>-</w:t>
            </w:r>
            <w:r>
              <w:rPr>
                <w:rFonts w:hint="eastAsia"/>
                <w:b/>
                <w:color w:val="000000" w:themeColor="text1"/>
                <w:szCs w:val="21"/>
                <w:lang w:val="en-US" w:eastAsia="zh-CN"/>
                <w14:textFill>
                  <w14:solidFill>
                    <w14:schemeClr w14:val="tx1"/>
                  </w14:solidFill>
                </w14:textFill>
              </w:rPr>
              <w:t>29</w:t>
            </w:r>
            <w:r>
              <w:rPr>
                <w:b/>
                <w:color w:val="000000" w:themeColor="text1"/>
                <w:szCs w:val="21"/>
                <w14:textFill>
                  <w14:solidFill>
                    <w14:schemeClr w14:val="tx1"/>
                  </w14:solidFill>
                </w14:textFill>
              </w:rPr>
              <w:t xml:space="preserve"> 突发事故应急预案内容及要求</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2402"/>
              <w:gridCol w:w="5637"/>
            </w:tblGrid>
            <w:tr w14:paraId="7EBDEA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noWrap w:val="0"/>
                  <w:vAlign w:val="center"/>
                </w:tcPr>
                <w:p w14:paraId="6768052C">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2362" w:type="dxa"/>
                  <w:noWrap w:val="0"/>
                  <w:vAlign w:val="center"/>
                </w:tcPr>
                <w:p w14:paraId="0F43EFE6">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w:t>
                  </w:r>
                </w:p>
              </w:tc>
              <w:tc>
                <w:tcPr>
                  <w:tcW w:w="5542" w:type="dxa"/>
                  <w:noWrap w:val="0"/>
                  <w:vAlign w:val="center"/>
                </w:tcPr>
                <w:p w14:paraId="631E91D2">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内容及要求</w:t>
                  </w:r>
                </w:p>
              </w:tc>
            </w:tr>
            <w:tr w14:paraId="7ACE9F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noWrap w:val="0"/>
                  <w:vAlign w:val="center"/>
                </w:tcPr>
                <w:p w14:paraId="102C7A3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362" w:type="dxa"/>
                  <w:noWrap w:val="0"/>
                  <w:vAlign w:val="center"/>
                </w:tcPr>
                <w:p w14:paraId="3642D35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应急计划区</w:t>
                  </w:r>
                </w:p>
              </w:tc>
              <w:tc>
                <w:tcPr>
                  <w:tcW w:w="5542" w:type="dxa"/>
                  <w:noWrap w:val="0"/>
                  <w:vAlign w:val="center"/>
                </w:tcPr>
                <w:p w14:paraId="236C364E">
                  <w:pPr>
                    <w:jc w:val="center"/>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危险目标</w:t>
                  </w:r>
                  <w:r>
                    <w:rPr>
                      <w:rFonts w:hint="eastAsia"/>
                      <w:color w:val="000000" w:themeColor="text1"/>
                      <w:szCs w:val="21"/>
                      <w14:textFill>
                        <w14:solidFill>
                          <w14:schemeClr w14:val="tx1"/>
                        </w14:solidFill>
                      </w14:textFill>
                    </w:rPr>
                    <w:t>：危险废物贮存库、</w:t>
                  </w:r>
                  <w:r>
                    <w:rPr>
                      <w:rFonts w:hint="eastAsia"/>
                      <w:color w:val="000000" w:themeColor="text1"/>
                      <w:kern w:val="1"/>
                      <w:szCs w:val="21"/>
                      <w14:textFill>
                        <w14:solidFill>
                          <w14:schemeClr w14:val="tx1"/>
                        </w14:solidFill>
                      </w14:textFill>
                    </w:rPr>
                    <w:t>废矿物油</w:t>
                  </w:r>
                </w:p>
              </w:tc>
            </w:tr>
            <w:tr w14:paraId="216911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noWrap w:val="0"/>
                  <w:vAlign w:val="center"/>
                </w:tcPr>
                <w:p w14:paraId="3DCA9F4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2362" w:type="dxa"/>
                  <w:noWrap w:val="0"/>
                  <w:vAlign w:val="center"/>
                </w:tcPr>
                <w:p w14:paraId="0E98B4E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应急组织机构、人员</w:t>
                  </w:r>
                </w:p>
              </w:tc>
              <w:tc>
                <w:tcPr>
                  <w:tcW w:w="5542" w:type="dxa"/>
                  <w:noWrap w:val="0"/>
                  <w:vAlign w:val="center"/>
                </w:tcPr>
                <w:p w14:paraId="53C07A1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公司</w:t>
                  </w:r>
                  <w:r>
                    <w:rPr>
                      <w:rFonts w:hint="eastAsia"/>
                      <w:color w:val="000000" w:themeColor="text1"/>
                      <w:szCs w:val="21"/>
                      <w14:textFill>
                        <w14:solidFill>
                          <w14:schemeClr w14:val="tx1"/>
                        </w14:solidFill>
                      </w14:textFill>
                    </w:rPr>
                    <w:t>法人</w:t>
                  </w:r>
                  <w:r>
                    <w:rPr>
                      <w:color w:val="000000" w:themeColor="text1"/>
                      <w:szCs w:val="21"/>
                      <w14:textFill>
                        <w14:solidFill>
                          <w14:schemeClr w14:val="tx1"/>
                        </w14:solidFill>
                      </w14:textFill>
                    </w:rPr>
                    <w:t>，员工</w:t>
                  </w:r>
                </w:p>
              </w:tc>
            </w:tr>
            <w:tr w14:paraId="67186E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noWrap w:val="0"/>
                  <w:vAlign w:val="center"/>
                </w:tcPr>
                <w:p w14:paraId="13425E1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2362" w:type="dxa"/>
                  <w:noWrap w:val="0"/>
                  <w:vAlign w:val="center"/>
                </w:tcPr>
                <w:p w14:paraId="25772D0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预案分级响应条件</w:t>
                  </w:r>
                </w:p>
              </w:tc>
              <w:tc>
                <w:tcPr>
                  <w:tcW w:w="5542" w:type="dxa"/>
                  <w:noWrap w:val="0"/>
                  <w:vAlign w:val="center"/>
                </w:tcPr>
                <w:p w14:paraId="3B307EB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规定预案的级别及分级响应程序。</w:t>
                  </w:r>
                </w:p>
              </w:tc>
            </w:tr>
            <w:tr w14:paraId="040E0D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noWrap w:val="0"/>
                  <w:vAlign w:val="center"/>
                </w:tcPr>
                <w:p w14:paraId="4493E1C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2362" w:type="dxa"/>
                  <w:noWrap w:val="0"/>
                  <w:vAlign w:val="center"/>
                </w:tcPr>
                <w:p w14:paraId="0C2BC95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应急救援保障</w:t>
                  </w:r>
                </w:p>
              </w:tc>
              <w:tc>
                <w:tcPr>
                  <w:tcW w:w="5542" w:type="dxa"/>
                  <w:noWrap w:val="0"/>
                  <w:vAlign w:val="center"/>
                </w:tcPr>
                <w:p w14:paraId="460A4BC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应急设施，设备与器材等。</w:t>
                  </w:r>
                </w:p>
              </w:tc>
            </w:tr>
            <w:tr w14:paraId="59E7E3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noWrap w:val="0"/>
                  <w:vAlign w:val="center"/>
                </w:tcPr>
                <w:p w14:paraId="03BBB87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2362" w:type="dxa"/>
                  <w:noWrap w:val="0"/>
                  <w:vAlign w:val="center"/>
                </w:tcPr>
                <w:p w14:paraId="26FC27B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报警、通讯联络方式</w:t>
                  </w:r>
                </w:p>
              </w:tc>
              <w:tc>
                <w:tcPr>
                  <w:tcW w:w="5542" w:type="dxa"/>
                  <w:noWrap w:val="0"/>
                  <w:vAlign w:val="center"/>
                </w:tcPr>
                <w:p w14:paraId="1338257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规定应急状态下的报警通讯方式、通知方式和交通保障、管制</w:t>
                  </w:r>
                </w:p>
              </w:tc>
            </w:tr>
            <w:tr w14:paraId="0C06F2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noWrap w:val="0"/>
                  <w:vAlign w:val="center"/>
                </w:tcPr>
                <w:p w14:paraId="49E293B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2362" w:type="dxa"/>
                  <w:noWrap w:val="0"/>
                  <w:vAlign w:val="center"/>
                </w:tcPr>
                <w:p w14:paraId="22FC0D4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应急环境监测、抢险、救援及控制措施</w:t>
                  </w:r>
                </w:p>
              </w:tc>
              <w:tc>
                <w:tcPr>
                  <w:tcW w:w="5542" w:type="dxa"/>
                  <w:noWrap w:val="0"/>
                  <w:vAlign w:val="center"/>
                </w:tcPr>
                <w:p w14:paraId="51B8384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由专业队伍负责对事故现场进行监测，对事故性质、参数与后果进行评估，为指挥部门提供决策依据。</w:t>
                  </w:r>
                </w:p>
              </w:tc>
            </w:tr>
            <w:tr w14:paraId="0CAF0E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noWrap w:val="0"/>
                  <w:vAlign w:val="center"/>
                </w:tcPr>
                <w:p w14:paraId="3885329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2362" w:type="dxa"/>
                  <w:noWrap w:val="0"/>
                  <w:vAlign w:val="center"/>
                </w:tcPr>
                <w:p w14:paraId="4A913B4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应急检测、防护措施、清除泄漏措施和器材</w:t>
                  </w:r>
                </w:p>
              </w:tc>
              <w:tc>
                <w:tcPr>
                  <w:tcW w:w="5542" w:type="dxa"/>
                  <w:noWrap w:val="0"/>
                  <w:vAlign w:val="center"/>
                </w:tcPr>
                <w:p w14:paraId="1C31ED1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事故现场、邻近区域、控制防火区域，控制和清除污染措施及相应设备。</w:t>
                  </w:r>
                </w:p>
              </w:tc>
            </w:tr>
            <w:tr w14:paraId="448A1B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noWrap w:val="0"/>
                  <w:vAlign w:val="center"/>
                </w:tcPr>
                <w:p w14:paraId="4DE20A0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2362" w:type="dxa"/>
                  <w:noWrap w:val="0"/>
                  <w:vAlign w:val="center"/>
                </w:tcPr>
                <w:p w14:paraId="20056A0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人员紧急撤离、疏散，应急剂量控制、撤离组织计划</w:t>
                  </w:r>
                </w:p>
              </w:tc>
              <w:tc>
                <w:tcPr>
                  <w:tcW w:w="5542" w:type="dxa"/>
                  <w:noWrap w:val="0"/>
                  <w:vAlign w:val="center"/>
                </w:tcPr>
                <w:p w14:paraId="0E56C1F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事故现场、邻近区、受事故影响的区域人员及公众对毒物应急剂量控制规定，撤离组织计划及救护，医疗救护与公众健康。</w:t>
                  </w:r>
                </w:p>
              </w:tc>
            </w:tr>
            <w:tr w14:paraId="1D8788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noWrap w:val="0"/>
                  <w:vAlign w:val="center"/>
                </w:tcPr>
                <w:p w14:paraId="37EE2AD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2362" w:type="dxa"/>
                  <w:noWrap w:val="0"/>
                  <w:vAlign w:val="center"/>
                </w:tcPr>
                <w:p w14:paraId="65C4DA3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事故应急救援关闭程序与恢复措施</w:t>
                  </w:r>
                </w:p>
              </w:tc>
              <w:tc>
                <w:tcPr>
                  <w:tcW w:w="5542" w:type="dxa"/>
                  <w:noWrap w:val="0"/>
                  <w:vAlign w:val="center"/>
                </w:tcPr>
                <w:p w14:paraId="4E99E1A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规定应急状态终止程序，事故现场善后处理，恢复措施，邻近区域解除事故警戒及善后恢复措施。</w:t>
                  </w:r>
                </w:p>
              </w:tc>
            </w:tr>
            <w:tr w14:paraId="47AE6C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noWrap w:val="0"/>
                  <w:vAlign w:val="center"/>
                </w:tcPr>
                <w:p w14:paraId="1EA8EAA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2362" w:type="dxa"/>
                  <w:noWrap w:val="0"/>
                  <w:vAlign w:val="center"/>
                </w:tcPr>
                <w:p w14:paraId="6D40DC5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应急培训计划</w:t>
                  </w:r>
                </w:p>
              </w:tc>
              <w:tc>
                <w:tcPr>
                  <w:tcW w:w="5542" w:type="dxa"/>
                  <w:noWrap w:val="0"/>
                  <w:vAlign w:val="center"/>
                </w:tcPr>
                <w:p w14:paraId="6575255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应急计划制定后，平时安排人员培训与演练。</w:t>
                  </w:r>
                </w:p>
              </w:tc>
            </w:tr>
            <w:tr w14:paraId="3C3227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noWrap w:val="0"/>
                  <w:vAlign w:val="center"/>
                </w:tcPr>
                <w:p w14:paraId="6E0EF8A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2362" w:type="dxa"/>
                  <w:noWrap w:val="0"/>
                  <w:vAlign w:val="center"/>
                </w:tcPr>
                <w:p w14:paraId="0D6BF11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公众教育和信息</w:t>
                  </w:r>
                </w:p>
              </w:tc>
              <w:tc>
                <w:tcPr>
                  <w:tcW w:w="5542" w:type="dxa"/>
                  <w:noWrap w:val="0"/>
                  <w:vAlign w:val="center"/>
                </w:tcPr>
                <w:p w14:paraId="5E74A29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对邻近地区开展公众教育、培训和发布有关信息。</w:t>
                  </w:r>
                </w:p>
              </w:tc>
            </w:tr>
          </w:tbl>
          <w:p w14:paraId="78A3186A">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（2）应急措施：</w:t>
            </w:r>
          </w:p>
          <w:p w14:paraId="55B69497">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① 发生泄漏时，立即启动应急预案，切断泄漏源，用吸油毡、沙袋围堵收集污染物；</w:t>
            </w:r>
          </w:p>
          <w:p w14:paraId="3AEF429E">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② 对泄漏区域土壤及地下水进行应急监测，根据结果采取土壤置换、地下水抽出处理等治理措施；</w:t>
            </w:r>
          </w:p>
          <w:p w14:paraId="1CE07302">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③ 若泄漏物进入水体，及时通报当地环保部门，并投加中和剂或吸附剂控制污染扩散；</w:t>
            </w:r>
          </w:p>
          <w:p w14:paraId="50C36C27">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④ 每年至少组织一次应急演练，提升应急处置能力。</w:t>
            </w:r>
          </w:p>
          <w:p w14:paraId="7B328EFD">
            <w:pPr>
              <w:spacing w:line="346" w:lineRule="auto"/>
              <w:ind w:firstLine="482" w:firstLineChars="200"/>
              <w:outlineLvl w:val="2"/>
              <w:rPr>
                <w:b/>
                <w:color w:val="000000" w:themeColor="text1"/>
                <w:sz w:val="24"/>
                <w14:textFill>
                  <w14:solidFill>
                    <w14:schemeClr w14:val="tx1"/>
                  </w14:solidFill>
                </w14:textFill>
              </w:rPr>
            </w:pPr>
            <w:r>
              <w:rPr>
                <w:rFonts w:hint="eastAsia"/>
                <w:b/>
                <w:color w:val="000000" w:themeColor="text1"/>
                <w:kern w:val="1"/>
                <w:sz w:val="24"/>
                <w14:textFill>
                  <w14:solidFill>
                    <w14:schemeClr w14:val="tx1"/>
                  </w14:solidFill>
                </w14:textFill>
              </w:rPr>
              <w:t>7.4、</w:t>
            </w:r>
            <w:r>
              <w:rPr>
                <w:b/>
                <w:color w:val="000000" w:themeColor="text1"/>
                <w:sz w:val="24"/>
                <w14:textFill>
                  <w14:solidFill>
                    <w14:schemeClr w14:val="tx1"/>
                  </w14:solidFill>
                </w14:textFill>
              </w:rPr>
              <w:t>分析结论</w:t>
            </w:r>
          </w:p>
          <w:p w14:paraId="5AC1A747">
            <w:pPr>
              <w:spacing w:line="360" w:lineRule="auto"/>
              <w:ind w:firstLine="480" w:firstLineChars="200"/>
              <w:rPr>
                <w:bCs/>
                <w:color w:val="000000" w:themeColor="text1"/>
                <w:kern w:val="0"/>
                <w:sz w:val="24"/>
                <w14:textFill>
                  <w14:solidFill>
                    <w14:schemeClr w14:val="tx1"/>
                  </w14:solidFill>
                </w14:textFill>
              </w:rPr>
            </w:pPr>
            <w:r>
              <w:rPr>
                <w:color w:val="000000" w:themeColor="text1"/>
                <w:sz w:val="24"/>
                <w14:textFill>
                  <w14:solidFill>
                    <w14:schemeClr w14:val="tx1"/>
                  </w14:solidFill>
                </w14:textFill>
              </w:rPr>
              <w:t>项目运行过程中存在着泄漏、火灾</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爆炸风险，在平时必须严格按照有关规范标准的要求对</w:t>
            </w:r>
            <w:r>
              <w:rPr>
                <w:rFonts w:hint="eastAsia"/>
                <w:color w:val="000000" w:themeColor="text1"/>
                <w:sz w:val="24"/>
                <w14:textFill>
                  <w14:solidFill>
                    <w14:schemeClr w14:val="tx1"/>
                  </w14:solidFill>
                </w14:textFill>
              </w:rPr>
              <w:t>废气处理装置、废水处理设施、</w:t>
            </w:r>
            <w:r>
              <w:rPr>
                <w:rFonts w:hint="eastAsia"/>
                <w:color w:val="000000" w:themeColor="text1"/>
                <w:kern w:val="0"/>
                <w:sz w:val="24"/>
                <w:lang w:bidi="ar"/>
                <w14:textFill>
                  <w14:solidFill>
                    <w14:schemeClr w14:val="tx1"/>
                  </w14:solidFill>
                </w14:textFill>
              </w:rPr>
              <w:t>危险废物贮存库</w:t>
            </w:r>
            <w:r>
              <w:rPr>
                <w:color w:val="000000" w:themeColor="text1"/>
                <w:sz w:val="24"/>
                <w14:textFill>
                  <w14:solidFill>
                    <w14:schemeClr w14:val="tx1"/>
                  </w14:solidFill>
                </w14:textFill>
              </w:rPr>
              <w:t>进行监控和管理；</w:t>
            </w:r>
            <w:r>
              <w:rPr>
                <w:rFonts w:hint="eastAsia"/>
                <w:color w:val="000000" w:themeColor="text1"/>
                <w:sz w:val="24"/>
                <w14:textFill>
                  <w14:solidFill>
                    <w14:schemeClr w14:val="tx1"/>
                  </w14:solidFill>
                </w14:textFill>
              </w:rPr>
              <w:t>按要求做好分区防渗，建设事故池，</w:t>
            </w:r>
            <w:r>
              <w:rPr>
                <w:color w:val="000000" w:themeColor="text1"/>
                <w:sz w:val="24"/>
                <w14:textFill>
                  <w14:solidFill>
                    <w14:schemeClr w14:val="tx1"/>
                  </w14:solidFill>
                </w14:textFill>
              </w:rPr>
              <w:t>编制环境风险应急预案。在认真落实</w:t>
            </w:r>
            <w:r>
              <w:rPr>
                <w:rFonts w:hint="eastAsia"/>
                <w:color w:val="000000" w:themeColor="text1"/>
                <w:sz w:val="24"/>
                <w14:textFill>
                  <w14:solidFill>
                    <w14:schemeClr w14:val="tx1"/>
                  </w14:solidFill>
                </w14:textFill>
              </w:rPr>
              <w:t>风险防范</w:t>
            </w:r>
            <w:r>
              <w:rPr>
                <w:color w:val="000000" w:themeColor="text1"/>
                <w:sz w:val="24"/>
                <w14:textFill>
                  <w14:solidFill>
                    <w14:schemeClr w14:val="tx1"/>
                  </w14:solidFill>
                </w14:textFill>
              </w:rPr>
              <w:t>措施后，项目的环境风险影响是</w:t>
            </w:r>
            <w:r>
              <w:rPr>
                <w:rFonts w:hint="eastAsia"/>
                <w:color w:val="000000" w:themeColor="text1"/>
                <w:sz w:val="24"/>
                <w:lang w:val="en-US" w:eastAsia="zh-CN"/>
                <w14:textFill>
                  <w14:solidFill>
                    <w14:schemeClr w14:val="tx1"/>
                  </w14:solidFill>
                </w14:textFill>
              </w:rPr>
              <w:t>/</w:t>
            </w:r>
            <w:r>
              <w:rPr>
                <w:color w:val="000000" w:themeColor="text1"/>
                <w:sz w:val="24"/>
                <w14:textFill>
                  <w14:solidFill>
                    <w14:schemeClr w14:val="tx1"/>
                  </w14:solidFill>
                </w14:textFill>
              </w:rPr>
              <w:t>可以接受的。</w:t>
            </w:r>
          </w:p>
        </w:tc>
      </w:tr>
    </w:tbl>
    <w:p w14:paraId="32088A9F">
      <w:pPr>
        <w:pStyle w:val="39"/>
        <w:widowControl w:val="0"/>
        <w:spacing w:before="0" w:beforeAutospacing="0" w:after="0" w:afterAutospacing="0" w:line="360" w:lineRule="auto"/>
        <w:jc w:val="center"/>
        <w:outlineLvl w:val="0"/>
        <w:rPr>
          <w:rFonts w:hint="eastAsia" w:ascii="黑体" w:hAnsi="黑体" w:eastAsia="黑体"/>
          <w:color w:val="000000" w:themeColor="text1"/>
          <w:kern w:val="0"/>
          <w:sz w:val="30"/>
          <w:szCs w:val="30"/>
          <w14:textFill>
            <w14:solidFill>
              <w14:schemeClr w14:val="tx1"/>
            </w14:solidFill>
          </w14:textFill>
        </w:rPr>
      </w:pPr>
      <w:bookmarkStart w:id="56" w:name="_Toc20824"/>
      <w:bookmarkStart w:id="57" w:name="_Toc16452"/>
      <w:r>
        <w:rPr>
          <w:rFonts w:hint="eastAsia"/>
          <w:color w:val="000000" w:themeColor="text1"/>
          <w:kern w:val="0"/>
          <w14:textFill>
            <w14:solidFill>
              <w14:schemeClr w14:val="tx1"/>
            </w14:solidFill>
          </w14:textFill>
        </w:rPr>
        <w:br w:type="page"/>
      </w:r>
      <w:bookmarkStart w:id="58" w:name="_Toc10227"/>
      <w:bookmarkStart w:id="59" w:name="_Toc16505"/>
      <w:r>
        <w:rPr>
          <w:rFonts w:hint="eastAsia" w:ascii="黑体" w:hAnsi="黑体" w:eastAsia="黑体"/>
          <w:color w:val="000000" w:themeColor="text1"/>
          <w:kern w:val="0"/>
          <w:sz w:val="30"/>
          <w:szCs w:val="30"/>
          <w14:textFill>
            <w14:solidFill>
              <w14:schemeClr w14:val="tx1"/>
            </w14:solidFill>
          </w14:textFill>
        </w:rPr>
        <w:t>五、</w:t>
      </w:r>
      <w:bookmarkStart w:id="60" w:name="_Hlk54167917"/>
      <w:r>
        <w:rPr>
          <w:rFonts w:hint="eastAsia" w:ascii="黑体" w:hAnsi="黑体" w:eastAsia="黑体"/>
          <w:color w:val="000000" w:themeColor="text1"/>
          <w:kern w:val="0"/>
          <w:sz w:val="30"/>
          <w:szCs w:val="30"/>
          <w14:textFill>
            <w14:solidFill>
              <w14:schemeClr w14:val="tx1"/>
            </w14:solidFill>
          </w14:textFill>
        </w:rPr>
        <w:t>环境保护措施监督检查清单</w:t>
      </w:r>
      <w:bookmarkEnd w:id="56"/>
      <w:bookmarkEnd w:id="57"/>
      <w:bookmarkEnd w:id="58"/>
      <w:bookmarkEnd w:id="59"/>
      <w:bookmarkEnd w:id="60"/>
    </w:p>
    <w:tbl>
      <w:tblPr>
        <w:tblStyle w:val="23"/>
        <w:tblW w:w="99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1308"/>
        <w:gridCol w:w="1152"/>
        <w:gridCol w:w="3216"/>
        <w:gridCol w:w="2812"/>
      </w:tblGrid>
      <w:tr w14:paraId="55F617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0" w:type="auto"/>
            <w:tcBorders>
              <w:tl2br w:val="single" w:color="auto" w:sz="4" w:space="0"/>
            </w:tcBorders>
            <w:vAlign w:val="center"/>
          </w:tcPr>
          <w:p w14:paraId="12FBB7D3">
            <w:pPr>
              <w:adjustRightInd w:val="0"/>
              <w:snapToGrid w:val="0"/>
              <w:ind w:firstLine="211" w:firstLineChars="10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内容</w:t>
            </w:r>
          </w:p>
          <w:p w14:paraId="08D91AEA">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要素</w:t>
            </w:r>
          </w:p>
        </w:tc>
        <w:tc>
          <w:tcPr>
            <w:tcW w:w="0" w:type="auto"/>
            <w:vAlign w:val="center"/>
          </w:tcPr>
          <w:p w14:paraId="6A6FBD1F">
            <w:pPr>
              <w:adjustRightInd w:val="0"/>
              <w:snapToGrid w:val="0"/>
              <w:ind w:left="0" w:leftChars="0" w:right="0" w:rightChars="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w:t>
            </w:r>
          </w:p>
          <w:p w14:paraId="2A854340">
            <w:pPr>
              <w:adjustRightInd w:val="0"/>
              <w:snapToGrid w:val="0"/>
              <w:ind w:left="0" w:leftChars="0" w:right="0" w:rightChars="0" w:firstLine="0" w:firstLineChars="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编号、名称</w:t>
            </w: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/污染源</w:t>
            </w:r>
          </w:p>
        </w:tc>
        <w:tc>
          <w:tcPr>
            <w:tcW w:w="0" w:type="auto"/>
            <w:vAlign w:val="center"/>
          </w:tcPr>
          <w:p w14:paraId="761CCA0A">
            <w:pPr>
              <w:adjustRightInd w:val="0"/>
              <w:snapToGrid w:val="0"/>
              <w:ind w:left="0" w:leftChars="0" w:right="0" w:rightChars="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污染物项目</w:t>
            </w:r>
          </w:p>
        </w:tc>
        <w:tc>
          <w:tcPr>
            <w:tcW w:w="3216" w:type="dxa"/>
            <w:vAlign w:val="center"/>
          </w:tcPr>
          <w:p w14:paraId="69BCF171">
            <w:pPr>
              <w:adjustRightInd w:val="0"/>
              <w:snapToGrid w:val="0"/>
              <w:ind w:left="0" w:leftChars="0" w:right="0" w:rightChars="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环境保护措施</w:t>
            </w:r>
          </w:p>
        </w:tc>
        <w:tc>
          <w:tcPr>
            <w:tcW w:w="2812" w:type="dxa"/>
            <w:vAlign w:val="center"/>
          </w:tcPr>
          <w:p w14:paraId="530792B8">
            <w:pPr>
              <w:adjustRightInd w:val="0"/>
              <w:snapToGrid w:val="0"/>
              <w:ind w:left="0" w:leftChars="0" w:right="0" w:rightChars="0"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执行标准</w:t>
            </w:r>
          </w:p>
        </w:tc>
      </w:tr>
      <w:tr w14:paraId="1FB5A3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restart"/>
            <w:vAlign w:val="center"/>
          </w:tcPr>
          <w:p w14:paraId="5A655DA6">
            <w:pPr>
              <w:adjustRightInd w:val="0"/>
              <w:snapToGrid w:val="0"/>
              <w:ind w:left="0" w:leftChars="0" w:right="0" w:rightChars="0" w:firstLine="0" w:firstLineChars="0"/>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大气环境</w:t>
            </w:r>
          </w:p>
        </w:tc>
        <w:tc>
          <w:tcPr>
            <w:tcW w:w="0" w:type="auto"/>
            <w:vAlign w:val="center"/>
          </w:tcPr>
          <w:p w14:paraId="314AD501">
            <w:pPr>
              <w:adjustRightInd w:val="0"/>
              <w:snapToGrid w:val="0"/>
              <w:ind w:left="0" w:leftChars="0" w:right="0" w:rightChars="0" w:firstLine="0" w:firstLineChars="0"/>
              <w:jc w:val="left"/>
              <w:rPr>
                <w:rFonts w:hint="default" w:ascii="Times New Roman" w:eastAsia="宋体"/>
                <w:color w:val="000000" w:themeColor="text1"/>
                <w:sz w:val="21"/>
                <w:szCs w:val="21"/>
                <w:lang w:val="en-US" w:eastAsia="zh-CN"/>
                <w14:textFill>
                  <w14:solidFill>
                    <w14:schemeClr w14:val="tx1"/>
                  </w14:solidFill>
                </w14:textFill>
              </w:rPr>
            </w:pPr>
            <w:r>
              <w:rPr>
                <w:rFonts w:hint="eastAsia" w:ascii="Times New Roman" w:eastAsia="宋体"/>
                <w:color w:val="000000" w:themeColor="text1"/>
                <w:kern w:val="0"/>
                <w:sz w:val="21"/>
                <w:szCs w:val="20"/>
                <w14:textFill>
                  <w14:solidFill>
                    <w14:schemeClr w14:val="tx1"/>
                  </w14:solidFill>
                </w14:textFill>
              </w:rPr>
              <w:t>粉剂肥料投料、扑粉、搅拌、粉碎、筛分</w:t>
            </w:r>
            <w:r>
              <w:rPr>
                <w:rFonts w:hint="eastAsia" w:ascii="Times New Roman" w:eastAsia="宋体"/>
                <w:color w:val="000000" w:themeColor="text1"/>
                <w:kern w:val="0"/>
                <w:sz w:val="21"/>
                <w:szCs w:val="20"/>
                <w:lang w:eastAsia="zh-CN"/>
                <w14:textFill>
                  <w14:solidFill>
                    <w14:schemeClr w14:val="tx1"/>
                  </w14:solidFill>
                </w14:textFill>
              </w:rPr>
              <w:t>、</w:t>
            </w:r>
            <w:r>
              <w:rPr>
                <w:rFonts w:hint="eastAsia" w:ascii="Times New Roman" w:eastAsia="宋体"/>
                <w:color w:val="000000" w:themeColor="text1"/>
                <w:kern w:val="0"/>
                <w:sz w:val="21"/>
                <w:szCs w:val="20"/>
                <w:lang w:val="en-US" w:eastAsia="zh-CN"/>
                <w14:textFill>
                  <w14:solidFill>
                    <w14:schemeClr w14:val="tx1"/>
                  </w14:solidFill>
                </w14:textFill>
              </w:rPr>
              <w:t>包装</w:t>
            </w:r>
          </w:p>
        </w:tc>
        <w:tc>
          <w:tcPr>
            <w:tcW w:w="0" w:type="auto"/>
            <w:vAlign w:val="center"/>
          </w:tcPr>
          <w:p w14:paraId="6568A876">
            <w:pPr>
              <w:adjustRightInd w:val="0"/>
              <w:snapToGrid w:val="0"/>
              <w:jc w:val="left"/>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lang w:val="en-US" w:eastAsia="zh-CN"/>
                <w14:textFill>
                  <w14:solidFill>
                    <w14:schemeClr w14:val="tx1"/>
                  </w14:solidFill>
                </w14:textFill>
              </w:rPr>
              <w:t>有组织</w:t>
            </w:r>
            <w:r>
              <w:rPr>
                <w:rFonts w:hint="eastAsia" w:ascii="Times New Roman" w:eastAsia="宋体"/>
                <w:color w:val="000000" w:themeColor="text1"/>
                <w:sz w:val="21"/>
                <w:szCs w:val="21"/>
                <w14:textFill>
                  <w14:solidFill>
                    <w14:schemeClr w14:val="tx1"/>
                  </w14:solidFill>
                </w14:textFill>
              </w:rPr>
              <w:t>颗粒物</w:t>
            </w:r>
          </w:p>
        </w:tc>
        <w:tc>
          <w:tcPr>
            <w:tcW w:w="3216" w:type="dxa"/>
            <w:vAlign w:val="center"/>
          </w:tcPr>
          <w:p w14:paraId="1EF249A6">
            <w:pPr>
              <w:snapToGrid w:val="0"/>
              <w:ind w:left="0" w:leftChars="0" w:right="0" w:rightChars="0" w:firstLine="0" w:firstLineChars="0"/>
              <w:jc w:val="center"/>
              <w:rPr>
                <w:rFonts w:hint="default" w:ascii="Times New Roman" w:eastAsia="宋体"/>
                <w:color w:val="000000" w:themeColor="text1"/>
                <w:sz w:val="21"/>
                <w:szCs w:val="21"/>
                <w:lang w:val="en-US" w:eastAsia="zh-CN"/>
                <w14:textFill>
                  <w14:solidFill>
                    <w14:schemeClr w14:val="tx1"/>
                  </w14:solidFill>
                </w14:textFill>
              </w:rPr>
            </w:pPr>
            <w:r>
              <w:rPr>
                <w:rFonts w:hint="eastAsia" w:ascii="Times New Roman" w:eastAsia="宋体"/>
                <w:color w:val="000000" w:themeColor="text1"/>
                <w:sz w:val="21"/>
                <w:szCs w:val="21"/>
                <w:lang w:val="en-US" w:eastAsia="zh-CN"/>
                <w14:textFill>
                  <w14:solidFill>
                    <w14:schemeClr w14:val="tx1"/>
                  </w14:solidFill>
                </w14:textFill>
              </w:rPr>
              <w:t>集气罩（收集效率80%）+布袋除尘器（去除效率98%）+15m高排气筒</w:t>
            </w:r>
          </w:p>
        </w:tc>
        <w:tc>
          <w:tcPr>
            <w:tcW w:w="2812" w:type="dxa"/>
            <w:vMerge w:val="restart"/>
            <w:vAlign w:val="center"/>
          </w:tcPr>
          <w:p w14:paraId="07BDB969">
            <w:pPr>
              <w:snapToGrid w:val="0"/>
              <w:ind w:left="0" w:leftChars="0" w:right="0" w:rightChars="0" w:firstLine="0" w:firstLineChars="0"/>
              <w:jc w:val="left"/>
              <w:rPr>
                <w:rFonts w:ascii="Times New Roman" w:eastAsia="宋体"/>
                <w:color w:val="000000" w:themeColor="text1"/>
                <w:sz w:val="21"/>
                <w14:textFill>
                  <w14:solidFill>
                    <w14:schemeClr w14:val="tx1"/>
                  </w14:solidFill>
                </w14:textFill>
              </w:rPr>
            </w:pPr>
            <w:r>
              <w:rPr>
                <w:rFonts w:hint="eastAsia" w:ascii="Times New Roman" w:eastAsia="宋体"/>
                <w:color w:val="000000" w:themeColor="text1"/>
                <w:sz w:val="21"/>
                <w14:textFill>
                  <w14:solidFill>
                    <w14:schemeClr w14:val="tx1"/>
                  </w14:solidFill>
                </w14:textFill>
              </w:rPr>
              <w:t>执行《大气污染物综合排放标准》（GB16297-1996）</w:t>
            </w:r>
          </w:p>
        </w:tc>
      </w:tr>
      <w:tr w14:paraId="7ACDBE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vAlign w:val="center"/>
          </w:tcPr>
          <w:p w14:paraId="59F960CC">
            <w:pPr>
              <w:adjustRightInd w:val="0"/>
              <w:snapToGrid w:val="0"/>
              <w:ind w:left="0" w:leftChars="0" w:right="0" w:rightChars="0" w:firstLine="0" w:firstLineChars="0"/>
              <w:jc w:val="center"/>
              <w:rPr>
                <w:rFonts w:ascii="Times New Roman" w:eastAsia="宋体"/>
                <w:color w:val="000000" w:themeColor="text1"/>
                <w:sz w:val="21"/>
                <w:szCs w:val="21"/>
                <w14:textFill>
                  <w14:solidFill>
                    <w14:schemeClr w14:val="tx1"/>
                  </w14:solidFill>
                </w14:textFill>
              </w:rPr>
            </w:pPr>
          </w:p>
        </w:tc>
        <w:tc>
          <w:tcPr>
            <w:tcW w:w="0" w:type="auto"/>
            <w:vAlign w:val="center"/>
          </w:tcPr>
          <w:p w14:paraId="5F0D78B4">
            <w:pPr>
              <w:adjustRightInd w:val="0"/>
              <w:snapToGrid w:val="0"/>
              <w:ind w:left="0" w:leftChars="0" w:right="0" w:rightChars="0" w:firstLine="0" w:firstLineChars="0"/>
              <w:jc w:val="center"/>
              <w:rPr>
                <w:rFonts w:hint="default" w:ascii="Times New Roman" w:eastAsia="宋体"/>
                <w:color w:val="000000" w:themeColor="text1"/>
                <w:kern w:val="0"/>
                <w:sz w:val="21"/>
                <w:szCs w:val="20"/>
                <w:lang w:val="en-US" w:eastAsia="zh-CN"/>
                <w14:textFill>
                  <w14:solidFill>
                    <w14:schemeClr w14:val="tx1"/>
                  </w14:solidFill>
                </w14:textFill>
              </w:rPr>
            </w:pPr>
            <w:r>
              <w:rPr>
                <w:rFonts w:hint="eastAsia" w:ascii="Times New Roman" w:eastAsia="宋体"/>
                <w:color w:val="000000" w:themeColor="text1"/>
                <w:kern w:val="0"/>
                <w:sz w:val="21"/>
                <w:szCs w:val="20"/>
                <w:lang w:val="en-US" w:eastAsia="zh-CN"/>
                <w14:textFill>
                  <w14:solidFill>
                    <w14:schemeClr w14:val="tx1"/>
                  </w14:solidFill>
                </w14:textFill>
              </w:rPr>
              <w:t>厂区</w:t>
            </w:r>
          </w:p>
        </w:tc>
        <w:tc>
          <w:tcPr>
            <w:tcW w:w="0" w:type="auto"/>
            <w:vAlign w:val="center"/>
          </w:tcPr>
          <w:p w14:paraId="2E5F626F">
            <w:pPr>
              <w:adjustRightInd w:val="0"/>
              <w:snapToGrid w:val="0"/>
              <w:ind w:left="0" w:leftChars="0" w:right="0" w:rightChars="0" w:firstLine="0" w:firstLineChars="0"/>
              <w:jc w:val="left"/>
              <w:rPr>
                <w:rFonts w:hint="default" w:ascii="Times New Roman" w:eastAsia="宋体"/>
                <w:color w:val="000000" w:themeColor="text1"/>
                <w:sz w:val="21"/>
                <w:szCs w:val="21"/>
                <w:lang w:val="en-US" w:eastAsia="zh-CN"/>
                <w14:textFill>
                  <w14:solidFill>
                    <w14:schemeClr w14:val="tx1"/>
                  </w14:solidFill>
                </w14:textFill>
              </w:rPr>
            </w:pPr>
            <w:r>
              <w:rPr>
                <w:rFonts w:hint="eastAsia" w:ascii="Times New Roman" w:eastAsia="宋体"/>
                <w:color w:val="000000" w:themeColor="text1"/>
                <w:sz w:val="21"/>
                <w:szCs w:val="21"/>
                <w:lang w:val="en-US" w:eastAsia="zh-CN"/>
                <w14:textFill>
                  <w14:solidFill>
                    <w14:schemeClr w14:val="tx1"/>
                  </w14:solidFill>
                </w14:textFill>
              </w:rPr>
              <w:t>无组织颗粒物</w:t>
            </w:r>
          </w:p>
        </w:tc>
        <w:tc>
          <w:tcPr>
            <w:tcW w:w="3216" w:type="dxa"/>
            <w:vAlign w:val="center"/>
          </w:tcPr>
          <w:p w14:paraId="64809960">
            <w:pPr>
              <w:snapToGrid w:val="0"/>
              <w:ind w:left="0" w:leftChars="0" w:right="0" w:rightChars="0" w:firstLine="0" w:firstLineChars="0"/>
              <w:jc w:val="center"/>
              <w:rPr>
                <w:rFonts w:hint="eastAsia" w:ascii="Times New Roman" w:eastAsia="宋体"/>
                <w:color w:val="000000" w:themeColor="text1"/>
                <w:sz w:val="21"/>
                <w:szCs w:val="21"/>
                <w:lang w:val="en-US" w:eastAsia="zh-CN"/>
                <w14:textFill>
                  <w14:solidFill>
                    <w14:schemeClr w14:val="tx1"/>
                  </w14:solidFill>
                </w14:textFill>
              </w:rPr>
            </w:pPr>
            <w:r>
              <w:rPr>
                <w:rFonts w:hint="eastAsia" w:ascii="Times New Roman" w:eastAsia="宋体"/>
                <w:color w:val="000000" w:themeColor="text1"/>
                <w:sz w:val="21"/>
                <w:szCs w:val="21"/>
                <w:lang w:val="en-US" w:eastAsia="zh-CN"/>
                <w14:textFill>
                  <w14:solidFill>
                    <w14:schemeClr w14:val="tx1"/>
                  </w14:solidFill>
                </w14:textFill>
              </w:rPr>
              <w:t>厂房沉降（78%）</w:t>
            </w:r>
          </w:p>
        </w:tc>
        <w:tc>
          <w:tcPr>
            <w:tcW w:w="2812" w:type="dxa"/>
            <w:vMerge w:val="continue"/>
            <w:vAlign w:val="center"/>
          </w:tcPr>
          <w:p w14:paraId="20AC857E">
            <w:pPr>
              <w:snapToGrid w:val="0"/>
              <w:ind w:left="0" w:leftChars="0" w:right="0" w:rightChars="0" w:firstLine="0" w:firstLineChars="0"/>
              <w:jc w:val="left"/>
              <w:rPr>
                <w:rFonts w:hint="eastAsia" w:ascii="Times New Roman" w:eastAsia="宋体"/>
                <w:color w:val="000000" w:themeColor="text1"/>
                <w:sz w:val="21"/>
                <w14:textFill>
                  <w14:solidFill>
                    <w14:schemeClr w14:val="tx1"/>
                  </w14:solidFill>
                </w14:textFill>
              </w:rPr>
            </w:pPr>
          </w:p>
        </w:tc>
      </w:tr>
      <w:tr w14:paraId="1E401F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vAlign w:val="center"/>
          </w:tcPr>
          <w:p w14:paraId="413BA1DB">
            <w:pPr>
              <w:adjustRightInd w:val="0"/>
              <w:snapToGrid w:val="0"/>
              <w:ind w:left="0" w:leftChars="0" w:right="0" w:rightChars="0" w:firstLine="0" w:firstLineChars="0"/>
              <w:jc w:val="center"/>
              <w:rPr>
                <w:rFonts w:ascii="Times New Roman" w:eastAsia="宋体"/>
                <w:color w:val="000000" w:themeColor="text1"/>
                <w:sz w:val="21"/>
                <w:szCs w:val="21"/>
                <w14:textFill>
                  <w14:solidFill>
                    <w14:schemeClr w14:val="tx1"/>
                  </w14:solidFill>
                </w14:textFill>
              </w:rPr>
            </w:pPr>
          </w:p>
        </w:tc>
        <w:tc>
          <w:tcPr>
            <w:tcW w:w="0" w:type="auto"/>
            <w:vAlign w:val="center"/>
          </w:tcPr>
          <w:p w14:paraId="1E0DDE44">
            <w:pPr>
              <w:adjustRightInd w:val="0"/>
              <w:snapToGrid w:val="0"/>
              <w:ind w:left="0" w:leftChars="0" w:right="0" w:rightChars="0" w:firstLine="0" w:firstLineChars="0"/>
              <w:jc w:val="left"/>
              <w:rPr>
                <w:rFonts w:hint="default" w:ascii="Times New Roman" w:eastAsia="宋体"/>
                <w:color w:val="000000" w:themeColor="text1"/>
                <w:sz w:val="21"/>
                <w:szCs w:val="21"/>
                <w:lang w:val="en-US" w:eastAsia="zh-CN"/>
                <w14:textFill>
                  <w14:solidFill>
                    <w14:schemeClr w14:val="tx1"/>
                  </w14:solidFill>
                </w14:textFill>
              </w:rPr>
            </w:pPr>
            <w:r>
              <w:rPr>
                <w:rFonts w:hint="eastAsia" w:ascii="Times New Roman" w:eastAsia="宋体"/>
                <w:color w:val="000000" w:themeColor="text1"/>
                <w:kern w:val="0"/>
                <w:sz w:val="21"/>
                <w:szCs w:val="20"/>
                <w14:textFill>
                  <w14:solidFill>
                    <w14:schemeClr w14:val="tx1"/>
                  </w14:solidFill>
                </w14:textFill>
              </w:rPr>
              <w:t>发酵</w:t>
            </w:r>
            <w:r>
              <w:rPr>
                <w:rFonts w:hint="eastAsia" w:ascii="Times New Roman" w:eastAsia="宋体"/>
                <w:color w:val="000000" w:themeColor="text1"/>
                <w:kern w:val="0"/>
                <w:sz w:val="21"/>
                <w:szCs w:val="20"/>
                <w:lang w:val="en-US" w:eastAsia="zh-CN"/>
                <w14:textFill>
                  <w14:solidFill>
                    <w14:schemeClr w14:val="tx1"/>
                  </w14:solidFill>
                </w14:textFill>
              </w:rPr>
              <w:t>区、厂区</w:t>
            </w:r>
          </w:p>
        </w:tc>
        <w:tc>
          <w:tcPr>
            <w:tcW w:w="0" w:type="auto"/>
            <w:vAlign w:val="center"/>
          </w:tcPr>
          <w:p w14:paraId="73C34FE6">
            <w:pPr>
              <w:adjustRightInd w:val="0"/>
              <w:snapToGrid w:val="0"/>
              <w:ind w:left="0" w:leftChars="0" w:right="0" w:rightChars="0" w:firstLine="0" w:firstLineChars="0"/>
              <w:jc w:val="left"/>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氨、硫化氢、</w:t>
            </w:r>
          </w:p>
          <w:p w14:paraId="7B5ACAA0">
            <w:pPr>
              <w:adjustRightInd w:val="0"/>
              <w:snapToGrid w:val="0"/>
              <w:ind w:left="0" w:leftChars="0" w:right="0" w:rightChars="0" w:firstLine="0" w:firstLineChars="0"/>
              <w:jc w:val="left"/>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臭气浓度</w:t>
            </w:r>
          </w:p>
        </w:tc>
        <w:tc>
          <w:tcPr>
            <w:tcW w:w="3216" w:type="dxa"/>
            <w:vAlign w:val="center"/>
          </w:tcPr>
          <w:p w14:paraId="5EFC98C1">
            <w:pPr>
              <w:snapToGrid w:val="0"/>
              <w:ind w:left="0" w:leftChars="0" w:right="0" w:rightChars="0" w:firstLine="0" w:firstLineChars="0"/>
              <w:jc w:val="center"/>
              <w:rPr>
                <w:rFonts w:hint="default" w:ascii="Times New Roman" w:eastAsia="宋体"/>
                <w:color w:val="000000" w:themeColor="text1"/>
                <w:sz w:val="21"/>
                <w:szCs w:val="21"/>
                <w:lang w:val="en-US" w:eastAsia="zh-CN"/>
                <w14:textFill>
                  <w14:solidFill>
                    <w14:schemeClr w14:val="tx1"/>
                  </w14:solidFill>
                </w14:textFill>
              </w:rPr>
            </w:pPr>
            <w:r>
              <w:rPr>
                <w:rFonts w:hint="eastAsia" w:ascii="Times New Roman" w:eastAsia="宋体"/>
                <w:color w:val="000000" w:themeColor="text1"/>
                <w:kern w:val="0"/>
                <w:sz w:val="21"/>
                <w14:textFill>
                  <w14:solidFill>
                    <w14:schemeClr w14:val="tx1"/>
                  </w14:solidFill>
                </w14:textFill>
              </w:rPr>
              <w:t>发酵区</w:t>
            </w:r>
            <w:r>
              <w:rPr>
                <w:rFonts w:hint="eastAsia" w:ascii="Times New Roman" w:eastAsia="宋体"/>
                <w:color w:val="000000" w:themeColor="text1"/>
                <w:kern w:val="0"/>
                <w:sz w:val="21"/>
                <w:lang w:val="en-US" w:eastAsia="zh-CN"/>
                <w14:textFill>
                  <w14:solidFill>
                    <w14:schemeClr w14:val="tx1"/>
                  </w14:solidFill>
                </w14:textFill>
              </w:rPr>
              <w:t>两侧</w:t>
            </w:r>
            <w:r>
              <w:rPr>
                <w:rFonts w:hint="eastAsia" w:ascii="Times New Roman" w:eastAsia="宋体"/>
                <w:color w:val="000000" w:themeColor="text1"/>
                <w:kern w:val="0"/>
                <w:sz w:val="21"/>
                <w14:textFill>
                  <w14:solidFill>
                    <w14:schemeClr w14:val="tx1"/>
                  </w14:solidFill>
                </w14:textFill>
              </w:rPr>
              <w:t>设</w:t>
            </w:r>
            <w:r>
              <w:rPr>
                <w:rFonts w:hint="eastAsia" w:ascii="Times New Roman" w:eastAsia="宋体"/>
                <w:color w:val="000000" w:themeColor="text1"/>
                <w:kern w:val="0"/>
                <w:sz w:val="21"/>
                <w:lang w:eastAsia="zh-CN"/>
                <w14:textFill>
                  <w14:solidFill>
                    <w14:schemeClr w14:val="tx1"/>
                  </w14:solidFill>
                </w14:textFill>
              </w:rPr>
              <w:t>生物除臭喷淋设施</w:t>
            </w:r>
            <w:r>
              <w:rPr>
                <w:rFonts w:hint="eastAsia" w:ascii="Times New Roman" w:eastAsia="宋体"/>
                <w:color w:val="000000" w:themeColor="text1"/>
                <w:kern w:val="0"/>
                <w:sz w:val="21"/>
                <w14:textFill>
                  <w14:solidFill>
                    <w14:schemeClr w14:val="tx1"/>
                  </w14:solidFill>
                </w14:textFill>
              </w:rPr>
              <w:t>处理（去除效率</w:t>
            </w:r>
            <w:r>
              <w:rPr>
                <w:rFonts w:hint="eastAsia" w:ascii="Times New Roman" w:eastAsia="宋体"/>
                <w:color w:val="000000" w:themeColor="text1"/>
                <w:kern w:val="0"/>
                <w:sz w:val="21"/>
                <w:lang w:val="en-US" w:eastAsia="zh-CN"/>
                <w14:textFill>
                  <w14:solidFill>
                    <w14:schemeClr w14:val="tx1"/>
                  </w14:solidFill>
                </w14:textFill>
              </w:rPr>
              <w:t>75</w:t>
            </w:r>
            <w:r>
              <w:rPr>
                <w:rFonts w:hint="eastAsia" w:ascii="Times New Roman" w:eastAsia="宋体"/>
                <w:color w:val="000000" w:themeColor="text1"/>
                <w:kern w:val="0"/>
                <w:sz w:val="21"/>
                <w14:textFill>
                  <w14:solidFill>
                    <w14:schemeClr w14:val="tx1"/>
                  </w14:solidFill>
                </w14:textFill>
              </w:rPr>
              <w:t>%）</w:t>
            </w:r>
            <w:r>
              <w:rPr>
                <w:rFonts w:hint="eastAsia" w:ascii="Times New Roman" w:eastAsia="宋体"/>
                <w:color w:val="000000" w:themeColor="text1"/>
                <w:kern w:val="0"/>
                <w:sz w:val="21"/>
                <w:lang w:eastAsia="zh-CN"/>
                <w14:textFill>
                  <w14:solidFill>
                    <w14:schemeClr w14:val="tx1"/>
                  </w14:solidFill>
                </w14:textFill>
              </w:rPr>
              <w:t>、</w:t>
            </w:r>
            <w:r>
              <w:rPr>
                <w:rFonts w:hint="eastAsia" w:ascii="Times New Roman" w:eastAsia="宋体"/>
                <w:color w:val="000000" w:themeColor="text1"/>
                <w:kern w:val="0"/>
                <w:sz w:val="21"/>
                <w:lang w:val="en-US" w:eastAsia="zh-CN"/>
                <w14:textFill>
                  <w14:solidFill>
                    <w14:schemeClr w14:val="tx1"/>
                  </w14:solidFill>
                </w14:textFill>
              </w:rPr>
              <w:t>通风换气</w:t>
            </w:r>
          </w:p>
        </w:tc>
        <w:tc>
          <w:tcPr>
            <w:tcW w:w="2812" w:type="dxa"/>
            <w:vAlign w:val="center"/>
          </w:tcPr>
          <w:p w14:paraId="661E1A49">
            <w:pPr>
              <w:snapToGrid w:val="0"/>
              <w:ind w:left="0" w:leftChars="0" w:right="0" w:rightChars="0" w:firstLine="0" w:firstLineChars="0"/>
              <w:jc w:val="left"/>
              <w:rPr>
                <w:rFonts w:ascii="Times New Roman" w:eastAsia="宋体"/>
                <w:color w:val="000000" w:themeColor="text1"/>
                <w:sz w:val="21"/>
                <w14:textFill>
                  <w14:solidFill>
                    <w14:schemeClr w14:val="tx1"/>
                  </w14:solidFill>
                </w14:textFill>
              </w:rPr>
            </w:pPr>
            <w:r>
              <w:rPr>
                <w:rFonts w:hint="eastAsia" w:ascii="Times New Roman" w:eastAsia="宋体"/>
                <w:color w:val="000000" w:themeColor="text1"/>
                <w:sz w:val="21"/>
                <w14:textFill>
                  <w14:solidFill>
                    <w14:schemeClr w14:val="tx1"/>
                  </w14:solidFill>
                </w14:textFill>
              </w:rPr>
              <w:t>执行《恶臭污染物排放标准》（GB14554-93）中表2排放标准</w:t>
            </w:r>
          </w:p>
        </w:tc>
      </w:tr>
      <w:tr w14:paraId="3B1468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restart"/>
            <w:vAlign w:val="center"/>
          </w:tcPr>
          <w:p w14:paraId="7F3DEF6D">
            <w:pPr>
              <w:adjustRightInd w:val="0"/>
              <w:snapToGrid w:val="0"/>
              <w:ind w:left="0" w:leftChars="0" w:right="0" w:rightChars="0" w:firstLine="0" w:firstLineChars="0"/>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地表水环境</w:t>
            </w:r>
          </w:p>
        </w:tc>
        <w:tc>
          <w:tcPr>
            <w:tcW w:w="0" w:type="auto"/>
            <w:vAlign w:val="center"/>
          </w:tcPr>
          <w:p w14:paraId="0CC835B3">
            <w:pPr>
              <w:adjustRightInd w:val="0"/>
              <w:snapToGrid w:val="0"/>
              <w:ind w:left="0" w:leftChars="0" w:right="0" w:rightChars="0" w:firstLine="0" w:firstLineChars="0"/>
              <w:jc w:val="left"/>
              <w:rPr>
                <w:rFonts w:ascii="Times New Roman" w:eastAsia="宋体"/>
                <w:color w:val="000000" w:themeColor="text1"/>
                <w:sz w:val="21"/>
                <w14:textFill>
                  <w14:solidFill>
                    <w14:schemeClr w14:val="tx1"/>
                  </w14:solidFill>
                </w14:textFill>
              </w:rPr>
            </w:pPr>
            <w:r>
              <w:rPr>
                <w:rFonts w:hint="eastAsia" w:ascii="Times New Roman" w:eastAsia="宋体"/>
                <w:color w:val="000000" w:themeColor="text1"/>
                <w:sz w:val="21"/>
                <w14:textFill>
                  <w14:solidFill>
                    <w14:schemeClr w14:val="tx1"/>
                  </w14:solidFill>
                </w14:textFill>
              </w:rPr>
              <w:t>DW001/生活污水</w:t>
            </w:r>
          </w:p>
        </w:tc>
        <w:tc>
          <w:tcPr>
            <w:tcW w:w="0" w:type="auto"/>
            <w:vAlign w:val="center"/>
          </w:tcPr>
          <w:p w14:paraId="4E85656C">
            <w:pPr>
              <w:adjustRightInd w:val="0"/>
              <w:snapToGrid w:val="0"/>
              <w:ind w:left="0" w:leftChars="0" w:right="0" w:rightChars="0" w:firstLine="0" w:firstLineChars="0"/>
              <w:jc w:val="left"/>
              <w:rPr>
                <w:rFonts w:hint="default" w:ascii="Times New Roman" w:eastAsia="宋体"/>
                <w:bCs/>
                <w:color w:val="000000" w:themeColor="text1"/>
                <w:sz w:val="21"/>
                <w:lang w:val="en-US" w:eastAsia="zh-CN"/>
                <w14:textFill>
                  <w14:solidFill>
                    <w14:schemeClr w14:val="tx1"/>
                  </w14:solidFill>
                </w14:textFill>
              </w:rPr>
            </w:pPr>
            <w:r>
              <w:rPr>
                <w:rFonts w:ascii="Times New Roman" w:eastAsia="宋体"/>
                <w:color w:val="000000" w:themeColor="text1"/>
                <w:sz w:val="21"/>
                <w14:textFill>
                  <w14:solidFill>
                    <w14:schemeClr w14:val="tx1"/>
                  </w14:solidFill>
                </w14:textFill>
              </w:rPr>
              <w:t>COD、BOD</w:t>
            </w:r>
            <w:r>
              <w:rPr>
                <w:rFonts w:ascii="Times New Roman" w:eastAsia="宋体"/>
                <w:color w:val="000000" w:themeColor="text1"/>
                <w:sz w:val="21"/>
                <w:vertAlign w:val="subscript"/>
                <w14:textFill>
                  <w14:solidFill>
                    <w14:schemeClr w14:val="tx1"/>
                  </w14:solidFill>
                </w14:textFill>
              </w:rPr>
              <w:t>5</w:t>
            </w:r>
            <w:r>
              <w:rPr>
                <w:rFonts w:ascii="Times New Roman" w:eastAsia="宋体"/>
                <w:color w:val="000000" w:themeColor="text1"/>
                <w:sz w:val="21"/>
                <w14:textFill>
                  <w14:solidFill>
                    <w14:schemeClr w14:val="tx1"/>
                  </w14:solidFill>
                </w14:textFill>
              </w:rPr>
              <w:t>、SS、氨氮、</w:t>
            </w:r>
            <w:r>
              <w:rPr>
                <w:rFonts w:hint="eastAsia" w:ascii="Times New Roman" w:eastAsia="宋体"/>
                <w:color w:val="000000" w:themeColor="text1"/>
                <w:sz w:val="21"/>
                <w14:textFill>
                  <w14:solidFill>
                    <w14:schemeClr w14:val="tx1"/>
                  </w14:solidFill>
                </w14:textFill>
              </w:rPr>
              <w:t>总磷</w:t>
            </w:r>
          </w:p>
        </w:tc>
        <w:tc>
          <w:tcPr>
            <w:tcW w:w="3216" w:type="dxa"/>
            <w:vAlign w:val="center"/>
          </w:tcPr>
          <w:p w14:paraId="55996815">
            <w:pPr>
              <w:adjustRightInd w:val="0"/>
              <w:snapToGrid w:val="0"/>
              <w:ind w:left="0" w:leftChars="0" w:right="0" w:rightChars="0" w:firstLine="0" w:firstLineChars="0"/>
              <w:jc w:val="left"/>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餐厨废水经过隔油池</w:t>
            </w:r>
            <w:r>
              <w:rPr>
                <w:rFonts w:hint="eastAsia" w:ascii="Times New Roman" w:eastAsia="宋体"/>
                <w:color w:val="000000" w:themeColor="text1"/>
                <w:sz w:val="21"/>
                <w:szCs w:val="21"/>
                <w:lang w:eastAsia="zh-CN"/>
                <w14:textFill>
                  <w14:solidFill>
                    <w14:schemeClr w14:val="tx1"/>
                  </w14:solidFill>
                </w14:textFill>
              </w:rPr>
              <w:t>（</w:t>
            </w:r>
            <w:r>
              <w:rPr>
                <w:rFonts w:hint="eastAsia" w:ascii="Times New Roman" w:eastAsia="宋体"/>
                <w:color w:val="000000" w:themeColor="text1"/>
                <w:sz w:val="21"/>
                <w:szCs w:val="21"/>
                <w:lang w:val="en-US" w:eastAsia="zh-CN"/>
                <w14:textFill>
                  <w14:solidFill>
                    <w14:schemeClr w14:val="tx1"/>
                  </w14:solidFill>
                </w14:textFill>
              </w:rPr>
              <w:t>1m</w:t>
            </w:r>
            <w:r>
              <w:rPr>
                <w:rFonts w:hint="eastAsia" w:ascii="Times New Roman" w:eastAsia="宋体"/>
                <w:color w:val="000000" w:themeColor="text1"/>
                <w:sz w:val="21"/>
                <w:szCs w:val="21"/>
                <w:vertAlign w:val="superscript"/>
                <w:lang w:val="en-US" w:eastAsia="zh-CN"/>
                <w14:textFill>
                  <w14:solidFill>
                    <w14:schemeClr w14:val="tx1"/>
                  </w14:solidFill>
                </w14:textFill>
              </w:rPr>
              <w:t>3</w:t>
            </w:r>
            <w:r>
              <w:rPr>
                <w:rFonts w:hint="eastAsia" w:ascii="Times New Roman" w:eastAsia="宋体"/>
                <w:color w:val="000000" w:themeColor="text1"/>
                <w:sz w:val="21"/>
                <w:szCs w:val="21"/>
                <w:lang w:eastAsia="zh-CN"/>
                <w14:textFill>
                  <w14:solidFill>
                    <w14:schemeClr w14:val="tx1"/>
                  </w14:solidFill>
                </w14:textFill>
              </w:rPr>
              <w:t>）</w:t>
            </w:r>
            <w:r>
              <w:rPr>
                <w:rFonts w:hint="eastAsia" w:ascii="Times New Roman" w:eastAsia="宋体"/>
                <w:color w:val="000000" w:themeColor="text1"/>
                <w:sz w:val="21"/>
                <w:szCs w:val="21"/>
                <w14:textFill>
                  <w14:solidFill>
                    <w14:schemeClr w14:val="tx1"/>
                  </w14:solidFill>
                </w14:textFill>
              </w:rPr>
              <w:t>与办公废水、冲厕废水一起依托现有2座共19m</w:t>
            </w:r>
            <w:r>
              <w:rPr>
                <w:rFonts w:hint="eastAsia" w:ascii="Times New Roman" w:eastAsia="宋体"/>
                <w:color w:val="000000" w:themeColor="text1"/>
                <w:sz w:val="21"/>
                <w:szCs w:val="21"/>
                <w:vertAlign w:val="superscript"/>
                <w14:textFill>
                  <w14:solidFill>
                    <w14:schemeClr w14:val="tx1"/>
                  </w14:solidFill>
                </w14:textFill>
              </w:rPr>
              <w:t>3</w:t>
            </w:r>
            <w:r>
              <w:rPr>
                <w:rFonts w:hint="eastAsia" w:ascii="Times New Roman" w:eastAsia="宋体"/>
                <w:color w:val="000000" w:themeColor="text1"/>
                <w:sz w:val="21"/>
                <w:szCs w:val="21"/>
                <w14:textFill>
                  <w14:solidFill>
                    <w14:schemeClr w14:val="tx1"/>
                  </w14:solidFill>
                </w14:textFill>
              </w:rPr>
              <w:t>化粪池收集后经市政管网排至</w:t>
            </w:r>
            <w:r>
              <w:rPr>
                <w:rFonts w:hint="eastAsia" w:ascii="Times New Roman" w:eastAsia="宋体"/>
                <w:bCs/>
                <w:color w:val="000000" w:themeColor="text1"/>
                <w:kern w:val="0"/>
                <w:sz w:val="21"/>
                <w14:textFill>
                  <w14:solidFill>
                    <w14:schemeClr w14:val="tx1"/>
                  </w14:solidFill>
                </w14:textFill>
              </w:rPr>
              <w:t>寻甸县污水处理厂处理。</w:t>
            </w:r>
          </w:p>
        </w:tc>
        <w:tc>
          <w:tcPr>
            <w:tcW w:w="2812" w:type="dxa"/>
            <w:vAlign w:val="center"/>
          </w:tcPr>
          <w:p w14:paraId="78F08C3F">
            <w:pPr>
              <w:snapToGrid w:val="0"/>
              <w:ind w:left="0" w:leftChars="0" w:right="0" w:rightChars="0" w:firstLine="0" w:firstLineChars="0"/>
              <w:jc w:val="left"/>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lang w:val="en-US" w:eastAsia="zh-CN"/>
                <w14:textFill>
                  <w14:solidFill>
                    <w14:schemeClr w14:val="tx1"/>
                  </w14:solidFill>
                </w14:textFill>
              </w:rPr>
              <w:t>《污水综合排放标准》（GB 8978-1996）中三级标准及《污水排入城镇下水道水质标准》（GB/T31962-2015）表1中A 级标准中较严限值</w:t>
            </w:r>
          </w:p>
        </w:tc>
      </w:tr>
      <w:tr w14:paraId="212202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vAlign w:val="center"/>
          </w:tcPr>
          <w:p w14:paraId="2CA43982">
            <w:pPr>
              <w:adjustRightInd w:val="0"/>
              <w:snapToGrid w:val="0"/>
              <w:ind w:left="0" w:leftChars="0" w:right="0" w:rightChars="0" w:firstLine="0" w:firstLineChars="0"/>
              <w:jc w:val="left"/>
              <w:rPr>
                <w:rFonts w:ascii="Times New Roman" w:eastAsia="宋体"/>
                <w:color w:val="000000" w:themeColor="text1"/>
                <w:sz w:val="21"/>
                <w:szCs w:val="21"/>
                <w14:textFill>
                  <w14:solidFill>
                    <w14:schemeClr w14:val="tx1"/>
                  </w14:solidFill>
                </w14:textFill>
              </w:rPr>
            </w:pPr>
          </w:p>
        </w:tc>
        <w:tc>
          <w:tcPr>
            <w:tcW w:w="0" w:type="auto"/>
            <w:vAlign w:val="center"/>
          </w:tcPr>
          <w:p w14:paraId="30D01746">
            <w:pPr>
              <w:adjustRightInd w:val="0"/>
              <w:snapToGrid w:val="0"/>
              <w:ind w:left="0" w:leftChars="0" w:right="0" w:rightChars="0" w:firstLine="0" w:firstLineChars="0"/>
              <w:jc w:val="left"/>
              <w:rPr>
                <w:rFonts w:ascii="Times New Roman" w:eastAsia="宋体"/>
                <w:color w:val="000000" w:themeColor="text1"/>
                <w:sz w:val="21"/>
                <w14:textFill>
                  <w14:solidFill>
                    <w14:schemeClr w14:val="tx1"/>
                  </w14:solidFill>
                </w14:textFill>
              </w:rPr>
            </w:pPr>
            <w:r>
              <w:rPr>
                <w:rFonts w:hint="eastAsia" w:ascii="Times New Roman" w:eastAsia="宋体"/>
                <w:color w:val="000000" w:themeColor="text1"/>
                <w:sz w:val="21"/>
                <w14:textFill>
                  <w14:solidFill>
                    <w14:schemeClr w14:val="tx1"/>
                  </w14:solidFill>
                </w14:textFill>
              </w:rPr>
              <w:t>DW001/生产废水</w:t>
            </w:r>
          </w:p>
        </w:tc>
        <w:tc>
          <w:tcPr>
            <w:tcW w:w="0" w:type="auto"/>
            <w:vAlign w:val="center"/>
          </w:tcPr>
          <w:p w14:paraId="6D4F627D">
            <w:pPr>
              <w:adjustRightInd w:val="0"/>
              <w:snapToGrid w:val="0"/>
              <w:ind w:left="0" w:leftChars="0" w:right="0" w:rightChars="0" w:firstLine="0" w:firstLineChars="0"/>
              <w:jc w:val="left"/>
              <w:rPr>
                <w:rFonts w:ascii="Times New Roman" w:eastAsia="宋体"/>
                <w:color w:val="000000" w:themeColor="text1"/>
                <w:sz w:val="21"/>
                <w14:textFill>
                  <w14:solidFill>
                    <w14:schemeClr w14:val="tx1"/>
                  </w14:solidFill>
                </w14:textFill>
              </w:rPr>
            </w:pPr>
            <w:r>
              <w:rPr>
                <w:rFonts w:ascii="Times New Roman" w:eastAsia="宋体"/>
                <w:color w:val="000000" w:themeColor="text1"/>
                <w:sz w:val="21"/>
                <w14:textFill>
                  <w14:solidFill>
                    <w14:schemeClr w14:val="tx1"/>
                  </w14:solidFill>
                </w14:textFill>
              </w:rPr>
              <w:t>COD、BOD</w:t>
            </w:r>
            <w:r>
              <w:rPr>
                <w:rFonts w:ascii="Times New Roman" w:eastAsia="宋体"/>
                <w:color w:val="000000" w:themeColor="text1"/>
                <w:sz w:val="21"/>
                <w:vertAlign w:val="subscript"/>
                <w14:textFill>
                  <w14:solidFill>
                    <w14:schemeClr w14:val="tx1"/>
                  </w14:solidFill>
                </w14:textFill>
              </w:rPr>
              <w:t>5</w:t>
            </w:r>
            <w:r>
              <w:rPr>
                <w:rFonts w:ascii="Times New Roman" w:eastAsia="宋体"/>
                <w:color w:val="000000" w:themeColor="text1"/>
                <w:sz w:val="21"/>
                <w14:textFill>
                  <w14:solidFill>
                    <w14:schemeClr w14:val="tx1"/>
                  </w14:solidFill>
                </w14:textFill>
              </w:rPr>
              <w:t>、SS、氨氮、</w:t>
            </w:r>
            <w:r>
              <w:rPr>
                <w:rFonts w:hint="eastAsia" w:ascii="Times New Roman" w:eastAsia="宋体"/>
                <w:color w:val="000000" w:themeColor="text1"/>
                <w:sz w:val="21"/>
                <w14:textFill>
                  <w14:solidFill>
                    <w14:schemeClr w14:val="tx1"/>
                  </w14:solidFill>
                </w14:textFill>
              </w:rPr>
              <w:t>总磷</w:t>
            </w:r>
          </w:p>
        </w:tc>
        <w:tc>
          <w:tcPr>
            <w:tcW w:w="3216" w:type="dxa"/>
            <w:vAlign w:val="center"/>
          </w:tcPr>
          <w:p w14:paraId="271A1EE5">
            <w:pPr>
              <w:adjustRightInd w:val="0"/>
              <w:snapToGrid w:val="0"/>
              <w:ind w:left="0" w:leftChars="0" w:right="0" w:rightChars="0" w:firstLine="0" w:firstLineChars="0"/>
              <w:jc w:val="left"/>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车辆清洗废水、车间地面清洗废水、脱硫废水、发酵渗滤液、设备清洗废水进入污水处理系统处理达标后汇入寻甸县污水处理厂。（污水处理系统采用固液分离—絮凝反应-臭氧强氧化—IC厌氧—水解酸化—接触氧化—混凝沉淀处理工艺，处理规模900m</w:t>
            </w:r>
            <w:r>
              <w:rPr>
                <w:rFonts w:hint="eastAsia" w:ascii="Times New Roman" w:eastAsia="宋体"/>
                <w:color w:val="000000" w:themeColor="text1"/>
                <w:sz w:val="21"/>
                <w:szCs w:val="21"/>
                <w:vertAlign w:val="superscript"/>
                <w14:textFill>
                  <w14:solidFill>
                    <w14:schemeClr w14:val="tx1"/>
                  </w14:solidFill>
                </w14:textFill>
              </w:rPr>
              <w:t>3</w:t>
            </w:r>
            <w:r>
              <w:rPr>
                <w:rFonts w:hint="eastAsia" w:ascii="Times New Roman" w:eastAsia="宋体"/>
                <w:color w:val="000000" w:themeColor="text1"/>
                <w:sz w:val="21"/>
                <w:szCs w:val="21"/>
                <w14:textFill>
                  <w14:solidFill>
                    <w14:schemeClr w14:val="tx1"/>
                  </w14:solidFill>
                </w14:textFill>
              </w:rPr>
              <w:t>/d）</w:t>
            </w:r>
          </w:p>
        </w:tc>
        <w:tc>
          <w:tcPr>
            <w:tcW w:w="2812" w:type="dxa"/>
            <w:vAlign w:val="center"/>
          </w:tcPr>
          <w:p w14:paraId="1A2214E9">
            <w:pPr>
              <w:snapToGrid w:val="0"/>
              <w:spacing w:before="48" w:beforeLines="20"/>
              <w:ind w:left="0" w:leftChars="0" w:right="0" w:rightChars="0" w:firstLine="0" w:firstLineChars="0"/>
              <w:jc w:val="left"/>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lang w:val="en-US" w:eastAsia="zh-CN"/>
                <w14:textFill>
                  <w14:solidFill>
                    <w14:schemeClr w14:val="tx1"/>
                  </w14:solidFill>
                </w14:textFill>
              </w:rPr>
              <w:t>《污水综合排放标准》（GB 8978-1996）中三级标准及《污水排入城镇下水道水质标准》（GB/T31962-2015）表1中A 级标准中较严限值</w:t>
            </w:r>
          </w:p>
        </w:tc>
      </w:tr>
      <w:tr w14:paraId="6F9B40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42A1819A">
            <w:pPr>
              <w:adjustRightInd w:val="0"/>
              <w:snapToGrid w:val="0"/>
              <w:ind w:left="0" w:leftChars="0" w:right="0" w:rightChars="0" w:firstLine="0" w:firstLineChars="0"/>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声环境</w:t>
            </w:r>
          </w:p>
        </w:tc>
        <w:tc>
          <w:tcPr>
            <w:tcW w:w="0" w:type="auto"/>
            <w:vAlign w:val="center"/>
          </w:tcPr>
          <w:p w14:paraId="6C7683AC">
            <w:pPr>
              <w:adjustRightInd w:val="0"/>
              <w:snapToGrid w:val="0"/>
              <w:ind w:left="0" w:leftChars="0" w:right="0" w:rightChars="0" w:firstLine="0" w:firstLineChars="0"/>
              <w:jc w:val="left"/>
              <w:rPr>
                <w:rFonts w:ascii="Times New Roman" w:eastAsia="宋体"/>
                <w:color w:val="000000" w:themeColor="text1"/>
                <w:sz w:val="21"/>
                <w14:textFill>
                  <w14:solidFill>
                    <w14:schemeClr w14:val="tx1"/>
                  </w14:solidFill>
                </w14:textFill>
              </w:rPr>
            </w:pPr>
            <w:r>
              <w:rPr>
                <w:rFonts w:ascii="Times New Roman" w:eastAsia="宋体"/>
                <w:color w:val="000000" w:themeColor="text1"/>
                <w:sz w:val="21"/>
                <w14:textFill>
                  <w14:solidFill>
                    <w14:schemeClr w14:val="tx1"/>
                  </w14:solidFill>
                </w14:textFill>
              </w:rPr>
              <w:t>生产设备</w:t>
            </w:r>
          </w:p>
        </w:tc>
        <w:tc>
          <w:tcPr>
            <w:tcW w:w="0" w:type="auto"/>
            <w:vAlign w:val="center"/>
          </w:tcPr>
          <w:p w14:paraId="6F435CDD">
            <w:pPr>
              <w:adjustRightInd w:val="0"/>
              <w:snapToGrid w:val="0"/>
              <w:ind w:left="0" w:leftChars="0" w:right="0" w:rightChars="0" w:firstLine="0" w:firstLineChars="0"/>
              <w:jc w:val="left"/>
              <w:rPr>
                <w:rFonts w:ascii="Times New Roman" w:eastAsia="宋体"/>
                <w:color w:val="000000" w:themeColor="text1"/>
                <w:sz w:val="21"/>
                <w14:textFill>
                  <w14:solidFill>
                    <w14:schemeClr w14:val="tx1"/>
                  </w14:solidFill>
                </w14:textFill>
              </w:rPr>
            </w:pPr>
            <w:r>
              <w:rPr>
                <w:rFonts w:hint="eastAsia" w:ascii="Times New Roman" w:eastAsia="宋体"/>
                <w:color w:val="000000" w:themeColor="text1"/>
                <w:sz w:val="21"/>
                <w14:textFill>
                  <w14:solidFill>
                    <w14:schemeClr w14:val="tx1"/>
                  </w14:solidFill>
                </w14:textFill>
              </w:rPr>
              <w:t>设备</w:t>
            </w:r>
            <w:r>
              <w:rPr>
                <w:rFonts w:ascii="Times New Roman" w:eastAsia="宋体"/>
                <w:color w:val="000000" w:themeColor="text1"/>
                <w:sz w:val="21"/>
                <w14:textFill>
                  <w14:solidFill>
                    <w14:schemeClr w14:val="tx1"/>
                  </w14:solidFill>
                </w14:textFill>
              </w:rPr>
              <w:t>噪声</w:t>
            </w:r>
          </w:p>
        </w:tc>
        <w:tc>
          <w:tcPr>
            <w:tcW w:w="3216" w:type="dxa"/>
            <w:vAlign w:val="center"/>
          </w:tcPr>
          <w:p w14:paraId="2932AE2C">
            <w:pPr>
              <w:adjustRightInd w:val="0"/>
              <w:snapToGrid w:val="0"/>
              <w:ind w:left="0" w:leftChars="0" w:right="0" w:rightChars="0" w:firstLine="0" w:firstLineChars="0"/>
              <w:jc w:val="left"/>
              <w:rPr>
                <w:rFonts w:ascii="Times New Roman" w:eastAsia="宋体"/>
                <w:color w:val="000000" w:themeColor="text1"/>
                <w:sz w:val="21"/>
                <w14:textFill>
                  <w14:solidFill>
                    <w14:schemeClr w14:val="tx1"/>
                  </w14:solidFill>
                </w14:textFill>
              </w:rPr>
            </w:pPr>
            <w:r>
              <w:rPr>
                <w:rFonts w:ascii="Times New Roman" w:eastAsia="宋体"/>
                <w:color w:val="000000" w:themeColor="text1"/>
                <w:sz w:val="21"/>
                <w14:textFill>
                  <w14:solidFill>
                    <w14:schemeClr w14:val="tx1"/>
                  </w14:solidFill>
                </w14:textFill>
              </w:rPr>
              <w:t>①产噪设备采取底部减震；</w:t>
            </w:r>
          </w:p>
          <w:p w14:paraId="36F63004">
            <w:pPr>
              <w:adjustRightInd w:val="0"/>
              <w:snapToGrid w:val="0"/>
              <w:ind w:left="0" w:leftChars="0" w:right="0" w:rightChars="0" w:firstLine="0" w:firstLineChars="0"/>
              <w:jc w:val="left"/>
              <w:rPr>
                <w:rFonts w:ascii="Times New Roman" w:eastAsia="宋体"/>
                <w:color w:val="000000" w:themeColor="text1"/>
                <w:sz w:val="21"/>
                <w14:textFill>
                  <w14:solidFill>
                    <w14:schemeClr w14:val="tx1"/>
                  </w14:solidFill>
                </w14:textFill>
              </w:rPr>
            </w:pPr>
            <w:r>
              <w:rPr>
                <w:rFonts w:ascii="Times New Roman" w:eastAsia="宋体"/>
                <w:color w:val="000000" w:themeColor="text1"/>
                <w:sz w:val="21"/>
                <w14:textFill>
                  <w14:solidFill>
                    <w14:schemeClr w14:val="tx1"/>
                  </w14:solidFill>
                </w14:textFill>
              </w:rPr>
              <w:t>②设备置于室内，采取建筑物隔声；</w:t>
            </w:r>
          </w:p>
          <w:p w14:paraId="0C6E6DE2">
            <w:pPr>
              <w:adjustRightInd w:val="0"/>
              <w:snapToGrid w:val="0"/>
              <w:ind w:left="0" w:leftChars="0" w:right="0" w:rightChars="0" w:firstLine="0" w:firstLineChars="0"/>
              <w:jc w:val="left"/>
              <w:rPr>
                <w:rFonts w:ascii="Times New Roman" w:eastAsia="宋体"/>
                <w:color w:val="000000" w:themeColor="text1"/>
                <w:sz w:val="21"/>
                <w14:textFill>
                  <w14:solidFill>
                    <w14:schemeClr w14:val="tx1"/>
                  </w14:solidFill>
                </w14:textFill>
              </w:rPr>
            </w:pPr>
            <w:r>
              <w:rPr>
                <w:rFonts w:ascii="Times New Roman" w:eastAsia="宋体"/>
                <w:color w:val="000000" w:themeColor="text1"/>
                <w:sz w:val="21"/>
                <w14:textFill>
                  <w14:solidFill>
                    <w14:schemeClr w14:val="tx1"/>
                  </w14:solidFill>
                </w14:textFill>
              </w:rPr>
              <w:t>③定期维修保养。</w:t>
            </w:r>
          </w:p>
        </w:tc>
        <w:tc>
          <w:tcPr>
            <w:tcW w:w="2812" w:type="dxa"/>
            <w:vAlign w:val="center"/>
          </w:tcPr>
          <w:p w14:paraId="03C1D849">
            <w:pPr>
              <w:snapToGrid w:val="0"/>
              <w:ind w:left="0" w:leftChars="0" w:right="0" w:rightChars="0" w:firstLine="0" w:firstLineChars="0"/>
              <w:jc w:val="left"/>
              <w:rPr>
                <w:rFonts w:ascii="Times New Roman" w:eastAsia="宋体"/>
                <w:color w:val="000000" w:themeColor="text1"/>
                <w:sz w:val="21"/>
                <w14:textFill>
                  <w14:solidFill>
                    <w14:schemeClr w14:val="tx1"/>
                  </w14:solidFill>
                </w14:textFill>
              </w:rPr>
            </w:pPr>
            <w:r>
              <w:rPr>
                <w:rFonts w:ascii="Times New Roman" w:eastAsia="宋体"/>
                <w:color w:val="000000" w:themeColor="text1"/>
                <w:sz w:val="21"/>
                <w14:textFill>
                  <w14:solidFill>
                    <w14:schemeClr w14:val="tx1"/>
                  </w14:solidFill>
                </w14:textFill>
              </w:rPr>
              <w:t>达到《工业企业厂界环境噪声排放标准》（GB12348-2008）</w:t>
            </w:r>
            <w:r>
              <w:rPr>
                <w:rFonts w:hint="eastAsia" w:ascii="Times New Roman" w:eastAsia="宋体"/>
                <w:color w:val="000000" w:themeColor="text1"/>
                <w:sz w:val="21"/>
                <w:lang w:val="en-US" w:eastAsia="zh-CN"/>
                <w14:textFill>
                  <w14:solidFill>
                    <w14:schemeClr w14:val="tx1"/>
                  </w14:solidFill>
                </w14:textFill>
              </w:rPr>
              <w:t>3</w:t>
            </w:r>
            <w:r>
              <w:rPr>
                <w:rFonts w:ascii="Times New Roman" w:eastAsia="宋体"/>
                <w:color w:val="000000" w:themeColor="text1"/>
                <w:sz w:val="21"/>
                <w14:textFill>
                  <w14:solidFill>
                    <w14:schemeClr w14:val="tx1"/>
                  </w14:solidFill>
                </w14:textFill>
              </w:rPr>
              <w:t>类标准</w:t>
            </w:r>
          </w:p>
        </w:tc>
      </w:tr>
      <w:tr w14:paraId="61AA90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194318FF">
            <w:pPr>
              <w:adjustRightInd w:val="0"/>
              <w:snapToGrid w:val="0"/>
              <w:ind w:left="0" w:leftChars="0" w:right="0" w:rightChars="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电磁辐射</w:t>
            </w:r>
          </w:p>
        </w:tc>
        <w:tc>
          <w:tcPr>
            <w:tcW w:w="0" w:type="auto"/>
            <w:vAlign w:val="center"/>
          </w:tcPr>
          <w:p w14:paraId="5407EDF5">
            <w:pPr>
              <w:adjustRightInd w:val="0"/>
              <w:snapToGrid w:val="0"/>
              <w:ind w:left="0" w:leftChars="0" w:right="0" w:righ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0" w:type="auto"/>
            <w:vAlign w:val="center"/>
          </w:tcPr>
          <w:p w14:paraId="18BE54B1">
            <w:pPr>
              <w:adjustRightInd w:val="0"/>
              <w:snapToGrid w:val="0"/>
              <w:ind w:left="0" w:leftChars="0" w:right="0" w:righ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3216" w:type="dxa"/>
            <w:vAlign w:val="center"/>
          </w:tcPr>
          <w:p w14:paraId="45496CFA">
            <w:pPr>
              <w:adjustRightInd w:val="0"/>
              <w:snapToGrid w:val="0"/>
              <w:ind w:left="0" w:leftChars="0" w:right="0" w:righ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812" w:type="dxa"/>
            <w:vAlign w:val="center"/>
          </w:tcPr>
          <w:p w14:paraId="3E891B52">
            <w:pPr>
              <w:adjustRightInd w:val="0"/>
              <w:snapToGrid w:val="0"/>
              <w:ind w:left="0" w:leftChars="0" w:right="0" w:righ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5EB1DA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6E0CB94C">
            <w:pPr>
              <w:adjustRightInd w:val="0"/>
              <w:snapToGrid w:val="0"/>
              <w:ind w:left="0" w:leftChars="0" w:right="0" w:rightChars="0" w:firstLine="0" w:firstLineChars="0"/>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固体废物</w:t>
            </w:r>
          </w:p>
        </w:tc>
        <w:tc>
          <w:tcPr>
            <w:tcW w:w="3216" w:type="dxa"/>
            <w:gridSpan w:val="4"/>
            <w:vAlign w:val="center"/>
          </w:tcPr>
          <w:p w14:paraId="75FE7686">
            <w:pPr>
              <w:snapToGrid w:val="0"/>
              <w:ind w:left="0" w:leftChars="0" w:right="0" w:rightChars="0" w:firstLine="0" w:firstLineChars="0"/>
              <w:jc w:val="left"/>
              <w:rPr>
                <w:rFonts w:hint="eastAsia" w:ascii="Times New Roman" w:eastAsia="宋体"/>
                <w:color w:val="000000" w:themeColor="text1"/>
                <w:sz w:val="21"/>
                <w:szCs w:val="21"/>
                <w:lang w:val="en-US" w:eastAsia="zh-CN"/>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①不合格产品、有机肥</w:t>
            </w:r>
            <w:r>
              <w:rPr>
                <w:rFonts w:hint="eastAsia" w:ascii="Times New Roman" w:eastAsia="宋体"/>
                <w:color w:val="000000" w:themeColor="text1"/>
                <w:sz w:val="21"/>
                <w:szCs w:val="21"/>
                <w:lang w:val="en-US" w:eastAsia="zh-CN"/>
                <w14:textFill>
                  <w14:solidFill>
                    <w14:schemeClr w14:val="tx1"/>
                  </w14:solidFill>
                </w14:textFill>
              </w:rPr>
              <w:t>沉降物</w:t>
            </w:r>
            <w:r>
              <w:rPr>
                <w:rFonts w:hint="eastAsia" w:ascii="Times New Roman" w:eastAsia="宋体"/>
                <w:color w:val="000000" w:themeColor="text1"/>
                <w:sz w:val="21"/>
                <w:szCs w:val="21"/>
                <w14:textFill>
                  <w14:solidFill>
                    <w14:schemeClr w14:val="tx1"/>
                  </w14:solidFill>
                </w14:textFill>
              </w:rPr>
              <w:t>返回生产；②废包装物外售废旧资源回收单位；</w:t>
            </w:r>
            <w:r>
              <w:rPr>
                <w:rFonts w:hint="eastAsia" w:ascii="Times New Roman" w:hAnsi="微软雅黑" w:eastAsia="宋体" w:cs="微软雅黑"/>
                <w:color w:val="000000" w:themeColor="text1"/>
                <w:kern w:val="1"/>
                <w:sz w:val="21"/>
                <w:szCs w:val="21"/>
                <w:lang w:val="en-US" w:eastAsia="zh-CN"/>
                <w14:textFill>
                  <w14:solidFill>
                    <w14:schemeClr w14:val="tx1"/>
                  </w14:solidFill>
                </w14:textFill>
              </w:rPr>
              <w:t>③</w:t>
            </w:r>
            <w:r>
              <w:rPr>
                <w:rFonts w:hint="eastAsia" w:ascii="Times New Roman" w:eastAsia="宋体"/>
                <w:color w:val="000000" w:themeColor="text1"/>
                <w:kern w:val="1"/>
                <w:sz w:val="21"/>
                <w:szCs w:val="21"/>
                <w14:textFill>
                  <w14:solidFill>
                    <w14:schemeClr w14:val="tx1"/>
                  </w14:solidFill>
                </w14:textFill>
              </w:rPr>
              <w:t>污水处理污泥：</w:t>
            </w:r>
            <w:r>
              <w:rPr>
                <w:rFonts w:ascii="Times New Roman" w:eastAsia="宋体"/>
                <w:color w:val="000000" w:themeColor="text1"/>
                <w:kern w:val="0"/>
                <w:sz w:val="21"/>
                <w:szCs w:val="21"/>
                <w14:textFill>
                  <w14:solidFill>
                    <w14:schemeClr w14:val="tx1"/>
                  </w14:solidFill>
                </w14:textFill>
              </w:rPr>
              <w:t>运往云南龙氏肥业有限公司处置</w:t>
            </w:r>
            <w:r>
              <w:rPr>
                <w:rFonts w:hint="eastAsia" w:ascii="Times New Roman" w:eastAsia="宋体"/>
                <w:color w:val="000000" w:themeColor="text1"/>
                <w:kern w:val="0"/>
                <w:sz w:val="21"/>
                <w:szCs w:val="21"/>
                <w14:textFill>
                  <w14:solidFill>
                    <w14:schemeClr w14:val="tx1"/>
                  </w14:solidFill>
                </w14:textFill>
              </w:rPr>
              <w:t>。</w:t>
            </w:r>
            <w:r>
              <w:rPr>
                <w:rFonts w:hint="eastAsia" w:ascii="Times New Roman" w:eastAsia="宋体"/>
                <w:color w:val="000000" w:themeColor="text1"/>
                <w:sz w:val="21"/>
                <w:szCs w:val="21"/>
                <w14:textFill>
                  <w14:solidFill>
                    <w14:schemeClr w14:val="tx1"/>
                  </w14:solidFill>
                </w14:textFill>
              </w:rPr>
              <w:t>④员工生活垃圾集中收集后由当地环卫部门定期清运处理；⑤化粪池污泥定期清掏，委</w:t>
            </w:r>
            <w:r>
              <w:rPr>
                <w:rFonts w:ascii="Times New Roman" w:eastAsia="宋体"/>
                <w:color w:val="000000" w:themeColor="text1"/>
                <w:kern w:val="1"/>
                <w:sz w:val="21"/>
                <w:szCs w:val="21"/>
                <w14:textFill>
                  <w14:solidFill>
                    <w14:schemeClr w14:val="tx1"/>
                  </w14:solidFill>
                </w14:textFill>
              </w:rPr>
              <w:t>定期委托环卫部门清掏处置</w:t>
            </w:r>
            <w:r>
              <w:rPr>
                <w:rFonts w:hint="eastAsia" w:ascii="Times New Roman" w:eastAsia="宋体"/>
                <w:color w:val="000000" w:themeColor="text1"/>
                <w:sz w:val="21"/>
                <w:szCs w:val="21"/>
                <w14:textFill>
                  <w14:solidFill>
                    <w14:schemeClr w14:val="tx1"/>
                  </w14:solidFill>
                </w14:textFill>
              </w:rPr>
              <w:t>；⑥废机油危险废物，需分类收集于专用容器，交由持有危险废物经营许可证的单位处置，并严格执行危险废物转移联单制度；⑦</w:t>
            </w:r>
            <w:r>
              <w:rPr>
                <w:rFonts w:ascii="Times New Roman" w:eastAsia="宋体"/>
                <w:color w:val="000000" w:themeColor="text1"/>
                <w:kern w:val="1"/>
                <w:sz w:val="21"/>
                <w:szCs w:val="21"/>
                <w14:textFill>
                  <w14:solidFill>
                    <w14:schemeClr w14:val="tx1"/>
                  </w14:solidFill>
                </w14:textFill>
              </w:rPr>
              <w:t>厨房废水隔油</w:t>
            </w:r>
            <w:r>
              <w:rPr>
                <w:rFonts w:hint="eastAsia" w:ascii="Times New Roman" w:eastAsia="宋体"/>
                <w:color w:val="000000" w:themeColor="text1"/>
                <w:kern w:val="1"/>
                <w:sz w:val="21"/>
                <w:szCs w:val="21"/>
                <w14:textFill>
                  <w14:solidFill>
                    <w14:schemeClr w14:val="tx1"/>
                  </w14:solidFill>
                </w14:textFill>
              </w:rPr>
              <w:t>器</w:t>
            </w:r>
            <w:r>
              <w:rPr>
                <w:rFonts w:ascii="Times New Roman" w:eastAsia="宋体"/>
                <w:color w:val="000000" w:themeColor="text1"/>
                <w:kern w:val="1"/>
                <w:sz w:val="21"/>
                <w:szCs w:val="21"/>
                <w14:textFill>
                  <w14:solidFill>
                    <w14:schemeClr w14:val="tx1"/>
                  </w14:solidFill>
                </w14:textFill>
              </w:rPr>
              <w:t>废油自行清掏，收集于专用带盖塑料桶内，定期</w:t>
            </w:r>
            <w:r>
              <w:rPr>
                <w:rFonts w:ascii="Times New Roman" w:eastAsia="宋体"/>
                <w:color w:val="000000" w:themeColor="text1"/>
                <w:sz w:val="21"/>
                <w:szCs w:val="21"/>
                <w14:textFill>
                  <w14:solidFill>
                    <w14:schemeClr w14:val="tx1"/>
                  </w14:solidFill>
                </w14:textFill>
              </w:rPr>
              <w:t>委托资质单位</w:t>
            </w:r>
            <w:r>
              <w:rPr>
                <w:rFonts w:ascii="Times New Roman" w:eastAsia="宋体"/>
                <w:color w:val="000000" w:themeColor="text1"/>
                <w:kern w:val="1"/>
                <w:sz w:val="21"/>
                <w:szCs w:val="21"/>
                <w14:textFill>
                  <w14:solidFill>
                    <w14:schemeClr w14:val="tx1"/>
                  </w14:solidFill>
                </w14:textFill>
              </w:rPr>
              <w:t>清运处置。</w:t>
            </w:r>
            <w:r>
              <w:rPr>
                <w:rFonts w:hint="eastAsia" w:ascii="Times New Roman" w:eastAsia="宋体"/>
                <w:color w:val="000000" w:themeColor="text1"/>
                <w:kern w:val="1"/>
                <w:sz w:val="21"/>
                <w:szCs w:val="21"/>
                <w14:textFill>
                  <w14:solidFill>
                    <w14:schemeClr w14:val="tx1"/>
                  </w14:solidFill>
                </w14:textFill>
              </w:rPr>
              <w:t>⑧厨余垃圾，</w:t>
            </w:r>
            <w:r>
              <w:rPr>
                <w:rFonts w:ascii="Times New Roman" w:eastAsia="宋体"/>
                <w:color w:val="000000" w:themeColor="text1"/>
                <w:sz w:val="21"/>
                <w:szCs w:val="21"/>
                <w14:textFill>
                  <w14:solidFill>
                    <w14:schemeClr w14:val="tx1"/>
                  </w14:solidFill>
                </w14:textFill>
              </w:rPr>
              <w:t>委托资质单位清运处置。</w:t>
            </w:r>
            <w:r>
              <w:rPr>
                <w:rFonts w:hint="eastAsia" w:ascii="Times New Roman" w:eastAsia="宋体"/>
                <w:color w:val="000000" w:themeColor="text1"/>
                <w:sz w:val="21"/>
                <w:szCs w:val="21"/>
                <w:lang w:val="en-US" w:eastAsia="zh-CN"/>
                <w14:textFill>
                  <w14:solidFill>
                    <w14:schemeClr w14:val="tx1"/>
                  </w14:solidFill>
                </w14:textFill>
              </w:rPr>
              <w:t>⑨废活性炭：</w:t>
            </w:r>
            <w:r>
              <w:rPr>
                <w:rFonts w:ascii="Times New Roman" w:eastAsia="宋体"/>
                <w:color w:val="000000" w:themeColor="text1"/>
                <w:kern w:val="0"/>
                <w:sz w:val="21"/>
                <w:szCs w:val="21"/>
                <w14:textFill>
                  <w14:solidFill>
                    <w14:schemeClr w14:val="tx1"/>
                  </w14:solidFill>
                </w14:textFill>
              </w:rPr>
              <w:t>运往云南龙氏肥业有限公司处置</w:t>
            </w:r>
            <w:r>
              <w:rPr>
                <w:rFonts w:hint="eastAsia"/>
                <w:color w:val="000000" w:themeColor="text1"/>
                <w:kern w:val="0"/>
                <w:sz w:val="21"/>
                <w:szCs w:val="21"/>
                <w:lang w:eastAsia="zh-CN"/>
                <w14:textFill>
                  <w14:solidFill>
                    <w14:schemeClr w14:val="tx1"/>
                  </w14:solidFill>
                </w14:textFill>
              </w:rPr>
              <w:t>。</w:t>
            </w:r>
          </w:p>
        </w:tc>
      </w:tr>
      <w:tr w14:paraId="52967F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7781DDAE">
            <w:pPr>
              <w:adjustRightInd w:val="0"/>
              <w:snapToGrid w:val="0"/>
              <w:ind w:left="0" w:leftChars="0" w:right="0" w:rightChars="0" w:firstLine="0" w:firstLineChars="0"/>
              <w:jc w:val="center"/>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21"/>
                <w:szCs w:val="21"/>
                <w14:textFill>
                  <w14:solidFill>
                    <w14:schemeClr w14:val="tx1"/>
                  </w14:solidFill>
                </w14:textFill>
              </w:rPr>
              <w:t>生态保护措施</w:t>
            </w:r>
          </w:p>
        </w:tc>
        <w:tc>
          <w:tcPr>
            <w:tcW w:w="3216" w:type="dxa"/>
            <w:gridSpan w:val="4"/>
            <w:vAlign w:val="center"/>
          </w:tcPr>
          <w:p w14:paraId="307CCD2C">
            <w:pPr>
              <w:adjustRightInd w:val="0"/>
              <w:snapToGrid w:val="0"/>
              <w:ind w:left="0" w:leftChars="0" w:right="0" w:rightChars="0" w:firstLine="0" w:firstLineChars="0"/>
              <w:jc w:val="left"/>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w:t>
            </w:r>
          </w:p>
        </w:tc>
      </w:tr>
      <w:tr w14:paraId="503B97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2AC59C5D">
            <w:pPr>
              <w:adjustRightInd w:val="0"/>
              <w:snapToGrid w:val="0"/>
              <w:ind w:left="0" w:leftChars="0" w:right="0" w:rightChars="0" w:firstLine="0" w:firstLineChars="0"/>
              <w:jc w:val="center"/>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土壤、地下水</w:t>
            </w:r>
          </w:p>
        </w:tc>
        <w:tc>
          <w:tcPr>
            <w:tcW w:w="3216" w:type="dxa"/>
            <w:gridSpan w:val="4"/>
            <w:vAlign w:val="center"/>
          </w:tcPr>
          <w:p w14:paraId="529940D1">
            <w:pPr>
              <w:snapToGrid w:val="0"/>
              <w:ind w:left="0" w:leftChars="0" w:right="0" w:rightChars="0" w:firstLine="0" w:firstLineChars="0"/>
              <w:jc w:val="left"/>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①原料库区、成品库区设置托板，采用高密度聚乙烯或聚丙烯材质，防止原料、产品直接接触地面；</w:t>
            </w:r>
          </w:p>
          <w:p w14:paraId="12D9618F">
            <w:pPr>
              <w:snapToGrid w:val="0"/>
              <w:ind w:left="0" w:leftChars="0" w:right="0" w:rightChars="0" w:firstLine="0" w:firstLineChars="0"/>
              <w:jc w:val="left"/>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②原料、产品堆存位置避开窗户下方、出入口附近等区域，降低雨淋、受潮风险。</w:t>
            </w:r>
          </w:p>
          <w:p w14:paraId="2B29FE4F">
            <w:pPr>
              <w:snapToGrid w:val="0"/>
              <w:ind w:left="0" w:leftChars="0" w:right="0" w:rightChars="0" w:firstLine="0" w:firstLineChars="0"/>
              <w:jc w:val="left"/>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③提高原料、产品周转次数，减少在项目区内的存在量；</w:t>
            </w:r>
          </w:p>
          <w:p w14:paraId="56534375">
            <w:pPr>
              <w:snapToGrid w:val="0"/>
              <w:ind w:left="0" w:leftChars="0" w:right="0" w:rightChars="0" w:firstLine="0" w:firstLineChars="0"/>
              <w:jc w:val="left"/>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④保持生产区域地面干爽，地面清洁采用笤帚、吸尘器进行干式清洁，禁止采用冲洗等方式。</w:t>
            </w:r>
          </w:p>
          <w:p w14:paraId="38AB4D02">
            <w:pPr>
              <w:snapToGrid w:val="0"/>
              <w:ind w:left="0" w:leftChars="0" w:right="0" w:rightChars="0" w:firstLine="0" w:firstLineChars="0"/>
              <w:jc w:val="left"/>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⑤生产区域目前已采取硬化措施，生产过程中发生地面硬化破损情况时，及时采取修复。</w:t>
            </w:r>
          </w:p>
          <w:p w14:paraId="04EC8E84">
            <w:pPr>
              <w:snapToGrid w:val="0"/>
              <w:ind w:left="0" w:leftChars="0" w:right="0" w:rightChars="0" w:firstLine="0" w:firstLineChars="0"/>
              <w:jc w:val="left"/>
              <w:rPr>
                <w:rFonts w:ascii="Times New Roman" w:eastAsia="宋体"/>
                <w:color w:val="000000" w:themeColor="text1"/>
                <w:kern w:val="0"/>
                <w:sz w:val="21"/>
                <w:szCs w:val="22"/>
                <w:lang w:bidi="ar"/>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⑥</w:t>
            </w:r>
            <w:r>
              <w:rPr>
                <w:rFonts w:ascii="Times New Roman" w:eastAsia="宋体"/>
                <w:color w:val="000000" w:themeColor="text1"/>
                <w:kern w:val="0"/>
                <w:sz w:val="21"/>
                <w:szCs w:val="22"/>
                <w:lang w:bidi="ar"/>
                <w14:textFill>
                  <w14:solidFill>
                    <w14:schemeClr w14:val="tx1"/>
                  </w14:solidFill>
                </w14:textFill>
              </w:rPr>
              <w:t>定期对污水处理设施的各个池子及处理构筑物</w:t>
            </w:r>
            <w:r>
              <w:rPr>
                <w:rFonts w:hint="eastAsia" w:ascii="Times New Roman" w:eastAsia="宋体"/>
                <w:color w:val="000000" w:themeColor="text1"/>
                <w:kern w:val="0"/>
                <w:sz w:val="21"/>
                <w:szCs w:val="22"/>
                <w:lang w:bidi="ar"/>
                <w14:textFill>
                  <w14:solidFill>
                    <w14:schemeClr w14:val="tx1"/>
                  </w14:solidFill>
                </w14:textFill>
              </w:rPr>
              <w:t>、危险废物贮存库</w:t>
            </w:r>
            <w:r>
              <w:rPr>
                <w:rFonts w:ascii="Times New Roman" w:eastAsia="宋体"/>
                <w:color w:val="000000" w:themeColor="text1"/>
                <w:kern w:val="0"/>
                <w:sz w:val="21"/>
                <w:szCs w:val="22"/>
                <w:lang w:bidi="ar"/>
                <w14:textFill>
                  <w14:solidFill>
                    <w14:schemeClr w14:val="tx1"/>
                  </w14:solidFill>
                </w14:textFill>
              </w:rPr>
              <w:t>进行巡检、调节、保养、维修，及时发现可能引起事故的异常运行苗头，消除事故隐患，将污染物跑冒、滴漏降到最低限度。</w:t>
            </w:r>
          </w:p>
          <w:p w14:paraId="71D004B3">
            <w:pPr>
              <w:snapToGrid w:val="0"/>
              <w:ind w:left="0" w:leftChars="0" w:right="0" w:rightChars="0" w:firstLine="0" w:firstLineChars="0"/>
              <w:jc w:val="left"/>
              <w:rPr>
                <w:rFonts w:ascii="Times New Roman" w:eastAsia="宋体"/>
                <w:color w:val="000000" w:themeColor="text1"/>
                <w:kern w:val="0"/>
                <w:sz w:val="21"/>
                <w:szCs w:val="22"/>
                <w:lang w:bidi="ar"/>
                <w14:textFill>
                  <w14:solidFill>
                    <w14:schemeClr w14:val="tx1"/>
                  </w14:solidFill>
                </w14:textFill>
              </w:rPr>
            </w:pPr>
            <w:r>
              <w:rPr>
                <w:rFonts w:hint="eastAsia" w:ascii="Times New Roman" w:eastAsia="宋体"/>
                <w:color w:val="000000" w:themeColor="text1"/>
                <w:kern w:val="0"/>
                <w:sz w:val="21"/>
                <w:szCs w:val="22"/>
                <w:lang w:bidi="ar"/>
                <w14:textFill>
                  <w14:solidFill>
                    <w14:schemeClr w14:val="tx1"/>
                  </w14:solidFill>
                </w14:textFill>
              </w:rPr>
              <w:t>⑦根据项目区域功能划分防渗等级，保障分区防渗措施持续有效运行。新建生产车间为一般防渗区，采用渗透系数不大于1.0×10</w:t>
            </w:r>
            <w:r>
              <w:rPr>
                <w:rFonts w:hint="eastAsia" w:ascii="Times New Roman" w:eastAsia="宋体"/>
                <w:color w:val="000000" w:themeColor="text1"/>
                <w:kern w:val="0"/>
                <w:sz w:val="21"/>
                <w:szCs w:val="22"/>
                <w:vertAlign w:val="superscript"/>
                <w:lang w:bidi="ar"/>
                <w14:textFill>
                  <w14:solidFill>
                    <w14:schemeClr w14:val="tx1"/>
                  </w14:solidFill>
                </w14:textFill>
              </w:rPr>
              <w:t>-7</w:t>
            </w:r>
            <w:r>
              <w:rPr>
                <w:rFonts w:hint="eastAsia" w:ascii="Times New Roman" w:eastAsia="宋体"/>
                <w:color w:val="000000" w:themeColor="text1"/>
                <w:kern w:val="0"/>
                <w:sz w:val="21"/>
                <w:szCs w:val="22"/>
                <w:lang w:bidi="ar"/>
                <w14:textFill>
                  <w14:solidFill>
                    <w14:schemeClr w14:val="tx1"/>
                  </w14:solidFill>
                </w14:textFill>
              </w:rPr>
              <w:t>cm/s的防渗材料进行地面及墙体铺设。新建厂区道路简单水硬化处理。其余区域依托现有工程已建成的防渗体系，包括污水处理设施及危险废物贮存库的重点防渗措施等，需定期对所有防渗区域开展完整性检测，检查防渗层是否存在裂缝、老化、脱落或渗漏迹象，每季度至少进行一次全面巡检，发现异常立即组织专业队伍修复，同时建立防渗措施检查台账，详细记录检测时间、部位、结果及修复情况，确保分区防渗措施持续有效运行，防范地下水污染风险。</w:t>
            </w:r>
          </w:p>
        </w:tc>
      </w:tr>
      <w:tr w14:paraId="7063D7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730732D2">
            <w:pPr>
              <w:adjustRightInd w:val="0"/>
              <w:snapToGrid w:val="0"/>
              <w:ind w:left="0" w:leftChars="0" w:right="0" w:rightChars="0" w:firstLine="0" w:firstLineChars="0"/>
              <w:jc w:val="center"/>
              <w:rPr>
                <w:rFonts w:ascii="Times New Roman" w:eastAsia="宋体"/>
                <w:color w:val="000000" w:themeColor="text1"/>
                <w:spacing w:val="-8"/>
                <w:sz w:val="21"/>
                <w:szCs w:val="21"/>
                <w14:textFill>
                  <w14:solidFill>
                    <w14:schemeClr w14:val="tx1"/>
                  </w14:solidFill>
                </w14:textFill>
              </w:rPr>
            </w:pPr>
            <w:r>
              <w:rPr>
                <w:rFonts w:ascii="Times New Roman" w:eastAsia="宋体"/>
                <w:color w:val="000000" w:themeColor="text1"/>
                <w:spacing w:val="-8"/>
                <w:sz w:val="21"/>
                <w:szCs w:val="21"/>
                <w14:textFill>
                  <w14:solidFill>
                    <w14:schemeClr w14:val="tx1"/>
                  </w14:solidFill>
                </w14:textFill>
              </w:rPr>
              <w:t>环境风险防范措施</w:t>
            </w:r>
          </w:p>
        </w:tc>
        <w:tc>
          <w:tcPr>
            <w:tcW w:w="3216" w:type="dxa"/>
            <w:gridSpan w:val="4"/>
            <w:vAlign w:val="center"/>
          </w:tcPr>
          <w:p w14:paraId="481973C7">
            <w:pPr>
              <w:snapToGrid w:val="0"/>
              <w:ind w:left="0" w:leftChars="0" w:right="0" w:rightChars="0" w:firstLine="0" w:firstLineChars="0"/>
              <w:jc w:val="left"/>
              <w:rPr>
                <w:rFonts w:ascii="Times New Roman" w:eastAsia="宋体"/>
                <w:bCs/>
                <w:color w:val="000000" w:themeColor="text1"/>
                <w:kern w:val="0"/>
                <w:sz w:val="21"/>
                <w:szCs w:val="21"/>
                <w14:textFill>
                  <w14:solidFill>
                    <w14:schemeClr w14:val="tx1"/>
                  </w14:solidFill>
                </w14:textFill>
              </w:rPr>
            </w:pPr>
            <w:r>
              <w:rPr>
                <w:rFonts w:hint="eastAsia" w:ascii="Times New Roman" w:eastAsia="宋体"/>
                <w:bCs/>
                <w:color w:val="000000" w:themeColor="text1"/>
                <w:kern w:val="0"/>
                <w:sz w:val="21"/>
                <w:szCs w:val="21"/>
                <w14:textFill>
                  <w14:solidFill>
                    <w14:schemeClr w14:val="tx1"/>
                  </w14:solidFill>
                </w14:textFill>
              </w:rPr>
              <w:t>① 危险废物贮存间每季度开展一次防渗层完整性检测，发现破损立即停工修复；</w:t>
            </w:r>
          </w:p>
          <w:p w14:paraId="2E07E450">
            <w:pPr>
              <w:snapToGrid w:val="0"/>
              <w:ind w:left="0" w:leftChars="0" w:right="0" w:rightChars="0" w:firstLine="0" w:firstLineChars="0"/>
              <w:jc w:val="left"/>
              <w:rPr>
                <w:rFonts w:ascii="Times New Roman" w:eastAsia="宋体"/>
                <w:bCs/>
                <w:color w:val="000000" w:themeColor="text1"/>
                <w:kern w:val="0"/>
                <w:sz w:val="21"/>
                <w:szCs w:val="21"/>
                <w14:textFill>
                  <w14:solidFill>
                    <w14:schemeClr w14:val="tx1"/>
                  </w14:solidFill>
                </w14:textFill>
              </w:rPr>
            </w:pPr>
            <w:r>
              <w:rPr>
                <w:rFonts w:hint="eastAsia" w:ascii="Times New Roman" w:eastAsia="宋体"/>
                <w:bCs/>
                <w:color w:val="000000" w:themeColor="text1"/>
                <w:kern w:val="0"/>
                <w:sz w:val="21"/>
                <w:szCs w:val="21"/>
                <w14:textFill>
                  <w14:solidFill>
                    <w14:schemeClr w14:val="tx1"/>
                  </w14:solidFill>
                </w14:textFill>
              </w:rPr>
              <w:t>② 生产区安装泄漏检测报警装置，对管道、储罐区域实时监控；</w:t>
            </w:r>
          </w:p>
          <w:p w14:paraId="234B0E5D">
            <w:pPr>
              <w:snapToGrid w:val="0"/>
              <w:ind w:left="0" w:leftChars="0" w:right="0" w:rightChars="0" w:firstLine="0" w:firstLineChars="0"/>
              <w:jc w:val="left"/>
              <w:rPr>
                <w:rFonts w:ascii="Times New Roman" w:eastAsia="宋体"/>
                <w:bCs/>
                <w:color w:val="000000" w:themeColor="text1"/>
                <w:kern w:val="0"/>
                <w:sz w:val="21"/>
                <w:szCs w:val="21"/>
                <w14:textFill>
                  <w14:solidFill>
                    <w14:schemeClr w14:val="tx1"/>
                  </w14:solidFill>
                </w14:textFill>
              </w:rPr>
            </w:pPr>
            <w:r>
              <w:rPr>
                <w:rFonts w:hint="eastAsia" w:ascii="Times New Roman" w:eastAsia="宋体"/>
                <w:bCs/>
                <w:color w:val="000000" w:themeColor="text1"/>
                <w:kern w:val="0"/>
                <w:sz w:val="21"/>
                <w:szCs w:val="21"/>
                <w14:textFill>
                  <w14:solidFill>
                    <w14:schemeClr w14:val="tx1"/>
                  </w14:solidFill>
                </w14:textFill>
              </w:rPr>
              <w:t>③ 实验室试剂采用防泄漏托盘分类存放，建立严格的领用台账；</w:t>
            </w:r>
          </w:p>
          <w:p w14:paraId="7DC5980F">
            <w:pPr>
              <w:snapToGrid w:val="0"/>
              <w:ind w:left="0" w:leftChars="0" w:right="0" w:rightChars="0" w:firstLine="0" w:firstLineChars="0"/>
              <w:jc w:val="left"/>
              <w:rPr>
                <w:rFonts w:ascii="Times New Roman" w:eastAsia="宋体"/>
                <w:bCs/>
                <w:color w:val="000000" w:themeColor="text1"/>
                <w:kern w:val="0"/>
                <w:sz w:val="21"/>
                <w:szCs w:val="21"/>
                <w14:textFill>
                  <w14:solidFill>
                    <w14:schemeClr w14:val="tx1"/>
                  </w14:solidFill>
                </w14:textFill>
              </w:rPr>
            </w:pPr>
            <w:r>
              <w:rPr>
                <w:rFonts w:hint="eastAsia" w:ascii="Times New Roman" w:eastAsia="宋体"/>
                <w:bCs/>
                <w:color w:val="000000" w:themeColor="text1"/>
                <w:kern w:val="0"/>
                <w:sz w:val="21"/>
                <w:szCs w:val="21"/>
                <w14:textFill>
                  <w14:solidFill>
                    <w14:schemeClr w14:val="tx1"/>
                  </w14:solidFill>
                </w14:textFill>
              </w:rPr>
              <w:t>④ 定期组织员工开展风险防范培训，明确岗位操作规范。</w:t>
            </w:r>
          </w:p>
          <w:p w14:paraId="488889E3">
            <w:pPr>
              <w:snapToGrid w:val="0"/>
              <w:ind w:left="0" w:leftChars="0" w:right="0" w:rightChars="0" w:firstLine="0" w:firstLineChars="0"/>
              <w:jc w:val="left"/>
              <w:rPr>
                <w:rFonts w:ascii="Times New Roman" w:eastAsia="宋体"/>
                <w:bCs/>
                <w:color w:val="000000" w:themeColor="text1"/>
                <w:kern w:val="0"/>
                <w:sz w:val="21"/>
                <w:szCs w:val="21"/>
                <w14:textFill>
                  <w14:solidFill>
                    <w14:schemeClr w14:val="tx1"/>
                  </w14:solidFill>
                </w14:textFill>
              </w:rPr>
            </w:pPr>
            <w:r>
              <w:rPr>
                <w:rFonts w:hint="eastAsia" w:ascii="Times New Roman" w:eastAsia="宋体"/>
                <w:bCs/>
                <w:color w:val="000000" w:themeColor="text1"/>
                <w:kern w:val="0"/>
                <w:sz w:val="21"/>
                <w:szCs w:val="21"/>
                <w14:textFill>
                  <w14:solidFill>
                    <w14:schemeClr w14:val="tx1"/>
                  </w14:solidFill>
                </w14:textFill>
              </w:rPr>
              <w:t>⑤冰醋酸贮区要求：贮区应采用耐腐蚀、密封性良好的储存容器，设置独立的强制通风系统，保持空气流通以降低挥发乙酸气体的聚集风险。贮区需与碱类、强氧化剂、活泼金属等禁忌物分区存放，间距符合危险化学品安全储存间距规范；</w:t>
            </w:r>
          </w:p>
          <w:p w14:paraId="7F6F4012">
            <w:pPr>
              <w:snapToGrid w:val="0"/>
              <w:ind w:left="0" w:leftChars="0" w:right="0" w:rightChars="0" w:firstLine="0" w:firstLineChars="0"/>
              <w:jc w:val="left"/>
              <w:rPr>
                <w:rFonts w:ascii="Times New Roman" w:eastAsia="宋体"/>
                <w:bCs/>
                <w:color w:val="000000" w:themeColor="text1"/>
                <w:kern w:val="0"/>
                <w:sz w:val="21"/>
                <w:szCs w:val="21"/>
                <w14:textFill>
                  <w14:solidFill>
                    <w14:schemeClr w14:val="tx1"/>
                  </w14:solidFill>
                </w14:textFill>
              </w:rPr>
            </w:pPr>
            <w:r>
              <w:rPr>
                <w:rFonts w:hint="eastAsia" w:ascii="Times New Roman" w:eastAsia="宋体"/>
                <w:bCs/>
                <w:color w:val="000000" w:themeColor="text1"/>
                <w:kern w:val="0"/>
                <w:sz w:val="21"/>
                <w:szCs w:val="21"/>
                <w14:textFill>
                  <w14:solidFill>
                    <w14:schemeClr w14:val="tx1"/>
                  </w14:solidFill>
                </w14:textFill>
              </w:rPr>
              <w:t>⑥合理安排生产，尽可能减少冰醋酸贮存量；</w:t>
            </w:r>
          </w:p>
          <w:p w14:paraId="314DA0EB">
            <w:pPr>
              <w:snapToGrid w:val="0"/>
              <w:ind w:left="0" w:leftChars="0" w:right="0" w:rightChars="0" w:firstLine="0" w:firstLineChars="0"/>
              <w:jc w:val="left"/>
              <w:rPr>
                <w:rFonts w:ascii="Times New Roman" w:eastAsia="宋体"/>
                <w:bCs/>
                <w:color w:val="000000" w:themeColor="text1"/>
                <w:kern w:val="0"/>
                <w:sz w:val="21"/>
                <w:szCs w:val="21"/>
                <w14:textFill>
                  <w14:solidFill>
                    <w14:schemeClr w14:val="tx1"/>
                  </w14:solidFill>
                </w14:textFill>
              </w:rPr>
            </w:pPr>
            <w:r>
              <w:rPr>
                <w:rFonts w:hint="eastAsia" w:ascii="Times New Roman" w:eastAsia="宋体"/>
                <w:bCs/>
                <w:color w:val="000000" w:themeColor="text1"/>
                <w:kern w:val="0"/>
                <w:sz w:val="21"/>
                <w:szCs w:val="21"/>
                <w14:textFill>
                  <w14:solidFill>
                    <w14:schemeClr w14:val="tx1"/>
                  </w14:solidFill>
                </w14:textFill>
              </w:rPr>
              <w:t>⑦严格实施禁火管理，严禁吸烟、动火，设置严禁烟火警示标志。按照消防要求需配备消防器材，设置在明显和便于取用的地点；</w:t>
            </w:r>
          </w:p>
          <w:p w14:paraId="68E852A3">
            <w:pPr>
              <w:snapToGrid w:val="0"/>
              <w:ind w:left="0" w:leftChars="0" w:right="0" w:rightChars="0" w:firstLine="0" w:firstLineChars="0"/>
              <w:jc w:val="left"/>
              <w:rPr>
                <w:rFonts w:ascii="Times New Roman" w:eastAsia="宋体"/>
                <w:bCs/>
                <w:color w:val="000000" w:themeColor="text1"/>
                <w:kern w:val="0"/>
                <w:sz w:val="21"/>
                <w:szCs w:val="21"/>
                <w14:textFill>
                  <w14:solidFill>
                    <w14:schemeClr w14:val="tx1"/>
                  </w14:solidFill>
                </w14:textFill>
              </w:rPr>
            </w:pPr>
            <w:r>
              <w:rPr>
                <w:rFonts w:hint="eastAsia" w:ascii="Times New Roman" w:eastAsia="宋体"/>
                <w:bCs/>
                <w:color w:val="000000" w:themeColor="text1"/>
                <w:kern w:val="0"/>
                <w:sz w:val="21"/>
                <w:szCs w:val="21"/>
                <w14:textFill>
                  <w14:solidFill>
                    <w14:schemeClr w14:val="tx1"/>
                  </w14:solidFill>
                </w14:textFill>
              </w:rPr>
              <w:t>⑧加强员工安全培训教育，掌握冰醋酸理化特性，提高禁火意识，定期对员工开展安全考核。</w:t>
            </w:r>
          </w:p>
          <w:p w14:paraId="4506ACD5">
            <w:pPr>
              <w:snapToGrid w:val="0"/>
              <w:ind w:left="0" w:leftChars="0" w:right="0" w:rightChars="0" w:firstLine="0" w:firstLineChars="0"/>
              <w:jc w:val="left"/>
              <w:rPr>
                <w:rFonts w:hint="eastAsia" w:ascii="Times New Roman" w:eastAsia="宋体"/>
                <w:bCs/>
                <w:color w:val="000000" w:themeColor="text1"/>
                <w:kern w:val="0"/>
                <w:sz w:val="21"/>
                <w:szCs w:val="21"/>
                <w14:textFill>
                  <w14:solidFill>
                    <w14:schemeClr w14:val="tx1"/>
                  </w14:solidFill>
                </w14:textFill>
              </w:rPr>
            </w:pPr>
            <w:r>
              <w:rPr>
                <w:rFonts w:hint="eastAsia" w:ascii="Times New Roman" w:eastAsia="宋体"/>
                <w:bCs/>
                <w:color w:val="000000" w:themeColor="text1"/>
                <w:kern w:val="0"/>
                <w:sz w:val="21"/>
                <w:szCs w:val="21"/>
                <w14:textFill>
                  <w14:solidFill>
                    <w14:schemeClr w14:val="tx1"/>
                  </w14:solidFill>
                </w14:textFill>
              </w:rPr>
              <w:t>⑨为保证企业及人民生命财产的安全，防止突发性环境事件发生，并在发生事故时，能迅速有序地开展救援工作，尽最大努力减少事故的危害和损失。根据环境风险物质的变化，重新编制全厂的综合应急预案。确保应急预案与当前风险物质的种类、数量及潜在环境风险特征相适配。</w:t>
            </w:r>
          </w:p>
          <w:p w14:paraId="2B1C6286">
            <w:pPr>
              <w:snapToGrid w:val="0"/>
              <w:ind w:left="0" w:leftChars="0" w:right="0" w:rightChars="0" w:firstLine="0" w:firstLineChars="0"/>
              <w:jc w:val="left"/>
              <w:rPr>
                <w:rFonts w:hint="default" w:ascii="Times New Roman" w:eastAsia="宋体"/>
                <w:bCs/>
                <w:color w:val="000000" w:themeColor="text1"/>
                <w:kern w:val="0"/>
                <w:sz w:val="21"/>
                <w:szCs w:val="21"/>
                <w:lang w:val="en-US" w:eastAsia="zh-CN"/>
                <w14:textFill>
                  <w14:solidFill>
                    <w14:schemeClr w14:val="tx1"/>
                  </w14:solidFill>
                </w14:textFill>
              </w:rPr>
            </w:pPr>
            <w:r>
              <w:rPr>
                <w:rFonts w:hint="eastAsia" w:ascii="Times New Roman" w:eastAsia="宋体"/>
                <w:bCs/>
                <w:color w:val="000000" w:themeColor="text1"/>
                <w:kern w:val="0"/>
                <w:sz w:val="21"/>
                <w:szCs w:val="21"/>
                <w:lang w:val="en-US" w:eastAsia="zh-CN"/>
                <w14:textFill>
                  <w14:solidFill>
                    <w14:schemeClr w14:val="tx1"/>
                  </w14:solidFill>
                </w14:textFill>
              </w:rPr>
              <w:t>⑩依托事故暂存池（800m</w:t>
            </w:r>
            <w:r>
              <w:rPr>
                <w:rFonts w:hint="eastAsia" w:ascii="Times New Roman" w:eastAsia="宋体"/>
                <w:bCs/>
                <w:color w:val="000000" w:themeColor="text1"/>
                <w:kern w:val="0"/>
                <w:sz w:val="21"/>
                <w:szCs w:val="21"/>
                <w:vertAlign w:val="superscript"/>
                <w:lang w:val="en-US" w:eastAsia="zh-CN"/>
                <w14:textFill>
                  <w14:solidFill>
                    <w14:schemeClr w14:val="tx1"/>
                  </w14:solidFill>
                </w14:textFill>
              </w:rPr>
              <w:t>3</w:t>
            </w:r>
            <w:r>
              <w:rPr>
                <w:rFonts w:hint="eastAsia" w:ascii="Times New Roman" w:eastAsia="宋体"/>
                <w:bCs/>
                <w:color w:val="000000" w:themeColor="text1"/>
                <w:kern w:val="0"/>
                <w:sz w:val="21"/>
                <w:szCs w:val="21"/>
                <w:lang w:val="en-US" w:eastAsia="zh-CN"/>
                <w14:textFill>
                  <w14:solidFill>
                    <w14:schemeClr w14:val="tx1"/>
                  </w14:solidFill>
                </w14:textFill>
              </w:rPr>
              <w:t>），池体防渗定期检查完好、日常保持空置运维状态，确保可完全收纳极端工况下事故废液，降低外溢污染环境风险。</w:t>
            </w:r>
          </w:p>
        </w:tc>
      </w:tr>
      <w:tr w14:paraId="007A17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06" w:type="dxa"/>
            <w:vAlign w:val="center"/>
          </w:tcPr>
          <w:p w14:paraId="3002F953">
            <w:pPr>
              <w:adjustRightInd w:val="0"/>
              <w:snapToGrid w:val="0"/>
              <w:ind w:left="0" w:leftChars="0" w:right="0" w:rightChars="0" w:firstLine="0" w:firstLineChars="0"/>
              <w:jc w:val="center"/>
              <w:rPr>
                <w:rFonts w:ascii="Times New Roman" w:eastAsia="宋体"/>
                <w:color w:val="000000" w:themeColor="text1"/>
                <w:spacing w:val="-8"/>
                <w:sz w:val="21"/>
                <w:szCs w:val="21"/>
                <w14:textFill>
                  <w14:solidFill>
                    <w14:schemeClr w14:val="tx1"/>
                  </w14:solidFill>
                </w14:textFill>
              </w:rPr>
            </w:pPr>
            <w:r>
              <w:rPr>
                <w:rFonts w:ascii="Times New Roman" w:eastAsia="宋体"/>
                <w:color w:val="000000" w:themeColor="text1"/>
                <w:spacing w:val="-8"/>
                <w:sz w:val="21"/>
                <w:szCs w:val="21"/>
                <w14:textFill>
                  <w14:solidFill>
                    <w14:schemeClr w14:val="tx1"/>
                  </w14:solidFill>
                </w14:textFill>
              </w:rPr>
              <w:t>其他环境管理要求</w:t>
            </w:r>
          </w:p>
        </w:tc>
        <w:tc>
          <w:tcPr>
            <w:tcW w:w="3216" w:type="dxa"/>
            <w:gridSpan w:val="4"/>
            <w:vAlign w:val="center"/>
          </w:tcPr>
          <w:p w14:paraId="6F274479">
            <w:pPr>
              <w:adjustRightInd w:val="0"/>
              <w:snapToGrid w:val="0"/>
              <w:ind w:left="0" w:leftChars="0" w:right="0" w:rightChars="0" w:firstLine="0" w:firstLineChars="0"/>
              <w:jc w:val="left"/>
              <w:rPr>
                <w:rFonts w:ascii="Times New Roman" w:eastAsia="宋体"/>
                <w:color w:val="000000" w:themeColor="text1"/>
                <w:sz w:val="21"/>
                <w14:textFill>
                  <w14:solidFill>
                    <w14:schemeClr w14:val="tx1"/>
                  </w14:solidFill>
                </w14:textFill>
              </w:rPr>
            </w:pPr>
            <w:r>
              <w:rPr>
                <w:rFonts w:hint="eastAsia" w:ascii="Times New Roman" w:eastAsia="宋体"/>
                <w:color w:val="000000" w:themeColor="text1"/>
                <w:sz w:val="21"/>
                <w14:textFill>
                  <w14:solidFill>
                    <w14:schemeClr w14:val="tx1"/>
                  </w14:solidFill>
                </w14:textFill>
              </w:rPr>
              <w:t>①</w:t>
            </w:r>
            <w:r>
              <w:rPr>
                <w:rFonts w:ascii="Times New Roman" w:eastAsia="宋体"/>
                <w:color w:val="000000" w:themeColor="text1"/>
                <w:sz w:val="21"/>
                <w14:textFill>
                  <w14:solidFill>
                    <w14:schemeClr w14:val="tx1"/>
                  </w14:solidFill>
                </w14:textFill>
              </w:rPr>
              <w:t>项目在建设和</w:t>
            </w:r>
            <w:r>
              <w:rPr>
                <w:rFonts w:hint="eastAsia" w:ascii="Times New Roman" w:eastAsia="宋体"/>
                <w:color w:val="000000" w:themeColor="text1"/>
                <w:sz w:val="21"/>
                <w14:textFill>
                  <w14:solidFill>
                    <w14:schemeClr w14:val="tx1"/>
                  </w14:solidFill>
                </w14:textFill>
              </w:rPr>
              <w:t>运营</w:t>
            </w:r>
            <w:r>
              <w:rPr>
                <w:rFonts w:ascii="Times New Roman" w:eastAsia="宋体"/>
                <w:color w:val="000000" w:themeColor="text1"/>
                <w:sz w:val="21"/>
                <w14:textFill>
                  <w14:solidFill>
                    <w14:schemeClr w14:val="tx1"/>
                  </w14:solidFill>
                </w14:textFill>
              </w:rPr>
              <w:t>中应认真执行国家、地方环境保护的有关规定和要求。按照当地环保部门的要求及时反映发生的环保问题，随时接受各级环保部门的检查监督</w:t>
            </w:r>
            <w:r>
              <w:rPr>
                <w:rFonts w:hint="eastAsia" w:ascii="Times New Roman" w:eastAsia="宋体"/>
                <w:color w:val="000000" w:themeColor="text1"/>
                <w:sz w:val="21"/>
                <w14:textFill>
                  <w14:solidFill>
                    <w14:schemeClr w14:val="tx1"/>
                  </w14:solidFill>
                </w14:textFill>
              </w:rPr>
              <w:t>；</w:t>
            </w:r>
          </w:p>
          <w:p w14:paraId="0CD26C7F">
            <w:pPr>
              <w:snapToGrid w:val="0"/>
              <w:ind w:left="0" w:leftChars="0" w:right="0" w:rightChars="0" w:firstLine="0" w:firstLineChars="0"/>
              <w:jc w:val="left"/>
              <w:rPr>
                <w:rFonts w:ascii="Times New Roman" w:eastAsia="宋体"/>
                <w:color w:val="000000" w:themeColor="text1"/>
                <w:sz w:val="21"/>
                <w14:textFill>
                  <w14:solidFill>
                    <w14:schemeClr w14:val="tx1"/>
                  </w14:solidFill>
                </w14:textFill>
              </w:rPr>
            </w:pPr>
            <w:r>
              <w:rPr>
                <w:rFonts w:hint="eastAsia" w:ascii="Times New Roman" w:eastAsia="宋体"/>
                <w:color w:val="000000" w:themeColor="text1"/>
                <w:sz w:val="21"/>
                <w14:textFill>
                  <w14:solidFill>
                    <w14:schemeClr w14:val="tx1"/>
                  </w14:solidFill>
                </w14:textFill>
              </w:rPr>
              <w:t>②</w:t>
            </w:r>
            <w:r>
              <w:rPr>
                <w:rFonts w:ascii="Times New Roman" w:eastAsia="宋体"/>
                <w:color w:val="000000" w:themeColor="text1"/>
                <w:sz w:val="21"/>
                <w14:textFill>
                  <w14:solidFill>
                    <w14:schemeClr w14:val="tx1"/>
                  </w14:solidFill>
                </w14:textFill>
              </w:rPr>
              <w:t>建设单位以后如需增加本报告表所涉及之外的污染源或对其功能进行改变，则应按要求向有关环保部门进行申报，并按污染控制目标采取相应的污染治理措施</w:t>
            </w:r>
            <w:r>
              <w:rPr>
                <w:rFonts w:hint="eastAsia" w:ascii="Times New Roman" w:eastAsia="宋体"/>
                <w:color w:val="000000" w:themeColor="text1"/>
                <w:sz w:val="21"/>
                <w14:textFill>
                  <w14:solidFill>
                    <w14:schemeClr w14:val="tx1"/>
                  </w14:solidFill>
                </w14:textFill>
              </w:rPr>
              <w:t>；</w:t>
            </w:r>
          </w:p>
          <w:p w14:paraId="0E517046">
            <w:pPr>
              <w:snapToGrid w:val="0"/>
              <w:ind w:left="0" w:leftChars="0" w:right="0" w:rightChars="0" w:firstLine="0" w:firstLineChars="0"/>
              <w:jc w:val="left"/>
              <w:rPr>
                <w:rFonts w:ascii="Times New Roman" w:eastAsia="宋体"/>
                <w:color w:val="000000" w:themeColor="text1"/>
                <w:sz w:val="21"/>
                <w14:textFill>
                  <w14:solidFill>
                    <w14:schemeClr w14:val="tx1"/>
                  </w14:solidFill>
                </w14:textFill>
              </w:rPr>
            </w:pPr>
            <w:r>
              <w:rPr>
                <w:rFonts w:hint="eastAsia" w:ascii="Times New Roman" w:eastAsia="宋体"/>
                <w:color w:val="000000" w:themeColor="text1"/>
                <w:sz w:val="21"/>
                <w14:textFill>
                  <w14:solidFill>
                    <w14:schemeClr w14:val="tx1"/>
                  </w14:solidFill>
                </w14:textFill>
              </w:rPr>
              <w:t>③项目运行前按照相关排污许可证申请与核发技术规范申请办理排污许可手续；</w:t>
            </w:r>
          </w:p>
          <w:p w14:paraId="04389811">
            <w:pPr>
              <w:snapToGrid w:val="0"/>
              <w:ind w:left="0" w:leftChars="0" w:right="0" w:rightChars="0" w:firstLine="0" w:firstLineChars="0"/>
              <w:jc w:val="left"/>
              <w:rPr>
                <w:rFonts w:ascii="Times New Roman" w:eastAsia="宋体"/>
                <w:color w:val="000000" w:themeColor="text1"/>
                <w:sz w:val="21"/>
                <w14:textFill>
                  <w14:solidFill>
                    <w14:schemeClr w14:val="tx1"/>
                  </w14:solidFill>
                </w14:textFill>
              </w:rPr>
            </w:pPr>
            <w:r>
              <w:rPr>
                <w:rFonts w:hint="eastAsia" w:ascii="Times New Roman" w:eastAsia="宋体"/>
                <w:color w:val="000000" w:themeColor="text1"/>
                <w:sz w:val="21"/>
                <w14:textFill>
                  <w14:solidFill>
                    <w14:schemeClr w14:val="tx1"/>
                  </w14:solidFill>
                </w14:textFill>
              </w:rPr>
              <w:t>④项目投入运行且环保设施运行稳定后需尽快开展竣工环境保护验收工作，应严格按照本监督检查清单中的各项内容进行竣工环境保护验收；</w:t>
            </w:r>
          </w:p>
          <w:p w14:paraId="60373F7E">
            <w:pPr>
              <w:pStyle w:val="69"/>
              <w:snapToGrid w:val="0"/>
              <w:spacing w:line="240" w:lineRule="auto"/>
              <w:ind w:left="0" w:leftChars="0" w:right="0" w:rightChars="0" w:firstLine="0" w:firstLineChars="0"/>
              <w:jc w:val="left"/>
              <w:rPr>
                <w:rFonts w:ascii="Times New Roman" w:eastAsia="宋体"/>
                <w:color w:val="000000" w:themeColor="text1"/>
                <w:sz w:val="21"/>
                <w14:textFill>
                  <w14:solidFill>
                    <w14:schemeClr w14:val="tx1"/>
                  </w14:solidFill>
                </w14:textFill>
              </w:rPr>
            </w:pPr>
            <w:r>
              <w:rPr>
                <w:rFonts w:hint="eastAsia" w:ascii="Times New Roman" w:eastAsia="宋体"/>
                <w:color w:val="000000" w:themeColor="text1"/>
                <w:sz w:val="21"/>
                <w:lang w:val="en-US"/>
                <w14:textFill>
                  <w14:solidFill>
                    <w14:schemeClr w14:val="tx1"/>
                  </w14:solidFill>
                </w14:textFill>
              </w:rPr>
              <w:t>⑤建设单位应严格落实本评价提出的各项自行监测计划，并对各期监测报告进行妥善保存；</w:t>
            </w:r>
          </w:p>
        </w:tc>
      </w:tr>
    </w:tbl>
    <w:p w14:paraId="395834F1">
      <w:pPr>
        <w:pStyle w:val="39"/>
        <w:widowControl w:val="0"/>
        <w:spacing w:before="0" w:beforeAutospacing="0" w:after="0" w:afterAutospacing="0" w:line="360" w:lineRule="auto"/>
        <w:jc w:val="center"/>
        <w:outlineLvl w:val="0"/>
        <w:rPr>
          <w:rFonts w:hint="eastAsia" w:ascii="黑体" w:hAnsi="黑体" w:eastAsia="黑体"/>
          <w:color w:val="000000" w:themeColor="text1"/>
          <w:kern w:val="0"/>
          <w:sz w:val="30"/>
          <w:szCs w:val="30"/>
          <w14:textFill>
            <w14:solidFill>
              <w14:schemeClr w14:val="tx1"/>
            </w14:solidFill>
          </w14:textFill>
        </w:rPr>
      </w:pPr>
      <w:r>
        <w:rPr>
          <w:color w:val="000000" w:themeColor="text1"/>
          <w:kern w:val="0"/>
          <w14:textFill>
            <w14:solidFill>
              <w14:schemeClr w14:val="tx1"/>
            </w14:solidFill>
          </w14:textFill>
        </w:rPr>
        <w:br w:type="page"/>
      </w:r>
      <w:bookmarkStart w:id="61" w:name="_Toc10790"/>
      <w:bookmarkStart w:id="62" w:name="_Toc13331"/>
      <w:bookmarkStart w:id="63" w:name="_Toc25173"/>
      <w:bookmarkStart w:id="64" w:name="_Toc3770"/>
      <w:r>
        <w:rPr>
          <w:rFonts w:hint="eastAsia" w:ascii="黑体" w:hAnsi="黑体" w:eastAsia="黑体"/>
          <w:color w:val="000000" w:themeColor="text1"/>
          <w:kern w:val="0"/>
          <w:sz w:val="30"/>
          <w:szCs w:val="30"/>
          <w14:textFill>
            <w14:solidFill>
              <w14:schemeClr w14:val="tx1"/>
            </w14:solidFill>
          </w14:textFill>
        </w:rPr>
        <w:t>六、结论</w:t>
      </w:r>
      <w:bookmarkEnd w:id="61"/>
      <w:bookmarkEnd w:id="62"/>
      <w:bookmarkEnd w:id="63"/>
      <w:bookmarkEnd w:id="64"/>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147"/>
      </w:tblGrid>
      <w:tr w14:paraId="375F15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147" w:type="dxa"/>
          </w:tcPr>
          <w:p w14:paraId="61003039">
            <w:pPr>
              <w:spacing w:before="120" w:beforeLines="50"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项目建设符合国家及地方产业政策</w:t>
            </w:r>
            <w:r>
              <w:rPr>
                <w:rFonts w:hint="eastAsia"/>
                <w:color w:val="000000" w:themeColor="text1"/>
                <w:sz w:val="24"/>
                <w14:textFill>
                  <w14:solidFill>
                    <w14:schemeClr w14:val="tx1"/>
                  </w14:solidFill>
                </w14:textFill>
              </w:rPr>
              <w:t>，与相关规划不冲突</w:t>
            </w:r>
            <w:r>
              <w:rPr>
                <w:color w:val="000000" w:themeColor="text1"/>
                <w:sz w:val="24"/>
                <w14:textFill>
                  <w14:solidFill>
                    <w14:schemeClr w14:val="tx1"/>
                  </w14:solidFill>
                </w14:textFill>
              </w:rPr>
              <w:t>。在落实环评提出的各项环保措施后，废水、废气、噪声可以实现达标排放，固体废物处置率100%，环境风险可控。故评价认为建设单位在严格执</w:t>
            </w:r>
            <w:r>
              <w:rPr>
                <w:rFonts w:hint="eastAsia" w:ascii="宋体" w:hAnsi="宋体" w:cs="宋体"/>
                <w:color w:val="000000" w:themeColor="text1"/>
                <w:sz w:val="24"/>
                <w14:textFill>
                  <w14:solidFill>
                    <w14:schemeClr w14:val="tx1"/>
                  </w14:solidFill>
                </w14:textFill>
              </w:rPr>
              <w:t>行“三同时”管</w:t>
            </w:r>
            <w:r>
              <w:rPr>
                <w:color w:val="000000" w:themeColor="text1"/>
                <w:sz w:val="24"/>
                <w14:textFill>
                  <w14:solidFill>
                    <w14:schemeClr w14:val="tx1"/>
                  </w14:solidFill>
                </w14:textFill>
              </w:rPr>
              <w:t>理要求，确保各项环保投资落实到位，切实落实环评提出的各项环保措施和对策的条件下，本项目建设可行。</w:t>
            </w:r>
          </w:p>
          <w:p w14:paraId="764BF3DD">
            <w:pPr>
              <w:spacing w:line="360" w:lineRule="auto"/>
              <w:ind w:firstLine="470" w:firstLineChars="196"/>
              <w:rPr>
                <w:color w:val="000000" w:themeColor="text1"/>
                <w:kern w:val="0"/>
                <w:sz w:val="24"/>
                <w14:textFill>
                  <w14:solidFill>
                    <w14:schemeClr w14:val="tx1"/>
                  </w14:solidFill>
                </w14:textFill>
              </w:rPr>
            </w:pPr>
          </w:p>
          <w:p w14:paraId="2F28092B">
            <w:pPr>
              <w:spacing w:line="360" w:lineRule="auto"/>
              <w:ind w:firstLine="470" w:firstLineChars="196"/>
              <w:rPr>
                <w:color w:val="000000" w:themeColor="text1"/>
                <w:kern w:val="0"/>
                <w:sz w:val="24"/>
                <w14:textFill>
                  <w14:solidFill>
                    <w14:schemeClr w14:val="tx1"/>
                  </w14:solidFill>
                </w14:textFill>
              </w:rPr>
            </w:pPr>
          </w:p>
          <w:p w14:paraId="3BC882B0">
            <w:pPr>
              <w:spacing w:line="360" w:lineRule="auto"/>
              <w:ind w:firstLine="470" w:firstLineChars="196"/>
              <w:rPr>
                <w:color w:val="000000" w:themeColor="text1"/>
                <w:kern w:val="0"/>
                <w:sz w:val="24"/>
                <w14:textFill>
                  <w14:solidFill>
                    <w14:schemeClr w14:val="tx1"/>
                  </w14:solidFill>
                </w14:textFill>
              </w:rPr>
            </w:pPr>
          </w:p>
          <w:p w14:paraId="3BC5A553">
            <w:pPr>
              <w:spacing w:line="360" w:lineRule="auto"/>
              <w:ind w:firstLine="470" w:firstLineChars="196"/>
              <w:rPr>
                <w:color w:val="000000" w:themeColor="text1"/>
                <w:kern w:val="0"/>
                <w:sz w:val="24"/>
                <w14:textFill>
                  <w14:solidFill>
                    <w14:schemeClr w14:val="tx1"/>
                  </w14:solidFill>
                </w14:textFill>
              </w:rPr>
            </w:pPr>
          </w:p>
          <w:p w14:paraId="1C5BC9BF">
            <w:pPr>
              <w:spacing w:line="360" w:lineRule="auto"/>
              <w:ind w:firstLine="470" w:firstLineChars="196"/>
              <w:rPr>
                <w:color w:val="000000" w:themeColor="text1"/>
                <w:kern w:val="0"/>
                <w:sz w:val="24"/>
                <w14:textFill>
                  <w14:solidFill>
                    <w14:schemeClr w14:val="tx1"/>
                  </w14:solidFill>
                </w14:textFill>
              </w:rPr>
            </w:pPr>
          </w:p>
          <w:p w14:paraId="4D117F6C">
            <w:pPr>
              <w:spacing w:line="360" w:lineRule="auto"/>
              <w:ind w:firstLine="470" w:firstLineChars="196"/>
              <w:rPr>
                <w:color w:val="000000" w:themeColor="text1"/>
                <w:kern w:val="0"/>
                <w:sz w:val="24"/>
                <w14:textFill>
                  <w14:solidFill>
                    <w14:schemeClr w14:val="tx1"/>
                  </w14:solidFill>
                </w14:textFill>
              </w:rPr>
            </w:pPr>
          </w:p>
          <w:p w14:paraId="7145E6E5">
            <w:pPr>
              <w:spacing w:line="360" w:lineRule="auto"/>
              <w:ind w:firstLine="470" w:firstLineChars="196"/>
              <w:rPr>
                <w:color w:val="000000" w:themeColor="text1"/>
                <w:kern w:val="0"/>
                <w:sz w:val="24"/>
                <w14:textFill>
                  <w14:solidFill>
                    <w14:schemeClr w14:val="tx1"/>
                  </w14:solidFill>
                </w14:textFill>
              </w:rPr>
            </w:pPr>
          </w:p>
          <w:p w14:paraId="0A49C575">
            <w:pPr>
              <w:spacing w:line="360" w:lineRule="auto"/>
              <w:ind w:firstLine="470" w:firstLineChars="196"/>
              <w:rPr>
                <w:color w:val="000000" w:themeColor="text1"/>
                <w:kern w:val="0"/>
                <w:sz w:val="24"/>
                <w14:textFill>
                  <w14:solidFill>
                    <w14:schemeClr w14:val="tx1"/>
                  </w14:solidFill>
                </w14:textFill>
              </w:rPr>
            </w:pPr>
          </w:p>
          <w:p w14:paraId="2B120C54">
            <w:pPr>
              <w:spacing w:line="360" w:lineRule="auto"/>
              <w:ind w:firstLine="470" w:firstLineChars="196"/>
              <w:rPr>
                <w:color w:val="000000" w:themeColor="text1"/>
                <w:kern w:val="0"/>
                <w:sz w:val="24"/>
                <w14:textFill>
                  <w14:solidFill>
                    <w14:schemeClr w14:val="tx1"/>
                  </w14:solidFill>
                </w14:textFill>
              </w:rPr>
            </w:pPr>
          </w:p>
          <w:p w14:paraId="6AB65A36">
            <w:pPr>
              <w:spacing w:line="360" w:lineRule="auto"/>
              <w:ind w:firstLine="470" w:firstLineChars="196"/>
              <w:rPr>
                <w:color w:val="000000" w:themeColor="text1"/>
                <w:kern w:val="0"/>
                <w:sz w:val="24"/>
                <w14:textFill>
                  <w14:solidFill>
                    <w14:schemeClr w14:val="tx1"/>
                  </w14:solidFill>
                </w14:textFill>
              </w:rPr>
            </w:pPr>
          </w:p>
          <w:p w14:paraId="24DC0333">
            <w:pPr>
              <w:spacing w:line="360" w:lineRule="auto"/>
              <w:ind w:firstLine="470" w:firstLineChars="196"/>
              <w:rPr>
                <w:color w:val="000000" w:themeColor="text1"/>
                <w:kern w:val="0"/>
                <w:sz w:val="24"/>
                <w14:textFill>
                  <w14:solidFill>
                    <w14:schemeClr w14:val="tx1"/>
                  </w14:solidFill>
                </w14:textFill>
              </w:rPr>
            </w:pPr>
          </w:p>
          <w:p w14:paraId="5AA0CD3B">
            <w:pPr>
              <w:spacing w:line="360" w:lineRule="auto"/>
              <w:ind w:firstLine="470" w:firstLineChars="196"/>
              <w:rPr>
                <w:color w:val="000000" w:themeColor="text1"/>
                <w:kern w:val="0"/>
                <w:sz w:val="24"/>
                <w14:textFill>
                  <w14:solidFill>
                    <w14:schemeClr w14:val="tx1"/>
                  </w14:solidFill>
                </w14:textFill>
              </w:rPr>
            </w:pPr>
          </w:p>
          <w:p w14:paraId="60B7904C">
            <w:pPr>
              <w:spacing w:line="360" w:lineRule="auto"/>
              <w:ind w:firstLine="470" w:firstLineChars="196"/>
              <w:rPr>
                <w:color w:val="000000" w:themeColor="text1"/>
                <w:kern w:val="0"/>
                <w:sz w:val="24"/>
                <w14:textFill>
                  <w14:solidFill>
                    <w14:schemeClr w14:val="tx1"/>
                  </w14:solidFill>
                </w14:textFill>
              </w:rPr>
            </w:pPr>
          </w:p>
          <w:p w14:paraId="79525C34">
            <w:pPr>
              <w:spacing w:line="360" w:lineRule="auto"/>
              <w:ind w:firstLine="470" w:firstLineChars="196"/>
              <w:rPr>
                <w:color w:val="000000" w:themeColor="text1"/>
                <w:kern w:val="0"/>
                <w:sz w:val="24"/>
                <w14:textFill>
                  <w14:solidFill>
                    <w14:schemeClr w14:val="tx1"/>
                  </w14:solidFill>
                </w14:textFill>
              </w:rPr>
            </w:pPr>
          </w:p>
          <w:p w14:paraId="2FD752CD">
            <w:pPr>
              <w:spacing w:line="360" w:lineRule="auto"/>
              <w:ind w:firstLine="470" w:firstLineChars="196"/>
              <w:rPr>
                <w:color w:val="000000" w:themeColor="text1"/>
                <w:kern w:val="0"/>
                <w:sz w:val="24"/>
                <w14:textFill>
                  <w14:solidFill>
                    <w14:schemeClr w14:val="tx1"/>
                  </w14:solidFill>
                </w14:textFill>
              </w:rPr>
            </w:pPr>
          </w:p>
          <w:p w14:paraId="08DD0FA5">
            <w:pPr>
              <w:spacing w:line="360" w:lineRule="auto"/>
              <w:ind w:firstLine="470" w:firstLineChars="196"/>
              <w:rPr>
                <w:color w:val="000000" w:themeColor="text1"/>
                <w:kern w:val="0"/>
                <w:sz w:val="24"/>
                <w14:textFill>
                  <w14:solidFill>
                    <w14:schemeClr w14:val="tx1"/>
                  </w14:solidFill>
                </w14:textFill>
              </w:rPr>
            </w:pPr>
          </w:p>
          <w:p w14:paraId="186F4AFC">
            <w:pPr>
              <w:spacing w:line="360" w:lineRule="auto"/>
              <w:ind w:firstLine="470" w:firstLineChars="196"/>
              <w:rPr>
                <w:color w:val="000000" w:themeColor="text1"/>
                <w:kern w:val="0"/>
                <w:sz w:val="24"/>
                <w14:textFill>
                  <w14:solidFill>
                    <w14:schemeClr w14:val="tx1"/>
                  </w14:solidFill>
                </w14:textFill>
              </w:rPr>
            </w:pPr>
          </w:p>
          <w:p w14:paraId="6DF2FA53">
            <w:pPr>
              <w:spacing w:line="360" w:lineRule="auto"/>
              <w:ind w:firstLine="470" w:firstLineChars="196"/>
              <w:rPr>
                <w:color w:val="000000" w:themeColor="text1"/>
                <w:kern w:val="0"/>
                <w:sz w:val="24"/>
                <w14:textFill>
                  <w14:solidFill>
                    <w14:schemeClr w14:val="tx1"/>
                  </w14:solidFill>
                </w14:textFill>
              </w:rPr>
            </w:pPr>
          </w:p>
          <w:p w14:paraId="5DF71AC1">
            <w:pPr>
              <w:spacing w:line="360" w:lineRule="auto"/>
              <w:ind w:firstLine="470" w:firstLineChars="196"/>
              <w:rPr>
                <w:color w:val="000000" w:themeColor="text1"/>
                <w:kern w:val="0"/>
                <w:sz w:val="24"/>
                <w14:textFill>
                  <w14:solidFill>
                    <w14:schemeClr w14:val="tx1"/>
                  </w14:solidFill>
                </w14:textFill>
              </w:rPr>
            </w:pPr>
          </w:p>
          <w:p w14:paraId="4331550C">
            <w:pPr>
              <w:spacing w:line="360" w:lineRule="auto"/>
              <w:ind w:firstLine="470" w:firstLineChars="196"/>
              <w:rPr>
                <w:color w:val="000000" w:themeColor="text1"/>
                <w:kern w:val="0"/>
                <w:sz w:val="24"/>
                <w14:textFill>
                  <w14:solidFill>
                    <w14:schemeClr w14:val="tx1"/>
                  </w14:solidFill>
                </w14:textFill>
              </w:rPr>
            </w:pPr>
          </w:p>
          <w:p w14:paraId="675810F8">
            <w:pPr>
              <w:spacing w:line="360" w:lineRule="auto"/>
              <w:ind w:firstLine="470" w:firstLineChars="196"/>
              <w:rPr>
                <w:color w:val="000000" w:themeColor="text1"/>
                <w:kern w:val="0"/>
                <w:sz w:val="24"/>
                <w14:textFill>
                  <w14:solidFill>
                    <w14:schemeClr w14:val="tx1"/>
                  </w14:solidFill>
                </w14:textFill>
              </w:rPr>
            </w:pPr>
          </w:p>
          <w:p w14:paraId="17EFCC5D">
            <w:pPr>
              <w:spacing w:line="360" w:lineRule="auto"/>
              <w:ind w:firstLine="470" w:firstLineChars="196"/>
              <w:rPr>
                <w:color w:val="000000" w:themeColor="text1"/>
                <w:kern w:val="0"/>
                <w:sz w:val="24"/>
                <w14:textFill>
                  <w14:solidFill>
                    <w14:schemeClr w14:val="tx1"/>
                  </w14:solidFill>
                </w14:textFill>
              </w:rPr>
            </w:pPr>
          </w:p>
          <w:p w14:paraId="7909269B">
            <w:pPr>
              <w:spacing w:line="360" w:lineRule="auto"/>
              <w:ind w:firstLine="470" w:firstLineChars="196"/>
              <w:rPr>
                <w:color w:val="000000" w:themeColor="text1"/>
                <w:kern w:val="0"/>
                <w:sz w:val="24"/>
                <w14:textFill>
                  <w14:solidFill>
                    <w14:schemeClr w14:val="tx1"/>
                  </w14:solidFill>
                </w14:textFill>
              </w:rPr>
            </w:pPr>
          </w:p>
          <w:p w14:paraId="72145815">
            <w:pPr>
              <w:spacing w:line="360" w:lineRule="auto"/>
              <w:ind w:firstLine="470" w:firstLineChars="196"/>
              <w:rPr>
                <w:color w:val="000000" w:themeColor="text1"/>
                <w:kern w:val="0"/>
                <w:sz w:val="24"/>
                <w14:textFill>
                  <w14:solidFill>
                    <w14:schemeClr w14:val="tx1"/>
                  </w14:solidFill>
                </w14:textFill>
              </w:rPr>
            </w:pPr>
          </w:p>
          <w:p w14:paraId="1F4137EC">
            <w:pPr>
              <w:spacing w:line="360" w:lineRule="auto"/>
              <w:ind w:firstLine="470" w:firstLineChars="196"/>
              <w:rPr>
                <w:color w:val="000000" w:themeColor="text1"/>
                <w:kern w:val="0"/>
                <w:sz w:val="24"/>
                <w14:textFill>
                  <w14:solidFill>
                    <w14:schemeClr w14:val="tx1"/>
                  </w14:solidFill>
                </w14:textFill>
              </w:rPr>
            </w:pPr>
          </w:p>
          <w:p w14:paraId="412D8FF3">
            <w:pPr>
              <w:spacing w:line="360" w:lineRule="auto"/>
              <w:rPr>
                <w:rFonts w:ascii="宋体" w:cs="宋体"/>
                <w:color w:val="000000" w:themeColor="text1"/>
                <w:kern w:val="0"/>
                <w:sz w:val="24"/>
                <w14:textFill>
                  <w14:solidFill>
                    <w14:schemeClr w14:val="tx1"/>
                  </w14:solidFill>
                </w14:textFill>
              </w:rPr>
            </w:pPr>
          </w:p>
        </w:tc>
      </w:tr>
    </w:tbl>
    <w:p w14:paraId="141A0199">
      <w:pPr>
        <w:rPr>
          <w:rFonts w:hint="eastAsia" w:ascii="宋体" w:hAnsi="宋体" w:eastAsia="黑体"/>
          <w:color w:val="000000" w:themeColor="text1"/>
          <w:kern w:val="0"/>
          <w14:textFill>
            <w14:solidFill>
              <w14:schemeClr w14:val="tx1"/>
            </w14:solidFill>
          </w14:textFill>
        </w:rPr>
        <w:sectPr>
          <w:footerReference r:id="rId7" w:type="default"/>
          <w:pgSz w:w="11906" w:h="16838"/>
          <w:pgMar w:top="1701" w:right="1417" w:bottom="1417" w:left="1417" w:header="851" w:footer="851" w:gutter="0"/>
          <w:pgBorders>
            <w:top w:val="none" w:sz="0" w:space="0"/>
            <w:left w:val="none" w:sz="0" w:space="0"/>
            <w:bottom w:val="none" w:sz="0" w:space="0"/>
            <w:right w:val="none" w:sz="0" w:space="0"/>
          </w:pgBorders>
          <w:cols w:space="720" w:num="1"/>
          <w:docGrid w:linePitch="312" w:charSpace="0"/>
        </w:sectPr>
      </w:pPr>
    </w:p>
    <w:p w14:paraId="727E8869">
      <w:pPr>
        <w:widowControl/>
        <w:spacing w:line="240" w:lineRule="auto"/>
        <w:jc w:val="left"/>
        <w:rPr>
          <w:rFonts w:hint="eastAsia" w:ascii="黑体" w:hAnsi="黑体" w:eastAsia="黑体"/>
          <w:snapToGrid w:val="0"/>
          <w:color w:val="000000" w:themeColor="text1"/>
          <w:kern w:val="0"/>
          <w:sz w:val="28"/>
          <w:szCs w:val="28"/>
          <w14:textFill>
            <w14:solidFill>
              <w14:schemeClr w14:val="tx1"/>
            </w14:solidFill>
          </w14:textFill>
        </w:rPr>
      </w:pPr>
      <w:bookmarkStart w:id="65" w:name="_Toc22570"/>
      <w:bookmarkStart w:id="66" w:name="_Toc28105"/>
      <w:bookmarkStart w:id="67" w:name="_Toc17174"/>
      <w:r>
        <w:rPr>
          <w:rFonts w:hint="eastAsia" w:ascii="黑体" w:hAnsi="黑体" w:eastAsia="黑体"/>
          <w:snapToGrid w:val="0"/>
          <w:color w:val="000000" w:themeColor="text1"/>
          <w:kern w:val="0"/>
          <w:sz w:val="28"/>
          <w:szCs w:val="28"/>
          <w14:textFill>
            <w14:solidFill>
              <w14:schemeClr w14:val="tx1"/>
            </w14:solidFill>
          </w14:textFill>
        </w:rPr>
        <w:t>附表</w:t>
      </w:r>
      <w:bookmarkEnd w:id="65"/>
    </w:p>
    <w:bookmarkEnd w:id="66"/>
    <w:bookmarkEnd w:id="67"/>
    <w:p w14:paraId="5A3592FF">
      <w:pPr>
        <w:widowControl/>
        <w:spacing w:before="120" w:beforeLines="50" w:after="120" w:afterLines="50" w:line="240" w:lineRule="auto"/>
        <w:jc w:val="center"/>
        <w:outlineLvl w:val="0"/>
        <w:rPr>
          <w:rFonts w:hint="eastAsia" w:ascii="黑体" w:hAnsi="黑体" w:eastAsia="黑体" w:cs="黑体"/>
          <w:color w:val="000000" w:themeColor="text1"/>
          <w:kern w:val="0"/>
          <w:sz w:val="28"/>
          <w:szCs w:val="21"/>
          <w14:textFill>
            <w14:solidFill>
              <w14:schemeClr w14:val="tx1"/>
            </w14:solidFill>
          </w14:textFill>
        </w:rPr>
      </w:pPr>
      <w:bookmarkStart w:id="68" w:name="_Toc4009"/>
      <w:bookmarkStart w:id="69" w:name="_Toc22220"/>
      <w:bookmarkStart w:id="70" w:name="_Toc7165"/>
      <w:bookmarkStart w:id="71" w:name="_Toc31760"/>
      <w:r>
        <w:rPr>
          <w:rFonts w:hint="eastAsia" w:ascii="黑体" w:hAnsi="黑体" w:eastAsia="黑体" w:cs="黑体"/>
          <w:color w:val="000000" w:themeColor="text1"/>
          <w:kern w:val="0"/>
          <w:sz w:val="28"/>
          <w:szCs w:val="21"/>
          <w14:textFill>
            <w14:solidFill>
              <w14:schemeClr w14:val="tx1"/>
            </w14:solidFill>
          </w14:textFill>
        </w:rPr>
        <w:t>建设项目污染物排放量汇总表</w:t>
      </w:r>
      <w:bookmarkEnd w:id="68"/>
      <w:bookmarkEnd w:id="69"/>
      <w:bookmarkEnd w:id="70"/>
      <w:bookmarkEnd w:id="71"/>
    </w:p>
    <w:tbl>
      <w:tblPr>
        <w:tblStyle w:val="23"/>
        <w:tblW w:w="14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2357"/>
        <w:gridCol w:w="1636"/>
        <w:gridCol w:w="1081"/>
        <w:gridCol w:w="1735"/>
        <w:gridCol w:w="1590"/>
        <w:gridCol w:w="1796"/>
        <w:gridCol w:w="1730"/>
        <w:gridCol w:w="1110"/>
      </w:tblGrid>
      <w:tr w14:paraId="30B852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tcBorders>
              <w:tl2br w:val="single" w:color="auto" w:sz="4" w:space="0"/>
            </w:tcBorders>
            <w:tcMar>
              <w:left w:w="28" w:type="dxa"/>
              <w:right w:w="28" w:type="dxa"/>
            </w:tcMar>
            <w:vAlign w:val="center"/>
          </w:tcPr>
          <w:p w14:paraId="528F538E">
            <w:pPr>
              <w:adjustRightInd w:val="0"/>
              <w:snapToGrid w:val="0"/>
              <w:jc w:val="center"/>
              <w:rPr>
                <w:rFonts w:hint="eastAsia" w:ascii="黑体" w:hAnsi="黑体" w:eastAsia="黑体" w:cs="宋体"/>
                <w:snapToGrid w:val="0"/>
                <w:color w:val="000000" w:themeColor="text1"/>
                <w:spacing w:val="-6"/>
                <w:kern w:val="21"/>
                <w:szCs w:val="21"/>
                <w14:textFill>
                  <w14:solidFill>
                    <w14:schemeClr w14:val="tx1"/>
                  </w14:solidFill>
                </w14:textFill>
              </w:rPr>
            </w:pPr>
            <w:r>
              <w:rPr>
                <w:rFonts w:hint="eastAsia" w:ascii="黑体" w:hAnsi="黑体" w:eastAsia="黑体" w:cs="宋体"/>
                <w:snapToGrid w:val="0"/>
                <w:color w:val="000000" w:themeColor="text1"/>
                <w:spacing w:val="-6"/>
                <w:kern w:val="21"/>
                <w:szCs w:val="21"/>
                <w14:textFill>
                  <w14:solidFill>
                    <w14:schemeClr w14:val="tx1"/>
                  </w14:solidFill>
                </w14:textFill>
              </w:rPr>
              <w:t xml:space="preserve">      项目</w:t>
            </w:r>
          </w:p>
          <w:p w14:paraId="777EB314">
            <w:pPr>
              <w:spacing w:before="240" w:beforeLines="100"/>
              <w:ind w:firstLine="198" w:firstLineChars="100"/>
              <w:jc w:val="left"/>
              <w:rPr>
                <w:rFonts w:hint="eastAsia" w:ascii="黑体" w:hAnsi="黑体" w:eastAsia="黑体" w:cs="宋体"/>
                <w:snapToGrid w:val="0"/>
                <w:color w:val="000000" w:themeColor="text1"/>
                <w:spacing w:val="-6"/>
                <w:kern w:val="21"/>
                <w:szCs w:val="21"/>
                <w14:textFill>
                  <w14:solidFill>
                    <w14:schemeClr w14:val="tx1"/>
                  </w14:solidFill>
                </w14:textFill>
              </w:rPr>
            </w:pPr>
            <w:r>
              <w:rPr>
                <w:rFonts w:hint="eastAsia" w:ascii="黑体" w:hAnsi="黑体" w:eastAsia="黑体" w:cs="宋体"/>
                <w:snapToGrid w:val="0"/>
                <w:color w:val="000000" w:themeColor="text1"/>
                <w:spacing w:val="-6"/>
                <w:kern w:val="21"/>
                <w:szCs w:val="21"/>
                <w14:textFill>
                  <w14:solidFill>
                    <w14:schemeClr w14:val="tx1"/>
                  </w14:solidFill>
                </w14:textFill>
              </w:rPr>
              <w:t>分类</w:t>
            </w:r>
          </w:p>
        </w:tc>
        <w:tc>
          <w:tcPr>
            <w:tcW w:w="2357" w:type="dxa"/>
            <w:tcMar>
              <w:left w:w="28" w:type="dxa"/>
              <w:right w:w="28" w:type="dxa"/>
            </w:tcMar>
            <w:vAlign w:val="center"/>
          </w:tcPr>
          <w:p w14:paraId="581FAC30">
            <w:pPr>
              <w:adjustRightInd w:val="0"/>
              <w:snapToGrid w:val="0"/>
              <w:jc w:val="center"/>
              <w:rPr>
                <w:rFonts w:hint="eastAsia" w:ascii="黑体" w:hAnsi="黑体" w:eastAsia="黑体" w:cs="宋体"/>
                <w:snapToGrid w:val="0"/>
                <w:color w:val="000000" w:themeColor="text1"/>
                <w:spacing w:val="-6"/>
                <w:kern w:val="21"/>
                <w:szCs w:val="21"/>
                <w14:textFill>
                  <w14:solidFill>
                    <w14:schemeClr w14:val="tx1"/>
                  </w14:solidFill>
                </w14:textFill>
              </w:rPr>
            </w:pPr>
            <w:r>
              <w:rPr>
                <w:rFonts w:hint="eastAsia" w:ascii="黑体" w:hAnsi="黑体" w:eastAsia="黑体" w:cs="宋体"/>
                <w:snapToGrid w:val="0"/>
                <w:color w:val="000000" w:themeColor="text1"/>
                <w:spacing w:val="-6"/>
                <w:kern w:val="21"/>
                <w:szCs w:val="21"/>
                <w14:textFill>
                  <w14:solidFill>
                    <w14:schemeClr w14:val="tx1"/>
                  </w14:solidFill>
                </w14:textFill>
              </w:rPr>
              <w:t>污染物名称</w:t>
            </w:r>
          </w:p>
        </w:tc>
        <w:tc>
          <w:tcPr>
            <w:tcW w:w="1636" w:type="dxa"/>
            <w:tcMar>
              <w:left w:w="28" w:type="dxa"/>
              <w:right w:w="28" w:type="dxa"/>
            </w:tcMar>
            <w:vAlign w:val="center"/>
          </w:tcPr>
          <w:p w14:paraId="1739D4E2">
            <w:pPr>
              <w:adjustRightInd w:val="0"/>
              <w:snapToGrid w:val="0"/>
              <w:jc w:val="center"/>
              <w:rPr>
                <w:rFonts w:hint="eastAsia"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现有工程</w:t>
            </w:r>
          </w:p>
          <w:p w14:paraId="2DBD6FE1">
            <w:pPr>
              <w:adjustRightInd w:val="0"/>
              <w:snapToGrid w:val="0"/>
              <w:jc w:val="center"/>
              <w:rPr>
                <w:rFonts w:hint="eastAsia"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排放量（固</w:t>
            </w:r>
            <w:r>
              <w:rPr>
                <w:rFonts w:hint="eastAsia" w:ascii="黑体" w:hAnsi="黑体" w:eastAsia="黑体"/>
                <w:snapToGrid w:val="0"/>
                <w:color w:val="000000" w:themeColor="text1"/>
                <w:spacing w:val="-6"/>
                <w:kern w:val="21"/>
                <w:szCs w:val="21"/>
                <w14:textFill>
                  <w14:solidFill>
                    <w14:schemeClr w14:val="tx1"/>
                  </w14:solidFill>
                </w14:textFill>
              </w:rPr>
              <w:t>体</w:t>
            </w:r>
            <w:r>
              <w:rPr>
                <w:rFonts w:ascii="黑体" w:hAnsi="黑体" w:eastAsia="黑体"/>
                <w:snapToGrid w:val="0"/>
                <w:color w:val="000000" w:themeColor="text1"/>
                <w:spacing w:val="-6"/>
                <w:kern w:val="21"/>
                <w:szCs w:val="21"/>
                <w14:textFill>
                  <w14:solidFill>
                    <w14:schemeClr w14:val="tx1"/>
                  </w14:solidFill>
                </w14:textFill>
              </w:rPr>
              <w:t>废</w:t>
            </w:r>
            <w:r>
              <w:rPr>
                <w:rFonts w:hint="eastAsia" w:ascii="黑体" w:hAnsi="黑体" w:eastAsia="黑体"/>
                <w:snapToGrid w:val="0"/>
                <w:color w:val="000000" w:themeColor="text1"/>
                <w:spacing w:val="-6"/>
                <w:kern w:val="21"/>
                <w:szCs w:val="21"/>
                <w14:textFill>
                  <w14:solidFill>
                    <w14:schemeClr w14:val="tx1"/>
                  </w14:solidFill>
                </w14:textFill>
              </w:rPr>
              <w:t>物</w:t>
            </w:r>
            <w:r>
              <w:rPr>
                <w:rFonts w:ascii="黑体" w:hAnsi="黑体" w:eastAsia="黑体"/>
                <w:snapToGrid w:val="0"/>
                <w:color w:val="000000" w:themeColor="text1"/>
                <w:spacing w:val="-6"/>
                <w:kern w:val="21"/>
                <w:szCs w:val="21"/>
                <w14:textFill>
                  <w14:solidFill>
                    <w14:schemeClr w14:val="tx1"/>
                  </w14:solidFill>
                </w14:textFill>
              </w:rPr>
              <w:t>产生量）</w:t>
            </w:r>
            <w:r>
              <w:rPr>
                <w:rFonts w:ascii="黑体" w:hAnsi="黑体" w:eastAsia="黑体"/>
                <w:snapToGrid w:val="0"/>
                <w:color w:val="000000" w:themeColor="text1"/>
                <w:spacing w:val="-6"/>
                <w:kern w:val="21"/>
                <w:szCs w:val="21"/>
                <w14:textFill>
                  <w14:solidFill>
                    <w14:schemeClr w14:val="tx1"/>
                  </w14:solidFill>
                </w14:textFill>
              </w:rPr>
              <w:fldChar w:fldCharType="begin"/>
            </w:r>
            <w:r>
              <w:rPr>
                <w:rFonts w:ascii="黑体" w:hAnsi="黑体" w:eastAsia="黑体"/>
                <w:snapToGrid w:val="0"/>
                <w:color w:val="000000" w:themeColor="text1"/>
                <w:spacing w:val="-6"/>
                <w:kern w:val="21"/>
                <w:szCs w:val="21"/>
                <w14:textFill>
                  <w14:solidFill>
                    <w14:schemeClr w14:val="tx1"/>
                  </w14:solidFill>
                </w14:textFill>
              </w:rPr>
              <w:instrText xml:space="preserve"> = 1 \* GB3 \* MERGEFORMAT </w:instrText>
            </w:r>
            <w:r>
              <w:rPr>
                <w:rFonts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color w:val="000000" w:themeColor="text1"/>
                <w:szCs w:val="21"/>
                <w14:textFill>
                  <w14:solidFill>
                    <w14:schemeClr w14:val="tx1"/>
                  </w14:solidFill>
                </w14:textFill>
              </w:rPr>
              <w:t>①</w:t>
            </w:r>
            <w:r>
              <w:rPr>
                <w:rFonts w:ascii="黑体" w:hAnsi="黑体" w:eastAsia="黑体"/>
                <w:snapToGrid w:val="0"/>
                <w:color w:val="000000" w:themeColor="text1"/>
                <w:spacing w:val="-6"/>
                <w:kern w:val="21"/>
                <w:szCs w:val="21"/>
                <w14:textFill>
                  <w14:solidFill>
                    <w14:schemeClr w14:val="tx1"/>
                  </w14:solidFill>
                </w14:textFill>
              </w:rPr>
              <w:fldChar w:fldCharType="end"/>
            </w:r>
          </w:p>
        </w:tc>
        <w:tc>
          <w:tcPr>
            <w:tcW w:w="1081" w:type="dxa"/>
            <w:tcMar>
              <w:left w:w="28" w:type="dxa"/>
              <w:right w:w="28" w:type="dxa"/>
            </w:tcMar>
            <w:vAlign w:val="center"/>
          </w:tcPr>
          <w:p w14:paraId="63D25923">
            <w:pPr>
              <w:adjustRightInd w:val="0"/>
              <w:snapToGrid w:val="0"/>
              <w:jc w:val="center"/>
              <w:rPr>
                <w:rFonts w:hint="eastAsia"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现有工程</w:t>
            </w:r>
          </w:p>
          <w:p w14:paraId="59C22406">
            <w:pPr>
              <w:adjustRightInd w:val="0"/>
              <w:snapToGrid w:val="0"/>
              <w:jc w:val="center"/>
              <w:rPr>
                <w:rFonts w:hint="eastAsia"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许可排放量</w:t>
            </w:r>
          </w:p>
          <w:p w14:paraId="78308479">
            <w:pPr>
              <w:adjustRightInd w:val="0"/>
              <w:snapToGrid w:val="0"/>
              <w:spacing w:line="259" w:lineRule="auto"/>
              <w:jc w:val="center"/>
              <w:rPr>
                <w:rFonts w:hint="eastAsia"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fldChar w:fldCharType="begin"/>
            </w:r>
            <w:r>
              <w:rPr>
                <w:rFonts w:ascii="黑体" w:hAnsi="黑体" w:eastAsia="黑体"/>
                <w:snapToGrid w:val="0"/>
                <w:color w:val="000000" w:themeColor="text1"/>
                <w:spacing w:val="-6"/>
                <w:kern w:val="21"/>
                <w:szCs w:val="21"/>
                <w14:textFill>
                  <w14:solidFill>
                    <w14:schemeClr w14:val="tx1"/>
                  </w14:solidFill>
                </w14:textFill>
              </w:rPr>
              <w:instrText xml:space="preserve"> = 2 \* GB3 \* MERGEFORMAT </w:instrText>
            </w:r>
            <w:r>
              <w:rPr>
                <w:rFonts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snapToGrid w:val="0"/>
                <w:color w:val="000000" w:themeColor="text1"/>
                <w:spacing w:val="-6"/>
                <w:kern w:val="21"/>
                <w:szCs w:val="21"/>
                <w14:textFill>
                  <w14:solidFill>
                    <w14:schemeClr w14:val="tx1"/>
                  </w14:solidFill>
                </w14:textFill>
              </w:rPr>
              <w:t>②</w:t>
            </w:r>
            <w:r>
              <w:rPr>
                <w:rFonts w:ascii="黑体" w:hAnsi="黑体" w:eastAsia="黑体"/>
                <w:snapToGrid w:val="0"/>
                <w:color w:val="000000" w:themeColor="text1"/>
                <w:spacing w:val="-6"/>
                <w:kern w:val="21"/>
                <w:szCs w:val="21"/>
                <w14:textFill>
                  <w14:solidFill>
                    <w14:schemeClr w14:val="tx1"/>
                  </w14:solidFill>
                </w14:textFill>
              </w:rPr>
              <w:fldChar w:fldCharType="end"/>
            </w:r>
          </w:p>
        </w:tc>
        <w:tc>
          <w:tcPr>
            <w:tcW w:w="1735" w:type="dxa"/>
            <w:tcMar>
              <w:left w:w="28" w:type="dxa"/>
              <w:right w:w="28" w:type="dxa"/>
            </w:tcMar>
            <w:vAlign w:val="center"/>
          </w:tcPr>
          <w:p w14:paraId="4E489B84">
            <w:pPr>
              <w:adjustRightInd w:val="0"/>
              <w:snapToGrid w:val="0"/>
              <w:jc w:val="center"/>
              <w:rPr>
                <w:rFonts w:hint="eastAsia"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在建工程</w:t>
            </w:r>
          </w:p>
          <w:p w14:paraId="757D6609">
            <w:pPr>
              <w:adjustRightInd w:val="0"/>
              <w:snapToGrid w:val="0"/>
              <w:jc w:val="center"/>
              <w:rPr>
                <w:rFonts w:hint="eastAsia"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排放量（固</w:t>
            </w:r>
            <w:r>
              <w:rPr>
                <w:rFonts w:hint="eastAsia" w:ascii="黑体" w:hAnsi="黑体" w:eastAsia="黑体"/>
                <w:snapToGrid w:val="0"/>
                <w:color w:val="000000" w:themeColor="text1"/>
                <w:spacing w:val="-6"/>
                <w:kern w:val="21"/>
                <w:szCs w:val="21"/>
                <w14:textFill>
                  <w14:solidFill>
                    <w14:schemeClr w14:val="tx1"/>
                  </w14:solidFill>
                </w14:textFill>
              </w:rPr>
              <w:t>体</w:t>
            </w:r>
            <w:r>
              <w:rPr>
                <w:rFonts w:ascii="黑体" w:hAnsi="黑体" w:eastAsia="黑体"/>
                <w:snapToGrid w:val="0"/>
                <w:color w:val="000000" w:themeColor="text1"/>
                <w:spacing w:val="-6"/>
                <w:kern w:val="21"/>
                <w:szCs w:val="21"/>
                <w14:textFill>
                  <w14:solidFill>
                    <w14:schemeClr w14:val="tx1"/>
                  </w14:solidFill>
                </w14:textFill>
              </w:rPr>
              <w:t>废</w:t>
            </w:r>
            <w:r>
              <w:rPr>
                <w:rFonts w:hint="eastAsia" w:ascii="黑体" w:hAnsi="黑体" w:eastAsia="黑体"/>
                <w:snapToGrid w:val="0"/>
                <w:color w:val="000000" w:themeColor="text1"/>
                <w:spacing w:val="-6"/>
                <w:kern w:val="21"/>
                <w:szCs w:val="21"/>
                <w14:textFill>
                  <w14:solidFill>
                    <w14:schemeClr w14:val="tx1"/>
                  </w14:solidFill>
                </w14:textFill>
              </w:rPr>
              <w:t>物</w:t>
            </w:r>
            <w:r>
              <w:rPr>
                <w:rFonts w:ascii="黑体" w:hAnsi="黑体" w:eastAsia="黑体"/>
                <w:snapToGrid w:val="0"/>
                <w:color w:val="000000" w:themeColor="text1"/>
                <w:spacing w:val="-6"/>
                <w:kern w:val="21"/>
                <w:szCs w:val="21"/>
                <w14:textFill>
                  <w14:solidFill>
                    <w14:schemeClr w14:val="tx1"/>
                  </w14:solidFill>
                </w14:textFill>
              </w:rPr>
              <w:t>产生量）</w:t>
            </w:r>
            <w:r>
              <w:rPr>
                <w:rFonts w:ascii="黑体" w:hAnsi="黑体" w:eastAsia="黑体"/>
                <w:snapToGrid w:val="0"/>
                <w:color w:val="000000" w:themeColor="text1"/>
                <w:spacing w:val="-6"/>
                <w:kern w:val="21"/>
                <w:szCs w:val="21"/>
                <w14:textFill>
                  <w14:solidFill>
                    <w14:schemeClr w14:val="tx1"/>
                  </w14:solidFill>
                </w14:textFill>
              </w:rPr>
              <w:fldChar w:fldCharType="begin"/>
            </w:r>
            <w:r>
              <w:rPr>
                <w:rFonts w:ascii="黑体" w:hAnsi="黑体" w:eastAsia="黑体"/>
                <w:snapToGrid w:val="0"/>
                <w:color w:val="000000" w:themeColor="text1"/>
                <w:spacing w:val="-6"/>
                <w:kern w:val="21"/>
                <w:szCs w:val="21"/>
                <w14:textFill>
                  <w14:solidFill>
                    <w14:schemeClr w14:val="tx1"/>
                  </w14:solidFill>
                </w14:textFill>
              </w:rPr>
              <w:instrText xml:space="preserve"> = 3 \* GB3 \* MERGEFORMAT </w:instrText>
            </w:r>
            <w:r>
              <w:rPr>
                <w:rFonts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color w:val="000000" w:themeColor="text1"/>
                <w:szCs w:val="21"/>
                <w14:textFill>
                  <w14:solidFill>
                    <w14:schemeClr w14:val="tx1"/>
                  </w14:solidFill>
                </w14:textFill>
              </w:rPr>
              <w:t>③</w:t>
            </w:r>
            <w:r>
              <w:rPr>
                <w:rFonts w:ascii="黑体" w:hAnsi="黑体" w:eastAsia="黑体"/>
                <w:snapToGrid w:val="0"/>
                <w:color w:val="000000" w:themeColor="text1"/>
                <w:spacing w:val="-6"/>
                <w:kern w:val="21"/>
                <w:szCs w:val="21"/>
                <w14:textFill>
                  <w14:solidFill>
                    <w14:schemeClr w14:val="tx1"/>
                  </w14:solidFill>
                </w14:textFill>
              </w:rPr>
              <w:fldChar w:fldCharType="end"/>
            </w:r>
          </w:p>
        </w:tc>
        <w:tc>
          <w:tcPr>
            <w:tcW w:w="1590" w:type="dxa"/>
            <w:tcMar>
              <w:left w:w="28" w:type="dxa"/>
              <w:right w:w="28" w:type="dxa"/>
            </w:tcMar>
            <w:vAlign w:val="center"/>
          </w:tcPr>
          <w:p w14:paraId="623C0C4C">
            <w:pPr>
              <w:adjustRightInd w:val="0"/>
              <w:snapToGrid w:val="0"/>
              <w:jc w:val="center"/>
              <w:rPr>
                <w:rFonts w:hint="eastAsia"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本项目</w:t>
            </w:r>
          </w:p>
          <w:p w14:paraId="248B0A4C">
            <w:pPr>
              <w:adjustRightInd w:val="0"/>
              <w:snapToGrid w:val="0"/>
              <w:jc w:val="center"/>
              <w:rPr>
                <w:rFonts w:hint="eastAsia"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排放量（固</w:t>
            </w:r>
            <w:r>
              <w:rPr>
                <w:rFonts w:hint="eastAsia" w:ascii="黑体" w:hAnsi="黑体" w:eastAsia="黑体"/>
                <w:snapToGrid w:val="0"/>
                <w:color w:val="000000" w:themeColor="text1"/>
                <w:spacing w:val="-6"/>
                <w:kern w:val="21"/>
                <w:szCs w:val="21"/>
                <w14:textFill>
                  <w14:solidFill>
                    <w14:schemeClr w14:val="tx1"/>
                  </w14:solidFill>
                </w14:textFill>
              </w:rPr>
              <w:t>体</w:t>
            </w:r>
            <w:r>
              <w:rPr>
                <w:rFonts w:ascii="黑体" w:hAnsi="黑体" w:eastAsia="黑体"/>
                <w:snapToGrid w:val="0"/>
                <w:color w:val="000000" w:themeColor="text1"/>
                <w:spacing w:val="-6"/>
                <w:kern w:val="21"/>
                <w:szCs w:val="21"/>
                <w14:textFill>
                  <w14:solidFill>
                    <w14:schemeClr w14:val="tx1"/>
                  </w14:solidFill>
                </w14:textFill>
              </w:rPr>
              <w:t>废</w:t>
            </w:r>
            <w:r>
              <w:rPr>
                <w:rFonts w:hint="eastAsia" w:ascii="黑体" w:hAnsi="黑体" w:eastAsia="黑体"/>
                <w:snapToGrid w:val="0"/>
                <w:color w:val="000000" w:themeColor="text1"/>
                <w:spacing w:val="-6"/>
                <w:kern w:val="21"/>
                <w:szCs w:val="21"/>
                <w14:textFill>
                  <w14:solidFill>
                    <w14:schemeClr w14:val="tx1"/>
                  </w14:solidFill>
                </w14:textFill>
              </w:rPr>
              <w:t>物</w:t>
            </w:r>
            <w:r>
              <w:rPr>
                <w:rFonts w:ascii="黑体" w:hAnsi="黑体" w:eastAsia="黑体"/>
                <w:snapToGrid w:val="0"/>
                <w:color w:val="000000" w:themeColor="text1"/>
                <w:spacing w:val="-6"/>
                <w:kern w:val="21"/>
                <w:szCs w:val="21"/>
                <w14:textFill>
                  <w14:solidFill>
                    <w14:schemeClr w14:val="tx1"/>
                  </w14:solidFill>
                </w14:textFill>
              </w:rPr>
              <w:t>产生量）</w:t>
            </w:r>
            <w:r>
              <w:rPr>
                <w:rFonts w:ascii="黑体" w:hAnsi="黑体" w:eastAsia="黑体"/>
                <w:snapToGrid w:val="0"/>
                <w:color w:val="000000" w:themeColor="text1"/>
                <w:spacing w:val="-6"/>
                <w:kern w:val="21"/>
                <w:szCs w:val="21"/>
                <w14:textFill>
                  <w14:solidFill>
                    <w14:schemeClr w14:val="tx1"/>
                  </w14:solidFill>
                </w14:textFill>
              </w:rPr>
              <w:fldChar w:fldCharType="begin"/>
            </w:r>
            <w:r>
              <w:rPr>
                <w:rFonts w:ascii="黑体" w:hAnsi="黑体" w:eastAsia="黑体"/>
                <w:snapToGrid w:val="0"/>
                <w:color w:val="000000" w:themeColor="text1"/>
                <w:spacing w:val="-6"/>
                <w:kern w:val="21"/>
                <w:szCs w:val="21"/>
                <w14:textFill>
                  <w14:solidFill>
                    <w14:schemeClr w14:val="tx1"/>
                  </w14:solidFill>
                </w14:textFill>
              </w:rPr>
              <w:instrText xml:space="preserve"> = 4 \* GB3 \* MERGEFORMAT </w:instrText>
            </w:r>
            <w:r>
              <w:rPr>
                <w:rFonts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color w:val="000000" w:themeColor="text1"/>
                <w:szCs w:val="21"/>
                <w14:textFill>
                  <w14:solidFill>
                    <w14:schemeClr w14:val="tx1"/>
                  </w14:solidFill>
                </w14:textFill>
              </w:rPr>
              <w:t>④</w:t>
            </w:r>
            <w:r>
              <w:rPr>
                <w:rFonts w:ascii="黑体" w:hAnsi="黑体" w:eastAsia="黑体"/>
                <w:snapToGrid w:val="0"/>
                <w:color w:val="000000" w:themeColor="text1"/>
                <w:spacing w:val="-6"/>
                <w:kern w:val="21"/>
                <w:szCs w:val="21"/>
                <w14:textFill>
                  <w14:solidFill>
                    <w14:schemeClr w14:val="tx1"/>
                  </w14:solidFill>
                </w14:textFill>
              </w:rPr>
              <w:fldChar w:fldCharType="end"/>
            </w:r>
          </w:p>
        </w:tc>
        <w:tc>
          <w:tcPr>
            <w:tcW w:w="1796" w:type="dxa"/>
            <w:tcMar>
              <w:left w:w="28" w:type="dxa"/>
              <w:right w:w="28" w:type="dxa"/>
            </w:tcMar>
            <w:vAlign w:val="center"/>
          </w:tcPr>
          <w:p w14:paraId="661536D9">
            <w:pPr>
              <w:adjustRightInd w:val="0"/>
              <w:snapToGrid w:val="0"/>
              <w:jc w:val="center"/>
              <w:rPr>
                <w:rFonts w:hint="eastAsia" w:ascii="黑体" w:hAnsi="黑体" w:eastAsia="黑体"/>
                <w:snapToGrid w:val="0"/>
                <w:color w:val="000000" w:themeColor="text1"/>
                <w:spacing w:val="-16"/>
                <w:kern w:val="21"/>
                <w:szCs w:val="21"/>
                <w14:textFill>
                  <w14:solidFill>
                    <w14:schemeClr w14:val="tx1"/>
                  </w14:solidFill>
                </w14:textFill>
              </w:rPr>
            </w:pPr>
            <w:r>
              <w:rPr>
                <w:rFonts w:ascii="黑体" w:hAnsi="黑体" w:eastAsia="黑体"/>
                <w:snapToGrid w:val="0"/>
                <w:color w:val="000000" w:themeColor="text1"/>
                <w:spacing w:val="-16"/>
                <w:kern w:val="21"/>
                <w:szCs w:val="21"/>
                <w14:textFill>
                  <w14:solidFill>
                    <w14:schemeClr w14:val="tx1"/>
                  </w14:solidFill>
                </w14:textFill>
              </w:rPr>
              <w:t>以新带老削减量</w:t>
            </w:r>
          </w:p>
          <w:p w14:paraId="74D4C9E4">
            <w:pPr>
              <w:adjustRightInd w:val="0"/>
              <w:snapToGrid w:val="0"/>
              <w:jc w:val="center"/>
              <w:rPr>
                <w:rFonts w:hint="eastAsia" w:ascii="黑体" w:hAnsi="黑体" w:eastAsia="黑体"/>
                <w:snapToGrid w:val="0"/>
                <w:color w:val="000000" w:themeColor="text1"/>
                <w:spacing w:val="-16"/>
                <w:kern w:val="21"/>
                <w:szCs w:val="21"/>
                <w14:textFill>
                  <w14:solidFill>
                    <w14:schemeClr w14:val="tx1"/>
                  </w14:solidFill>
                </w14:textFill>
              </w:rPr>
            </w:pPr>
            <w:r>
              <w:rPr>
                <w:rFonts w:ascii="黑体" w:hAnsi="黑体" w:eastAsia="黑体"/>
                <w:snapToGrid w:val="0"/>
                <w:color w:val="000000" w:themeColor="text1"/>
                <w:spacing w:val="-16"/>
                <w:kern w:val="21"/>
                <w:szCs w:val="21"/>
                <w14:textFill>
                  <w14:solidFill>
                    <w14:schemeClr w14:val="tx1"/>
                  </w14:solidFill>
                </w14:textFill>
              </w:rPr>
              <w:t>（新建项目不填）</w:t>
            </w:r>
            <w:r>
              <w:rPr>
                <w:rFonts w:ascii="黑体" w:hAnsi="黑体" w:eastAsia="黑体"/>
                <w:snapToGrid w:val="0"/>
                <w:color w:val="000000" w:themeColor="text1"/>
                <w:spacing w:val="-16"/>
                <w:kern w:val="21"/>
                <w:szCs w:val="21"/>
                <w14:textFill>
                  <w14:solidFill>
                    <w14:schemeClr w14:val="tx1"/>
                  </w14:solidFill>
                </w14:textFill>
              </w:rPr>
              <w:fldChar w:fldCharType="begin"/>
            </w:r>
            <w:r>
              <w:rPr>
                <w:rFonts w:ascii="黑体" w:hAnsi="黑体" w:eastAsia="黑体"/>
                <w:snapToGrid w:val="0"/>
                <w:color w:val="000000" w:themeColor="text1"/>
                <w:spacing w:val="-16"/>
                <w:kern w:val="21"/>
                <w:szCs w:val="21"/>
                <w14:textFill>
                  <w14:solidFill>
                    <w14:schemeClr w14:val="tx1"/>
                  </w14:solidFill>
                </w14:textFill>
              </w:rPr>
              <w:instrText xml:space="preserve"> = 5 \* GB3 \* MERGEFORMAT </w:instrText>
            </w:r>
            <w:r>
              <w:rPr>
                <w:rFonts w:ascii="黑体" w:hAnsi="黑体" w:eastAsia="黑体"/>
                <w:snapToGrid w:val="0"/>
                <w:color w:val="000000" w:themeColor="text1"/>
                <w:spacing w:val="-16"/>
                <w:kern w:val="21"/>
                <w:szCs w:val="21"/>
                <w14:textFill>
                  <w14:solidFill>
                    <w14:schemeClr w14:val="tx1"/>
                  </w14:solidFill>
                </w14:textFill>
              </w:rPr>
              <w:fldChar w:fldCharType="separate"/>
            </w:r>
            <w:r>
              <w:rPr>
                <w:rFonts w:hint="eastAsia" w:ascii="黑体" w:hAnsi="黑体" w:eastAsia="黑体" w:cs="宋体"/>
                <w:color w:val="000000" w:themeColor="text1"/>
                <w:szCs w:val="21"/>
                <w14:textFill>
                  <w14:solidFill>
                    <w14:schemeClr w14:val="tx1"/>
                  </w14:solidFill>
                </w14:textFill>
              </w:rPr>
              <w:t>⑤</w:t>
            </w:r>
            <w:r>
              <w:rPr>
                <w:rFonts w:ascii="黑体" w:hAnsi="黑体" w:eastAsia="黑体"/>
                <w:snapToGrid w:val="0"/>
                <w:color w:val="000000" w:themeColor="text1"/>
                <w:spacing w:val="-16"/>
                <w:kern w:val="21"/>
                <w:szCs w:val="21"/>
                <w14:textFill>
                  <w14:solidFill>
                    <w14:schemeClr w14:val="tx1"/>
                  </w14:solidFill>
                </w14:textFill>
              </w:rPr>
              <w:fldChar w:fldCharType="end"/>
            </w:r>
          </w:p>
        </w:tc>
        <w:tc>
          <w:tcPr>
            <w:tcW w:w="1730" w:type="dxa"/>
            <w:tcMar>
              <w:left w:w="28" w:type="dxa"/>
              <w:right w:w="28" w:type="dxa"/>
            </w:tcMar>
            <w:vAlign w:val="center"/>
          </w:tcPr>
          <w:p w14:paraId="7C185C24">
            <w:pPr>
              <w:adjustRightInd w:val="0"/>
              <w:snapToGrid w:val="0"/>
              <w:jc w:val="center"/>
              <w:rPr>
                <w:rFonts w:hint="eastAsia" w:ascii="黑体" w:hAnsi="黑体" w:eastAsia="黑体"/>
                <w:snapToGrid w:val="0"/>
                <w:color w:val="000000" w:themeColor="text1"/>
                <w:spacing w:val="-16"/>
                <w:kern w:val="21"/>
                <w:szCs w:val="21"/>
                <w14:textFill>
                  <w14:solidFill>
                    <w14:schemeClr w14:val="tx1"/>
                  </w14:solidFill>
                </w14:textFill>
              </w:rPr>
            </w:pPr>
            <w:r>
              <w:rPr>
                <w:rFonts w:ascii="黑体" w:hAnsi="黑体" w:eastAsia="黑体"/>
                <w:snapToGrid w:val="0"/>
                <w:color w:val="000000" w:themeColor="text1"/>
                <w:spacing w:val="-16"/>
                <w:kern w:val="21"/>
                <w:szCs w:val="21"/>
                <w14:textFill>
                  <w14:solidFill>
                    <w14:schemeClr w14:val="tx1"/>
                  </w14:solidFill>
                </w14:textFill>
              </w:rPr>
              <w:t>本项目建成后</w:t>
            </w:r>
          </w:p>
          <w:p w14:paraId="3281E231">
            <w:pPr>
              <w:adjustRightInd w:val="0"/>
              <w:snapToGrid w:val="0"/>
              <w:jc w:val="center"/>
              <w:rPr>
                <w:rFonts w:hint="eastAsia" w:ascii="黑体" w:hAnsi="黑体" w:eastAsia="黑体"/>
                <w:snapToGrid w:val="0"/>
                <w:color w:val="000000" w:themeColor="text1"/>
                <w:spacing w:val="-16"/>
                <w:kern w:val="21"/>
                <w:szCs w:val="21"/>
                <w14:textFill>
                  <w14:solidFill>
                    <w14:schemeClr w14:val="tx1"/>
                  </w14:solidFill>
                </w14:textFill>
              </w:rPr>
            </w:pPr>
            <w:r>
              <w:rPr>
                <w:rFonts w:hint="eastAsia" w:ascii="黑体" w:hAnsi="黑体" w:eastAsia="黑体"/>
                <w:snapToGrid w:val="0"/>
                <w:color w:val="000000" w:themeColor="text1"/>
                <w:spacing w:val="-16"/>
                <w:kern w:val="21"/>
                <w:szCs w:val="21"/>
                <w14:textFill>
                  <w14:solidFill>
                    <w14:schemeClr w14:val="tx1"/>
                  </w14:solidFill>
                </w14:textFill>
              </w:rPr>
              <w:t>全厂</w:t>
            </w:r>
            <w:r>
              <w:rPr>
                <w:rFonts w:ascii="黑体" w:hAnsi="黑体" w:eastAsia="黑体"/>
                <w:snapToGrid w:val="0"/>
                <w:color w:val="000000" w:themeColor="text1"/>
                <w:spacing w:val="-16"/>
                <w:kern w:val="21"/>
                <w:szCs w:val="21"/>
                <w14:textFill>
                  <w14:solidFill>
                    <w14:schemeClr w14:val="tx1"/>
                  </w14:solidFill>
                </w14:textFill>
              </w:rPr>
              <w:t>排放量（固</w:t>
            </w:r>
            <w:r>
              <w:rPr>
                <w:rFonts w:hint="eastAsia" w:ascii="黑体" w:hAnsi="黑体" w:eastAsia="黑体"/>
                <w:snapToGrid w:val="0"/>
                <w:color w:val="000000" w:themeColor="text1"/>
                <w:spacing w:val="-16"/>
                <w:kern w:val="21"/>
                <w:szCs w:val="21"/>
                <w14:textFill>
                  <w14:solidFill>
                    <w14:schemeClr w14:val="tx1"/>
                  </w14:solidFill>
                </w14:textFill>
              </w:rPr>
              <w:t>体</w:t>
            </w:r>
            <w:r>
              <w:rPr>
                <w:rFonts w:ascii="黑体" w:hAnsi="黑体" w:eastAsia="黑体"/>
                <w:snapToGrid w:val="0"/>
                <w:color w:val="000000" w:themeColor="text1"/>
                <w:spacing w:val="-16"/>
                <w:kern w:val="21"/>
                <w:szCs w:val="21"/>
                <w14:textFill>
                  <w14:solidFill>
                    <w14:schemeClr w14:val="tx1"/>
                  </w14:solidFill>
                </w14:textFill>
              </w:rPr>
              <w:t>废</w:t>
            </w:r>
            <w:r>
              <w:rPr>
                <w:rFonts w:hint="eastAsia" w:ascii="黑体" w:hAnsi="黑体" w:eastAsia="黑体"/>
                <w:snapToGrid w:val="0"/>
                <w:color w:val="000000" w:themeColor="text1"/>
                <w:spacing w:val="-16"/>
                <w:kern w:val="21"/>
                <w:szCs w:val="21"/>
                <w14:textFill>
                  <w14:solidFill>
                    <w14:schemeClr w14:val="tx1"/>
                  </w14:solidFill>
                </w14:textFill>
              </w:rPr>
              <w:t>物</w:t>
            </w:r>
            <w:r>
              <w:rPr>
                <w:rFonts w:ascii="黑体" w:hAnsi="黑体" w:eastAsia="黑体"/>
                <w:snapToGrid w:val="0"/>
                <w:color w:val="000000" w:themeColor="text1"/>
                <w:spacing w:val="-16"/>
                <w:kern w:val="21"/>
                <w:szCs w:val="21"/>
                <w14:textFill>
                  <w14:solidFill>
                    <w14:schemeClr w14:val="tx1"/>
                  </w14:solidFill>
                </w14:textFill>
              </w:rPr>
              <w:t>产生量）</w:t>
            </w:r>
            <w:r>
              <w:rPr>
                <w:rFonts w:ascii="黑体" w:hAnsi="黑体" w:eastAsia="黑体"/>
                <w:snapToGrid w:val="0"/>
                <w:color w:val="000000" w:themeColor="text1"/>
                <w:spacing w:val="-16"/>
                <w:kern w:val="21"/>
                <w:szCs w:val="21"/>
                <w14:textFill>
                  <w14:solidFill>
                    <w14:schemeClr w14:val="tx1"/>
                  </w14:solidFill>
                </w14:textFill>
              </w:rPr>
              <w:fldChar w:fldCharType="begin"/>
            </w:r>
            <w:r>
              <w:rPr>
                <w:rFonts w:ascii="黑体" w:hAnsi="黑体" w:eastAsia="黑体"/>
                <w:snapToGrid w:val="0"/>
                <w:color w:val="000000" w:themeColor="text1"/>
                <w:spacing w:val="-16"/>
                <w:kern w:val="21"/>
                <w:szCs w:val="21"/>
                <w14:textFill>
                  <w14:solidFill>
                    <w14:schemeClr w14:val="tx1"/>
                  </w14:solidFill>
                </w14:textFill>
              </w:rPr>
              <w:instrText xml:space="preserve"> = 6 \* GB3 \* MERGEFORMAT </w:instrText>
            </w:r>
            <w:r>
              <w:rPr>
                <w:rFonts w:ascii="黑体" w:hAnsi="黑体" w:eastAsia="黑体"/>
                <w:snapToGrid w:val="0"/>
                <w:color w:val="000000" w:themeColor="text1"/>
                <w:spacing w:val="-16"/>
                <w:kern w:val="21"/>
                <w:szCs w:val="21"/>
                <w14:textFill>
                  <w14:solidFill>
                    <w14:schemeClr w14:val="tx1"/>
                  </w14:solidFill>
                </w14:textFill>
              </w:rPr>
              <w:fldChar w:fldCharType="separate"/>
            </w:r>
            <w:r>
              <w:rPr>
                <w:rFonts w:hint="eastAsia" w:ascii="黑体" w:hAnsi="黑体" w:eastAsia="黑体" w:cs="宋体"/>
                <w:color w:val="000000" w:themeColor="text1"/>
                <w:szCs w:val="21"/>
                <w14:textFill>
                  <w14:solidFill>
                    <w14:schemeClr w14:val="tx1"/>
                  </w14:solidFill>
                </w14:textFill>
              </w:rPr>
              <w:t>⑥</w:t>
            </w:r>
            <w:r>
              <w:rPr>
                <w:rFonts w:ascii="黑体" w:hAnsi="黑体" w:eastAsia="黑体"/>
                <w:snapToGrid w:val="0"/>
                <w:color w:val="000000" w:themeColor="text1"/>
                <w:spacing w:val="-16"/>
                <w:kern w:val="21"/>
                <w:szCs w:val="21"/>
                <w14:textFill>
                  <w14:solidFill>
                    <w14:schemeClr w14:val="tx1"/>
                  </w14:solidFill>
                </w14:textFill>
              </w:rPr>
              <w:fldChar w:fldCharType="end"/>
            </w:r>
          </w:p>
        </w:tc>
        <w:tc>
          <w:tcPr>
            <w:tcW w:w="1110" w:type="dxa"/>
            <w:tcMar>
              <w:left w:w="28" w:type="dxa"/>
              <w:right w:w="28" w:type="dxa"/>
            </w:tcMar>
            <w:vAlign w:val="center"/>
          </w:tcPr>
          <w:p w14:paraId="767ED66D">
            <w:pPr>
              <w:adjustRightInd w:val="0"/>
              <w:snapToGrid w:val="0"/>
              <w:jc w:val="center"/>
              <w:rPr>
                <w:rFonts w:hint="eastAsia"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变化量</w:t>
            </w:r>
          </w:p>
          <w:p w14:paraId="176C48CC">
            <w:pPr>
              <w:adjustRightInd w:val="0"/>
              <w:snapToGrid w:val="0"/>
              <w:jc w:val="center"/>
              <w:rPr>
                <w:rFonts w:hint="eastAsia"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fldChar w:fldCharType="begin"/>
            </w:r>
            <w:r>
              <w:rPr>
                <w:rFonts w:ascii="黑体" w:hAnsi="黑体" w:eastAsia="黑体"/>
                <w:snapToGrid w:val="0"/>
                <w:color w:val="000000" w:themeColor="text1"/>
                <w:spacing w:val="-6"/>
                <w:kern w:val="21"/>
                <w:szCs w:val="21"/>
                <w14:textFill>
                  <w14:solidFill>
                    <w14:schemeClr w14:val="tx1"/>
                  </w14:solidFill>
                </w14:textFill>
              </w:rPr>
              <w:instrText xml:space="preserve"> = 7 \* GB3 \* MERGEFORMAT </w:instrText>
            </w:r>
            <w:r>
              <w:rPr>
                <w:rFonts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color w:val="000000" w:themeColor="text1"/>
                <w:szCs w:val="21"/>
                <w14:textFill>
                  <w14:solidFill>
                    <w14:schemeClr w14:val="tx1"/>
                  </w14:solidFill>
                </w14:textFill>
              </w:rPr>
              <w:t>⑦</w:t>
            </w:r>
            <w:r>
              <w:rPr>
                <w:rFonts w:ascii="黑体" w:hAnsi="黑体" w:eastAsia="黑体"/>
                <w:snapToGrid w:val="0"/>
                <w:color w:val="000000" w:themeColor="text1"/>
                <w:spacing w:val="-6"/>
                <w:kern w:val="21"/>
                <w:szCs w:val="21"/>
                <w14:textFill>
                  <w14:solidFill>
                    <w14:schemeClr w14:val="tx1"/>
                  </w14:solidFill>
                </w14:textFill>
              </w:rPr>
              <w:fldChar w:fldCharType="end"/>
            </w:r>
          </w:p>
        </w:tc>
      </w:tr>
      <w:tr w14:paraId="66BF1A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vMerge w:val="restart"/>
            <w:vAlign w:val="center"/>
          </w:tcPr>
          <w:p w14:paraId="0E5DF6F3">
            <w:pPr>
              <w:widowControl/>
              <w:jc w:val="center"/>
              <w:textAlignment w:val="center"/>
              <w:rPr>
                <w:rFonts w:hint="eastAsia" w:ascii="宋体" w:hAnsi="宋体" w:cs="宋体"/>
                <w:snapToGrid w:val="0"/>
                <w:color w:val="000000" w:themeColor="text1"/>
                <w:kern w:val="2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废气</w:t>
            </w:r>
          </w:p>
        </w:tc>
        <w:tc>
          <w:tcPr>
            <w:tcW w:w="2357" w:type="dxa"/>
            <w:vAlign w:val="top"/>
          </w:tcPr>
          <w:p w14:paraId="1624A254">
            <w:pPr>
              <w:keepNext w:val="0"/>
              <w:keepLines w:val="0"/>
              <w:widowControl/>
              <w:suppressLineNumbers w:val="0"/>
              <w:jc w:val="center"/>
              <w:textAlignment w:val="top"/>
              <w:rPr>
                <w:snapToGrid w:val="0"/>
                <w:color w:val="000000" w:themeColor="text1"/>
                <w:kern w:val="21"/>
                <w:sz w:val="24"/>
                <w:szCs w:val="24"/>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颗粒物</w:t>
            </w:r>
          </w:p>
        </w:tc>
        <w:tc>
          <w:tcPr>
            <w:tcW w:w="1636" w:type="dxa"/>
            <w:vAlign w:val="center"/>
          </w:tcPr>
          <w:p w14:paraId="406B34BA">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1.955 </w:t>
            </w:r>
          </w:p>
        </w:tc>
        <w:tc>
          <w:tcPr>
            <w:tcW w:w="1081" w:type="dxa"/>
            <w:vAlign w:val="center"/>
          </w:tcPr>
          <w:p w14:paraId="1DF85FE5">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6677B0C5">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1590" w:type="dxa"/>
            <w:vAlign w:val="center"/>
          </w:tcPr>
          <w:p w14:paraId="0D44A896">
            <w:pPr>
              <w:keepNext w:val="0"/>
              <w:keepLines w:val="0"/>
              <w:widowControl/>
              <w:suppressLineNumbers w:val="0"/>
              <w:jc w:val="center"/>
              <w:textAlignment w:val="center"/>
              <w:rPr>
                <w:rFonts w:hint="default"/>
                <w:snapToGrid w:val="0"/>
                <w:color w:val="000000" w:themeColor="text1"/>
                <w:kern w:val="21"/>
                <w:sz w:val="24"/>
                <w:szCs w:val="24"/>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1.344</w:t>
            </w:r>
          </w:p>
        </w:tc>
        <w:tc>
          <w:tcPr>
            <w:tcW w:w="1796" w:type="dxa"/>
            <w:vAlign w:val="center"/>
          </w:tcPr>
          <w:p w14:paraId="493CCB95">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1.7595</w:t>
            </w:r>
          </w:p>
        </w:tc>
        <w:tc>
          <w:tcPr>
            <w:tcW w:w="1730" w:type="dxa"/>
            <w:vAlign w:val="center"/>
          </w:tcPr>
          <w:p w14:paraId="481A7C1E">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1.5395</w:t>
            </w:r>
          </w:p>
        </w:tc>
        <w:tc>
          <w:tcPr>
            <w:tcW w:w="1110" w:type="dxa"/>
            <w:vAlign w:val="center"/>
          </w:tcPr>
          <w:p w14:paraId="1E6CFC24">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-0.4155</w:t>
            </w:r>
          </w:p>
        </w:tc>
      </w:tr>
      <w:tr w14:paraId="48D806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vMerge w:val="continue"/>
            <w:vAlign w:val="center"/>
          </w:tcPr>
          <w:p w14:paraId="780EC966">
            <w:pPr>
              <w:jc w:val="center"/>
              <w:rPr>
                <w:rFonts w:hint="eastAsia" w:ascii="宋体" w:hAnsi="宋体" w:cs="宋体"/>
                <w:snapToGrid w:val="0"/>
                <w:color w:val="000000" w:themeColor="text1"/>
                <w:kern w:val="21"/>
                <w:szCs w:val="21"/>
                <w14:textFill>
                  <w14:solidFill>
                    <w14:schemeClr w14:val="tx1"/>
                  </w14:solidFill>
                </w14:textFill>
              </w:rPr>
            </w:pPr>
          </w:p>
        </w:tc>
        <w:tc>
          <w:tcPr>
            <w:tcW w:w="2357" w:type="dxa"/>
            <w:vAlign w:val="top"/>
          </w:tcPr>
          <w:p w14:paraId="6AE56C03">
            <w:pPr>
              <w:keepNext w:val="0"/>
              <w:keepLines w:val="0"/>
              <w:widowControl/>
              <w:suppressLineNumbers w:val="0"/>
              <w:jc w:val="center"/>
              <w:textAlignment w:val="top"/>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SO</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2</w:t>
            </w:r>
          </w:p>
        </w:tc>
        <w:tc>
          <w:tcPr>
            <w:tcW w:w="1636" w:type="dxa"/>
            <w:vAlign w:val="center"/>
          </w:tcPr>
          <w:p w14:paraId="0EDD13AB">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1.122 </w:t>
            </w:r>
          </w:p>
        </w:tc>
        <w:tc>
          <w:tcPr>
            <w:tcW w:w="1081" w:type="dxa"/>
            <w:vAlign w:val="center"/>
          </w:tcPr>
          <w:p w14:paraId="79AB10FA">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1E4EE2C3">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1590" w:type="dxa"/>
            <w:vAlign w:val="center"/>
          </w:tcPr>
          <w:p w14:paraId="3D5110C2">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796" w:type="dxa"/>
            <w:vAlign w:val="center"/>
          </w:tcPr>
          <w:p w14:paraId="5929306E">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1.010 </w:t>
            </w:r>
          </w:p>
        </w:tc>
        <w:tc>
          <w:tcPr>
            <w:tcW w:w="1730" w:type="dxa"/>
            <w:vAlign w:val="center"/>
          </w:tcPr>
          <w:p w14:paraId="50ABAD49">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0.112 </w:t>
            </w:r>
          </w:p>
        </w:tc>
        <w:tc>
          <w:tcPr>
            <w:tcW w:w="1110" w:type="dxa"/>
            <w:vAlign w:val="center"/>
          </w:tcPr>
          <w:p w14:paraId="1F8542DA">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-1.010 </w:t>
            </w:r>
          </w:p>
        </w:tc>
      </w:tr>
      <w:tr w14:paraId="75397B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vMerge w:val="continue"/>
            <w:vAlign w:val="center"/>
          </w:tcPr>
          <w:p w14:paraId="1287263E">
            <w:pPr>
              <w:jc w:val="center"/>
              <w:rPr>
                <w:rFonts w:hint="eastAsia" w:ascii="宋体" w:hAnsi="宋体" w:cs="宋体"/>
                <w:snapToGrid w:val="0"/>
                <w:color w:val="000000" w:themeColor="text1"/>
                <w:kern w:val="21"/>
                <w:szCs w:val="21"/>
                <w14:textFill>
                  <w14:solidFill>
                    <w14:schemeClr w14:val="tx1"/>
                  </w14:solidFill>
                </w14:textFill>
              </w:rPr>
            </w:pPr>
          </w:p>
        </w:tc>
        <w:tc>
          <w:tcPr>
            <w:tcW w:w="2357" w:type="dxa"/>
            <w:vAlign w:val="top"/>
          </w:tcPr>
          <w:p w14:paraId="14147ABB">
            <w:pPr>
              <w:keepNext w:val="0"/>
              <w:keepLines w:val="0"/>
              <w:widowControl/>
              <w:suppressLineNumbers w:val="0"/>
              <w:jc w:val="center"/>
              <w:textAlignment w:val="top"/>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NO</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x</w:t>
            </w:r>
          </w:p>
        </w:tc>
        <w:tc>
          <w:tcPr>
            <w:tcW w:w="1636" w:type="dxa"/>
            <w:vAlign w:val="center"/>
          </w:tcPr>
          <w:p w14:paraId="2E0131D7">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8.272 </w:t>
            </w:r>
          </w:p>
        </w:tc>
        <w:tc>
          <w:tcPr>
            <w:tcW w:w="1081" w:type="dxa"/>
            <w:vAlign w:val="center"/>
          </w:tcPr>
          <w:p w14:paraId="7417EAD2">
            <w:pPr>
              <w:keepNext w:val="0"/>
              <w:keepLines w:val="0"/>
              <w:widowControl/>
              <w:suppressLineNumbers w:val="0"/>
              <w:jc w:val="center"/>
              <w:textAlignment w:val="center"/>
              <w:rPr>
                <w:rFonts w:hint="default"/>
                <w:snapToGrid w:val="0"/>
                <w:color w:val="000000" w:themeColor="text1"/>
                <w:kern w:val="21"/>
                <w:sz w:val="24"/>
                <w:szCs w:val="24"/>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8.531</w:t>
            </w:r>
          </w:p>
        </w:tc>
        <w:tc>
          <w:tcPr>
            <w:tcW w:w="1735" w:type="dxa"/>
            <w:vAlign w:val="center"/>
          </w:tcPr>
          <w:p w14:paraId="1B8C3D55">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1590" w:type="dxa"/>
            <w:vAlign w:val="center"/>
          </w:tcPr>
          <w:p w14:paraId="7C4AEBEE">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796" w:type="dxa"/>
            <w:vAlign w:val="center"/>
          </w:tcPr>
          <w:p w14:paraId="0D0F55EC">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7.445 </w:t>
            </w:r>
          </w:p>
        </w:tc>
        <w:tc>
          <w:tcPr>
            <w:tcW w:w="1730" w:type="dxa"/>
            <w:vAlign w:val="center"/>
          </w:tcPr>
          <w:p w14:paraId="00CEAA09">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0.827 </w:t>
            </w:r>
          </w:p>
        </w:tc>
        <w:tc>
          <w:tcPr>
            <w:tcW w:w="1110" w:type="dxa"/>
            <w:vAlign w:val="center"/>
          </w:tcPr>
          <w:p w14:paraId="291ADDD3">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-7.445 </w:t>
            </w:r>
          </w:p>
        </w:tc>
      </w:tr>
      <w:tr w14:paraId="2D7A4B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vMerge w:val="continue"/>
            <w:vAlign w:val="center"/>
          </w:tcPr>
          <w:p w14:paraId="07551773">
            <w:pPr>
              <w:jc w:val="center"/>
              <w:rPr>
                <w:rFonts w:hint="eastAsia" w:ascii="宋体" w:hAnsi="宋体" w:cs="宋体"/>
                <w:snapToGrid w:val="0"/>
                <w:color w:val="000000" w:themeColor="text1"/>
                <w:kern w:val="21"/>
                <w:szCs w:val="21"/>
                <w14:textFill>
                  <w14:solidFill>
                    <w14:schemeClr w14:val="tx1"/>
                  </w14:solidFill>
                </w14:textFill>
              </w:rPr>
            </w:pPr>
          </w:p>
        </w:tc>
        <w:tc>
          <w:tcPr>
            <w:tcW w:w="2357" w:type="dxa"/>
            <w:vAlign w:val="top"/>
          </w:tcPr>
          <w:p w14:paraId="57CA6C4A">
            <w:pPr>
              <w:keepNext w:val="0"/>
              <w:keepLines w:val="0"/>
              <w:widowControl/>
              <w:suppressLineNumbers w:val="0"/>
              <w:jc w:val="center"/>
              <w:textAlignment w:val="top"/>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NH</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3</w:t>
            </w:r>
          </w:p>
        </w:tc>
        <w:tc>
          <w:tcPr>
            <w:tcW w:w="1636" w:type="dxa"/>
            <w:vAlign w:val="center"/>
          </w:tcPr>
          <w:p w14:paraId="7C814515">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0.368 </w:t>
            </w:r>
          </w:p>
        </w:tc>
        <w:tc>
          <w:tcPr>
            <w:tcW w:w="1081" w:type="dxa"/>
            <w:vAlign w:val="center"/>
          </w:tcPr>
          <w:p w14:paraId="6A72B71E">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0464262C">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1590" w:type="dxa"/>
            <w:vAlign w:val="center"/>
          </w:tcPr>
          <w:p w14:paraId="48907F3A">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0.467 </w:t>
            </w:r>
          </w:p>
        </w:tc>
        <w:tc>
          <w:tcPr>
            <w:tcW w:w="1796" w:type="dxa"/>
            <w:vAlign w:val="center"/>
          </w:tcPr>
          <w:p w14:paraId="3E1A42B9">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0.331 </w:t>
            </w:r>
          </w:p>
        </w:tc>
        <w:tc>
          <w:tcPr>
            <w:tcW w:w="1730" w:type="dxa"/>
            <w:vAlign w:val="center"/>
          </w:tcPr>
          <w:p w14:paraId="4EF40482">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0.504 </w:t>
            </w:r>
          </w:p>
        </w:tc>
        <w:tc>
          <w:tcPr>
            <w:tcW w:w="1110" w:type="dxa"/>
            <w:vAlign w:val="center"/>
          </w:tcPr>
          <w:p w14:paraId="48F38F6A">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0.136 </w:t>
            </w:r>
          </w:p>
        </w:tc>
      </w:tr>
      <w:tr w14:paraId="728C4D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vMerge w:val="continue"/>
            <w:vAlign w:val="center"/>
          </w:tcPr>
          <w:p w14:paraId="241CA4F6">
            <w:pPr>
              <w:jc w:val="center"/>
              <w:rPr>
                <w:rFonts w:hint="eastAsia" w:ascii="宋体" w:hAnsi="宋体" w:cs="宋体"/>
                <w:snapToGrid w:val="0"/>
                <w:color w:val="000000" w:themeColor="text1"/>
                <w:kern w:val="21"/>
                <w:szCs w:val="21"/>
                <w14:textFill>
                  <w14:solidFill>
                    <w14:schemeClr w14:val="tx1"/>
                  </w14:solidFill>
                </w14:textFill>
              </w:rPr>
            </w:pPr>
          </w:p>
        </w:tc>
        <w:tc>
          <w:tcPr>
            <w:tcW w:w="2357" w:type="dxa"/>
            <w:vAlign w:val="top"/>
          </w:tcPr>
          <w:p w14:paraId="63C80396">
            <w:pPr>
              <w:keepNext w:val="0"/>
              <w:keepLines w:val="0"/>
              <w:widowControl/>
              <w:suppressLineNumbers w:val="0"/>
              <w:jc w:val="center"/>
              <w:textAlignment w:val="top"/>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H</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S</w:t>
            </w:r>
          </w:p>
        </w:tc>
        <w:tc>
          <w:tcPr>
            <w:tcW w:w="1636" w:type="dxa"/>
            <w:vAlign w:val="center"/>
          </w:tcPr>
          <w:p w14:paraId="2E5310BA">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0.070 </w:t>
            </w:r>
          </w:p>
        </w:tc>
        <w:tc>
          <w:tcPr>
            <w:tcW w:w="1081" w:type="dxa"/>
            <w:vAlign w:val="center"/>
          </w:tcPr>
          <w:p w14:paraId="559FFBE1">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5E4E90A1">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1590" w:type="dxa"/>
            <w:vAlign w:val="center"/>
          </w:tcPr>
          <w:p w14:paraId="49452F5D">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0.300 </w:t>
            </w:r>
          </w:p>
        </w:tc>
        <w:tc>
          <w:tcPr>
            <w:tcW w:w="1796" w:type="dxa"/>
            <w:vAlign w:val="center"/>
          </w:tcPr>
          <w:p w14:paraId="717000D3">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0.063 </w:t>
            </w:r>
          </w:p>
        </w:tc>
        <w:tc>
          <w:tcPr>
            <w:tcW w:w="1730" w:type="dxa"/>
            <w:vAlign w:val="center"/>
          </w:tcPr>
          <w:p w14:paraId="268D2597">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0.307 </w:t>
            </w:r>
          </w:p>
        </w:tc>
        <w:tc>
          <w:tcPr>
            <w:tcW w:w="1110" w:type="dxa"/>
            <w:vAlign w:val="center"/>
          </w:tcPr>
          <w:p w14:paraId="4E145B0B">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0.237 </w:t>
            </w:r>
          </w:p>
        </w:tc>
      </w:tr>
      <w:tr w14:paraId="731683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025" w:type="dxa"/>
            <w:vMerge w:val="continue"/>
            <w:vAlign w:val="center"/>
          </w:tcPr>
          <w:p w14:paraId="687196CD">
            <w:pPr>
              <w:jc w:val="center"/>
              <w:rPr>
                <w:rFonts w:hint="eastAsia" w:ascii="宋体" w:hAnsi="宋体" w:cs="宋体"/>
                <w:snapToGrid w:val="0"/>
                <w:color w:val="000000" w:themeColor="text1"/>
                <w:kern w:val="21"/>
                <w:szCs w:val="21"/>
                <w14:textFill>
                  <w14:solidFill>
                    <w14:schemeClr w14:val="tx1"/>
                  </w14:solidFill>
                </w14:textFill>
              </w:rPr>
            </w:pPr>
          </w:p>
        </w:tc>
        <w:tc>
          <w:tcPr>
            <w:tcW w:w="2357" w:type="dxa"/>
            <w:vAlign w:val="center"/>
          </w:tcPr>
          <w:p w14:paraId="288C5FC7">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油</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烟kg/a</w:t>
            </w:r>
          </w:p>
        </w:tc>
        <w:tc>
          <w:tcPr>
            <w:tcW w:w="1636" w:type="dxa"/>
            <w:vAlign w:val="center"/>
          </w:tcPr>
          <w:p w14:paraId="1DF36DFC">
            <w:pPr>
              <w:keepNext w:val="0"/>
              <w:keepLines w:val="0"/>
              <w:widowControl/>
              <w:suppressLineNumbers w:val="0"/>
              <w:spacing w:line="240" w:lineRule="auto"/>
              <w:jc w:val="center"/>
              <w:textAlignment w:val="center"/>
              <w:rPr>
                <w:snapToGrid w:val="0"/>
                <w:color w:val="000000" w:themeColor="text1"/>
                <w:kern w:val="21"/>
                <w:sz w:val="24"/>
                <w:szCs w:val="24"/>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1.7982</w:t>
            </w:r>
          </w:p>
        </w:tc>
        <w:tc>
          <w:tcPr>
            <w:tcW w:w="1081" w:type="dxa"/>
            <w:vAlign w:val="center"/>
          </w:tcPr>
          <w:p w14:paraId="47006B13">
            <w:pPr>
              <w:keepNext w:val="0"/>
              <w:keepLines w:val="0"/>
              <w:widowControl/>
              <w:suppressLineNumbers w:val="0"/>
              <w:spacing w:line="240" w:lineRule="auto"/>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182065AF">
            <w:pPr>
              <w:keepNext w:val="0"/>
              <w:keepLines w:val="0"/>
              <w:widowControl/>
              <w:suppressLineNumbers w:val="0"/>
              <w:spacing w:line="240" w:lineRule="auto"/>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590" w:type="dxa"/>
            <w:vAlign w:val="center"/>
          </w:tcPr>
          <w:p w14:paraId="1984045B">
            <w:pPr>
              <w:keepNext w:val="0"/>
              <w:keepLines w:val="0"/>
              <w:widowControl/>
              <w:suppressLineNumbers w:val="0"/>
              <w:spacing w:line="240" w:lineRule="auto"/>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0.2264</w:t>
            </w:r>
          </w:p>
        </w:tc>
        <w:tc>
          <w:tcPr>
            <w:tcW w:w="1796" w:type="dxa"/>
            <w:vAlign w:val="center"/>
          </w:tcPr>
          <w:p w14:paraId="64B3FCB9">
            <w:pPr>
              <w:keepNext w:val="0"/>
              <w:keepLines w:val="0"/>
              <w:widowControl/>
              <w:suppressLineNumbers w:val="0"/>
              <w:spacing w:line="240" w:lineRule="auto"/>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730" w:type="dxa"/>
            <w:vAlign w:val="center"/>
          </w:tcPr>
          <w:p w14:paraId="06922F49">
            <w:pPr>
              <w:keepNext w:val="0"/>
              <w:keepLines w:val="0"/>
              <w:widowControl/>
              <w:suppressLineNumbers w:val="0"/>
              <w:spacing w:line="240" w:lineRule="auto"/>
              <w:jc w:val="center"/>
              <w:textAlignment w:val="center"/>
              <w:rPr>
                <w:snapToGrid w:val="0"/>
                <w:color w:val="000000" w:themeColor="text1"/>
                <w:kern w:val="21"/>
                <w:sz w:val="24"/>
                <w:szCs w:val="24"/>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2.0246</w:t>
            </w:r>
          </w:p>
        </w:tc>
        <w:tc>
          <w:tcPr>
            <w:tcW w:w="1110" w:type="dxa"/>
            <w:vAlign w:val="center"/>
          </w:tcPr>
          <w:p w14:paraId="142097C2">
            <w:pPr>
              <w:keepNext w:val="0"/>
              <w:keepLines w:val="0"/>
              <w:widowControl/>
              <w:suppressLineNumbers w:val="0"/>
              <w:spacing w:line="240" w:lineRule="auto"/>
              <w:jc w:val="center"/>
              <w:textAlignment w:val="center"/>
              <w:rPr>
                <w:snapToGrid w:val="0"/>
                <w:color w:val="000000" w:themeColor="text1"/>
                <w:kern w:val="21"/>
                <w:sz w:val="24"/>
                <w:szCs w:val="24"/>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0.2264</w:t>
            </w:r>
          </w:p>
        </w:tc>
      </w:tr>
      <w:tr w14:paraId="2D5CBF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025" w:type="dxa"/>
            <w:vMerge w:val="restart"/>
            <w:vAlign w:val="center"/>
          </w:tcPr>
          <w:p w14:paraId="7CC001FA">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r>
              <w:rPr>
                <w:rFonts w:hint="eastAsia" w:ascii="宋体" w:hAnsi="宋体" w:cs="宋体"/>
                <w:snapToGrid w:val="0"/>
                <w:color w:val="000000" w:themeColor="text1"/>
                <w:kern w:val="21"/>
                <w:szCs w:val="21"/>
                <w14:textFill>
                  <w14:solidFill>
                    <w14:schemeClr w14:val="tx1"/>
                  </w14:solidFill>
                </w14:textFill>
              </w:rPr>
              <w:t>废水</w:t>
            </w:r>
          </w:p>
        </w:tc>
        <w:tc>
          <w:tcPr>
            <w:tcW w:w="2357" w:type="dxa"/>
            <w:vAlign w:val="center"/>
          </w:tcPr>
          <w:p w14:paraId="29B2A388">
            <w:pPr>
              <w:keepNext w:val="0"/>
              <w:keepLines w:val="0"/>
              <w:widowControl/>
              <w:suppressLineNumbers w:val="0"/>
              <w:jc w:val="center"/>
              <w:textAlignment w:val="center"/>
              <w:rPr>
                <w:rFonts w:hint="default"/>
                <w:snapToGrid w:val="0"/>
                <w:color w:val="000000" w:themeColor="text1"/>
                <w:kern w:val="21"/>
                <w:sz w:val="24"/>
                <w:szCs w:val="24"/>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废水</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量</w:t>
            </w:r>
          </w:p>
        </w:tc>
        <w:tc>
          <w:tcPr>
            <w:tcW w:w="1636" w:type="dxa"/>
            <w:vAlign w:val="center"/>
          </w:tcPr>
          <w:p w14:paraId="560530C4">
            <w:pPr>
              <w:keepNext w:val="0"/>
              <w:keepLines w:val="0"/>
              <w:widowControl/>
              <w:suppressLineNumbers w:val="0"/>
              <w:jc w:val="center"/>
              <w:textAlignment w:val="center"/>
              <w:rPr>
                <w:rFonts w:hint="default"/>
                <w:snapToGrid w:val="0"/>
                <w:color w:val="000000" w:themeColor="text1"/>
                <w:kern w:val="21"/>
                <w:sz w:val="24"/>
                <w:szCs w:val="24"/>
                <w:lang w:val="en-US"/>
                <w14:textFill>
                  <w14:solidFill>
                    <w14:schemeClr w14:val="tx1"/>
                  </w14:solidFill>
                </w14:textFill>
              </w:rPr>
            </w:pPr>
            <w:r>
              <w:rPr>
                <w:rFonts w:hint="default"/>
                <w:snapToGrid w:val="0"/>
                <w:color w:val="000000" w:themeColor="text1"/>
                <w:kern w:val="21"/>
                <w:sz w:val="21"/>
                <w:szCs w:val="21"/>
                <w:lang w:val="en-US"/>
                <w14:textFill>
                  <w14:solidFill>
                    <w14:schemeClr w14:val="tx1"/>
                  </w14:solidFill>
                </w14:textFill>
              </w:rPr>
              <w:t>237486.276</w:t>
            </w:r>
          </w:p>
        </w:tc>
        <w:tc>
          <w:tcPr>
            <w:tcW w:w="1081" w:type="dxa"/>
            <w:vAlign w:val="center"/>
          </w:tcPr>
          <w:p w14:paraId="62C5557E">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7ECD5A4F">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1590" w:type="dxa"/>
            <w:vAlign w:val="center"/>
          </w:tcPr>
          <w:p w14:paraId="4943B6AF">
            <w:pPr>
              <w:keepNext w:val="0"/>
              <w:keepLines w:val="0"/>
              <w:widowControl/>
              <w:suppressLineNumbers w:val="0"/>
              <w:jc w:val="center"/>
              <w:textAlignment w:val="center"/>
              <w:rPr>
                <w:rFonts w:hint="default" w:eastAsia="宋体"/>
                <w:snapToGrid w:val="0"/>
                <w:color w:val="000000" w:themeColor="text1"/>
                <w:kern w:val="21"/>
                <w:sz w:val="21"/>
                <w:szCs w:val="21"/>
                <w:lang w:val="en-US" w:eastAsia="zh-CN"/>
                <w14:textFill>
                  <w14:solidFill>
                    <w14:schemeClr w14:val="tx1"/>
                  </w14:solidFill>
                </w14:textFill>
              </w:rPr>
            </w:pPr>
            <w:r>
              <w:rPr>
                <w:rFonts w:hint="eastAsia" w:eastAsia="宋体"/>
                <w:snapToGrid w:val="0"/>
                <w:color w:val="000000" w:themeColor="text1"/>
                <w:kern w:val="21"/>
                <w:sz w:val="21"/>
                <w:szCs w:val="21"/>
                <w:lang w:val="en-US" w:eastAsia="zh-CN"/>
                <w14:textFill>
                  <w14:solidFill>
                    <w14:schemeClr w14:val="tx1"/>
                  </w14:solidFill>
                </w14:textFill>
              </w:rPr>
              <w:t>1505.156</w:t>
            </w:r>
          </w:p>
        </w:tc>
        <w:tc>
          <w:tcPr>
            <w:tcW w:w="1796" w:type="dxa"/>
            <w:vAlign w:val="center"/>
          </w:tcPr>
          <w:p w14:paraId="50E3536A">
            <w:pPr>
              <w:keepNext w:val="0"/>
              <w:keepLines w:val="0"/>
              <w:widowControl/>
              <w:suppressLineNumbers w:val="0"/>
              <w:jc w:val="center"/>
              <w:textAlignment w:val="center"/>
              <w:rPr>
                <w:rFonts w:hint="default" w:eastAsia="宋体"/>
                <w:snapToGrid w:val="0"/>
                <w:color w:val="000000" w:themeColor="text1"/>
                <w:kern w:val="21"/>
                <w:sz w:val="21"/>
                <w:szCs w:val="21"/>
                <w:lang w:val="en-US"/>
                <w14:textFill>
                  <w14:solidFill>
                    <w14:schemeClr w14:val="tx1"/>
                  </w14:solidFill>
                </w14:textFill>
              </w:rPr>
            </w:pPr>
            <w:r>
              <w:rPr>
                <w:rFonts w:hint="default" w:eastAsia="宋体"/>
                <w:snapToGrid w:val="0"/>
                <w:color w:val="000000" w:themeColor="text1"/>
                <w:kern w:val="21"/>
                <w:sz w:val="21"/>
                <w:szCs w:val="21"/>
                <w:lang w:val="en-US" w:eastAsia="zh-CN"/>
                <w14:textFill>
                  <w14:solidFill>
                    <w14:schemeClr w14:val="tx1"/>
                  </w14:solidFill>
                </w14:textFill>
              </w:rPr>
              <w:t>6011.9</w:t>
            </w:r>
            <w:r>
              <w:rPr>
                <w:rFonts w:hint="eastAsia" w:eastAsia="宋体"/>
                <w:snapToGrid w:val="0"/>
                <w:color w:val="000000" w:themeColor="text1"/>
                <w:kern w:val="21"/>
                <w:sz w:val="21"/>
                <w:szCs w:val="21"/>
                <w:lang w:val="en-US" w:eastAsia="zh-CN"/>
                <w14:textFill>
                  <w14:solidFill>
                    <w14:schemeClr w14:val="tx1"/>
                  </w14:solidFill>
                </w14:textFill>
              </w:rPr>
              <w:t>9</w:t>
            </w:r>
          </w:p>
        </w:tc>
        <w:tc>
          <w:tcPr>
            <w:tcW w:w="1730" w:type="dxa"/>
            <w:vAlign w:val="center"/>
          </w:tcPr>
          <w:p w14:paraId="341ED10F">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232979.442</w:t>
            </w:r>
          </w:p>
        </w:tc>
        <w:tc>
          <w:tcPr>
            <w:tcW w:w="1110" w:type="dxa"/>
            <w:vAlign w:val="center"/>
          </w:tcPr>
          <w:p w14:paraId="65ED3AC6">
            <w:pPr>
              <w:keepNext w:val="0"/>
              <w:keepLines w:val="0"/>
              <w:widowControl/>
              <w:suppressLineNumbers w:val="0"/>
              <w:jc w:val="center"/>
              <w:textAlignment w:val="center"/>
              <w:rPr>
                <w:rFonts w:hint="default" w:eastAsia="宋体"/>
                <w:snapToGrid w:val="0"/>
                <w:color w:val="000000" w:themeColor="text1"/>
                <w:kern w:val="21"/>
                <w:sz w:val="24"/>
                <w:szCs w:val="24"/>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-4506.834</w:t>
            </w:r>
          </w:p>
        </w:tc>
      </w:tr>
      <w:tr w14:paraId="6921CD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25" w:type="dxa"/>
            <w:vMerge w:val="continue"/>
            <w:vAlign w:val="center"/>
          </w:tcPr>
          <w:p w14:paraId="5BFF65CC">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p>
        </w:tc>
        <w:tc>
          <w:tcPr>
            <w:tcW w:w="2357" w:type="dxa"/>
            <w:shd w:val="clear" w:color="auto" w:fill="auto"/>
            <w:vAlign w:val="center"/>
          </w:tcPr>
          <w:p w14:paraId="33407775">
            <w:pPr>
              <w:keepNext w:val="0"/>
              <w:keepLines w:val="0"/>
              <w:widowControl/>
              <w:suppressLineNumbers w:val="0"/>
              <w:jc w:val="center"/>
              <w:textAlignment w:val="center"/>
              <w:rPr>
                <w:rFonts w:hint="eastAsia" w:ascii="Times New Roman" w:hAnsi="宋体" w:cs="宋体" w:eastAsiaTheme="minorEastAsia"/>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COD</w:t>
            </w:r>
          </w:p>
        </w:tc>
        <w:tc>
          <w:tcPr>
            <w:tcW w:w="1636" w:type="dxa"/>
            <w:shd w:val="clear" w:color="auto" w:fill="auto"/>
            <w:vAlign w:val="center"/>
          </w:tcPr>
          <w:p w14:paraId="50BDBC9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42.25</w:t>
            </w:r>
          </w:p>
        </w:tc>
        <w:tc>
          <w:tcPr>
            <w:tcW w:w="1081" w:type="dxa"/>
            <w:shd w:val="clear" w:color="auto" w:fill="auto"/>
            <w:vAlign w:val="center"/>
          </w:tcPr>
          <w:p w14:paraId="66C39A5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43.5154</w:t>
            </w:r>
          </w:p>
        </w:tc>
        <w:tc>
          <w:tcPr>
            <w:tcW w:w="1735" w:type="dxa"/>
            <w:shd w:val="clear" w:color="auto" w:fill="auto"/>
            <w:vAlign w:val="center"/>
          </w:tcPr>
          <w:p w14:paraId="19EAC64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590" w:type="dxa"/>
            <w:shd w:val="clear" w:color="auto" w:fill="auto"/>
            <w:vAlign w:val="center"/>
          </w:tcPr>
          <w:p w14:paraId="0D3D25E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0.1475</w:t>
            </w:r>
          </w:p>
        </w:tc>
        <w:tc>
          <w:tcPr>
            <w:tcW w:w="1796" w:type="dxa"/>
            <w:shd w:val="clear" w:color="auto" w:fill="auto"/>
            <w:vAlign w:val="center"/>
          </w:tcPr>
          <w:p w14:paraId="6CF0102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2.7069</w:t>
            </w:r>
          </w:p>
        </w:tc>
        <w:tc>
          <w:tcPr>
            <w:tcW w:w="1730" w:type="dxa"/>
            <w:shd w:val="clear" w:color="auto" w:fill="auto"/>
            <w:vAlign w:val="center"/>
          </w:tcPr>
          <w:p w14:paraId="437F8CE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39.6906</w:t>
            </w:r>
          </w:p>
        </w:tc>
        <w:tc>
          <w:tcPr>
            <w:tcW w:w="1110" w:type="dxa"/>
            <w:shd w:val="clear" w:color="auto" w:fill="auto"/>
            <w:vAlign w:val="center"/>
          </w:tcPr>
          <w:p w14:paraId="293C8E7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-2.5594</w:t>
            </w:r>
          </w:p>
        </w:tc>
      </w:tr>
      <w:tr w14:paraId="522248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vMerge w:val="continue"/>
            <w:vAlign w:val="center"/>
          </w:tcPr>
          <w:p w14:paraId="452D8AD1">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p>
        </w:tc>
        <w:tc>
          <w:tcPr>
            <w:tcW w:w="2357" w:type="dxa"/>
            <w:shd w:val="clear" w:color="auto" w:fill="auto"/>
            <w:vAlign w:val="center"/>
          </w:tcPr>
          <w:p w14:paraId="5B5237B2">
            <w:pPr>
              <w:keepNext w:val="0"/>
              <w:keepLines w:val="0"/>
              <w:widowControl/>
              <w:suppressLineNumbers w:val="0"/>
              <w:jc w:val="center"/>
              <w:textAlignment w:val="center"/>
              <w:rPr>
                <w:rFonts w:hint="eastAsia" w:ascii="Times New Roman" w:hAnsi="宋体" w:eastAsia="宋体" w:cs="宋体"/>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BOD</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5</w:t>
            </w:r>
          </w:p>
        </w:tc>
        <w:tc>
          <w:tcPr>
            <w:tcW w:w="1636" w:type="dxa"/>
            <w:shd w:val="clear" w:color="auto" w:fill="auto"/>
            <w:vAlign w:val="center"/>
          </w:tcPr>
          <w:p w14:paraId="30F9656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15.624</w:t>
            </w:r>
          </w:p>
        </w:tc>
        <w:tc>
          <w:tcPr>
            <w:tcW w:w="1081" w:type="dxa"/>
            <w:shd w:val="clear" w:color="auto" w:fill="auto"/>
            <w:vAlign w:val="center"/>
          </w:tcPr>
          <w:p w14:paraId="2D60A37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shd w:val="clear" w:color="auto" w:fill="auto"/>
            <w:vAlign w:val="center"/>
          </w:tcPr>
          <w:p w14:paraId="160F9EF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590" w:type="dxa"/>
            <w:shd w:val="clear" w:color="auto" w:fill="auto"/>
            <w:vAlign w:val="center"/>
          </w:tcPr>
          <w:p w14:paraId="46D871A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0.0738</w:t>
            </w:r>
          </w:p>
        </w:tc>
        <w:tc>
          <w:tcPr>
            <w:tcW w:w="1796" w:type="dxa"/>
            <w:shd w:val="clear" w:color="auto" w:fill="auto"/>
            <w:vAlign w:val="center"/>
          </w:tcPr>
          <w:p w14:paraId="77A1867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0.6438</w:t>
            </w:r>
          </w:p>
        </w:tc>
        <w:tc>
          <w:tcPr>
            <w:tcW w:w="1730" w:type="dxa"/>
            <w:shd w:val="clear" w:color="auto" w:fill="auto"/>
            <w:vAlign w:val="center"/>
          </w:tcPr>
          <w:p w14:paraId="6262333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15.054</w:t>
            </w:r>
          </w:p>
        </w:tc>
        <w:tc>
          <w:tcPr>
            <w:tcW w:w="1110" w:type="dxa"/>
            <w:shd w:val="clear" w:color="auto" w:fill="auto"/>
            <w:vAlign w:val="center"/>
          </w:tcPr>
          <w:p w14:paraId="6298E88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-0.57</w:t>
            </w:r>
          </w:p>
        </w:tc>
      </w:tr>
      <w:tr w14:paraId="420CDD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vMerge w:val="continue"/>
            <w:vAlign w:val="center"/>
          </w:tcPr>
          <w:p w14:paraId="7275C763">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p>
        </w:tc>
        <w:tc>
          <w:tcPr>
            <w:tcW w:w="2357" w:type="dxa"/>
            <w:shd w:val="clear" w:color="auto" w:fill="auto"/>
            <w:vAlign w:val="center"/>
          </w:tcPr>
          <w:p w14:paraId="340386A1">
            <w:pPr>
              <w:keepNext w:val="0"/>
              <w:keepLines w:val="0"/>
              <w:widowControl/>
              <w:suppressLineNumbers w:val="0"/>
              <w:jc w:val="center"/>
              <w:textAlignment w:val="center"/>
              <w:rPr>
                <w:rFonts w:hint="eastAsia" w:ascii="Times New Roman" w:hAnsi="宋体" w:eastAsia="宋体" w:cs="宋体"/>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SS</w:t>
            </w:r>
          </w:p>
        </w:tc>
        <w:tc>
          <w:tcPr>
            <w:tcW w:w="1636" w:type="dxa"/>
            <w:shd w:val="clear" w:color="auto" w:fill="auto"/>
            <w:vAlign w:val="center"/>
          </w:tcPr>
          <w:p w14:paraId="3B8979B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9.249</w:t>
            </w:r>
          </w:p>
        </w:tc>
        <w:tc>
          <w:tcPr>
            <w:tcW w:w="1081" w:type="dxa"/>
            <w:shd w:val="clear" w:color="auto" w:fill="auto"/>
            <w:vAlign w:val="center"/>
          </w:tcPr>
          <w:p w14:paraId="6537D98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shd w:val="clear" w:color="auto" w:fill="auto"/>
            <w:vAlign w:val="center"/>
          </w:tcPr>
          <w:p w14:paraId="6755ABA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590" w:type="dxa"/>
            <w:shd w:val="clear" w:color="auto" w:fill="auto"/>
            <w:vAlign w:val="center"/>
          </w:tcPr>
          <w:p w14:paraId="168FBD8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0.0604</w:t>
            </w:r>
          </w:p>
        </w:tc>
        <w:tc>
          <w:tcPr>
            <w:tcW w:w="1796" w:type="dxa"/>
            <w:shd w:val="clear" w:color="auto" w:fill="auto"/>
            <w:vAlign w:val="center"/>
          </w:tcPr>
          <w:p w14:paraId="7CC04A9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-0.3128</w:t>
            </w:r>
          </w:p>
        </w:tc>
        <w:tc>
          <w:tcPr>
            <w:tcW w:w="1730" w:type="dxa"/>
            <w:shd w:val="clear" w:color="auto" w:fill="auto"/>
            <w:vAlign w:val="center"/>
          </w:tcPr>
          <w:p w14:paraId="4BC4048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9.6222</w:t>
            </w:r>
          </w:p>
        </w:tc>
        <w:tc>
          <w:tcPr>
            <w:tcW w:w="1110" w:type="dxa"/>
            <w:shd w:val="clear" w:color="auto" w:fill="auto"/>
            <w:vAlign w:val="center"/>
          </w:tcPr>
          <w:p w14:paraId="17BA02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0.3732</w:t>
            </w:r>
          </w:p>
        </w:tc>
      </w:tr>
      <w:tr w14:paraId="214D06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vMerge w:val="continue"/>
            <w:vAlign w:val="center"/>
          </w:tcPr>
          <w:p w14:paraId="2949B7D6">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p>
        </w:tc>
        <w:tc>
          <w:tcPr>
            <w:tcW w:w="2357" w:type="dxa"/>
            <w:shd w:val="clear" w:color="auto" w:fill="auto"/>
            <w:vAlign w:val="center"/>
          </w:tcPr>
          <w:p w14:paraId="6AFCC9CB">
            <w:pPr>
              <w:keepNext w:val="0"/>
              <w:keepLines w:val="0"/>
              <w:widowControl/>
              <w:suppressLineNumbers w:val="0"/>
              <w:jc w:val="center"/>
              <w:textAlignment w:val="center"/>
              <w:rPr>
                <w:rFonts w:hint="eastAsia" w:ascii="Times New Roman" w:hAnsi="宋体" w:eastAsia="宋体" w:cs="宋体"/>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NH</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-N</w:t>
            </w:r>
          </w:p>
        </w:tc>
        <w:tc>
          <w:tcPr>
            <w:tcW w:w="1636" w:type="dxa"/>
            <w:shd w:val="clear" w:color="auto" w:fill="auto"/>
            <w:vAlign w:val="center"/>
          </w:tcPr>
          <w:p w14:paraId="34E2654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3.075</w:t>
            </w:r>
          </w:p>
        </w:tc>
        <w:tc>
          <w:tcPr>
            <w:tcW w:w="1081" w:type="dxa"/>
            <w:shd w:val="clear" w:color="auto" w:fill="auto"/>
            <w:vAlign w:val="center"/>
          </w:tcPr>
          <w:p w14:paraId="575FD01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3.3697</w:t>
            </w:r>
          </w:p>
        </w:tc>
        <w:tc>
          <w:tcPr>
            <w:tcW w:w="1735" w:type="dxa"/>
            <w:shd w:val="clear" w:color="auto" w:fill="auto"/>
            <w:vAlign w:val="center"/>
          </w:tcPr>
          <w:p w14:paraId="1F16458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590" w:type="dxa"/>
            <w:shd w:val="clear" w:color="auto" w:fill="auto"/>
            <w:vAlign w:val="center"/>
          </w:tcPr>
          <w:p w14:paraId="6D67933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0.0384</w:t>
            </w:r>
          </w:p>
        </w:tc>
        <w:tc>
          <w:tcPr>
            <w:tcW w:w="1796" w:type="dxa"/>
            <w:shd w:val="clear" w:color="auto" w:fill="auto"/>
            <w:vAlign w:val="center"/>
          </w:tcPr>
          <w:p w14:paraId="4D817E9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0.1258</w:t>
            </w:r>
          </w:p>
        </w:tc>
        <w:tc>
          <w:tcPr>
            <w:tcW w:w="1730" w:type="dxa"/>
            <w:shd w:val="clear" w:color="auto" w:fill="auto"/>
            <w:vAlign w:val="center"/>
          </w:tcPr>
          <w:p w14:paraId="3D5862A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2.9876</w:t>
            </w:r>
          </w:p>
        </w:tc>
        <w:tc>
          <w:tcPr>
            <w:tcW w:w="1110" w:type="dxa"/>
            <w:shd w:val="clear" w:color="auto" w:fill="auto"/>
            <w:vAlign w:val="center"/>
          </w:tcPr>
          <w:p w14:paraId="6063A17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-0.0874</w:t>
            </w:r>
          </w:p>
        </w:tc>
      </w:tr>
      <w:tr w14:paraId="47837F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vMerge w:val="continue"/>
            <w:vAlign w:val="center"/>
          </w:tcPr>
          <w:p w14:paraId="600C5B84">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p>
        </w:tc>
        <w:tc>
          <w:tcPr>
            <w:tcW w:w="2357" w:type="dxa"/>
            <w:shd w:val="clear" w:color="auto" w:fill="auto"/>
            <w:vAlign w:val="center"/>
          </w:tcPr>
          <w:p w14:paraId="507D82B3">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TP</w:t>
            </w:r>
          </w:p>
        </w:tc>
        <w:tc>
          <w:tcPr>
            <w:tcW w:w="1636" w:type="dxa"/>
            <w:shd w:val="clear" w:color="auto" w:fill="auto"/>
            <w:vAlign w:val="center"/>
          </w:tcPr>
          <w:p w14:paraId="032B07B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1.75</w:t>
            </w:r>
          </w:p>
        </w:tc>
        <w:tc>
          <w:tcPr>
            <w:tcW w:w="1081" w:type="dxa"/>
            <w:shd w:val="clear" w:color="auto" w:fill="auto"/>
            <w:vAlign w:val="center"/>
          </w:tcPr>
          <w:p w14:paraId="2574A2C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shd w:val="clear" w:color="auto" w:fill="auto"/>
            <w:vAlign w:val="center"/>
          </w:tcPr>
          <w:p w14:paraId="69867DC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590" w:type="dxa"/>
            <w:shd w:val="clear" w:color="auto" w:fill="auto"/>
            <w:vAlign w:val="center"/>
          </w:tcPr>
          <w:p w14:paraId="47DC5F4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0.0142</w:t>
            </w:r>
          </w:p>
        </w:tc>
        <w:tc>
          <w:tcPr>
            <w:tcW w:w="1796" w:type="dxa"/>
            <w:shd w:val="clear" w:color="auto" w:fill="auto"/>
            <w:vAlign w:val="center"/>
          </w:tcPr>
          <w:p w14:paraId="50C28F1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0.1076</w:t>
            </w:r>
          </w:p>
        </w:tc>
        <w:tc>
          <w:tcPr>
            <w:tcW w:w="1730" w:type="dxa"/>
            <w:shd w:val="clear" w:color="auto" w:fill="auto"/>
            <w:vAlign w:val="center"/>
          </w:tcPr>
          <w:p w14:paraId="1AD990E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1.6566</w:t>
            </w:r>
          </w:p>
        </w:tc>
        <w:tc>
          <w:tcPr>
            <w:tcW w:w="1110" w:type="dxa"/>
            <w:shd w:val="clear" w:color="auto" w:fill="auto"/>
            <w:vAlign w:val="center"/>
          </w:tcPr>
          <w:p w14:paraId="641B4EC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-0.0934</w:t>
            </w:r>
          </w:p>
        </w:tc>
      </w:tr>
      <w:tr w14:paraId="71E532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vMerge w:val="continue"/>
            <w:vAlign w:val="center"/>
          </w:tcPr>
          <w:p w14:paraId="02EB53D0">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p>
        </w:tc>
        <w:tc>
          <w:tcPr>
            <w:tcW w:w="2357" w:type="dxa"/>
            <w:shd w:val="clear" w:color="auto" w:fill="auto"/>
            <w:vAlign w:val="center"/>
          </w:tcPr>
          <w:p w14:paraId="1470EC52">
            <w:pPr>
              <w:keepNext w:val="0"/>
              <w:keepLines w:val="0"/>
              <w:widowControl/>
              <w:suppressLineNumbers w:val="0"/>
              <w:jc w:val="center"/>
              <w:textAlignment w:val="center"/>
              <w:rPr>
                <w:rFonts w:hint="default"/>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TN</w:t>
            </w:r>
          </w:p>
        </w:tc>
        <w:tc>
          <w:tcPr>
            <w:tcW w:w="1636" w:type="dxa"/>
            <w:shd w:val="clear" w:color="auto" w:fill="auto"/>
            <w:vAlign w:val="center"/>
          </w:tcPr>
          <w:p w14:paraId="7CBA1702">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6.7394</w:t>
            </w:r>
          </w:p>
        </w:tc>
        <w:tc>
          <w:tcPr>
            <w:tcW w:w="1081" w:type="dxa"/>
            <w:shd w:val="clear" w:color="auto" w:fill="auto"/>
            <w:vAlign w:val="center"/>
          </w:tcPr>
          <w:p w14:paraId="3B258D14">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shd w:val="clear" w:color="auto" w:fill="auto"/>
            <w:vAlign w:val="center"/>
          </w:tcPr>
          <w:p w14:paraId="1729899C">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590" w:type="dxa"/>
            <w:shd w:val="clear" w:color="auto" w:fill="auto"/>
            <w:vAlign w:val="center"/>
          </w:tcPr>
          <w:p w14:paraId="0793F6C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0.0607</w:t>
            </w:r>
          </w:p>
        </w:tc>
        <w:tc>
          <w:tcPr>
            <w:tcW w:w="1796" w:type="dxa"/>
            <w:shd w:val="clear" w:color="auto" w:fill="auto"/>
            <w:vAlign w:val="center"/>
          </w:tcPr>
          <w:p w14:paraId="66604C9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0.9442</w:t>
            </w:r>
          </w:p>
        </w:tc>
        <w:tc>
          <w:tcPr>
            <w:tcW w:w="1730" w:type="dxa"/>
            <w:shd w:val="clear" w:color="auto" w:fill="auto"/>
            <w:vAlign w:val="center"/>
          </w:tcPr>
          <w:p w14:paraId="7F77A703">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5.8559</w:t>
            </w:r>
          </w:p>
        </w:tc>
        <w:tc>
          <w:tcPr>
            <w:tcW w:w="1110" w:type="dxa"/>
            <w:shd w:val="clear" w:color="auto" w:fill="auto"/>
            <w:vAlign w:val="center"/>
          </w:tcPr>
          <w:p w14:paraId="664193BD">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-0.8835</w:t>
            </w:r>
          </w:p>
        </w:tc>
      </w:tr>
      <w:tr w14:paraId="684679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vMerge w:val="continue"/>
            <w:vAlign w:val="center"/>
          </w:tcPr>
          <w:p w14:paraId="7180009D">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p>
        </w:tc>
        <w:tc>
          <w:tcPr>
            <w:tcW w:w="2357" w:type="dxa"/>
            <w:shd w:val="clear" w:color="auto" w:fill="auto"/>
            <w:vAlign w:val="center"/>
          </w:tcPr>
          <w:p w14:paraId="12908323">
            <w:pPr>
              <w:widowControl/>
              <w:jc w:val="center"/>
              <w:textAlignment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动植物油</w:t>
            </w:r>
          </w:p>
        </w:tc>
        <w:tc>
          <w:tcPr>
            <w:tcW w:w="1636" w:type="dxa"/>
            <w:shd w:val="clear" w:color="auto" w:fill="auto"/>
            <w:vAlign w:val="center"/>
          </w:tcPr>
          <w:p w14:paraId="0F9A081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1.115</w:t>
            </w:r>
          </w:p>
        </w:tc>
        <w:tc>
          <w:tcPr>
            <w:tcW w:w="1081" w:type="dxa"/>
            <w:shd w:val="clear" w:color="auto" w:fill="auto"/>
            <w:vAlign w:val="center"/>
          </w:tcPr>
          <w:p w14:paraId="66D9D18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shd w:val="clear" w:color="auto" w:fill="auto"/>
            <w:vAlign w:val="center"/>
          </w:tcPr>
          <w:p w14:paraId="6B7F12A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1590" w:type="dxa"/>
            <w:shd w:val="clear" w:color="auto" w:fill="auto"/>
            <w:vAlign w:val="center"/>
          </w:tcPr>
          <w:p w14:paraId="33AD0FB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0.0005</w:t>
            </w:r>
          </w:p>
        </w:tc>
        <w:tc>
          <w:tcPr>
            <w:tcW w:w="1796" w:type="dxa"/>
            <w:shd w:val="clear" w:color="auto" w:fill="auto"/>
            <w:vAlign w:val="center"/>
          </w:tcPr>
          <w:p w14:paraId="10774D9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1.1099</w:t>
            </w:r>
          </w:p>
        </w:tc>
        <w:tc>
          <w:tcPr>
            <w:tcW w:w="1730" w:type="dxa"/>
            <w:shd w:val="clear" w:color="auto" w:fill="auto"/>
            <w:vAlign w:val="center"/>
          </w:tcPr>
          <w:p w14:paraId="240D155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0.0051</w:t>
            </w:r>
          </w:p>
        </w:tc>
        <w:tc>
          <w:tcPr>
            <w:tcW w:w="1110" w:type="dxa"/>
            <w:shd w:val="clear" w:color="auto" w:fill="auto"/>
            <w:vAlign w:val="center"/>
          </w:tcPr>
          <w:p w14:paraId="397BC62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-1.1099</w:t>
            </w:r>
          </w:p>
        </w:tc>
      </w:tr>
      <w:tr w14:paraId="22B832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vMerge w:val="restart"/>
            <w:vAlign w:val="center"/>
          </w:tcPr>
          <w:p w14:paraId="4FFBECEA">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r>
              <w:rPr>
                <w:rFonts w:hint="eastAsia" w:ascii="宋体" w:hAnsi="宋体" w:cs="宋体"/>
                <w:snapToGrid w:val="0"/>
                <w:color w:val="000000" w:themeColor="text1"/>
                <w:kern w:val="21"/>
                <w:szCs w:val="21"/>
                <w14:textFill>
                  <w14:solidFill>
                    <w14:schemeClr w14:val="tx1"/>
                  </w14:solidFill>
                </w14:textFill>
              </w:rPr>
              <w:t>一般工业</w:t>
            </w:r>
          </w:p>
          <w:p w14:paraId="67E26857">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r>
              <w:rPr>
                <w:rFonts w:hint="eastAsia" w:ascii="宋体" w:hAnsi="宋体" w:cs="宋体"/>
                <w:snapToGrid w:val="0"/>
                <w:color w:val="000000" w:themeColor="text1"/>
                <w:kern w:val="21"/>
                <w:szCs w:val="21"/>
                <w14:textFill>
                  <w14:solidFill>
                    <w14:schemeClr w14:val="tx1"/>
                  </w14:solidFill>
                </w14:textFill>
              </w:rPr>
              <w:t>固体废物</w:t>
            </w:r>
          </w:p>
        </w:tc>
        <w:tc>
          <w:tcPr>
            <w:tcW w:w="2357" w:type="dxa"/>
            <w:vAlign w:val="center"/>
          </w:tcPr>
          <w:p w14:paraId="09003068">
            <w:pPr>
              <w:keepNext w:val="0"/>
              <w:keepLines w:val="0"/>
              <w:widowControl/>
              <w:suppressLineNumbers w:val="0"/>
              <w:jc w:val="center"/>
              <w:textAlignment w:val="center"/>
              <w:rPr>
                <w:color w:val="000000" w:themeColor="text1"/>
                <w:kern w:val="1"/>
                <w:sz w:val="24"/>
                <w:szCs w:val="24"/>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生活垃圾</w:t>
            </w:r>
          </w:p>
        </w:tc>
        <w:tc>
          <w:tcPr>
            <w:tcW w:w="1636" w:type="dxa"/>
            <w:vAlign w:val="center"/>
          </w:tcPr>
          <w:p w14:paraId="3329FF8C">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6.670 </w:t>
            </w:r>
          </w:p>
        </w:tc>
        <w:tc>
          <w:tcPr>
            <w:tcW w:w="1081" w:type="dxa"/>
            <w:vAlign w:val="center"/>
          </w:tcPr>
          <w:p w14:paraId="285634A4">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3C338EEE">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1590" w:type="dxa"/>
            <w:vAlign w:val="center"/>
          </w:tcPr>
          <w:p w14:paraId="593B62C6">
            <w:pPr>
              <w:keepNext w:val="0"/>
              <w:keepLines w:val="0"/>
              <w:widowControl/>
              <w:suppressLineNumbers w:val="0"/>
              <w:jc w:val="center"/>
              <w:textAlignment w:val="center"/>
              <w:rPr>
                <w:color w:val="000000" w:themeColor="text1"/>
                <w:kern w:val="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0.999 </w:t>
            </w:r>
          </w:p>
        </w:tc>
        <w:tc>
          <w:tcPr>
            <w:tcW w:w="1796" w:type="dxa"/>
            <w:vAlign w:val="center"/>
          </w:tcPr>
          <w:p w14:paraId="32490E9B">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1730" w:type="dxa"/>
            <w:vAlign w:val="center"/>
          </w:tcPr>
          <w:p w14:paraId="3F609E7B">
            <w:pPr>
              <w:keepNext w:val="0"/>
              <w:keepLines w:val="0"/>
              <w:widowControl/>
              <w:suppressLineNumbers w:val="0"/>
              <w:jc w:val="center"/>
              <w:textAlignment w:val="center"/>
              <w:rPr>
                <w:color w:val="000000" w:themeColor="text1"/>
                <w:kern w:val="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7.669 </w:t>
            </w:r>
          </w:p>
        </w:tc>
        <w:tc>
          <w:tcPr>
            <w:tcW w:w="1110" w:type="dxa"/>
            <w:vAlign w:val="center"/>
          </w:tcPr>
          <w:p w14:paraId="062A5755">
            <w:pPr>
              <w:keepNext w:val="0"/>
              <w:keepLines w:val="0"/>
              <w:widowControl/>
              <w:suppressLineNumbers w:val="0"/>
              <w:jc w:val="center"/>
              <w:textAlignment w:val="center"/>
              <w:rPr>
                <w:color w:val="000000" w:themeColor="text1"/>
                <w:kern w:val="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0.999 </w:t>
            </w:r>
          </w:p>
        </w:tc>
      </w:tr>
      <w:tr w14:paraId="4D870C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vMerge w:val="continue"/>
            <w:vAlign w:val="center"/>
          </w:tcPr>
          <w:p w14:paraId="4746BF4A">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p>
        </w:tc>
        <w:tc>
          <w:tcPr>
            <w:tcW w:w="2357" w:type="dxa"/>
            <w:vAlign w:val="center"/>
          </w:tcPr>
          <w:p w14:paraId="1526D335">
            <w:pPr>
              <w:keepNext w:val="0"/>
              <w:keepLines w:val="0"/>
              <w:widowControl/>
              <w:suppressLineNumbers w:val="0"/>
              <w:jc w:val="both"/>
              <w:textAlignment w:val="center"/>
              <w:rPr>
                <w:snapToGrid w:val="0"/>
                <w:color w:val="000000" w:themeColor="text1"/>
                <w:kern w:val="0"/>
                <w:sz w:val="24"/>
                <w:szCs w:val="24"/>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厨房废水隔油器废油</w:t>
            </w:r>
          </w:p>
        </w:tc>
        <w:tc>
          <w:tcPr>
            <w:tcW w:w="1636" w:type="dxa"/>
            <w:vAlign w:val="center"/>
          </w:tcPr>
          <w:p w14:paraId="33291C78">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0.030 </w:t>
            </w:r>
          </w:p>
        </w:tc>
        <w:tc>
          <w:tcPr>
            <w:tcW w:w="1081" w:type="dxa"/>
            <w:vAlign w:val="center"/>
          </w:tcPr>
          <w:p w14:paraId="2550284F">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06134852">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1590" w:type="dxa"/>
            <w:vAlign w:val="center"/>
          </w:tcPr>
          <w:p w14:paraId="05C5F980">
            <w:pPr>
              <w:keepNext w:val="0"/>
              <w:keepLines w:val="0"/>
              <w:widowControl/>
              <w:suppressLineNumbers w:val="0"/>
              <w:jc w:val="center"/>
              <w:textAlignment w:val="center"/>
              <w:rPr>
                <w:snapToGrid w:val="0"/>
                <w:color w:val="000000" w:themeColor="text1"/>
                <w:kern w:val="0"/>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0.060 </w:t>
            </w:r>
          </w:p>
        </w:tc>
        <w:tc>
          <w:tcPr>
            <w:tcW w:w="1796" w:type="dxa"/>
            <w:vAlign w:val="center"/>
          </w:tcPr>
          <w:p w14:paraId="267B36AC">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1730" w:type="dxa"/>
            <w:vAlign w:val="center"/>
          </w:tcPr>
          <w:p w14:paraId="5EF871BC">
            <w:pPr>
              <w:keepNext w:val="0"/>
              <w:keepLines w:val="0"/>
              <w:widowControl/>
              <w:suppressLineNumbers w:val="0"/>
              <w:jc w:val="center"/>
              <w:textAlignment w:val="center"/>
              <w:rPr>
                <w:snapToGrid w:val="0"/>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0.090 </w:t>
            </w:r>
          </w:p>
        </w:tc>
        <w:tc>
          <w:tcPr>
            <w:tcW w:w="1110" w:type="dxa"/>
            <w:vAlign w:val="center"/>
          </w:tcPr>
          <w:p w14:paraId="7ABA3A91">
            <w:pPr>
              <w:keepNext w:val="0"/>
              <w:keepLines w:val="0"/>
              <w:widowControl/>
              <w:suppressLineNumbers w:val="0"/>
              <w:jc w:val="center"/>
              <w:textAlignment w:val="center"/>
              <w:rPr>
                <w:snapToGrid w:val="0"/>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0.060 </w:t>
            </w:r>
          </w:p>
        </w:tc>
      </w:tr>
      <w:tr w14:paraId="11EFF2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vMerge w:val="continue"/>
            <w:vAlign w:val="center"/>
          </w:tcPr>
          <w:p w14:paraId="4BC4FEB5">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p>
        </w:tc>
        <w:tc>
          <w:tcPr>
            <w:tcW w:w="2357" w:type="dxa"/>
            <w:vAlign w:val="center"/>
          </w:tcPr>
          <w:p w14:paraId="7E63D089">
            <w:pPr>
              <w:keepNext w:val="0"/>
              <w:keepLines w:val="0"/>
              <w:widowControl/>
              <w:suppressLineNumbers w:val="0"/>
              <w:jc w:val="center"/>
              <w:textAlignment w:val="center"/>
              <w:rPr>
                <w:color w:val="000000" w:themeColor="text1"/>
                <w:kern w:val="0"/>
                <w:sz w:val="24"/>
                <w:szCs w:val="24"/>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厨余垃圾</w:t>
            </w:r>
          </w:p>
        </w:tc>
        <w:tc>
          <w:tcPr>
            <w:tcW w:w="1636" w:type="dxa"/>
            <w:vAlign w:val="center"/>
          </w:tcPr>
          <w:p w14:paraId="3D0FE9D3">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1.670 </w:t>
            </w:r>
          </w:p>
        </w:tc>
        <w:tc>
          <w:tcPr>
            <w:tcW w:w="1081" w:type="dxa"/>
            <w:vAlign w:val="center"/>
          </w:tcPr>
          <w:p w14:paraId="6F3F24EC">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79159B16">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1590" w:type="dxa"/>
            <w:vAlign w:val="center"/>
          </w:tcPr>
          <w:p w14:paraId="35642284">
            <w:pPr>
              <w:keepNext w:val="0"/>
              <w:keepLines w:val="0"/>
              <w:widowControl/>
              <w:suppressLineNumbers w:val="0"/>
              <w:jc w:val="center"/>
              <w:textAlignment w:val="center"/>
              <w:rPr>
                <w:color w:val="000000" w:themeColor="text1"/>
                <w:kern w:val="0"/>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0.200 </w:t>
            </w:r>
          </w:p>
        </w:tc>
        <w:tc>
          <w:tcPr>
            <w:tcW w:w="1796" w:type="dxa"/>
            <w:vAlign w:val="center"/>
          </w:tcPr>
          <w:p w14:paraId="5DC55F6C">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1730" w:type="dxa"/>
            <w:vAlign w:val="center"/>
          </w:tcPr>
          <w:p w14:paraId="5BC6A26F">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1.870 </w:t>
            </w:r>
          </w:p>
        </w:tc>
        <w:tc>
          <w:tcPr>
            <w:tcW w:w="1110" w:type="dxa"/>
            <w:vAlign w:val="center"/>
          </w:tcPr>
          <w:p w14:paraId="03E3A030">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0.200 </w:t>
            </w:r>
          </w:p>
        </w:tc>
      </w:tr>
      <w:tr w14:paraId="5DA4F1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vMerge w:val="continue"/>
            <w:vAlign w:val="center"/>
          </w:tcPr>
          <w:p w14:paraId="4C3764F1">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p>
        </w:tc>
        <w:tc>
          <w:tcPr>
            <w:tcW w:w="2357" w:type="dxa"/>
            <w:vAlign w:val="center"/>
          </w:tcPr>
          <w:p w14:paraId="06E0A4B6">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化粪池污泥</w:t>
            </w:r>
          </w:p>
        </w:tc>
        <w:tc>
          <w:tcPr>
            <w:tcW w:w="1636" w:type="dxa"/>
            <w:vAlign w:val="center"/>
          </w:tcPr>
          <w:p w14:paraId="5C96A37D">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0.906 </w:t>
            </w:r>
          </w:p>
        </w:tc>
        <w:tc>
          <w:tcPr>
            <w:tcW w:w="1081" w:type="dxa"/>
            <w:vAlign w:val="center"/>
          </w:tcPr>
          <w:p w14:paraId="7A6D7893">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746E316C">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1590" w:type="dxa"/>
            <w:vAlign w:val="center"/>
          </w:tcPr>
          <w:p w14:paraId="7C2E93C7">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0.047 </w:t>
            </w:r>
          </w:p>
        </w:tc>
        <w:tc>
          <w:tcPr>
            <w:tcW w:w="1796" w:type="dxa"/>
            <w:vAlign w:val="center"/>
          </w:tcPr>
          <w:p w14:paraId="6C961F41">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1730" w:type="dxa"/>
            <w:vAlign w:val="center"/>
          </w:tcPr>
          <w:p w14:paraId="51926B4B">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0.953 </w:t>
            </w:r>
          </w:p>
        </w:tc>
        <w:tc>
          <w:tcPr>
            <w:tcW w:w="1110" w:type="dxa"/>
            <w:vAlign w:val="center"/>
          </w:tcPr>
          <w:p w14:paraId="0F1705AA">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0.047 </w:t>
            </w:r>
          </w:p>
        </w:tc>
      </w:tr>
      <w:tr w14:paraId="087AA9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vMerge w:val="continue"/>
            <w:vAlign w:val="center"/>
          </w:tcPr>
          <w:p w14:paraId="21A7239E">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bookmarkStart w:id="72" w:name="_Toc31070"/>
          </w:p>
        </w:tc>
        <w:tc>
          <w:tcPr>
            <w:tcW w:w="2357" w:type="dxa"/>
            <w:vAlign w:val="center"/>
          </w:tcPr>
          <w:p w14:paraId="2300B47A">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生产废水处理系统污泥</w:t>
            </w:r>
          </w:p>
        </w:tc>
        <w:tc>
          <w:tcPr>
            <w:tcW w:w="1636" w:type="dxa"/>
            <w:vAlign w:val="center"/>
          </w:tcPr>
          <w:p w14:paraId="7EA2BD14">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2.000 </w:t>
            </w:r>
          </w:p>
        </w:tc>
        <w:tc>
          <w:tcPr>
            <w:tcW w:w="1081" w:type="dxa"/>
            <w:vAlign w:val="center"/>
          </w:tcPr>
          <w:p w14:paraId="1D398DF7">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4BF2BDC1">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1590" w:type="dxa"/>
            <w:vAlign w:val="center"/>
          </w:tcPr>
          <w:p w14:paraId="4D42A392">
            <w:pPr>
              <w:keepNext w:val="0"/>
              <w:keepLines w:val="0"/>
              <w:widowControl/>
              <w:suppressLineNumbers w:val="0"/>
              <w:jc w:val="center"/>
              <w:textAlignment w:val="center"/>
              <w:rPr>
                <w:rFonts w:hint="default"/>
                <w:color w:val="000000" w:themeColor="text1"/>
                <w:sz w:val="24"/>
                <w:szCs w:val="32"/>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 xml:space="preserve"> 0</w:t>
            </w:r>
          </w:p>
        </w:tc>
        <w:tc>
          <w:tcPr>
            <w:tcW w:w="1796" w:type="dxa"/>
            <w:vAlign w:val="center"/>
          </w:tcPr>
          <w:p w14:paraId="52BB4FB2">
            <w:pPr>
              <w:keepNext w:val="0"/>
              <w:keepLines w:val="0"/>
              <w:widowControl/>
              <w:suppressLineNumbers w:val="0"/>
              <w:jc w:val="center"/>
              <w:textAlignment w:val="center"/>
              <w:rPr>
                <w:rFonts w:hint="default"/>
                <w:snapToGrid w:val="0"/>
                <w:color w:val="000000" w:themeColor="text1"/>
                <w:kern w:val="21"/>
                <w:sz w:val="24"/>
                <w:szCs w:val="24"/>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eastAsia" w:cs="Times New Roman"/>
                <w:i w:val="0"/>
                <w:iCs w:val="0"/>
                <w:color w:val="000000" w:themeColor="text1"/>
                <w:kern w:val="0"/>
                <w:sz w:val="21"/>
                <w:szCs w:val="21"/>
                <w:u w:val="none"/>
                <w:lang w:val="en-US" w:eastAsia="zh-CN" w:bidi="ar"/>
                <w14:textFill>
                  <w14:solidFill>
                    <w14:schemeClr w14:val="tx1"/>
                  </w14:solidFill>
                </w14:textFill>
              </w:rPr>
              <w:t>.046</w:t>
            </w:r>
          </w:p>
        </w:tc>
        <w:tc>
          <w:tcPr>
            <w:tcW w:w="1730" w:type="dxa"/>
            <w:vAlign w:val="center"/>
          </w:tcPr>
          <w:p w14:paraId="3CEA3783">
            <w:pPr>
              <w:keepNext w:val="0"/>
              <w:keepLines w:val="0"/>
              <w:widowControl/>
              <w:suppressLineNumbers w:val="0"/>
              <w:jc w:val="center"/>
              <w:textAlignment w:val="center"/>
              <w:rPr>
                <w:rFonts w:hint="default"/>
                <w:color w:val="000000" w:themeColor="text1"/>
                <w:sz w:val="24"/>
                <w:szCs w:val="32"/>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1.954</w:t>
            </w:r>
          </w:p>
        </w:tc>
        <w:tc>
          <w:tcPr>
            <w:tcW w:w="1110" w:type="dxa"/>
            <w:vAlign w:val="center"/>
          </w:tcPr>
          <w:p w14:paraId="7ED78B03">
            <w:pPr>
              <w:keepNext w:val="0"/>
              <w:keepLines w:val="0"/>
              <w:widowControl/>
              <w:suppressLineNumbers w:val="0"/>
              <w:jc w:val="center"/>
              <w:textAlignment w:val="center"/>
              <w:rPr>
                <w:rFonts w:hint="default"/>
                <w:color w:val="000000" w:themeColor="text1"/>
                <w:sz w:val="24"/>
                <w:szCs w:val="32"/>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-0.046</w:t>
            </w:r>
          </w:p>
        </w:tc>
      </w:tr>
      <w:tr w14:paraId="7BC3C8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vMerge w:val="continue"/>
            <w:vAlign w:val="center"/>
          </w:tcPr>
          <w:p w14:paraId="264A82EF">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p>
        </w:tc>
        <w:tc>
          <w:tcPr>
            <w:tcW w:w="2357" w:type="dxa"/>
            <w:vAlign w:val="center"/>
          </w:tcPr>
          <w:p w14:paraId="45A40030">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生物质燃烧灰渣</w:t>
            </w:r>
          </w:p>
        </w:tc>
        <w:tc>
          <w:tcPr>
            <w:tcW w:w="1636" w:type="dxa"/>
            <w:vAlign w:val="center"/>
          </w:tcPr>
          <w:p w14:paraId="102AC433">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180.000 </w:t>
            </w:r>
          </w:p>
        </w:tc>
        <w:tc>
          <w:tcPr>
            <w:tcW w:w="1081" w:type="dxa"/>
            <w:vAlign w:val="center"/>
          </w:tcPr>
          <w:p w14:paraId="50B199BD">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695A7ADD">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1590" w:type="dxa"/>
            <w:vAlign w:val="center"/>
          </w:tcPr>
          <w:p w14:paraId="7C8CF148">
            <w:pPr>
              <w:keepNext w:val="0"/>
              <w:keepLines w:val="0"/>
              <w:widowControl/>
              <w:suppressLineNumbers w:val="0"/>
              <w:jc w:val="center"/>
              <w:textAlignment w:val="center"/>
              <w:rPr>
                <w:color w:val="000000" w:themeColor="text1"/>
                <w:kern w:val="0"/>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796" w:type="dxa"/>
            <w:vAlign w:val="center"/>
          </w:tcPr>
          <w:p w14:paraId="582668D5">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162.000 </w:t>
            </w:r>
          </w:p>
        </w:tc>
        <w:tc>
          <w:tcPr>
            <w:tcW w:w="1730" w:type="dxa"/>
            <w:vAlign w:val="center"/>
          </w:tcPr>
          <w:p w14:paraId="7FA0A3A0">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18.000 </w:t>
            </w:r>
          </w:p>
        </w:tc>
        <w:tc>
          <w:tcPr>
            <w:tcW w:w="1110" w:type="dxa"/>
            <w:vAlign w:val="center"/>
          </w:tcPr>
          <w:p w14:paraId="26A054F2">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-162.000 </w:t>
            </w:r>
          </w:p>
        </w:tc>
      </w:tr>
      <w:tr w14:paraId="45B602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vMerge w:val="continue"/>
            <w:vAlign w:val="center"/>
          </w:tcPr>
          <w:p w14:paraId="5B31E679">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p>
        </w:tc>
        <w:tc>
          <w:tcPr>
            <w:tcW w:w="2357" w:type="dxa"/>
            <w:vAlign w:val="center"/>
          </w:tcPr>
          <w:p w14:paraId="47039456">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收尘渣</w:t>
            </w:r>
          </w:p>
        </w:tc>
        <w:tc>
          <w:tcPr>
            <w:tcW w:w="1636" w:type="dxa"/>
            <w:vAlign w:val="center"/>
          </w:tcPr>
          <w:p w14:paraId="6E3484C4">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7.000 </w:t>
            </w:r>
          </w:p>
        </w:tc>
        <w:tc>
          <w:tcPr>
            <w:tcW w:w="1081" w:type="dxa"/>
            <w:vAlign w:val="center"/>
          </w:tcPr>
          <w:p w14:paraId="40365EF9">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3C1D1663">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1590" w:type="dxa"/>
            <w:vAlign w:val="center"/>
          </w:tcPr>
          <w:p w14:paraId="34220554">
            <w:pPr>
              <w:keepNext w:val="0"/>
              <w:keepLines w:val="0"/>
              <w:widowControl/>
              <w:suppressLineNumbers w:val="0"/>
              <w:jc w:val="center"/>
              <w:textAlignment w:val="center"/>
              <w:rPr>
                <w:color w:val="000000" w:themeColor="text1"/>
                <w:kern w:val="0"/>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17.06</w:t>
            </w:r>
          </w:p>
        </w:tc>
        <w:tc>
          <w:tcPr>
            <w:tcW w:w="1796" w:type="dxa"/>
            <w:vAlign w:val="center"/>
          </w:tcPr>
          <w:p w14:paraId="566F1870">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6.3</w:t>
            </w:r>
          </w:p>
        </w:tc>
        <w:tc>
          <w:tcPr>
            <w:tcW w:w="1730" w:type="dxa"/>
            <w:vAlign w:val="center"/>
          </w:tcPr>
          <w:p w14:paraId="2ADAA904">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17.76</w:t>
            </w:r>
          </w:p>
        </w:tc>
        <w:tc>
          <w:tcPr>
            <w:tcW w:w="1110" w:type="dxa"/>
            <w:vAlign w:val="center"/>
          </w:tcPr>
          <w:p w14:paraId="05A66E3B">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10.76</w:t>
            </w:r>
          </w:p>
        </w:tc>
      </w:tr>
      <w:tr w14:paraId="73D82F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vMerge w:val="continue"/>
            <w:vAlign w:val="center"/>
          </w:tcPr>
          <w:p w14:paraId="24518DB1">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p>
        </w:tc>
        <w:tc>
          <w:tcPr>
            <w:tcW w:w="2357" w:type="dxa"/>
            <w:vAlign w:val="center"/>
          </w:tcPr>
          <w:p w14:paraId="3228FE22">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废活性炭</w:t>
            </w:r>
          </w:p>
        </w:tc>
        <w:tc>
          <w:tcPr>
            <w:tcW w:w="1636" w:type="dxa"/>
            <w:vAlign w:val="center"/>
          </w:tcPr>
          <w:p w14:paraId="1945B3A2">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12.000 </w:t>
            </w:r>
          </w:p>
        </w:tc>
        <w:tc>
          <w:tcPr>
            <w:tcW w:w="1081" w:type="dxa"/>
            <w:vAlign w:val="center"/>
          </w:tcPr>
          <w:p w14:paraId="784261D5">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650854F0">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1590" w:type="dxa"/>
            <w:vAlign w:val="center"/>
          </w:tcPr>
          <w:p w14:paraId="2E07BA19">
            <w:pPr>
              <w:keepNext w:val="0"/>
              <w:keepLines w:val="0"/>
              <w:widowControl/>
              <w:suppressLineNumbers w:val="0"/>
              <w:jc w:val="center"/>
              <w:textAlignment w:val="center"/>
              <w:rPr>
                <w:rFonts w:hint="default"/>
                <w:color w:val="000000" w:themeColor="text1"/>
                <w:kern w:val="0"/>
                <w:sz w:val="24"/>
                <w:szCs w:val="24"/>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1796" w:type="dxa"/>
            <w:vAlign w:val="center"/>
          </w:tcPr>
          <w:p w14:paraId="07B1F6B2">
            <w:pPr>
              <w:keepNext w:val="0"/>
              <w:keepLines w:val="0"/>
              <w:widowControl/>
              <w:suppressLineNumbers w:val="0"/>
              <w:jc w:val="center"/>
              <w:textAlignment w:val="center"/>
              <w:rPr>
                <w:rFonts w:hint="default"/>
                <w:snapToGrid w:val="0"/>
                <w:color w:val="000000" w:themeColor="text1"/>
                <w:kern w:val="21"/>
                <w:sz w:val="24"/>
                <w:szCs w:val="24"/>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eastAsia" w:cs="Times New Roman"/>
                <w:i w:val="0"/>
                <w:iCs w:val="0"/>
                <w:color w:val="000000" w:themeColor="text1"/>
                <w:kern w:val="0"/>
                <w:sz w:val="21"/>
                <w:szCs w:val="21"/>
                <w:u w:val="none"/>
                <w:lang w:val="en-US" w:eastAsia="zh-CN" w:bidi="ar"/>
                <w14:textFill>
                  <w14:solidFill>
                    <w14:schemeClr w14:val="tx1"/>
                  </w14:solidFill>
                </w14:textFill>
              </w:rPr>
              <w:t>.23</w:t>
            </w:r>
          </w:p>
        </w:tc>
        <w:tc>
          <w:tcPr>
            <w:tcW w:w="1730" w:type="dxa"/>
            <w:vAlign w:val="center"/>
          </w:tcPr>
          <w:p w14:paraId="72103804">
            <w:pPr>
              <w:keepNext w:val="0"/>
              <w:keepLines w:val="0"/>
              <w:widowControl/>
              <w:suppressLineNumbers w:val="0"/>
              <w:jc w:val="center"/>
              <w:textAlignment w:val="center"/>
              <w:rPr>
                <w:rFonts w:hint="default"/>
                <w:color w:val="000000" w:themeColor="text1"/>
                <w:sz w:val="24"/>
                <w:szCs w:val="32"/>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11.77</w:t>
            </w:r>
          </w:p>
        </w:tc>
        <w:tc>
          <w:tcPr>
            <w:tcW w:w="1110" w:type="dxa"/>
            <w:vAlign w:val="center"/>
          </w:tcPr>
          <w:p w14:paraId="0F9223FA">
            <w:pPr>
              <w:keepNext w:val="0"/>
              <w:keepLines w:val="0"/>
              <w:widowControl/>
              <w:suppressLineNumbers w:val="0"/>
              <w:jc w:val="center"/>
              <w:textAlignment w:val="center"/>
              <w:rPr>
                <w:rFonts w:hint="default"/>
                <w:color w:val="000000" w:themeColor="text1"/>
                <w:sz w:val="24"/>
                <w:szCs w:val="32"/>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-0.23</w:t>
            </w:r>
          </w:p>
        </w:tc>
      </w:tr>
      <w:tr w14:paraId="7DFFDF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vMerge w:val="continue"/>
            <w:vAlign w:val="center"/>
          </w:tcPr>
          <w:p w14:paraId="54FC4B84">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p>
        </w:tc>
        <w:tc>
          <w:tcPr>
            <w:tcW w:w="2357" w:type="dxa"/>
            <w:vAlign w:val="center"/>
          </w:tcPr>
          <w:p w14:paraId="58B5584C">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不合格产品</w:t>
            </w:r>
          </w:p>
        </w:tc>
        <w:tc>
          <w:tcPr>
            <w:tcW w:w="1636" w:type="dxa"/>
            <w:vAlign w:val="center"/>
          </w:tcPr>
          <w:p w14:paraId="482866E4">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081" w:type="dxa"/>
            <w:vAlign w:val="center"/>
          </w:tcPr>
          <w:p w14:paraId="21B98E5F">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3DEE1AC5">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1590" w:type="dxa"/>
            <w:vAlign w:val="center"/>
          </w:tcPr>
          <w:p w14:paraId="6400279B">
            <w:pPr>
              <w:keepNext w:val="0"/>
              <w:keepLines w:val="0"/>
              <w:widowControl/>
              <w:suppressLineNumbers w:val="0"/>
              <w:jc w:val="center"/>
              <w:textAlignment w:val="center"/>
              <w:rPr>
                <w:color w:val="000000" w:themeColor="text1"/>
                <w:kern w:val="0"/>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880.000 </w:t>
            </w:r>
          </w:p>
        </w:tc>
        <w:tc>
          <w:tcPr>
            <w:tcW w:w="1796" w:type="dxa"/>
            <w:vAlign w:val="center"/>
          </w:tcPr>
          <w:p w14:paraId="3A149BEA">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1730" w:type="dxa"/>
            <w:vAlign w:val="center"/>
          </w:tcPr>
          <w:p w14:paraId="14B27B06">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880.000 </w:t>
            </w:r>
          </w:p>
        </w:tc>
        <w:tc>
          <w:tcPr>
            <w:tcW w:w="1110" w:type="dxa"/>
            <w:vAlign w:val="center"/>
          </w:tcPr>
          <w:p w14:paraId="3347274C">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880.000 </w:t>
            </w:r>
          </w:p>
        </w:tc>
      </w:tr>
      <w:tr w14:paraId="30AF8D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vMerge w:val="continue"/>
            <w:vAlign w:val="center"/>
          </w:tcPr>
          <w:p w14:paraId="14C62664">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p>
        </w:tc>
        <w:tc>
          <w:tcPr>
            <w:tcW w:w="2357" w:type="dxa"/>
            <w:vAlign w:val="center"/>
          </w:tcPr>
          <w:p w14:paraId="7DEC1BC8">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沉降粉尘</w:t>
            </w:r>
          </w:p>
        </w:tc>
        <w:tc>
          <w:tcPr>
            <w:tcW w:w="1636" w:type="dxa"/>
            <w:vAlign w:val="center"/>
          </w:tcPr>
          <w:p w14:paraId="7149C3D9">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081" w:type="dxa"/>
            <w:vAlign w:val="center"/>
          </w:tcPr>
          <w:p w14:paraId="710E6E34">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1F278061">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1590" w:type="dxa"/>
            <w:vAlign w:val="center"/>
          </w:tcPr>
          <w:p w14:paraId="4A6DF035">
            <w:pPr>
              <w:keepNext w:val="0"/>
              <w:keepLines w:val="0"/>
              <w:widowControl/>
              <w:suppressLineNumbers w:val="0"/>
              <w:jc w:val="center"/>
              <w:textAlignment w:val="center"/>
              <w:rPr>
                <w:color w:val="000000" w:themeColor="text1"/>
                <w:kern w:val="0"/>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28.950 </w:t>
            </w:r>
          </w:p>
        </w:tc>
        <w:tc>
          <w:tcPr>
            <w:tcW w:w="1796" w:type="dxa"/>
            <w:vAlign w:val="center"/>
          </w:tcPr>
          <w:p w14:paraId="287AC1F1">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1730" w:type="dxa"/>
            <w:vAlign w:val="center"/>
          </w:tcPr>
          <w:p w14:paraId="76CDE2BE">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28.950 </w:t>
            </w:r>
          </w:p>
        </w:tc>
        <w:tc>
          <w:tcPr>
            <w:tcW w:w="1110" w:type="dxa"/>
            <w:vAlign w:val="center"/>
          </w:tcPr>
          <w:p w14:paraId="49C7D76C">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28.950 </w:t>
            </w:r>
          </w:p>
        </w:tc>
      </w:tr>
      <w:tr w14:paraId="5CCC25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vMerge w:val="continue"/>
            <w:vAlign w:val="center"/>
          </w:tcPr>
          <w:p w14:paraId="4B6654FF">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p>
        </w:tc>
        <w:tc>
          <w:tcPr>
            <w:tcW w:w="2357" w:type="dxa"/>
            <w:vAlign w:val="center"/>
          </w:tcPr>
          <w:p w14:paraId="69E6340E">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废包装物</w:t>
            </w:r>
          </w:p>
        </w:tc>
        <w:tc>
          <w:tcPr>
            <w:tcW w:w="1636" w:type="dxa"/>
            <w:vAlign w:val="center"/>
          </w:tcPr>
          <w:p w14:paraId="3CDB21EF">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081" w:type="dxa"/>
            <w:vAlign w:val="center"/>
          </w:tcPr>
          <w:p w14:paraId="08DF88B9">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6FFE61E3">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1590" w:type="dxa"/>
            <w:vAlign w:val="center"/>
          </w:tcPr>
          <w:p w14:paraId="5E514D25">
            <w:pPr>
              <w:keepNext w:val="0"/>
              <w:keepLines w:val="0"/>
              <w:widowControl/>
              <w:suppressLineNumbers w:val="0"/>
              <w:jc w:val="center"/>
              <w:textAlignment w:val="center"/>
              <w:rPr>
                <w:color w:val="000000" w:themeColor="text1"/>
                <w:kern w:val="0"/>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97.000 </w:t>
            </w:r>
          </w:p>
        </w:tc>
        <w:tc>
          <w:tcPr>
            <w:tcW w:w="1796" w:type="dxa"/>
            <w:vAlign w:val="center"/>
          </w:tcPr>
          <w:p w14:paraId="37D1176F">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1730" w:type="dxa"/>
            <w:vAlign w:val="center"/>
          </w:tcPr>
          <w:p w14:paraId="5BDCCCA6">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97.000 </w:t>
            </w:r>
          </w:p>
        </w:tc>
        <w:tc>
          <w:tcPr>
            <w:tcW w:w="1110" w:type="dxa"/>
            <w:vAlign w:val="center"/>
          </w:tcPr>
          <w:p w14:paraId="11282242">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97.000 </w:t>
            </w:r>
          </w:p>
        </w:tc>
      </w:tr>
      <w:tr w14:paraId="66CD64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25" w:type="dxa"/>
            <w:vAlign w:val="center"/>
          </w:tcPr>
          <w:p w14:paraId="3B8A6C5A">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r>
              <w:rPr>
                <w:rFonts w:hint="eastAsia" w:ascii="宋体" w:hAnsi="宋体" w:cs="宋体"/>
                <w:snapToGrid w:val="0"/>
                <w:color w:val="000000" w:themeColor="text1"/>
                <w:kern w:val="21"/>
                <w:szCs w:val="21"/>
                <w14:textFill>
                  <w14:solidFill>
                    <w14:schemeClr w14:val="tx1"/>
                  </w14:solidFill>
                </w14:textFill>
              </w:rPr>
              <w:t>危险废物</w:t>
            </w:r>
          </w:p>
        </w:tc>
        <w:tc>
          <w:tcPr>
            <w:tcW w:w="2357" w:type="dxa"/>
            <w:vAlign w:val="center"/>
          </w:tcPr>
          <w:p w14:paraId="2A886CE7">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废机油</w:t>
            </w:r>
          </w:p>
        </w:tc>
        <w:tc>
          <w:tcPr>
            <w:tcW w:w="1636" w:type="dxa"/>
            <w:vAlign w:val="center"/>
          </w:tcPr>
          <w:p w14:paraId="4FDE81F9">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0.050 </w:t>
            </w:r>
          </w:p>
        </w:tc>
        <w:tc>
          <w:tcPr>
            <w:tcW w:w="1081" w:type="dxa"/>
            <w:vAlign w:val="center"/>
          </w:tcPr>
          <w:p w14:paraId="7A325AA4">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1BAA20B0">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1590" w:type="dxa"/>
            <w:vAlign w:val="center"/>
          </w:tcPr>
          <w:p w14:paraId="79C89D40">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0.010 </w:t>
            </w:r>
          </w:p>
        </w:tc>
        <w:tc>
          <w:tcPr>
            <w:tcW w:w="1796" w:type="dxa"/>
            <w:vAlign w:val="center"/>
          </w:tcPr>
          <w:p w14:paraId="07F56CAC">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c>
          <w:tcPr>
            <w:tcW w:w="1730" w:type="dxa"/>
            <w:vAlign w:val="center"/>
          </w:tcPr>
          <w:p w14:paraId="4C3B4B3E">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0.060 </w:t>
            </w:r>
          </w:p>
        </w:tc>
        <w:tc>
          <w:tcPr>
            <w:tcW w:w="1110" w:type="dxa"/>
            <w:vAlign w:val="center"/>
          </w:tcPr>
          <w:p w14:paraId="5902D98A">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0.010 </w:t>
            </w:r>
          </w:p>
        </w:tc>
      </w:tr>
    </w:tbl>
    <w:p w14:paraId="164198C8">
      <w:pPr>
        <w:adjustRightInd w:val="0"/>
        <w:snapToGrid w:val="0"/>
        <w:spacing w:before="192" w:beforeLines="80" w:after="24" w:afterLines="10" w:line="260" w:lineRule="auto"/>
        <w:jc w:val="left"/>
        <w:rPr>
          <w:rFonts w:hint="eastAsia" w:hAnsi="宋体"/>
          <w:snapToGrid w:val="0"/>
          <w:color w:val="000000" w:themeColor="text1"/>
          <w:spacing w:val="-6"/>
          <w:kern w:val="21"/>
          <w:szCs w:val="21"/>
          <w14:textFill>
            <w14:solidFill>
              <w14:schemeClr w14:val="tx1"/>
            </w14:solidFill>
          </w14:textFill>
        </w:rPr>
      </w:pPr>
      <w:r>
        <w:rPr>
          <w:rFonts w:ascii="宋体" w:hAnsi="宋体"/>
          <w:snapToGrid w:val="0"/>
          <w:color w:val="000000" w:themeColor="text1"/>
          <w:kern w:val="21"/>
          <w:szCs w:val="21"/>
          <w14:textFill>
            <w14:solidFill>
              <w14:schemeClr w14:val="tx1"/>
            </w14:solidFill>
          </w14:textFill>
        </w:rPr>
        <w:t>注：</w:t>
      </w:r>
      <w:r>
        <w:rPr>
          <w:rFonts w:ascii="宋体" w:hAnsi="宋体"/>
          <w:snapToGrid w:val="0"/>
          <w:color w:val="000000" w:themeColor="text1"/>
          <w:spacing w:val="-16"/>
          <w:kern w:val="21"/>
          <w:szCs w:val="21"/>
          <w14:textFill>
            <w14:solidFill>
              <w14:schemeClr w14:val="tx1"/>
            </w14:solidFill>
          </w14:textFill>
        </w:rPr>
        <w:fldChar w:fldCharType="begin"/>
      </w:r>
      <w:r>
        <w:rPr>
          <w:rFonts w:ascii="宋体" w:hAnsi="宋体"/>
          <w:snapToGrid w:val="0"/>
          <w:color w:val="000000" w:themeColor="text1"/>
          <w:spacing w:val="-16"/>
          <w:kern w:val="21"/>
          <w:szCs w:val="21"/>
          <w14:textFill>
            <w14:solidFill>
              <w14:schemeClr w14:val="tx1"/>
            </w14:solidFill>
          </w14:textFill>
        </w:rPr>
        <w:instrText xml:space="preserve"> = 6 \* GB3 \* MERGEFORMAT </w:instrText>
      </w:r>
      <w:r>
        <w:rPr>
          <w:rFonts w:ascii="宋体" w:hAnsi="宋体"/>
          <w:snapToGrid w:val="0"/>
          <w:color w:val="000000" w:themeColor="text1"/>
          <w:spacing w:val="-16"/>
          <w:kern w:val="21"/>
          <w:szCs w:val="21"/>
          <w14:textFill>
            <w14:solidFill>
              <w14:schemeClr w14:val="tx1"/>
            </w14:solidFill>
          </w14:textFill>
        </w:rPr>
        <w:fldChar w:fldCharType="separate"/>
      </w:r>
      <w:r>
        <w:rPr>
          <w:rFonts w:hint="eastAsia" w:ascii="宋体" w:hAnsi="宋体"/>
          <w:color w:val="000000" w:themeColor="text1"/>
          <w:kern w:val="0"/>
          <w:szCs w:val="21"/>
          <w14:textFill>
            <w14:solidFill>
              <w14:schemeClr w14:val="tx1"/>
            </w14:solidFill>
          </w14:textFill>
        </w:rPr>
        <w:t>⑥</w:t>
      </w:r>
      <w:r>
        <w:rPr>
          <w:rFonts w:ascii="宋体" w:hAnsi="宋体"/>
          <w:snapToGrid w:val="0"/>
          <w:color w:val="000000" w:themeColor="text1"/>
          <w:spacing w:val="-16"/>
          <w:kern w:val="21"/>
          <w:szCs w:val="21"/>
          <w14:textFill>
            <w14:solidFill>
              <w14:schemeClr w14:val="tx1"/>
            </w14:solidFill>
          </w14:textFill>
        </w:rPr>
        <w:fldChar w:fldCharType="end"/>
      </w:r>
      <w:r>
        <w:rPr>
          <w:rFonts w:ascii="宋体" w:hAnsi="宋体"/>
          <w:snapToGrid w:val="0"/>
          <w:color w:val="000000" w:themeColor="text1"/>
          <w:spacing w:val="-16"/>
          <w:kern w:val="21"/>
          <w:szCs w:val="21"/>
          <w14:textFill>
            <w14:solidFill>
              <w14:schemeClr w14:val="tx1"/>
            </w14:solidFill>
          </w14:textFill>
        </w:rPr>
        <w:t>=</w:t>
      </w:r>
      <w:r>
        <w:rPr>
          <w:rFonts w:ascii="宋体" w:hAnsi="宋体"/>
          <w:snapToGrid w:val="0"/>
          <w:color w:val="000000" w:themeColor="text1"/>
          <w:spacing w:val="-6"/>
          <w:kern w:val="21"/>
          <w:szCs w:val="21"/>
          <w14:textFill>
            <w14:solidFill>
              <w14:schemeClr w14:val="tx1"/>
            </w14:solidFill>
          </w14:textFill>
        </w:rPr>
        <w:fldChar w:fldCharType="begin"/>
      </w:r>
      <w:r>
        <w:rPr>
          <w:rFonts w:ascii="宋体" w:hAnsi="宋体"/>
          <w:snapToGrid w:val="0"/>
          <w:color w:val="000000" w:themeColor="text1"/>
          <w:spacing w:val="-6"/>
          <w:kern w:val="21"/>
          <w:szCs w:val="21"/>
          <w14:textFill>
            <w14:solidFill>
              <w14:schemeClr w14:val="tx1"/>
            </w14:solidFill>
          </w14:textFill>
        </w:rPr>
        <w:instrText xml:space="preserve"> = 1 \* GB3 \* MERGEFORMAT </w:instrText>
      </w:r>
      <w:r>
        <w:rPr>
          <w:rFonts w:ascii="宋体" w:hAnsi="宋体"/>
          <w:snapToGrid w:val="0"/>
          <w:color w:val="000000" w:themeColor="text1"/>
          <w:spacing w:val="-6"/>
          <w:kern w:val="21"/>
          <w:szCs w:val="21"/>
          <w14:textFill>
            <w14:solidFill>
              <w14:schemeClr w14:val="tx1"/>
            </w14:solidFill>
          </w14:textFill>
        </w:rPr>
        <w:fldChar w:fldCharType="separate"/>
      </w:r>
      <w:r>
        <w:rPr>
          <w:rFonts w:hint="eastAsia" w:ascii="宋体" w:hAnsi="宋体"/>
          <w:color w:val="000000" w:themeColor="text1"/>
          <w:kern w:val="0"/>
          <w:szCs w:val="21"/>
          <w14:textFill>
            <w14:solidFill>
              <w14:schemeClr w14:val="tx1"/>
            </w14:solidFill>
          </w14:textFill>
        </w:rPr>
        <w:t>①</w:t>
      </w:r>
      <w:r>
        <w:rPr>
          <w:rFonts w:ascii="宋体" w:hAnsi="宋体"/>
          <w:snapToGrid w:val="0"/>
          <w:color w:val="000000" w:themeColor="text1"/>
          <w:spacing w:val="-6"/>
          <w:kern w:val="21"/>
          <w:szCs w:val="21"/>
          <w14:textFill>
            <w14:solidFill>
              <w14:schemeClr w14:val="tx1"/>
            </w14:solidFill>
          </w14:textFill>
        </w:rPr>
        <w:fldChar w:fldCharType="end"/>
      </w:r>
      <w:r>
        <w:rPr>
          <w:rFonts w:ascii="宋体" w:hAnsi="宋体"/>
          <w:snapToGrid w:val="0"/>
          <w:color w:val="000000" w:themeColor="text1"/>
          <w:spacing w:val="-6"/>
          <w:kern w:val="21"/>
          <w:szCs w:val="21"/>
          <w14:textFill>
            <w14:solidFill>
              <w14:schemeClr w14:val="tx1"/>
            </w14:solidFill>
          </w14:textFill>
        </w:rPr>
        <w:t>+</w:t>
      </w:r>
      <w:r>
        <w:rPr>
          <w:rFonts w:ascii="宋体" w:hAnsi="宋体"/>
          <w:snapToGrid w:val="0"/>
          <w:color w:val="000000" w:themeColor="text1"/>
          <w:spacing w:val="-6"/>
          <w:kern w:val="21"/>
          <w:szCs w:val="21"/>
          <w14:textFill>
            <w14:solidFill>
              <w14:schemeClr w14:val="tx1"/>
            </w14:solidFill>
          </w14:textFill>
        </w:rPr>
        <w:fldChar w:fldCharType="begin"/>
      </w:r>
      <w:r>
        <w:rPr>
          <w:rFonts w:ascii="宋体" w:hAnsi="宋体"/>
          <w:snapToGrid w:val="0"/>
          <w:color w:val="000000" w:themeColor="text1"/>
          <w:spacing w:val="-6"/>
          <w:kern w:val="21"/>
          <w:szCs w:val="21"/>
          <w14:textFill>
            <w14:solidFill>
              <w14:schemeClr w14:val="tx1"/>
            </w14:solidFill>
          </w14:textFill>
        </w:rPr>
        <w:instrText xml:space="preserve"> = 3 \* GB3 \* MERGEFORMAT </w:instrText>
      </w:r>
      <w:r>
        <w:rPr>
          <w:rFonts w:ascii="宋体" w:hAnsi="宋体"/>
          <w:snapToGrid w:val="0"/>
          <w:color w:val="000000" w:themeColor="text1"/>
          <w:spacing w:val="-6"/>
          <w:kern w:val="21"/>
          <w:szCs w:val="21"/>
          <w14:textFill>
            <w14:solidFill>
              <w14:schemeClr w14:val="tx1"/>
            </w14:solidFill>
          </w14:textFill>
        </w:rPr>
        <w:fldChar w:fldCharType="separate"/>
      </w:r>
      <w:r>
        <w:rPr>
          <w:rFonts w:hint="eastAsia" w:ascii="宋体" w:hAnsi="宋体"/>
          <w:color w:val="000000" w:themeColor="text1"/>
          <w:kern w:val="0"/>
          <w:szCs w:val="21"/>
          <w14:textFill>
            <w14:solidFill>
              <w14:schemeClr w14:val="tx1"/>
            </w14:solidFill>
          </w14:textFill>
        </w:rPr>
        <w:t>③</w:t>
      </w:r>
      <w:r>
        <w:rPr>
          <w:rFonts w:ascii="宋体" w:hAnsi="宋体"/>
          <w:snapToGrid w:val="0"/>
          <w:color w:val="000000" w:themeColor="text1"/>
          <w:spacing w:val="-6"/>
          <w:kern w:val="21"/>
          <w:szCs w:val="21"/>
          <w14:textFill>
            <w14:solidFill>
              <w14:schemeClr w14:val="tx1"/>
            </w14:solidFill>
          </w14:textFill>
        </w:rPr>
        <w:fldChar w:fldCharType="end"/>
      </w:r>
      <w:r>
        <w:rPr>
          <w:rFonts w:ascii="宋体" w:hAnsi="宋体"/>
          <w:snapToGrid w:val="0"/>
          <w:color w:val="000000" w:themeColor="text1"/>
          <w:spacing w:val="-6"/>
          <w:kern w:val="21"/>
          <w:szCs w:val="21"/>
          <w14:textFill>
            <w14:solidFill>
              <w14:schemeClr w14:val="tx1"/>
            </w14:solidFill>
          </w14:textFill>
        </w:rPr>
        <w:t>+</w:t>
      </w:r>
      <w:r>
        <w:rPr>
          <w:rFonts w:ascii="宋体" w:hAnsi="宋体"/>
          <w:snapToGrid w:val="0"/>
          <w:color w:val="000000" w:themeColor="text1"/>
          <w:spacing w:val="-6"/>
          <w:kern w:val="21"/>
          <w:szCs w:val="21"/>
          <w14:textFill>
            <w14:solidFill>
              <w14:schemeClr w14:val="tx1"/>
            </w14:solidFill>
          </w14:textFill>
        </w:rPr>
        <w:fldChar w:fldCharType="begin"/>
      </w:r>
      <w:r>
        <w:rPr>
          <w:rFonts w:ascii="宋体" w:hAnsi="宋体"/>
          <w:snapToGrid w:val="0"/>
          <w:color w:val="000000" w:themeColor="text1"/>
          <w:spacing w:val="-6"/>
          <w:kern w:val="21"/>
          <w:szCs w:val="21"/>
          <w14:textFill>
            <w14:solidFill>
              <w14:schemeClr w14:val="tx1"/>
            </w14:solidFill>
          </w14:textFill>
        </w:rPr>
        <w:instrText xml:space="preserve"> = 4 \* GB3 \* MERGEFORMAT </w:instrText>
      </w:r>
      <w:r>
        <w:rPr>
          <w:rFonts w:ascii="宋体" w:hAnsi="宋体"/>
          <w:snapToGrid w:val="0"/>
          <w:color w:val="000000" w:themeColor="text1"/>
          <w:spacing w:val="-6"/>
          <w:kern w:val="21"/>
          <w:szCs w:val="21"/>
          <w14:textFill>
            <w14:solidFill>
              <w14:schemeClr w14:val="tx1"/>
            </w14:solidFill>
          </w14:textFill>
        </w:rPr>
        <w:fldChar w:fldCharType="separate"/>
      </w:r>
      <w:r>
        <w:rPr>
          <w:rFonts w:hint="eastAsia" w:ascii="宋体" w:hAnsi="宋体"/>
          <w:color w:val="000000" w:themeColor="text1"/>
          <w:kern w:val="0"/>
          <w:szCs w:val="21"/>
          <w14:textFill>
            <w14:solidFill>
              <w14:schemeClr w14:val="tx1"/>
            </w14:solidFill>
          </w14:textFill>
        </w:rPr>
        <w:t>④</w:t>
      </w:r>
      <w:r>
        <w:rPr>
          <w:rFonts w:ascii="宋体" w:hAnsi="宋体"/>
          <w:snapToGrid w:val="0"/>
          <w:color w:val="000000" w:themeColor="text1"/>
          <w:spacing w:val="-6"/>
          <w:kern w:val="21"/>
          <w:szCs w:val="21"/>
          <w14:textFill>
            <w14:solidFill>
              <w14:schemeClr w14:val="tx1"/>
            </w14:solidFill>
          </w14:textFill>
        </w:rPr>
        <w:fldChar w:fldCharType="end"/>
      </w:r>
      <w:r>
        <w:rPr>
          <w:rFonts w:ascii="宋体" w:hAnsi="宋体"/>
          <w:snapToGrid w:val="0"/>
          <w:color w:val="000000" w:themeColor="text1"/>
          <w:spacing w:val="-6"/>
          <w:kern w:val="21"/>
          <w:szCs w:val="21"/>
          <w14:textFill>
            <w14:solidFill>
              <w14:schemeClr w14:val="tx1"/>
            </w14:solidFill>
          </w14:textFill>
        </w:rPr>
        <w:t>-</w:t>
      </w:r>
      <w:r>
        <w:rPr>
          <w:rFonts w:ascii="宋体" w:hAnsi="宋体"/>
          <w:snapToGrid w:val="0"/>
          <w:color w:val="000000" w:themeColor="text1"/>
          <w:spacing w:val="-16"/>
          <w:kern w:val="21"/>
          <w:szCs w:val="21"/>
          <w14:textFill>
            <w14:solidFill>
              <w14:schemeClr w14:val="tx1"/>
            </w14:solidFill>
          </w14:textFill>
        </w:rPr>
        <w:fldChar w:fldCharType="begin"/>
      </w:r>
      <w:r>
        <w:rPr>
          <w:rFonts w:ascii="宋体" w:hAnsi="宋体"/>
          <w:snapToGrid w:val="0"/>
          <w:color w:val="000000" w:themeColor="text1"/>
          <w:spacing w:val="-16"/>
          <w:kern w:val="21"/>
          <w:szCs w:val="21"/>
          <w14:textFill>
            <w14:solidFill>
              <w14:schemeClr w14:val="tx1"/>
            </w14:solidFill>
          </w14:textFill>
        </w:rPr>
        <w:instrText xml:space="preserve"> = 5 \* GB3 \* MERGEFORMAT </w:instrText>
      </w:r>
      <w:r>
        <w:rPr>
          <w:rFonts w:ascii="宋体" w:hAnsi="宋体"/>
          <w:snapToGrid w:val="0"/>
          <w:color w:val="000000" w:themeColor="text1"/>
          <w:spacing w:val="-16"/>
          <w:kern w:val="21"/>
          <w:szCs w:val="21"/>
          <w14:textFill>
            <w14:solidFill>
              <w14:schemeClr w14:val="tx1"/>
            </w14:solidFill>
          </w14:textFill>
        </w:rPr>
        <w:fldChar w:fldCharType="separate"/>
      </w:r>
      <w:r>
        <w:rPr>
          <w:rFonts w:hint="eastAsia" w:ascii="宋体" w:hAnsi="宋体"/>
          <w:color w:val="000000" w:themeColor="text1"/>
          <w:kern w:val="0"/>
          <w:szCs w:val="21"/>
          <w14:textFill>
            <w14:solidFill>
              <w14:schemeClr w14:val="tx1"/>
            </w14:solidFill>
          </w14:textFill>
        </w:rPr>
        <w:t>⑤</w:t>
      </w:r>
      <w:r>
        <w:rPr>
          <w:rFonts w:ascii="宋体" w:hAnsi="宋体"/>
          <w:snapToGrid w:val="0"/>
          <w:color w:val="000000" w:themeColor="text1"/>
          <w:spacing w:val="-16"/>
          <w:kern w:val="21"/>
          <w:szCs w:val="21"/>
          <w14:textFill>
            <w14:solidFill>
              <w14:schemeClr w14:val="tx1"/>
            </w14:solidFill>
          </w14:textFill>
        </w:rPr>
        <w:fldChar w:fldCharType="end"/>
      </w:r>
      <w:r>
        <w:rPr>
          <w:rFonts w:ascii="宋体" w:hAnsi="宋体"/>
          <w:snapToGrid w:val="0"/>
          <w:color w:val="000000" w:themeColor="text1"/>
          <w:spacing w:val="-16"/>
          <w:kern w:val="21"/>
          <w:szCs w:val="21"/>
          <w14:textFill>
            <w14:solidFill>
              <w14:schemeClr w14:val="tx1"/>
            </w14:solidFill>
          </w14:textFill>
        </w:rPr>
        <w:t>；</w:t>
      </w:r>
      <w:r>
        <w:rPr>
          <w:rFonts w:ascii="宋体" w:hAnsi="宋体"/>
          <w:snapToGrid w:val="0"/>
          <w:color w:val="000000" w:themeColor="text1"/>
          <w:spacing w:val="-6"/>
          <w:kern w:val="21"/>
          <w:szCs w:val="21"/>
          <w14:textFill>
            <w14:solidFill>
              <w14:schemeClr w14:val="tx1"/>
            </w14:solidFill>
          </w14:textFill>
        </w:rPr>
        <w:fldChar w:fldCharType="begin"/>
      </w:r>
      <w:r>
        <w:rPr>
          <w:rFonts w:ascii="宋体" w:hAnsi="宋体"/>
          <w:snapToGrid w:val="0"/>
          <w:color w:val="000000" w:themeColor="text1"/>
          <w:spacing w:val="-6"/>
          <w:kern w:val="21"/>
          <w:szCs w:val="21"/>
          <w14:textFill>
            <w14:solidFill>
              <w14:schemeClr w14:val="tx1"/>
            </w14:solidFill>
          </w14:textFill>
        </w:rPr>
        <w:instrText xml:space="preserve"> = 7 \* GB3 \* MERGEFORMAT </w:instrText>
      </w:r>
      <w:r>
        <w:rPr>
          <w:rFonts w:ascii="宋体" w:hAnsi="宋体"/>
          <w:snapToGrid w:val="0"/>
          <w:color w:val="000000" w:themeColor="text1"/>
          <w:spacing w:val="-6"/>
          <w:kern w:val="21"/>
          <w:szCs w:val="21"/>
          <w14:textFill>
            <w14:solidFill>
              <w14:schemeClr w14:val="tx1"/>
            </w14:solidFill>
          </w14:textFill>
        </w:rPr>
        <w:fldChar w:fldCharType="separate"/>
      </w:r>
      <w:r>
        <w:rPr>
          <w:rFonts w:hint="eastAsia" w:ascii="宋体" w:hAnsi="宋体"/>
          <w:color w:val="000000" w:themeColor="text1"/>
          <w:kern w:val="0"/>
          <w:szCs w:val="21"/>
          <w14:textFill>
            <w14:solidFill>
              <w14:schemeClr w14:val="tx1"/>
            </w14:solidFill>
          </w14:textFill>
        </w:rPr>
        <w:t>⑦</w:t>
      </w:r>
      <w:r>
        <w:rPr>
          <w:rFonts w:ascii="宋体" w:hAnsi="宋体"/>
          <w:snapToGrid w:val="0"/>
          <w:color w:val="000000" w:themeColor="text1"/>
          <w:spacing w:val="-6"/>
          <w:kern w:val="21"/>
          <w:szCs w:val="21"/>
          <w14:textFill>
            <w14:solidFill>
              <w14:schemeClr w14:val="tx1"/>
            </w14:solidFill>
          </w14:textFill>
        </w:rPr>
        <w:fldChar w:fldCharType="end"/>
      </w:r>
      <w:r>
        <w:rPr>
          <w:rFonts w:ascii="宋体" w:hAnsi="宋体"/>
          <w:snapToGrid w:val="0"/>
          <w:color w:val="000000" w:themeColor="text1"/>
          <w:spacing w:val="-6"/>
          <w:kern w:val="21"/>
          <w:szCs w:val="21"/>
          <w14:textFill>
            <w14:solidFill>
              <w14:schemeClr w14:val="tx1"/>
            </w14:solidFill>
          </w14:textFill>
        </w:rPr>
        <w:t>=</w:t>
      </w:r>
      <w:r>
        <w:rPr>
          <w:rFonts w:ascii="宋体" w:hAnsi="宋体"/>
          <w:snapToGrid w:val="0"/>
          <w:color w:val="000000" w:themeColor="text1"/>
          <w:spacing w:val="-16"/>
          <w:kern w:val="21"/>
          <w:szCs w:val="21"/>
          <w14:textFill>
            <w14:solidFill>
              <w14:schemeClr w14:val="tx1"/>
            </w14:solidFill>
          </w14:textFill>
        </w:rPr>
        <w:fldChar w:fldCharType="begin"/>
      </w:r>
      <w:r>
        <w:rPr>
          <w:rFonts w:ascii="宋体" w:hAnsi="宋体"/>
          <w:snapToGrid w:val="0"/>
          <w:color w:val="000000" w:themeColor="text1"/>
          <w:spacing w:val="-16"/>
          <w:kern w:val="21"/>
          <w:szCs w:val="21"/>
          <w14:textFill>
            <w14:solidFill>
              <w14:schemeClr w14:val="tx1"/>
            </w14:solidFill>
          </w14:textFill>
        </w:rPr>
        <w:instrText xml:space="preserve"> = 6 \* GB3 \* MERGEFORMAT </w:instrText>
      </w:r>
      <w:r>
        <w:rPr>
          <w:rFonts w:ascii="宋体" w:hAnsi="宋体"/>
          <w:snapToGrid w:val="0"/>
          <w:color w:val="000000" w:themeColor="text1"/>
          <w:spacing w:val="-16"/>
          <w:kern w:val="21"/>
          <w:szCs w:val="21"/>
          <w14:textFill>
            <w14:solidFill>
              <w14:schemeClr w14:val="tx1"/>
            </w14:solidFill>
          </w14:textFill>
        </w:rPr>
        <w:fldChar w:fldCharType="separate"/>
      </w:r>
      <w:r>
        <w:rPr>
          <w:rFonts w:hint="eastAsia" w:ascii="宋体" w:hAnsi="宋体"/>
          <w:color w:val="000000" w:themeColor="text1"/>
          <w:kern w:val="0"/>
          <w:szCs w:val="21"/>
          <w14:textFill>
            <w14:solidFill>
              <w14:schemeClr w14:val="tx1"/>
            </w14:solidFill>
          </w14:textFill>
        </w:rPr>
        <w:t>⑥</w:t>
      </w:r>
      <w:r>
        <w:rPr>
          <w:rFonts w:ascii="宋体" w:hAnsi="宋体"/>
          <w:snapToGrid w:val="0"/>
          <w:color w:val="000000" w:themeColor="text1"/>
          <w:spacing w:val="-16"/>
          <w:kern w:val="21"/>
          <w:szCs w:val="21"/>
          <w14:textFill>
            <w14:solidFill>
              <w14:schemeClr w14:val="tx1"/>
            </w14:solidFill>
          </w14:textFill>
        </w:rPr>
        <w:fldChar w:fldCharType="end"/>
      </w:r>
      <w:r>
        <w:rPr>
          <w:rFonts w:ascii="宋体" w:hAnsi="宋体"/>
          <w:snapToGrid w:val="0"/>
          <w:color w:val="000000" w:themeColor="text1"/>
          <w:spacing w:val="-16"/>
          <w:kern w:val="21"/>
          <w:szCs w:val="21"/>
          <w14:textFill>
            <w14:solidFill>
              <w14:schemeClr w14:val="tx1"/>
            </w14:solidFill>
          </w14:textFill>
        </w:rPr>
        <w:t>-</w:t>
      </w:r>
      <w:r>
        <w:rPr>
          <w:rFonts w:ascii="宋体" w:hAnsi="宋体"/>
          <w:snapToGrid w:val="0"/>
          <w:color w:val="000000" w:themeColor="text1"/>
          <w:spacing w:val="-6"/>
          <w:kern w:val="21"/>
          <w:szCs w:val="21"/>
          <w14:textFill>
            <w14:solidFill>
              <w14:schemeClr w14:val="tx1"/>
            </w14:solidFill>
          </w14:textFill>
        </w:rPr>
        <w:fldChar w:fldCharType="begin"/>
      </w:r>
      <w:r>
        <w:rPr>
          <w:rFonts w:ascii="宋体" w:hAnsi="宋体"/>
          <w:snapToGrid w:val="0"/>
          <w:color w:val="000000" w:themeColor="text1"/>
          <w:spacing w:val="-6"/>
          <w:kern w:val="21"/>
          <w:szCs w:val="21"/>
          <w14:textFill>
            <w14:solidFill>
              <w14:schemeClr w14:val="tx1"/>
            </w14:solidFill>
          </w14:textFill>
        </w:rPr>
        <w:instrText xml:space="preserve"> = 1 \* GB3 \* MERGEFORMAT </w:instrText>
      </w:r>
      <w:r>
        <w:rPr>
          <w:rFonts w:ascii="宋体" w:hAnsi="宋体"/>
          <w:snapToGrid w:val="0"/>
          <w:color w:val="000000" w:themeColor="text1"/>
          <w:spacing w:val="-6"/>
          <w:kern w:val="21"/>
          <w:szCs w:val="21"/>
          <w14:textFill>
            <w14:solidFill>
              <w14:schemeClr w14:val="tx1"/>
            </w14:solidFill>
          </w14:textFill>
        </w:rPr>
        <w:fldChar w:fldCharType="separate"/>
      </w:r>
      <w:r>
        <w:rPr>
          <w:rFonts w:hint="eastAsia" w:ascii="宋体" w:hAnsi="宋体"/>
          <w:color w:val="000000" w:themeColor="text1"/>
          <w:kern w:val="0"/>
          <w:szCs w:val="21"/>
          <w14:textFill>
            <w14:solidFill>
              <w14:schemeClr w14:val="tx1"/>
            </w14:solidFill>
          </w14:textFill>
        </w:rPr>
        <w:t>①</w:t>
      </w:r>
      <w:r>
        <w:rPr>
          <w:rFonts w:ascii="宋体" w:hAnsi="宋体"/>
          <w:snapToGrid w:val="0"/>
          <w:color w:val="000000" w:themeColor="text1"/>
          <w:spacing w:val="-6"/>
          <w:kern w:val="21"/>
          <w:szCs w:val="21"/>
          <w14:textFill>
            <w14:solidFill>
              <w14:schemeClr w14:val="tx1"/>
            </w14:solidFill>
          </w14:textFill>
        </w:rPr>
        <w:fldChar w:fldCharType="end"/>
      </w:r>
      <w:bookmarkEnd w:id="72"/>
    </w:p>
    <w:sectPr>
      <w:footerReference r:id="rId8" w:type="default"/>
      <w:pgSz w:w="16838" w:h="11906" w:orient="landscape"/>
      <w:pgMar w:top="720" w:right="720" w:bottom="720" w:left="720"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08069CA-5348-4A3C-BF99-676DAB2C61E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2" w:fontKey="{A04DCC3E-3B17-4516-85F7-548762D5CEE2}"/>
  </w:font>
  <w:font w:name="Calibri">
    <w:panose1 w:val="020F0502020204030204"/>
    <w:charset w:val="00"/>
    <w:family w:val="swiss"/>
    <w:pitch w:val="default"/>
    <w:sig w:usb0="E4002EFF" w:usb1="C200247B" w:usb2="00000009" w:usb3="00000000" w:csb0="200001FF" w:csb1="00000000"/>
    <w:embedRegular r:id="rId3" w:fontKey="{2FAB9861-404A-49FA-8D9B-F87197A2D0D7}"/>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embedRegular r:id="rId4" w:fontKey="{67194031-CE57-4B69-95F1-237A9B6026F4}"/>
  </w:font>
  <w:font w:name="方正小标宋_GBK">
    <w:panose1 w:val="03000509000000000000"/>
    <w:charset w:val="86"/>
    <w:family w:val="script"/>
    <w:pitch w:val="default"/>
    <w:sig w:usb0="00000001" w:usb1="080E0000" w:usb2="00000000" w:usb3="00000000" w:csb0="00040000" w:csb1="00000000"/>
    <w:embedRegular r:id="rId5" w:fontKey="{549FD2B3-DE27-479A-9A8F-EADE312E7EEE}"/>
  </w:font>
  <w:font w:name="华文仿宋">
    <w:panose1 w:val="02010600040101010101"/>
    <w:charset w:val="86"/>
    <w:family w:val="auto"/>
    <w:pitch w:val="default"/>
    <w:sig w:usb0="00000287" w:usb1="080F0000" w:usb2="00000000" w:usb3="00000000" w:csb0="0004009F" w:csb1="DFD70000"/>
    <w:embedRegular r:id="rId6" w:fontKey="{2BC792E4-E069-4A77-AEE7-2F984168E172}"/>
  </w:font>
  <w:font w:name="仿宋">
    <w:panose1 w:val="02010609060101010101"/>
    <w:charset w:val="86"/>
    <w:family w:val="auto"/>
    <w:pitch w:val="default"/>
    <w:sig w:usb0="800002BF" w:usb1="38CF7CFA" w:usb2="00000016" w:usb3="00000000" w:csb0="00040001" w:csb1="00000000"/>
    <w:embedRegular r:id="rId7" w:fontKey="{2A816BDB-583B-4EE9-8544-784C1F0020AF}"/>
  </w:font>
  <w:font w:name="楷体">
    <w:panose1 w:val="02010609060101010101"/>
    <w:charset w:val="86"/>
    <w:family w:val="auto"/>
    <w:pitch w:val="default"/>
    <w:sig w:usb0="800002BF" w:usb1="38CF7CFA" w:usb2="00000016" w:usb3="00000000" w:csb0="00040001" w:csb1="00000000"/>
    <w:embedRegular r:id="rId8" w:fontKey="{2542EC37-5057-4B08-9866-B64CED8F967D}"/>
  </w:font>
  <w:font w:name="Wingdings 2">
    <w:panose1 w:val="05020102010507070707"/>
    <w:charset w:val="02"/>
    <w:family w:val="roman"/>
    <w:pitch w:val="default"/>
    <w:sig w:usb0="00000000" w:usb1="00000000" w:usb2="00000000" w:usb3="00000000" w:csb0="80000000" w:csb1="00000000"/>
    <w:embedRegular r:id="rId9" w:fontKey="{AEEC7139-90B1-496F-8979-B9569FF0BA57}"/>
  </w:font>
  <w:font w:name="微软雅黑">
    <w:panose1 w:val="020B0503020204020204"/>
    <w:charset w:val="86"/>
    <w:family w:val="swiss"/>
    <w:pitch w:val="default"/>
    <w:sig w:usb0="80000287" w:usb1="2ACF3C50" w:usb2="00000016" w:usb3="00000000" w:csb0="0004001F" w:csb1="00000000"/>
    <w:embedRegular r:id="rId10" w:fontKey="{7C78C887-9C1F-496B-9F6B-FE26E7E71045}"/>
  </w:font>
  <w:font w:name="方正仿宋_GB2312">
    <w:panose1 w:val="02000000000000000000"/>
    <w:charset w:val="86"/>
    <w:family w:val="auto"/>
    <w:pitch w:val="default"/>
    <w:sig w:usb0="A00002BF" w:usb1="184F6CFA" w:usb2="00000012" w:usb3="00000000" w:csb0="00040001" w:csb1="00000000"/>
    <w:embedRegular r:id="rId11" w:fontKey="{22363725-B5EE-4D20-8354-8FA80B974D54}"/>
  </w:font>
  <w:font w:name="Tahoma">
    <w:panose1 w:val="020B0604030504040204"/>
    <w:charset w:val="00"/>
    <w:family w:val="swiss"/>
    <w:pitch w:val="default"/>
    <w:sig w:usb0="E1002EFF" w:usb1="C000605B" w:usb2="00000029" w:usb3="00000000" w:csb0="200101FF" w:csb1="20280000"/>
    <w:embedRegular r:id="rId12" w:fontKey="{3C260167-717B-4A9D-A7F9-BA5B336E5A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0F07D">
    <w:pPr>
      <w:pStyle w:val="18"/>
      <w:ind w:right="360" w:firstLine="36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7AE5EF">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RGw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B3TVTqPjpx/fT&#10;z4fTr28EZxCotX6GuHuLyNC9Mx3aZjj3OIy8u8qp+AUjAj/kPV7kFV0gPF6aTqbTHC4O37ABfvZ4&#10;3Tof3gujSDQK6lC/JCs7bHzoQ4eQmE2bdSNlqqHUpC3o1eu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CxEbCwCAABXBAAADgAAAAAAAAABACAAAAAfAQAAZHJzL2Uyb0RvYy54bWxQSwUGAAAAAAYA&#10;BgBZAQAAvQUAAAAA&#10;">
              <v:fill on="f" focussize="0,0"/>
              <v:stroke on="f" weight="0.5pt"/>
              <v:imagedata o:title=""/>
              <o:lock v:ext="edit" aspectratio="f"/>
              <v:textbox inset="0mm,0mm,0mm,0mm" style="mso-fit-shape-to-text:t;">
                <w:txbxContent>
                  <w:p w14:paraId="2D7AE5EF">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E8E7A">
    <w:pPr>
      <w:pStyle w:val="1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15"/>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1DB88A78">
                          <w:pPr>
                            <w:pStyle w:val="18"/>
                            <w:rPr>
                              <w:sz w:val="28"/>
                              <w:szCs w:val="32"/>
                            </w:rPr>
                          </w:pPr>
                          <w:r>
                            <w:rPr>
                              <w:sz w:val="28"/>
                              <w:szCs w:val="32"/>
                            </w:rPr>
                            <w:t xml:space="preserve">— </w:t>
                          </w:r>
                          <w:r>
                            <w:rPr>
                              <w:sz w:val="28"/>
                              <w:szCs w:val="32"/>
                            </w:rPr>
                            <w:fldChar w:fldCharType="begin"/>
                          </w:r>
                          <w:r>
                            <w:rPr>
                              <w:sz w:val="28"/>
                              <w:szCs w:val="32"/>
                            </w:rPr>
                            <w:instrText xml:space="preserve"> PAGE  \* MERGEFORMAT </w:instrText>
                          </w:r>
                          <w:r>
                            <w:rPr>
                              <w:sz w:val="28"/>
                              <w:szCs w:val="32"/>
                            </w:rPr>
                            <w:fldChar w:fldCharType="separate"/>
                          </w:r>
                          <w:r>
                            <w:rPr>
                              <w:sz w:val="28"/>
                              <w:szCs w:val="32"/>
                            </w:rPr>
                            <w:t>1</w:t>
                          </w:r>
                          <w:r>
                            <w:rPr>
                              <w:sz w:val="28"/>
                              <w:szCs w:val="32"/>
                            </w:rPr>
                            <w:fldChar w:fldCharType="end"/>
                          </w:r>
                          <w:r>
                            <w:rPr>
                              <w:sz w:val="28"/>
                              <w:szCs w:val="32"/>
                            </w:rPr>
                            <w:t xml:space="preserve"> —</w:t>
                          </w:r>
                        </w:p>
                      </w:txbxContent>
                    </wps:txbx>
                    <wps:bodyPr vert="horz" wrap="none" lIns="0" tIns="0" rIns="0" bIns="0" upright="1">
                      <a:spAutoFit/>
                    </wps:bodyPr>
                  </wps:wsp>
                </a:graphicData>
              </a:graphic>
            </wp:anchor>
          </w:drawing>
        </mc:Choice>
        <mc:Fallback>
          <w:pict>
            <v:rect id="文本框 1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XW5UtAAAAAFAQAADwAAAAAAAAABACAAAAAiAAAAZHJzL2Rvd25y&#10;ZXYueG1sUEsBAhQAFAAAAAgAh07iQILbdjbNAQAAnQMAAA4AAAAAAAAAAQAgAAAAHwEAAGRycy9l&#10;Mm9Eb2MueG1sUEsFBgAAAAAGAAYAWQEAAF4FAAAAAA==&#10;">
              <v:fill on="f" focussize="0,0"/>
              <v:stroke on="f"/>
              <v:imagedata o:title=""/>
              <o:lock v:ext="edit" aspectratio="f"/>
              <v:textbox inset="0mm,0mm,0mm,0mm" style="mso-fit-shape-to-text:t;">
                <w:txbxContent>
                  <w:p w14:paraId="1DB88A78">
                    <w:pPr>
                      <w:pStyle w:val="18"/>
                      <w:rPr>
                        <w:sz w:val="28"/>
                        <w:szCs w:val="32"/>
                      </w:rPr>
                    </w:pPr>
                    <w:r>
                      <w:rPr>
                        <w:sz w:val="28"/>
                        <w:szCs w:val="32"/>
                      </w:rPr>
                      <w:t xml:space="preserve">— </w:t>
                    </w:r>
                    <w:r>
                      <w:rPr>
                        <w:sz w:val="28"/>
                        <w:szCs w:val="32"/>
                      </w:rPr>
                      <w:fldChar w:fldCharType="begin"/>
                    </w:r>
                    <w:r>
                      <w:rPr>
                        <w:sz w:val="28"/>
                        <w:szCs w:val="32"/>
                      </w:rPr>
                      <w:instrText xml:space="preserve"> PAGE  \* MERGEFORMAT </w:instrText>
                    </w:r>
                    <w:r>
                      <w:rPr>
                        <w:sz w:val="28"/>
                        <w:szCs w:val="32"/>
                      </w:rPr>
                      <w:fldChar w:fldCharType="separate"/>
                    </w:r>
                    <w:r>
                      <w:rPr>
                        <w:sz w:val="28"/>
                        <w:szCs w:val="32"/>
                      </w:rPr>
                      <w:t>1</w:t>
                    </w:r>
                    <w:r>
                      <w:rPr>
                        <w:sz w:val="28"/>
                        <w:szCs w:val="32"/>
                      </w:rPr>
                      <w:fldChar w:fldCharType="end"/>
                    </w:r>
                    <w:r>
                      <w:rPr>
                        <w:sz w:val="28"/>
                        <w:szCs w:val="32"/>
                      </w:rPr>
                      <w:t xml:space="preserve"> —</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631C4">
    <w:pPr>
      <w:pStyle w:val="18"/>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16"/>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6F0D33AB">
                          <w:pPr>
                            <w:pStyle w:val="18"/>
                            <w:rPr>
                              <w:sz w:val="24"/>
                              <w:szCs w:val="28"/>
                            </w:rPr>
                          </w:pPr>
                          <w:r>
                            <w:rPr>
                              <w:sz w:val="24"/>
                              <w:szCs w:val="28"/>
                            </w:rPr>
                            <w:t xml:space="preserve">— </w:t>
                          </w:r>
                          <w:r>
                            <w:rPr>
                              <w:sz w:val="24"/>
                              <w:szCs w:val="28"/>
                            </w:rPr>
                            <w:fldChar w:fldCharType="begin"/>
                          </w:r>
                          <w:r>
                            <w:rPr>
                              <w:sz w:val="24"/>
                              <w:szCs w:val="28"/>
                            </w:rPr>
                            <w:instrText xml:space="preserve"> PAGE  \* MERGEFORMAT </w:instrText>
                          </w:r>
                          <w:r>
                            <w:rPr>
                              <w:sz w:val="24"/>
                              <w:szCs w:val="28"/>
                            </w:rPr>
                            <w:fldChar w:fldCharType="separate"/>
                          </w:r>
                          <w:r>
                            <w:rPr>
                              <w:sz w:val="24"/>
                              <w:szCs w:val="28"/>
                            </w:rPr>
                            <w:t>42</w:t>
                          </w:r>
                          <w:r>
                            <w:rPr>
                              <w:sz w:val="24"/>
                              <w:szCs w:val="28"/>
                            </w:rPr>
                            <w:fldChar w:fldCharType="end"/>
                          </w:r>
                          <w:r>
                            <w:rPr>
                              <w:sz w:val="24"/>
                              <w:szCs w:val="28"/>
                            </w:rPr>
                            <w:t xml:space="preserve"> —</w:t>
                          </w:r>
                        </w:p>
                      </w:txbxContent>
                    </wps:txbx>
                    <wps:bodyPr vert="horz" wrap="none" lIns="0" tIns="0" rIns="0" bIns="0" upright="1">
                      <a:spAutoFit/>
                    </wps:bodyPr>
                  </wps:wsp>
                </a:graphicData>
              </a:graphic>
            </wp:anchor>
          </w:drawing>
        </mc:Choice>
        <mc:Fallback>
          <w:pict>
            <v:rect id="文本框 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l1uVLQAAAABQEAAA8AAAAAAAAAAQAgAAAAIgAAAGRycy9kb3du&#10;cmV2LnhtbFBLAQIUABQAAAAIAIdO4kBeMki7zgEAAJ0DAAAOAAAAAAAAAAEAIAAAAB8BAABkcnMv&#10;ZTJvRG9jLnhtbFBLBQYAAAAABgAGAFkBAABfBQAAAAA=&#10;">
              <v:fill on="f" focussize="0,0"/>
              <v:stroke on="f"/>
              <v:imagedata o:title=""/>
              <o:lock v:ext="edit" aspectratio="f"/>
              <v:textbox inset="0mm,0mm,0mm,0mm" style="mso-fit-shape-to-text:t;">
                <w:txbxContent>
                  <w:p w14:paraId="6F0D33AB">
                    <w:pPr>
                      <w:pStyle w:val="18"/>
                      <w:rPr>
                        <w:sz w:val="24"/>
                        <w:szCs w:val="28"/>
                      </w:rPr>
                    </w:pPr>
                    <w:r>
                      <w:rPr>
                        <w:sz w:val="24"/>
                        <w:szCs w:val="28"/>
                      </w:rPr>
                      <w:t xml:space="preserve">— </w:t>
                    </w:r>
                    <w:r>
                      <w:rPr>
                        <w:sz w:val="24"/>
                        <w:szCs w:val="28"/>
                      </w:rPr>
                      <w:fldChar w:fldCharType="begin"/>
                    </w:r>
                    <w:r>
                      <w:rPr>
                        <w:sz w:val="24"/>
                        <w:szCs w:val="28"/>
                      </w:rPr>
                      <w:instrText xml:space="preserve"> PAGE  \* MERGEFORMAT </w:instrText>
                    </w:r>
                    <w:r>
                      <w:rPr>
                        <w:sz w:val="24"/>
                        <w:szCs w:val="28"/>
                      </w:rPr>
                      <w:fldChar w:fldCharType="separate"/>
                    </w:r>
                    <w:r>
                      <w:rPr>
                        <w:sz w:val="24"/>
                        <w:szCs w:val="28"/>
                      </w:rPr>
                      <w:t>42</w:t>
                    </w:r>
                    <w:r>
                      <w:rPr>
                        <w:sz w:val="24"/>
                        <w:szCs w:val="28"/>
                      </w:rPr>
                      <w:fldChar w:fldCharType="end"/>
                    </w:r>
                    <w:r>
                      <w:rPr>
                        <w:sz w:val="24"/>
                        <w:szCs w:val="28"/>
                      </w:rPr>
                      <w:t xml:space="preserve"> —</w:t>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D5B35">
    <w:pPr>
      <w:pStyle w:val="18"/>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17"/>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56A1352D">
                          <w:pPr>
                            <w:pStyle w:val="18"/>
                            <w:rPr>
                              <w:sz w:val="24"/>
                              <w:szCs w:val="28"/>
                            </w:rPr>
                          </w:pPr>
                          <w:r>
                            <w:rPr>
                              <w:sz w:val="24"/>
                              <w:szCs w:val="28"/>
                            </w:rPr>
                            <w:t xml:space="preserve">— </w:t>
                          </w:r>
                          <w:r>
                            <w:rPr>
                              <w:sz w:val="24"/>
                              <w:szCs w:val="28"/>
                            </w:rPr>
                            <w:fldChar w:fldCharType="begin"/>
                          </w:r>
                          <w:r>
                            <w:rPr>
                              <w:sz w:val="24"/>
                              <w:szCs w:val="28"/>
                            </w:rPr>
                            <w:instrText xml:space="preserve"> PAGE  \* MERGEFORMAT </w:instrText>
                          </w:r>
                          <w:r>
                            <w:rPr>
                              <w:sz w:val="24"/>
                              <w:szCs w:val="28"/>
                            </w:rPr>
                            <w:fldChar w:fldCharType="separate"/>
                          </w:r>
                          <w:r>
                            <w:rPr>
                              <w:sz w:val="24"/>
                              <w:szCs w:val="28"/>
                            </w:rPr>
                            <w:t>71</w:t>
                          </w:r>
                          <w:r>
                            <w:rPr>
                              <w:sz w:val="24"/>
                              <w:szCs w:val="28"/>
                            </w:rPr>
                            <w:fldChar w:fldCharType="end"/>
                          </w:r>
                          <w:r>
                            <w:rPr>
                              <w:sz w:val="24"/>
                              <w:szCs w:val="28"/>
                            </w:rPr>
                            <w:t xml:space="preserve"> —</w:t>
                          </w:r>
                        </w:p>
                      </w:txbxContent>
                    </wps:txbx>
                    <wps:bodyPr vert="horz" wrap="none" lIns="0" tIns="0" rIns="0" bIns="0" upright="1">
                      <a:spAutoFit/>
                    </wps:bodyPr>
                  </wps:wsp>
                </a:graphicData>
              </a:graphic>
            </wp:anchor>
          </w:drawing>
        </mc:Choice>
        <mc:Fallback>
          <w:pict>
            <v:rect id="文本框 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l1uVLQAAAABQEAAA8AAAAAAAAAAQAgAAAAIgAAAGRycy9kb3du&#10;cmV2LnhtbFBLAQIUABQAAAAIAIdO4kBPcsyJzgEAAJ0DAAAOAAAAAAAAAAEAIAAAAB8BAABkcnMv&#10;ZTJvRG9jLnhtbFBLBQYAAAAABgAGAFkBAABfBQAAAAA=&#10;">
              <v:fill on="f" focussize="0,0"/>
              <v:stroke on="f"/>
              <v:imagedata o:title=""/>
              <o:lock v:ext="edit" aspectratio="f"/>
              <v:textbox inset="0mm,0mm,0mm,0mm" style="mso-fit-shape-to-text:t;">
                <w:txbxContent>
                  <w:p w14:paraId="56A1352D">
                    <w:pPr>
                      <w:pStyle w:val="18"/>
                      <w:rPr>
                        <w:sz w:val="24"/>
                        <w:szCs w:val="28"/>
                      </w:rPr>
                    </w:pPr>
                    <w:r>
                      <w:rPr>
                        <w:sz w:val="24"/>
                        <w:szCs w:val="28"/>
                      </w:rPr>
                      <w:t xml:space="preserve">— </w:t>
                    </w:r>
                    <w:r>
                      <w:rPr>
                        <w:sz w:val="24"/>
                        <w:szCs w:val="28"/>
                      </w:rPr>
                      <w:fldChar w:fldCharType="begin"/>
                    </w:r>
                    <w:r>
                      <w:rPr>
                        <w:sz w:val="24"/>
                        <w:szCs w:val="28"/>
                      </w:rPr>
                      <w:instrText xml:space="preserve"> PAGE  \* MERGEFORMAT </w:instrText>
                    </w:r>
                    <w:r>
                      <w:rPr>
                        <w:sz w:val="24"/>
                        <w:szCs w:val="28"/>
                      </w:rPr>
                      <w:fldChar w:fldCharType="separate"/>
                    </w:r>
                    <w:r>
                      <w:rPr>
                        <w:sz w:val="24"/>
                        <w:szCs w:val="28"/>
                      </w:rPr>
                      <w:t>71</w:t>
                    </w:r>
                    <w:r>
                      <w:rPr>
                        <w:sz w:val="24"/>
                        <w:szCs w:val="28"/>
                      </w:rPr>
                      <w:fldChar w:fldCharType="end"/>
                    </w:r>
                    <w:r>
                      <w:rPr>
                        <w:sz w:val="24"/>
                        <w:szCs w:val="28"/>
                      </w:rPr>
                      <w:t xml:space="preserve"> —</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EF80F">
    <w:pPr>
      <w:pStyle w:val="1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7028A">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86AB7F"/>
    <w:multiLevelType w:val="singleLevel"/>
    <w:tmpl w:val="8086AB7F"/>
    <w:lvl w:ilvl="0" w:tentative="0">
      <w:start w:val="1"/>
      <w:numFmt w:val="decimal"/>
      <w:suff w:val="nothing"/>
      <w:lvlText w:val="（%1）"/>
      <w:lvlJc w:val="left"/>
    </w:lvl>
  </w:abstractNum>
  <w:abstractNum w:abstractNumId="1">
    <w:nsid w:val="961E7243"/>
    <w:multiLevelType w:val="singleLevel"/>
    <w:tmpl w:val="961E7243"/>
    <w:lvl w:ilvl="0" w:tentative="0">
      <w:start w:val="2"/>
      <w:numFmt w:val="decimal"/>
      <w:suff w:val="nothing"/>
      <w:lvlText w:val="（%1）"/>
      <w:lvlJc w:val="left"/>
    </w:lvl>
  </w:abstractNum>
  <w:abstractNum w:abstractNumId="2">
    <w:nsid w:val="9A415368"/>
    <w:multiLevelType w:val="multilevel"/>
    <w:tmpl w:val="9A415368"/>
    <w:lvl w:ilvl="0" w:tentative="0">
      <w:start w:val="1"/>
      <w:numFmt w:val="decimal"/>
      <w:suff w:val="space"/>
      <w:lvlText w:val="%1."/>
      <w:lvlJc w:val="left"/>
      <w:pPr>
        <w:tabs>
          <w:tab w:val="left" w:pos="0"/>
        </w:tabs>
        <w:ind w:left="0" w:firstLine="0"/>
      </w:pPr>
      <w:rPr>
        <w:rFonts w:hint="default" w:ascii="宋体" w:hAnsi="宋体" w:eastAsia="宋体" w:cs="宋体"/>
      </w:rPr>
    </w:lvl>
    <w:lvl w:ilvl="1" w:tentative="0">
      <w:start w:val="1"/>
      <w:numFmt w:val="decimal"/>
      <w:suff w:val="space"/>
      <w:lvlText w:val="%1.%2"/>
      <w:lvlJc w:val="left"/>
      <w:pPr>
        <w:tabs>
          <w:tab w:val="left" w:pos="0"/>
        </w:tabs>
        <w:ind w:left="0" w:firstLine="0"/>
      </w:pPr>
      <w:rPr>
        <w:rFonts w:hint="default" w:ascii="宋体" w:hAnsi="宋体" w:eastAsia="宋体" w:cs="宋体"/>
      </w:rPr>
    </w:lvl>
    <w:lvl w:ilvl="2" w:tentative="0">
      <w:start w:val="1"/>
      <w:numFmt w:val="decimal"/>
      <w:suff w:val="space"/>
      <w:lvlText w:val="%1.%2.%3"/>
      <w:lvlJc w:val="left"/>
      <w:pPr>
        <w:tabs>
          <w:tab w:val="left" w:pos="0"/>
        </w:tabs>
        <w:ind w:left="0" w:firstLine="0"/>
      </w:pPr>
      <w:rPr>
        <w:rFonts w:hint="default" w:ascii="宋体" w:hAnsi="宋体" w:eastAsia="宋体" w:cs="宋体"/>
      </w:rPr>
    </w:lvl>
    <w:lvl w:ilvl="3" w:tentative="0">
      <w:start w:val="1"/>
      <w:numFmt w:val="decimal"/>
      <w:lvlRestart w:val="2"/>
      <w:pStyle w:val="123"/>
      <w:suff w:val="space"/>
      <w:lvlText w:val="表%1.%2-%4 "/>
      <w:lvlJc w:val="left"/>
      <w:pPr>
        <w:tabs>
          <w:tab w:val="left" w:pos="0"/>
        </w:tabs>
        <w:ind w:left="0" w:firstLine="0"/>
      </w:pPr>
      <w:rPr>
        <w:rFonts w:hint="default" w:ascii="宋体" w:hAnsi="宋体" w:eastAsia="宋体" w:cs="宋体"/>
        <w:b/>
        <w:bCs/>
        <w:color w:val="auto"/>
        <w:sz w:val="24"/>
        <w:szCs w:val="24"/>
      </w:rPr>
    </w:lvl>
    <w:lvl w:ilvl="4" w:tentative="0">
      <w:start w:val="1"/>
      <w:numFmt w:val="decimal"/>
      <w:lvlRestart w:val="3"/>
      <w:suff w:val="space"/>
      <w:lvlText w:val="%1.%2.%3.%5"/>
      <w:lvlJc w:val="left"/>
      <w:pPr>
        <w:tabs>
          <w:tab w:val="left" w:pos="0"/>
        </w:tabs>
        <w:ind w:left="0" w:firstLine="0"/>
      </w:pPr>
      <w:rPr>
        <w:rFonts w:hint="default" w:ascii="宋体" w:hAnsi="宋体" w:eastAsia="宋体" w:cs="宋体"/>
      </w:rPr>
    </w:lvl>
    <w:lvl w:ilvl="5" w:tentative="0">
      <w:start w:val="1"/>
      <w:numFmt w:val="decimal"/>
      <w:lvlRestart w:val="2"/>
      <w:suff w:val="space"/>
      <w:lvlText w:val="图%1.%2-%6 "/>
      <w:lvlJc w:val="left"/>
      <w:pPr>
        <w:tabs>
          <w:tab w:val="left" w:pos="0"/>
        </w:tabs>
        <w:ind w:left="0" w:firstLine="0"/>
      </w:pPr>
      <w:rPr>
        <w:rFonts w:hint="default" w:ascii="Times New Roman" w:hAnsi="Times New Roman" w:eastAsia="宋体" w:cs="Times New Roman"/>
        <w:b/>
        <w:bCs/>
        <w:sz w:val="24"/>
        <w:szCs w:val="24"/>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
    <w:nsid w:val="C032B845"/>
    <w:multiLevelType w:val="singleLevel"/>
    <w:tmpl w:val="C032B845"/>
    <w:lvl w:ilvl="0" w:tentative="0">
      <w:start w:val="1"/>
      <w:numFmt w:val="decimal"/>
      <w:suff w:val="nothing"/>
      <w:lvlText w:val="（%1）"/>
      <w:lvlJc w:val="left"/>
    </w:lvl>
  </w:abstractNum>
  <w:abstractNum w:abstractNumId="4">
    <w:nsid w:val="C126C3F3"/>
    <w:multiLevelType w:val="singleLevel"/>
    <w:tmpl w:val="C126C3F3"/>
    <w:lvl w:ilvl="0" w:tentative="0">
      <w:start w:val="3"/>
      <w:numFmt w:val="chineseCounting"/>
      <w:suff w:val="nothing"/>
      <w:lvlText w:val="%1、"/>
      <w:lvlJc w:val="left"/>
      <w:rPr>
        <w:rFonts w:hint="eastAsia"/>
      </w:rPr>
    </w:lvl>
  </w:abstractNum>
  <w:abstractNum w:abstractNumId="5">
    <w:nsid w:val="C809BA99"/>
    <w:multiLevelType w:val="singleLevel"/>
    <w:tmpl w:val="C809BA99"/>
    <w:lvl w:ilvl="0" w:tentative="0">
      <w:start w:val="2"/>
      <w:numFmt w:val="decimal"/>
      <w:suff w:val="nothing"/>
      <w:lvlText w:val="%1）"/>
      <w:lvlJc w:val="left"/>
    </w:lvl>
  </w:abstractNum>
  <w:abstractNum w:abstractNumId="6">
    <w:nsid w:val="CE1F493D"/>
    <w:multiLevelType w:val="singleLevel"/>
    <w:tmpl w:val="CE1F493D"/>
    <w:lvl w:ilvl="0" w:tentative="0">
      <w:start w:val="2"/>
      <w:numFmt w:val="decimal"/>
      <w:suff w:val="nothing"/>
      <w:lvlText w:val="（%1）"/>
      <w:lvlJc w:val="left"/>
    </w:lvl>
  </w:abstractNum>
  <w:abstractNum w:abstractNumId="7">
    <w:nsid w:val="EB5025CE"/>
    <w:multiLevelType w:val="singleLevel"/>
    <w:tmpl w:val="EB5025CE"/>
    <w:lvl w:ilvl="0" w:tentative="0">
      <w:start w:val="1"/>
      <w:numFmt w:val="decimal"/>
      <w:suff w:val="nothing"/>
      <w:lvlText w:val="%1、"/>
      <w:lvlJc w:val="left"/>
    </w:lvl>
  </w:abstractNum>
  <w:abstractNum w:abstractNumId="8">
    <w:nsid w:val="00000007"/>
    <w:multiLevelType w:val="singleLevel"/>
    <w:tmpl w:val="00000007"/>
    <w:lvl w:ilvl="0" w:tentative="0">
      <w:start w:val="1"/>
      <w:numFmt w:val="decimal"/>
      <w:pStyle w:val="90"/>
      <w:lvlText w:val="%1."/>
      <w:lvlJc w:val="left"/>
      <w:pPr>
        <w:tabs>
          <w:tab w:val="left" w:pos="2040"/>
        </w:tabs>
        <w:ind w:left="2040" w:hanging="360"/>
      </w:pPr>
    </w:lvl>
  </w:abstractNum>
  <w:abstractNum w:abstractNumId="9">
    <w:nsid w:val="0000000A"/>
    <w:multiLevelType w:val="multilevel"/>
    <w:tmpl w:val="0000000A"/>
    <w:lvl w:ilvl="0" w:tentative="0">
      <w:start w:val="1"/>
      <w:numFmt w:val="decimal"/>
      <w:pStyle w:val="79"/>
      <w:lvlText w:val="表1-%1   "/>
      <w:lvlJc w:val="center"/>
      <w:pPr>
        <w:tabs>
          <w:tab w:val="left" w:pos="420"/>
        </w:tabs>
        <w:ind w:left="420" w:hanging="420"/>
      </w:pPr>
      <w:rPr>
        <w:rFonts w:hint="default" w:ascii="Times New Roman" w:hAnsi="Times New Roman" w:eastAsia="宋体"/>
        <w:b/>
        <w:i w:val="0"/>
        <w:color w:val="auto"/>
        <w:spacing w:val="0"/>
        <w:w w:val="100"/>
        <w:position w:val="0"/>
        <w:sz w:val="24"/>
        <w:u w:val="no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17C0D9A"/>
    <w:multiLevelType w:val="singleLevel"/>
    <w:tmpl w:val="017C0D9A"/>
    <w:lvl w:ilvl="0" w:tentative="0">
      <w:start w:val="1"/>
      <w:numFmt w:val="decimal"/>
      <w:suff w:val="nothing"/>
      <w:lvlText w:val="（%1）"/>
      <w:lvlJc w:val="left"/>
    </w:lvl>
  </w:abstractNum>
  <w:abstractNum w:abstractNumId="11">
    <w:nsid w:val="0317181F"/>
    <w:multiLevelType w:val="singleLevel"/>
    <w:tmpl w:val="0317181F"/>
    <w:lvl w:ilvl="0" w:tentative="0">
      <w:start w:val="7"/>
      <w:numFmt w:val="chineseCounting"/>
      <w:suff w:val="nothing"/>
      <w:lvlText w:val="%1、"/>
      <w:lvlJc w:val="left"/>
      <w:rPr>
        <w:rFonts w:hint="eastAsia"/>
      </w:rPr>
    </w:lvl>
  </w:abstractNum>
  <w:abstractNum w:abstractNumId="12">
    <w:nsid w:val="2EE9FBA2"/>
    <w:multiLevelType w:val="singleLevel"/>
    <w:tmpl w:val="2EE9FBA2"/>
    <w:lvl w:ilvl="0" w:tentative="0">
      <w:start w:val="4"/>
      <w:numFmt w:val="decimal"/>
      <w:suff w:val="nothing"/>
      <w:lvlText w:val="%1、"/>
      <w:lvlJc w:val="left"/>
    </w:lvl>
  </w:abstractNum>
  <w:abstractNum w:abstractNumId="13">
    <w:nsid w:val="37D48202"/>
    <w:multiLevelType w:val="singleLevel"/>
    <w:tmpl w:val="37D48202"/>
    <w:lvl w:ilvl="0" w:tentative="0">
      <w:start w:val="1"/>
      <w:numFmt w:val="chineseCounting"/>
      <w:suff w:val="nothing"/>
      <w:lvlText w:val="（%1）"/>
      <w:lvlJc w:val="left"/>
      <w:rPr>
        <w:rFonts w:hint="eastAsia"/>
      </w:rPr>
    </w:lvl>
  </w:abstractNum>
  <w:abstractNum w:abstractNumId="14">
    <w:nsid w:val="4E806ABB"/>
    <w:multiLevelType w:val="singleLevel"/>
    <w:tmpl w:val="4E806ABB"/>
    <w:lvl w:ilvl="0" w:tentative="0">
      <w:start w:val="2"/>
      <w:numFmt w:val="decimal"/>
      <w:suff w:val="nothing"/>
      <w:lvlText w:val="（%1）"/>
      <w:lvlJc w:val="left"/>
    </w:lvl>
  </w:abstractNum>
  <w:abstractNum w:abstractNumId="15">
    <w:nsid w:val="5B25A02B"/>
    <w:multiLevelType w:val="multilevel"/>
    <w:tmpl w:val="5B25A02B"/>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6">
    <w:nsid w:val="6D0E1432"/>
    <w:multiLevelType w:val="multilevel"/>
    <w:tmpl w:val="6D0E1432"/>
    <w:lvl w:ilvl="0" w:tentative="0">
      <w:start w:val="1"/>
      <w:numFmt w:val="decimal"/>
      <w:suff w:val="nothing"/>
      <w:lvlText w:val="（%1）"/>
      <w:lvlJc w:val="left"/>
    </w:lvl>
    <w:lvl w:ilvl="1" w:tentative="0">
      <w:start w:val="1"/>
      <w:numFmt w:val="decimalEnclosedCircleChinese"/>
      <w:lvlText w:val="%2"/>
      <w:lvlJc w:val="left"/>
      <w:pPr>
        <w:tabs>
          <w:tab w:val="left" w:pos="840"/>
        </w:tabs>
        <w:ind w:left="840" w:hanging="420"/>
      </w:pPr>
      <w:rPr>
        <w:rFonts w:hint="default"/>
      </w:rPr>
    </w:lvl>
    <w:lvl w:ilvl="2" w:tentative="0">
      <w:start w:val="1"/>
      <w:numFmt w:val="decimal"/>
      <w:lvlText w:val="%3)"/>
      <w:lvlJc w:val="left"/>
      <w:pPr>
        <w:tabs>
          <w:tab w:val="left" w:pos="1260"/>
        </w:tabs>
        <w:ind w:left="1260" w:hanging="420"/>
      </w:pPr>
      <w:rPr>
        <w:rFonts w:hint="default"/>
      </w:rPr>
    </w:lvl>
    <w:lvl w:ilvl="3" w:tentative="0">
      <w:start w:val="1"/>
      <w:numFmt w:val="lowerLetter"/>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7">
    <w:nsid w:val="6E7C06FC"/>
    <w:multiLevelType w:val="singleLevel"/>
    <w:tmpl w:val="6E7C06FC"/>
    <w:lvl w:ilvl="0" w:tentative="0">
      <w:start w:val="2"/>
      <w:numFmt w:val="decimal"/>
      <w:suff w:val="nothing"/>
      <w:lvlText w:val="（%1）"/>
      <w:lvlJc w:val="left"/>
    </w:lvl>
  </w:abstractNum>
  <w:abstractNum w:abstractNumId="18">
    <w:nsid w:val="7EF16345"/>
    <w:multiLevelType w:val="singleLevel"/>
    <w:tmpl w:val="7EF16345"/>
    <w:lvl w:ilvl="0" w:tentative="0">
      <w:start w:val="9"/>
      <w:numFmt w:val="decimal"/>
      <w:suff w:val="nothing"/>
      <w:lvlText w:val="（%1）"/>
      <w:lvlJc w:val="left"/>
    </w:lvl>
  </w:abstractNum>
  <w:abstractNum w:abstractNumId="19">
    <w:nsid w:val="7EFB1E1F"/>
    <w:multiLevelType w:val="singleLevel"/>
    <w:tmpl w:val="7EFB1E1F"/>
    <w:lvl w:ilvl="0" w:tentative="0">
      <w:start w:val="1"/>
      <w:numFmt w:val="decimal"/>
      <w:suff w:val="nothing"/>
      <w:lvlText w:val="%1、"/>
      <w:lvlJc w:val="left"/>
    </w:lvl>
  </w:abstractNum>
  <w:num w:numId="1">
    <w:abstractNumId w:val="9"/>
  </w:num>
  <w:num w:numId="2">
    <w:abstractNumId w:val="8"/>
  </w:num>
  <w:num w:numId="3">
    <w:abstractNumId w:val="2"/>
  </w:num>
  <w:num w:numId="4">
    <w:abstractNumId w:val="10"/>
  </w:num>
  <w:num w:numId="5">
    <w:abstractNumId w:val="19"/>
  </w:num>
  <w:num w:numId="6">
    <w:abstractNumId w:val="7"/>
  </w:num>
  <w:num w:numId="7">
    <w:abstractNumId w:val="14"/>
  </w:num>
  <w:num w:numId="8">
    <w:abstractNumId w:val="0"/>
  </w:num>
  <w:num w:numId="9">
    <w:abstractNumId w:val="15"/>
  </w:num>
  <w:num w:numId="10">
    <w:abstractNumId w:val="3"/>
  </w:num>
  <w:num w:numId="11">
    <w:abstractNumId w:val="18"/>
  </w:num>
  <w:num w:numId="12">
    <w:abstractNumId w:val="13"/>
  </w:num>
  <w:num w:numId="13">
    <w:abstractNumId w:val="1"/>
  </w:num>
  <w:num w:numId="14">
    <w:abstractNumId w:val="4"/>
  </w:num>
  <w:num w:numId="15">
    <w:abstractNumId w:val="17"/>
  </w:num>
  <w:num w:numId="16">
    <w:abstractNumId w:val="6"/>
  </w:num>
  <w:num w:numId="17">
    <w:abstractNumId w:val="16"/>
  </w:num>
  <w:num w:numId="18">
    <w:abstractNumId w:val="12"/>
  </w:num>
  <w:num w:numId="19">
    <w:abstractNumId w:val="5"/>
  </w:num>
  <w:num w:numId="20">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GLY楊">
    <w15:presenceInfo w15:providerId="None" w15:userId="UGLY楊"/>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3C"/>
    <w:rsid w:val="00037876"/>
    <w:rsid w:val="000F3A3F"/>
    <w:rsid w:val="00116B88"/>
    <w:rsid w:val="00172A27"/>
    <w:rsid w:val="0017710E"/>
    <w:rsid w:val="002C12A0"/>
    <w:rsid w:val="002C3270"/>
    <w:rsid w:val="002D269B"/>
    <w:rsid w:val="002D621C"/>
    <w:rsid w:val="00357707"/>
    <w:rsid w:val="004A6602"/>
    <w:rsid w:val="004B39F4"/>
    <w:rsid w:val="004C2594"/>
    <w:rsid w:val="0051345C"/>
    <w:rsid w:val="005948F2"/>
    <w:rsid w:val="0064653C"/>
    <w:rsid w:val="00663093"/>
    <w:rsid w:val="006F5B77"/>
    <w:rsid w:val="00735E4F"/>
    <w:rsid w:val="007931C9"/>
    <w:rsid w:val="007A338F"/>
    <w:rsid w:val="007C2838"/>
    <w:rsid w:val="007C37A9"/>
    <w:rsid w:val="00846C47"/>
    <w:rsid w:val="008A0FC9"/>
    <w:rsid w:val="008A7200"/>
    <w:rsid w:val="008C1910"/>
    <w:rsid w:val="0094427F"/>
    <w:rsid w:val="0094462F"/>
    <w:rsid w:val="00A07195"/>
    <w:rsid w:val="00A1695D"/>
    <w:rsid w:val="00A512F2"/>
    <w:rsid w:val="00A66428"/>
    <w:rsid w:val="00B157BE"/>
    <w:rsid w:val="00B34D18"/>
    <w:rsid w:val="00B62BB5"/>
    <w:rsid w:val="00BB6F91"/>
    <w:rsid w:val="00C01BF2"/>
    <w:rsid w:val="00C3146C"/>
    <w:rsid w:val="00C61CDA"/>
    <w:rsid w:val="00D70D3A"/>
    <w:rsid w:val="00D96E44"/>
    <w:rsid w:val="00DA31C8"/>
    <w:rsid w:val="00E664A0"/>
    <w:rsid w:val="00E82184"/>
    <w:rsid w:val="00EC7FC8"/>
    <w:rsid w:val="00F97174"/>
    <w:rsid w:val="00FD21B0"/>
    <w:rsid w:val="011C7345"/>
    <w:rsid w:val="01301C55"/>
    <w:rsid w:val="020E6922"/>
    <w:rsid w:val="02300221"/>
    <w:rsid w:val="02BC4E78"/>
    <w:rsid w:val="03E67D83"/>
    <w:rsid w:val="0429473C"/>
    <w:rsid w:val="042F3950"/>
    <w:rsid w:val="049327EB"/>
    <w:rsid w:val="05A4181B"/>
    <w:rsid w:val="08E62812"/>
    <w:rsid w:val="090D05E0"/>
    <w:rsid w:val="09F62D9A"/>
    <w:rsid w:val="0A6C2012"/>
    <w:rsid w:val="0A8B26E5"/>
    <w:rsid w:val="0A902E09"/>
    <w:rsid w:val="0B144D6C"/>
    <w:rsid w:val="0B44489D"/>
    <w:rsid w:val="0B6B22C9"/>
    <w:rsid w:val="0BAB2AA6"/>
    <w:rsid w:val="0BB65DBB"/>
    <w:rsid w:val="0C8F45CB"/>
    <w:rsid w:val="0C993234"/>
    <w:rsid w:val="0CBE28CD"/>
    <w:rsid w:val="0D0414C3"/>
    <w:rsid w:val="0D5D1006"/>
    <w:rsid w:val="0D9A5FD7"/>
    <w:rsid w:val="0DEB5944"/>
    <w:rsid w:val="0E386E38"/>
    <w:rsid w:val="0E417312"/>
    <w:rsid w:val="0E632EA2"/>
    <w:rsid w:val="0E9B4C74"/>
    <w:rsid w:val="0EF07BD2"/>
    <w:rsid w:val="0EF83E74"/>
    <w:rsid w:val="0F3D186A"/>
    <w:rsid w:val="0F64082D"/>
    <w:rsid w:val="0FB943A5"/>
    <w:rsid w:val="108E3427"/>
    <w:rsid w:val="10A75C36"/>
    <w:rsid w:val="10AD0C8E"/>
    <w:rsid w:val="10ED3781"/>
    <w:rsid w:val="11DC5CCF"/>
    <w:rsid w:val="120B0305"/>
    <w:rsid w:val="122F74DD"/>
    <w:rsid w:val="124E6D7F"/>
    <w:rsid w:val="12877022"/>
    <w:rsid w:val="12AF0CEE"/>
    <w:rsid w:val="12E46D79"/>
    <w:rsid w:val="12ED7A68"/>
    <w:rsid w:val="130D010A"/>
    <w:rsid w:val="13622204"/>
    <w:rsid w:val="136D221A"/>
    <w:rsid w:val="145C3ADA"/>
    <w:rsid w:val="145E0C1D"/>
    <w:rsid w:val="14DD6BBD"/>
    <w:rsid w:val="14EB7FD7"/>
    <w:rsid w:val="159643E7"/>
    <w:rsid w:val="15C90318"/>
    <w:rsid w:val="15EB2A76"/>
    <w:rsid w:val="162B467B"/>
    <w:rsid w:val="16B5089D"/>
    <w:rsid w:val="16E34270"/>
    <w:rsid w:val="175E7186"/>
    <w:rsid w:val="176F4EEF"/>
    <w:rsid w:val="17776E51"/>
    <w:rsid w:val="17E05DED"/>
    <w:rsid w:val="18921BB6"/>
    <w:rsid w:val="18E45469"/>
    <w:rsid w:val="193E4A18"/>
    <w:rsid w:val="194D300E"/>
    <w:rsid w:val="195167E2"/>
    <w:rsid w:val="1A4107FE"/>
    <w:rsid w:val="1A555B49"/>
    <w:rsid w:val="1A7D49DD"/>
    <w:rsid w:val="1B617245"/>
    <w:rsid w:val="1C1C0814"/>
    <w:rsid w:val="1C200EAE"/>
    <w:rsid w:val="1C44694B"/>
    <w:rsid w:val="1DAB6D83"/>
    <w:rsid w:val="1EFB33BF"/>
    <w:rsid w:val="1F3D388A"/>
    <w:rsid w:val="201C5A29"/>
    <w:rsid w:val="20B71E49"/>
    <w:rsid w:val="20F546B7"/>
    <w:rsid w:val="218872DA"/>
    <w:rsid w:val="218912A4"/>
    <w:rsid w:val="218E2416"/>
    <w:rsid w:val="22252D7A"/>
    <w:rsid w:val="225F1E54"/>
    <w:rsid w:val="22745AB0"/>
    <w:rsid w:val="22B61C24"/>
    <w:rsid w:val="239F090A"/>
    <w:rsid w:val="239F4DAE"/>
    <w:rsid w:val="23BA3996"/>
    <w:rsid w:val="23DC492F"/>
    <w:rsid w:val="241C6A54"/>
    <w:rsid w:val="24FD1D8D"/>
    <w:rsid w:val="25C33AAC"/>
    <w:rsid w:val="26C91EA4"/>
    <w:rsid w:val="27181100"/>
    <w:rsid w:val="27DD5EA5"/>
    <w:rsid w:val="27F21AE8"/>
    <w:rsid w:val="28074CD0"/>
    <w:rsid w:val="282633A8"/>
    <w:rsid w:val="2865288D"/>
    <w:rsid w:val="296D30C1"/>
    <w:rsid w:val="29C960C8"/>
    <w:rsid w:val="29EE7EF6"/>
    <w:rsid w:val="29FF6BE5"/>
    <w:rsid w:val="2A570191"/>
    <w:rsid w:val="2A930A9D"/>
    <w:rsid w:val="2AFA5B67"/>
    <w:rsid w:val="2B1265D3"/>
    <w:rsid w:val="2B195446"/>
    <w:rsid w:val="2B7679E1"/>
    <w:rsid w:val="2BD0215F"/>
    <w:rsid w:val="2BD1187D"/>
    <w:rsid w:val="2CBA0395"/>
    <w:rsid w:val="2CD77367"/>
    <w:rsid w:val="2D411C4E"/>
    <w:rsid w:val="2DC01BA9"/>
    <w:rsid w:val="2DF8044C"/>
    <w:rsid w:val="2E65167C"/>
    <w:rsid w:val="2EA63495"/>
    <w:rsid w:val="2EFF3095"/>
    <w:rsid w:val="2F0B46E6"/>
    <w:rsid w:val="2F0C286A"/>
    <w:rsid w:val="2F7F0633"/>
    <w:rsid w:val="2FCF4325"/>
    <w:rsid w:val="2FE73E15"/>
    <w:rsid w:val="30336FAA"/>
    <w:rsid w:val="30391114"/>
    <w:rsid w:val="311C17EC"/>
    <w:rsid w:val="313326C8"/>
    <w:rsid w:val="314D2F38"/>
    <w:rsid w:val="31903F88"/>
    <w:rsid w:val="31C00DA6"/>
    <w:rsid w:val="31CC3212"/>
    <w:rsid w:val="31DB16A7"/>
    <w:rsid w:val="3200110E"/>
    <w:rsid w:val="324F174E"/>
    <w:rsid w:val="32933D30"/>
    <w:rsid w:val="33522495"/>
    <w:rsid w:val="33743B62"/>
    <w:rsid w:val="34362BC5"/>
    <w:rsid w:val="34EB6263"/>
    <w:rsid w:val="353F5AA9"/>
    <w:rsid w:val="354B0080"/>
    <w:rsid w:val="356B5681"/>
    <w:rsid w:val="367407E3"/>
    <w:rsid w:val="367E6394"/>
    <w:rsid w:val="374643BF"/>
    <w:rsid w:val="3790083E"/>
    <w:rsid w:val="37CA3313"/>
    <w:rsid w:val="3805122C"/>
    <w:rsid w:val="38461530"/>
    <w:rsid w:val="38623F02"/>
    <w:rsid w:val="38D330D8"/>
    <w:rsid w:val="391C048E"/>
    <w:rsid w:val="3974645A"/>
    <w:rsid w:val="397C551E"/>
    <w:rsid w:val="3A2F2590"/>
    <w:rsid w:val="3AFC50E0"/>
    <w:rsid w:val="3B621402"/>
    <w:rsid w:val="3B7D0526"/>
    <w:rsid w:val="3BB865B6"/>
    <w:rsid w:val="3C1934F8"/>
    <w:rsid w:val="3CDF116D"/>
    <w:rsid w:val="3D3462AF"/>
    <w:rsid w:val="3DA45043"/>
    <w:rsid w:val="3DDA6CB7"/>
    <w:rsid w:val="3DFA2EB5"/>
    <w:rsid w:val="3E815CDE"/>
    <w:rsid w:val="3F43088C"/>
    <w:rsid w:val="3F61102C"/>
    <w:rsid w:val="3F7B7E3A"/>
    <w:rsid w:val="3FBA4AEC"/>
    <w:rsid w:val="3FCE7DED"/>
    <w:rsid w:val="40154B29"/>
    <w:rsid w:val="40694322"/>
    <w:rsid w:val="409137D4"/>
    <w:rsid w:val="40EE20C5"/>
    <w:rsid w:val="413D3910"/>
    <w:rsid w:val="415A101B"/>
    <w:rsid w:val="416E2A21"/>
    <w:rsid w:val="41A3382D"/>
    <w:rsid w:val="41B15F81"/>
    <w:rsid w:val="41E37962"/>
    <w:rsid w:val="42092C46"/>
    <w:rsid w:val="42927B60"/>
    <w:rsid w:val="42AB15F5"/>
    <w:rsid w:val="42C635BE"/>
    <w:rsid w:val="43994F1E"/>
    <w:rsid w:val="441A037D"/>
    <w:rsid w:val="445C6678"/>
    <w:rsid w:val="44754869"/>
    <w:rsid w:val="45126D36"/>
    <w:rsid w:val="451A208F"/>
    <w:rsid w:val="457667CA"/>
    <w:rsid w:val="45921C25"/>
    <w:rsid w:val="45C74FBF"/>
    <w:rsid w:val="45E00128"/>
    <w:rsid w:val="461F4288"/>
    <w:rsid w:val="46301E82"/>
    <w:rsid w:val="464C07A8"/>
    <w:rsid w:val="4671257C"/>
    <w:rsid w:val="46C71DC4"/>
    <w:rsid w:val="46DD1A9B"/>
    <w:rsid w:val="47081961"/>
    <w:rsid w:val="47804277"/>
    <w:rsid w:val="48926515"/>
    <w:rsid w:val="48C27A5F"/>
    <w:rsid w:val="49441611"/>
    <w:rsid w:val="49596D94"/>
    <w:rsid w:val="49995C78"/>
    <w:rsid w:val="4A0327C1"/>
    <w:rsid w:val="4A054B02"/>
    <w:rsid w:val="4A445DB6"/>
    <w:rsid w:val="4AD71C6D"/>
    <w:rsid w:val="4B766681"/>
    <w:rsid w:val="4BBC5EB2"/>
    <w:rsid w:val="4C080E93"/>
    <w:rsid w:val="4C110BF4"/>
    <w:rsid w:val="4C426DCB"/>
    <w:rsid w:val="4C545E87"/>
    <w:rsid w:val="4C9B7178"/>
    <w:rsid w:val="4CB678D6"/>
    <w:rsid w:val="4CD6771E"/>
    <w:rsid w:val="4CF919F3"/>
    <w:rsid w:val="4D9431AD"/>
    <w:rsid w:val="4DD23507"/>
    <w:rsid w:val="4DD66164"/>
    <w:rsid w:val="4DE615CB"/>
    <w:rsid w:val="4E4424BF"/>
    <w:rsid w:val="4F6267DE"/>
    <w:rsid w:val="4F6E7478"/>
    <w:rsid w:val="4F950C90"/>
    <w:rsid w:val="50655046"/>
    <w:rsid w:val="506F6CD6"/>
    <w:rsid w:val="50D8564A"/>
    <w:rsid w:val="50E27F05"/>
    <w:rsid w:val="510C7ACF"/>
    <w:rsid w:val="51624BA2"/>
    <w:rsid w:val="51735001"/>
    <w:rsid w:val="51D174B1"/>
    <w:rsid w:val="51D419CD"/>
    <w:rsid w:val="51F53C68"/>
    <w:rsid w:val="521833B2"/>
    <w:rsid w:val="524A5A1C"/>
    <w:rsid w:val="528D20F2"/>
    <w:rsid w:val="5307129A"/>
    <w:rsid w:val="53195734"/>
    <w:rsid w:val="53264E31"/>
    <w:rsid w:val="53332C9A"/>
    <w:rsid w:val="53364538"/>
    <w:rsid w:val="538017A0"/>
    <w:rsid w:val="53825C26"/>
    <w:rsid w:val="54C16083"/>
    <w:rsid w:val="54F5082C"/>
    <w:rsid w:val="553C5CE7"/>
    <w:rsid w:val="55D423D7"/>
    <w:rsid w:val="560C332E"/>
    <w:rsid w:val="563E5B18"/>
    <w:rsid w:val="566D64C3"/>
    <w:rsid w:val="56CE2FCA"/>
    <w:rsid w:val="571A00EB"/>
    <w:rsid w:val="5751072C"/>
    <w:rsid w:val="58365C18"/>
    <w:rsid w:val="595E7097"/>
    <w:rsid w:val="59AA2C98"/>
    <w:rsid w:val="5AA91A93"/>
    <w:rsid w:val="5BCD355F"/>
    <w:rsid w:val="5C7802D9"/>
    <w:rsid w:val="5CC03DE6"/>
    <w:rsid w:val="5CD857D1"/>
    <w:rsid w:val="5D535CE6"/>
    <w:rsid w:val="5D5B2280"/>
    <w:rsid w:val="5DFA1FB3"/>
    <w:rsid w:val="5E4E6BDA"/>
    <w:rsid w:val="5E706136"/>
    <w:rsid w:val="5E736001"/>
    <w:rsid w:val="5E98330D"/>
    <w:rsid w:val="5EFF39EF"/>
    <w:rsid w:val="5FBB029F"/>
    <w:rsid w:val="5FE315A4"/>
    <w:rsid w:val="603E6E98"/>
    <w:rsid w:val="60803296"/>
    <w:rsid w:val="60A9110D"/>
    <w:rsid w:val="61552D86"/>
    <w:rsid w:val="615958DA"/>
    <w:rsid w:val="61720E31"/>
    <w:rsid w:val="61D513C0"/>
    <w:rsid w:val="61DE2D0B"/>
    <w:rsid w:val="6284207D"/>
    <w:rsid w:val="62CB7D1E"/>
    <w:rsid w:val="63260125"/>
    <w:rsid w:val="632B4F06"/>
    <w:rsid w:val="63715118"/>
    <w:rsid w:val="639E2CC4"/>
    <w:rsid w:val="63A26B33"/>
    <w:rsid w:val="641D3FEC"/>
    <w:rsid w:val="646C600B"/>
    <w:rsid w:val="64FF6124"/>
    <w:rsid w:val="652A1A23"/>
    <w:rsid w:val="653754E0"/>
    <w:rsid w:val="657D4C36"/>
    <w:rsid w:val="66707909"/>
    <w:rsid w:val="66787717"/>
    <w:rsid w:val="66F83B86"/>
    <w:rsid w:val="670562A3"/>
    <w:rsid w:val="67AD6FA5"/>
    <w:rsid w:val="683B3D55"/>
    <w:rsid w:val="684B23DC"/>
    <w:rsid w:val="68701AA4"/>
    <w:rsid w:val="68873CFE"/>
    <w:rsid w:val="69456E2B"/>
    <w:rsid w:val="69625FE3"/>
    <w:rsid w:val="69AF24F6"/>
    <w:rsid w:val="69CB5582"/>
    <w:rsid w:val="6A820078"/>
    <w:rsid w:val="6B35798D"/>
    <w:rsid w:val="6BBB58D5"/>
    <w:rsid w:val="6BC56B4F"/>
    <w:rsid w:val="6C0A61A9"/>
    <w:rsid w:val="6C316996"/>
    <w:rsid w:val="6C823EF2"/>
    <w:rsid w:val="6C830727"/>
    <w:rsid w:val="6C9F26B1"/>
    <w:rsid w:val="6CC17839"/>
    <w:rsid w:val="6CDF1345"/>
    <w:rsid w:val="6D811100"/>
    <w:rsid w:val="6DFD77B9"/>
    <w:rsid w:val="6E3B3B2D"/>
    <w:rsid w:val="6EA553AB"/>
    <w:rsid w:val="6EE342A1"/>
    <w:rsid w:val="6EFA0FA7"/>
    <w:rsid w:val="6F1D465B"/>
    <w:rsid w:val="6F435DDD"/>
    <w:rsid w:val="6F5B59A0"/>
    <w:rsid w:val="6FBC771B"/>
    <w:rsid w:val="6FF55A28"/>
    <w:rsid w:val="700D7F77"/>
    <w:rsid w:val="7013229E"/>
    <w:rsid w:val="703B0F88"/>
    <w:rsid w:val="710A284E"/>
    <w:rsid w:val="714B637E"/>
    <w:rsid w:val="715636AD"/>
    <w:rsid w:val="720A0BE2"/>
    <w:rsid w:val="72435ED2"/>
    <w:rsid w:val="72DF209E"/>
    <w:rsid w:val="737E1108"/>
    <w:rsid w:val="738507A7"/>
    <w:rsid w:val="741E1223"/>
    <w:rsid w:val="74232316"/>
    <w:rsid w:val="744150F5"/>
    <w:rsid w:val="74985A20"/>
    <w:rsid w:val="74D6127F"/>
    <w:rsid w:val="750C2DB4"/>
    <w:rsid w:val="75271A80"/>
    <w:rsid w:val="75907316"/>
    <w:rsid w:val="75A82C1C"/>
    <w:rsid w:val="76106754"/>
    <w:rsid w:val="76147BCB"/>
    <w:rsid w:val="7638237D"/>
    <w:rsid w:val="771F0CBB"/>
    <w:rsid w:val="77361421"/>
    <w:rsid w:val="777D6013"/>
    <w:rsid w:val="78016613"/>
    <w:rsid w:val="7814294B"/>
    <w:rsid w:val="785A48F6"/>
    <w:rsid w:val="785C1CE5"/>
    <w:rsid w:val="78727511"/>
    <w:rsid w:val="794919A2"/>
    <w:rsid w:val="798412AA"/>
    <w:rsid w:val="79AD1671"/>
    <w:rsid w:val="79CB512B"/>
    <w:rsid w:val="7AD95CFB"/>
    <w:rsid w:val="7AED10D1"/>
    <w:rsid w:val="7B116B6D"/>
    <w:rsid w:val="7B811F45"/>
    <w:rsid w:val="7B933A26"/>
    <w:rsid w:val="7B982F0A"/>
    <w:rsid w:val="7C06069C"/>
    <w:rsid w:val="7C09018C"/>
    <w:rsid w:val="7C2D3E7B"/>
    <w:rsid w:val="7DC2073A"/>
    <w:rsid w:val="7DC266CD"/>
    <w:rsid w:val="7DC30681"/>
    <w:rsid w:val="7DE94FAB"/>
    <w:rsid w:val="7E257626"/>
    <w:rsid w:val="7E6159D7"/>
    <w:rsid w:val="7E910172"/>
    <w:rsid w:val="7EF1021C"/>
    <w:rsid w:val="7F5022C2"/>
    <w:rsid w:val="7F8246B3"/>
    <w:rsid w:val="7FC359E6"/>
    <w:rsid w:val="7FC37564"/>
    <w:rsid w:val="7FDE10ED"/>
    <w:rsid w:val="7FF609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link w:val="29"/>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7">
    <w:name w:val="heading 2"/>
    <w:basedOn w:val="1"/>
    <w:next w:val="1"/>
    <w:qFormat/>
    <w:uiPriority w:val="0"/>
    <w:pPr>
      <w:keepNext/>
      <w:keepLines/>
      <w:spacing w:before="260" w:after="260" w:line="413" w:lineRule="auto"/>
      <w:outlineLvl w:val="1"/>
    </w:pPr>
    <w:rPr>
      <w:rFonts w:ascii="Arial" w:hAnsi="Arial" w:eastAsia="黑体"/>
      <w:b/>
      <w:sz w:val="32"/>
    </w:rPr>
  </w:style>
  <w:style w:type="paragraph" w:styleId="8">
    <w:name w:val="heading 3"/>
    <w:basedOn w:val="1"/>
    <w:next w:val="1"/>
    <w:qFormat/>
    <w:uiPriority w:val="0"/>
    <w:pPr>
      <w:ind w:left="1132"/>
      <w:outlineLvl w:val="2"/>
    </w:pPr>
    <w:rPr>
      <w:rFonts w:ascii="宋体" w:hAnsi="宋体" w:cs="宋体"/>
      <w:b/>
      <w:bCs/>
      <w:sz w:val="24"/>
    </w:rPr>
  </w:style>
  <w:style w:type="paragraph" w:styleId="9">
    <w:name w:val="heading 4"/>
    <w:basedOn w:val="1"/>
    <w:next w:val="1"/>
    <w:qFormat/>
    <w:uiPriority w:val="0"/>
    <w:pPr>
      <w:spacing w:line="360" w:lineRule="auto"/>
      <w:outlineLvl w:val="3"/>
    </w:pPr>
    <w:rPr>
      <w:rFonts w:cs="宋体"/>
      <w:b/>
      <w:bCs/>
      <w:sz w:val="24"/>
      <w:lang w:eastAsia="en-US"/>
    </w:rPr>
  </w:style>
  <w:style w:type="character" w:default="1" w:styleId="25">
    <w:name w:val="Default Paragraph Font"/>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0"/>
    <w:pPr>
      <w:ind w:firstLine="420" w:firstLineChars="200"/>
    </w:pPr>
  </w:style>
  <w:style w:type="paragraph" w:styleId="3">
    <w:name w:val="Body Text Indent"/>
    <w:basedOn w:val="1"/>
    <w:qFormat/>
    <w:uiPriority w:val="0"/>
    <w:pPr>
      <w:spacing w:after="120"/>
      <w:ind w:left="420" w:leftChars="200"/>
    </w:pPr>
  </w:style>
  <w:style w:type="paragraph" w:styleId="4">
    <w:name w:val="Body Text First Indent"/>
    <w:basedOn w:val="5"/>
    <w:next w:val="1"/>
    <w:qFormat/>
    <w:uiPriority w:val="0"/>
    <w:pPr>
      <w:ind w:firstLine="420" w:firstLineChars="100"/>
    </w:pPr>
  </w:style>
  <w:style w:type="paragraph" w:styleId="5">
    <w:name w:val="Body Text"/>
    <w:basedOn w:val="1"/>
    <w:next w:val="1"/>
    <w:link w:val="31"/>
    <w:qFormat/>
    <w:uiPriority w:val="0"/>
    <w:pPr>
      <w:widowControl/>
      <w:snapToGrid w:val="0"/>
      <w:spacing w:before="60" w:after="160" w:line="259" w:lineRule="auto"/>
      <w:ind w:right="113"/>
    </w:pPr>
    <w:rPr>
      <w:sz w:val="18"/>
    </w:rPr>
  </w:style>
  <w:style w:type="paragraph" w:styleId="10">
    <w:name w:val="Normal Indent"/>
    <w:basedOn w:val="1"/>
    <w:next w:val="11"/>
    <w:qFormat/>
    <w:uiPriority w:val="0"/>
    <w:pPr>
      <w:ind w:firstLine="420"/>
    </w:pPr>
    <w:rPr>
      <w:sz w:val="24"/>
      <w:szCs w:val="20"/>
    </w:rPr>
  </w:style>
  <w:style w:type="paragraph" w:customStyle="1" w:styleId="11">
    <w:name w:val="表头"/>
    <w:basedOn w:val="12"/>
    <w:next w:val="1"/>
    <w:qFormat/>
    <w:uiPriority w:val="0"/>
    <w:pPr>
      <w:spacing w:line="240" w:lineRule="auto"/>
      <w:ind w:firstLine="0" w:firstLineChars="0"/>
      <w:jc w:val="center"/>
    </w:pPr>
    <w:rPr>
      <w:bCs/>
      <w:sz w:val="21"/>
      <w:szCs w:val="21"/>
    </w:rPr>
  </w:style>
  <w:style w:type="paragraph" w:customStyle="1" w:styleId="12">
    <w:name w:val="T正文"/>
    <w:qFormat/>
    <w:uiPriority w:val="0"/>
    <w:pPr>
      <w:widowControl w:val="0"/>
      <w:adjustRightInd w:val="0"/>
      <w:snapToGrid w:val="0"/>
      <w:spacing w:line="360" w:lineRule="auto"/>
      <w:ind w:firstLine="200" w:firstLineChars="200"/>
      <w:jc w:val="both"/>
    </w:pPr>
    <w:rPr>
      <w:rFonts w:ascii="Times New Roman" w:hAnsi="Times New Roman" w:eastAsia="宋体" w:cs="Times New Roman"/>
      <w:sz w:val="24"/>
      <w:szCs w:val="24"/>
      <w:lang w:val="en-US" w:eastAsia="zh-CN" w:bidi="ar-SA"/>
    </w:rPr>
  </w:style>
  <w:style w:type="paragraph" w:styleId="13">
    <w:name w:val="caption"/>
    <w:basedOn w:val="1"/>
    <w:next w:val="1"/>
    <w:qFormat/>
    <w:uiPriority w:val="0"/>
    <w:pPr>
      <w:jc w:val="center"/>
    </w:pPr>
    <w:rPr>
      <w:b/>
      <w:szCs w:val="20"/>
    </w:rPr>
  </w:style>
  <w:style w:type="paragraph" w:styleId="14">
    <w:name w:val="annotation text"/>
    <w:basedOn w:val="1"/>
    <w:link w:val="30"/>
    <w:qFormat/>
    <w:uiPriority w:val="0"/>
    <w:pPr>
      <w:jc w:val="left"/>
    </w:pPr>
    <w:rPr>
      <w:sz w:val="24"/>
    </w:rPr>
  </w:style>
  <w:style w:type="paragraph" w:styleId="15">
    <w:name w:val="Salutation"/>
    <w:basedOn w:val="1"/>
    <w:next w:val="1"/>
    <w:unhideWhenUsed/>
    <w:qFormat/>
    <w:uiPriority w:val="99"/>
  </w:style>
  <w:style w:type="paragraph" w:styleId="16">
    <w:name w:val="Plain Text"/>
    <w:basedOn w:val="1"/>
    <w:next w:val="15"/>
    <w:qFormat/>
    <w:uiPriority w:val="0"/>
    <w:pPr>
      <w:spacing w:line="240" w:lineRule="atLeast"/>
    </w:pPr>
    <w:rPr>
      <w:rFonts w:ascii="宋体" w:hAnsi="Courier New"/>
      <w:sz w:val="28"/>
      <w:szCs w:val="21"/>
    </w:rPr>
  </w:style>
  <w:style w:type="paragraph" w:styleId="17">
    <w:name w:val="Balloon Text"/>
    <w:basedOn w:val="1"/>
    <w:link w:val="32"/>
    <w:qFormat/>
    <w:uiPriority w:val="0"/>
    <w:rPr>
      <w:sz w:val="18"/>
    </w:rPr>
  </w:style>
  <w:style w:type="paragraph" w:styleId="18">
    <w:name w:val="footer"/>
    <w:basedOn w:val="1"/>
    <w:link w:val="33"/>
    <w:qFormat/>
    <w:uiPriority w:val="0"/>
    <w:pPr>
      <w:tabs>
        <w:tab w:val="center" w:pos="4153"/>
        <w:tab w:val="right" w:pos="8306"/>
      </w:tabs>
      <w:snapToGrid w:val="0"/>
      <w:jc w:val="left"/>
    </w:pPr>
    <w:rPr>
      <w:sz w:val="18"/>
    </w:rPr>
  </w:style>
  <w:style w:type="paragraph" w:styleId="19">
    <w:name w:val="header"/>
    <w:basedOn w:val="1"/>
    <w:next w:val="1"/>
    <w:link w:val="34"/>
    <w:qFormat/>
    <w:uiPriority w:val="0"/>
    <w:pPr>
      <w:pBdr>
        <w:bottom w:val="single" w:color="auto" w:sz="6" w:space="1"/>
      </w:pBdr>
      <w:tabs>
        <w:tab w:val="center" w:pos="4153"/>
        <w:tab w:val="right" w:pos="8306"/>
      </w:tabs>
      <w:snapToGrid w:val="0"/>
      <w:jc w:val="center"/>
    </w:pPr>
    <w:rPr>
      <w:sz w:val="18"/>
    </w:rPr>
  </w:style>
  <w:style w:type="paragraph" w:styleId="20">
    <w:name w:val="toc 1"/>
    <w:basedOn w:val="1"/>
    <w:next w:val="1"/>
    <w:qFormat/>
    <w:uiPriority w:val="0"/>
  </w:style>
  <w:style w:type="paragraph" w:styleId="21">
    <w:name w:val="Normal (Web)"/>
    <w:basedOn w:val="1"/>
    <w:qFormat/>
    <w:uiPriority w:val="0"/>
    <w:pPr>
      <w:spacing w:beforeAutospacing="1" w:afterAutospacing="1"/>
      <w:jc w:val="left"/>
    </w:pPr>
    <w:rPr>
      <w:kern w:val="0"/>
      <w:sz w:val="24"/>
    </w:rPr>
  </w:style>
  <w:style w:type="paragraph" w:styleId="22">
    <w:name w:val="annotation subject"/>
    <w:basedOn w:val="14"/>
    <w:next w:val="14"/>
    <w:link w:val="125"/>
    <w:qFormat/>
    <w:uiPriority w:val="0"/>
    <w:rPr>
      <w:b/>
      <w:bCs/>
      <w:sz w:val="21"/>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styleId="27">
    <w:name w:val="Hyperlink"/>
    <w:basedOn w:val="25"/>
    <w:qFormat/>
    <w:uiPriority w:val="0"/>
    <w:rPr>
      <w:color w:val="0000FF"/>
      <w:u w:val="single"/>
    </w:rPr>
  </w:style>
  <w:style w:type="character" w:styleId="28">
    <w:name w:val="annotation reference"/>
    <w:semiHidden/>
    <w:qFormat/>
    <w:uiPriority w:val="0"/>
    <w:rPr>
      <w:sz w:val="21"/>
    </w:rPr>
  </w:style>
  <w:style w:type="character" w:customStyle="1" w:styleId="29">
    <w:name w:val="标题 1 字符"/>
    <w:link w:val="6"/>
    <w:qFormat/>
    <w:uiPriority w:val="0"/>
    <w:rPr>
      <w:rFonts w:eastAsia="黑体"/>
      <w:b/>
      <w:bCs/>
      <w:color w:val="000000"/>
      <w:kern w:val="44"/>
      <w:sz w:val="30"/>
      <w:szCs w:val="30"/>
    </w:rPr>
  </w:style>
  <w:style w:type="character" w:customStyle="1" w:styleId="30">
    <w:name w:val="批注文字 字符"/>
    <w:link w:val="14"/>
    <w:qFormat/>
    <w:uiPriority w:val="0"/>
    <w:rPr>
      <w:rFonts w:ascii="Times New Roman" w:hAnsi="Times New Roman" w:eastAsia="宋体"/>
      <w:sz w:val="24"/>
    </w:rPr>
  </w:style>
  <w:style w:type="character" w:customStyle="1" w:styleId="31">
    <w:name w:val="正文文本 字符"/>
    <w:link w:val="5"/>
    <w:qFormat/>
    <w:uiPriority w:val="0"/>
    <w:rPr>
      <w:sz w:val="18"/>
    </w:rPr>
  </w:style>
  <w:style w:type="character" w:customStyle="1" w:styleId="32">
    <w:name w:val="批注框文本 字符"/>
    <w:link w:val="17"/>
    <w:qFormat/>
    <w:uiPriority w:val="0"/>
    <w:rPr>
      <w:rFonts w:ascii="Times New Roman" w:hAnsi="Times New Roman" w:eastAsia="宋体"/>
      <w:sz w:val="18"/>
    </w:rPr>
  </w:style>
  <w:style w:type="character" w:customStyle="1" w:styleId="33">
    <w:name w:val="页脚 字符1"/>
    <w:link w:val="18"/>
    <w:qFormat/>
    <w:uiPriority w:val="0"/>
    <w:rPr>
      <w:sz w:val="18"/>
    </w:rPr>
  </w:style>
  <w:style w:type="character" w:customStyle="1" w:styleId="34">
    <w:name w:val="页眉 字符"/>
    <w:link w:val="19"/>
    <w:qFormat/>
    <w:uiPriority w:val="0"/>
    <w:rPr>
      <w:sz w:val="18"/>
    </w:rPr>
  </w:style>
  <w:style w:type="character" w:customStyle="1" w:styleId="35">
    <w:name w:val="正文文本缩进 Char"/>
    <w:link w:val="36"/>
    <w:qFormat/>
    <w:uiPriority w:val="0"/>
    <w:rPr>
      <w:rFonts w:ascii="Times New Roman" w:hAnsi="Times New Roman" w:eastAsia="宋体"/>
      <w:sz w:val="24"/>
    </w:rPr>
  </w:style>
  <w:style w:type="paragraph" w:customStyle="1" w:styleId="36">
    <w:name w:val="正文文本缩进1"/>
    <w:basedOn w:val="1"/>
    <w:next w:val="37"/>
    <w:link w:val="35"/>
    <w:qFormat/>
    <w:uiPriority w:val="0"/>
    <w:pPr>
      <w:spacing w:after="120"/>
      <w:ind w:left="420" w:leftChars="200"/>
    </w:pPr>
    <w:rPr>
      <w:sz w:val="24"/>
    </w:rPr>
  </w:style>
  <w:style w:type="paragraph" w:customStyle="1" w:styleId="37">
    <w:name w:val="正文缩进1"/>
    <w:basedOn w:val="1"/>
    <w:next w:val="1"/>
    <w:qFormat/>
    <w:uiPriority w:val="0"/>
    <w:pPr>
      <w:ind w:firstLine="420"/>
    </w:pPr>
    <w:rPr>
      <w:sz w:val="24"/>
      <w:szCs w:val="20"/>
    </w:rPr>
  </w:style>
  <w:style w:type="character" w:customStyle="1" w:styleId="38">
    <w:name w:val="普通(网站) Char"/>
    <w:link w:val="39"/>
    <w:qFormat/>
    <w:uiPriority w:val="0"/>
    <w:rPr>
      <w:rFonts w:ascii="宋体" w:hAnsi="宋体" w:eastAsia="宋体"/>
      <w:sz w:val="24"/>
    </w:rPr>
  </w:style>
  <w:style w:type="paragraph" w:customStyle="1" w:styleId="39">
    <w:name w:val="普通(网站)1"/>
    <w:basedOn w:val="1"/>
    <w:link w:val="38"/>
    <w:qFormat/>
    <w:uiPriority w:val="0"/>
    <w:pPr>
      <w:widowControl/>
      <w:spacing w:before="100" w:beforeAutospacing="1" w:after="100" w:afterAutospacing="1"/>
      <w:jc w:val="left"/>
    </w:pPr>
    <w:rPr>
      <w:rFonts w:ascii="宋体" w:hAnsi="宋体"/>
      <w:sz w:val="24"/>
    </w:rPr>
  </w:style>
  <w:style w:type="character" w:customStyle="1" w:styleId="40">
    <w:name w:val="日期 Char"/>
    <w:link w:val="41"/>
    <w:qFormat/>
    <w:uiPriority w:val="0"/>
    <w:rPr>
      <w:rFonts w:ascii="Times New Roman" w:hAnsi="Times New Roman" w:eastAsia="宋体"/>
      <w:sz w:val="24"/>
    </w:rPr>
  </w:style>
  <w:style w:type="paragraph" w:customStyle="1" w:styleId="41">
    <w:name w:val="日期1"/>
    <w:basedOn w:val="1"/>
    <w:next w:val="1"/>
    <w:link w:val="40"/>
    <w:qFormat/>
    <w:uiPriority w:val="0"/>
    <w:pPr>
      <w:ind w:left="100" w:leftChars="2500"/>
    </w:pPr>
    <w:rPr>
      <w:sz w:val="24"/>
    </w:rPr>
  </w:style>
  <w:style w:type="character" w:customStyle="1" w:styleId="42">
    <w:name w:val="批注主题 Char"/>
    <w:link w:val="43"/>
    <w:qFormat/>
    <w:uiPriority w:val="0"/>
    <w:rPr>
      <w:rFonts w:ascii="Times New Roman" w:hAnsi="Times New Roman" w:eastAsia="宋体"/>
      <w:b/>
      <w:kern w:val="2"/>
      <w:sz w:val="24"/>
    </w:rPr>
  </w:style>
  <w:style w:type="paragraph" w:customStyle="1" w:styleId="43">
    <w:name w:val="批注主题1"/>
    <w:basedOn w:val="14"/>
    <w:next w:val="14"/>
    <w:link w:val="42"/>
    <w:qFormat/>
    <w:uiPriority w:val="0"/>
    <w:rPr>
      <w:b/>
    </w:rPr>
  </w:style>
  <w:style w:type="character" w:customStyle="1" w:styleId="44">
    <w:name w:val="页脚 字符"/>
    <w:basedOn w:val="25"/>
    <w:qFormat/>
    <w:uiPriority w:val="0"/>
  </w:style>
  <w:style w:type="character" w:customStyle="1" w:styleId="45">
    <w:name w:val="NormalCharacter"/>
    <w:qFormat/>
    <w:uiPriority w:val="0"/>
  </w:style>
  <w:style w:type="character" w:customStyle="1" w:styleId="46">
    <w:name w:val="表格 Char Char"/>
    <w:link w:val="47"/>
    <w:qFormat/>
    <w:uiPriority w:val="0"/>
    <w:rPr>
      <w:rFonts w:ascii="宋体"/>
      <w:sz w:val="21"/>
    </w:rPr>
  </w:style>
  <w:style w:type="paragraph" w:customStyle="1" w:styleId="47">
    <w:name w:val="表格"/>
    <w:basedOn w:val="11"/>
    <w:next w:val="1"/>
    <w:link w:val="46"/>
    <w:qFormat/>
    <w:uiPriority w:val="0"/>
    <w:pPr>
      <w:spacing w:before="31" w:beforeLines="10" w:after="31" w:afterLines="10" w:line="259" w:lineRule="auto"/>
    </w:pPr>
    <w:rPr>
      <w:rFonts w:ascii="宋体"/>
    </w:rPr>
  </w:style>
  <w:style w:type="character" w:customStyle="1" w:styleId="48">
    <w:name w:val="font61"/>
    <w:basedOn w:val="25"/>
    <w:qFormat/>
    <w:uiPriority w:val="0"/>
    <w:rPr>
      <w:rFonts w:hint="eastAsia" w:ascii="宋体" w:hAnsi="宋体" w:eastAsia="宋体" w:cs="宋体"/>
      <w:color w:val="000000"/>
      <w:sz w:val="21"/>
      <w:szCs w:val="21"/>
      <w:u w:val="none"/>
    </w:rPr>
  </w:style>
  <w:style w:type="character" w:customStyle="1" w:styleId="49">
    <w:name w:val="font31"/>
    <w:basedOn w:val="25"/>
    <w:qFormat/>
    <w:uiPriority w:val="0"/>
    <w:rPr>
      <w:rFonts w:ascii="Arial" w:hAnsi="Arial" w:cs="Arial"/>
      <w:b/>
      <w:bCs/>
      <w:color w:val="000000"/>
      <w:sz w:val="21"/>
      <w:szCs w:val="21"/>
      <w:u w:val="none"/>
    </w:rPr>
  </w:style>
  <w:style w:type="character" w:customStyle="1" w:styleId="50">
    <w:name w:val="批注引用1"/>
    <w:qFormat/>
    <w:uiPriority w:val="0"/>
    <w:rPr>
      <w:sz w:val="21"/>
    </w:rPr>
  </w:style>
  <w:style w:type="character" w:customStyle="1" w:styleId="51">
    <w:name w:val="font21"/>
    <w:basedOn w:val="25"/>
    <w:qFormat/>
    <w:uiPriority w:val="0"/>
    <w:rPr>
      <w:rFonts w:hint="eastAsia" w:ascii="宋体" w:hAnsi="宋体" w:eastAsia="宋体" w:cs="宋体"/>
      <w:b/>
      <w:bCs/>
      <w:color w:val="000000"/>
      <w:sz w:val="21"/>
      <w:szCs w:val="21"/>
      <w:u w:val="none"/>
    </w:rPr>
  </w:style>
  <w:style w:type="character" w:customStyle="1" w:styleId="52">
    <w:name w:val="正文文本 字符1"/>
    <w:qFormat/>
    <w:uiPriority w:val="0"/>
    <w:rPr>
      <w:rFonts w:ascii="Times New Roman" w:hAnsi="Times New Roman" w:eastAsia="宋体"/>
      <w:sz w:val="24"/>
    </w:rPr>
  </w:style>
  <w:style w:type="character" w:customStyle="1" w:styleId="53">
    <w:name w:val="font41"/>
    <w:basedOn w:val="25"/>
    <w:qFormat/>
    <w:uiPriority w:val="0"/>
    <w:rPr>
      <w:rFonts w:hint="default" w:ascii="Times New Roman" w:hAnsi="Times New Roman" w:cs="Times New Roman"/>
      <w:color w:val="000000"/>
      <w:sz w:val="21"/>
      <w:szCs w:val="21"/>
      <w:u w:val="none"/>
    </w:rPr>
  </w:style>
  <w:style w:type="character" w:customStyle="1" w:styleId="54">
    <w:name w:val="批注文字 字符1"/>
    <w:qFormat/>
    <w:uiPriority w:val="0"/>
    <w:rPr>
      <w:rFonts w:ascii="Times New Roman" w:hAnsi="Times New Roman" w:eastAsia="宋体"/>
      <w:sz w:val="24"/>
    </w:rPr>
  </w:style>
  <w:style w:type="character" w:customStyle="1" w:styleId="55">
    <w:name w:val="font11"/>
    <w:basedOn w:val="25"/>
    <w:qFormat/>
    <w:uiPriority w:val="0"/>
    <w:rPr>
      <w:rFonts w:hint="eastAsia" w:ascii="宋体" w:hAnsi="宋体" w:eastAsia="宋体" w:cs="宋体"/>
      <w:color w:val="000000"/>
      <w:sz w:val="21"/>
      <w:szCs w:val="21"/>
      <w:u w:val="none"/>
    </w:rPr>
  </w:style>
  <w:style w:type="character" w:customStyle="1" w:styleId="56">
    <w:name w:val="页码1"/>
    <w:basedOn w:val="25"/>
    <w:qFormat/>
    <w:uiPriority w:val="0"/>
  </w:style>
  <w:style w:type="character" w:customStyle="1" w:styleId="57">
    <w:name w:val="font01"/>
    <w:basedOn w:val="25"/>
    <w:qFormat/>
    <w:uiPriority w:val="0"/>
    <w:rPr>
      <w:rFonts w:hint="default" w:ascii="Calibri" w:hAnsi="Calibri" w:cs="Calibri"/>
      <w:b/>
      <w:bCs/>
      <w:color w:val="000000"/>
      <w:sz w:val="21"/>
      <w:szCs w:val="21"/>
      <w:u w:val="none"/>
    </w:rPr>
  </w:style>
  <w:style w:type="character" w:customStyle="1" w:styleId="58">
    <w:name w:val="日期 字符"/>
    <w:qFormat/>
    <w:uiPriority w:val="0"/>
    <w:rPr>
      <w:rFonts w:ascii="Times New Roman" w:hAnsi="Times New Roman" w:eastAsia="宋体"/>
      <w:sz w:val="24"/>
    </w:rPr>
  </w:style>
  <w:style w:type="character" w:customStyle="1" w:styleId="59">
    <w:name w:val="font51"/>
    <w:basedOn w:val="25"/>
    <w:qFormat/>
    <w:uiPriority w:val="0"/>
    <w:rPr>
      <w:rFonts w:hint="eastAsia" w:ascii="宋体" w:hAnsi="宋体" w:eastAsia="宋体" w:cs="宋体"/>
      <w:b/>
      <w:bCs/>
      <w:color w:val="000000"/>
      <w:sz w:val="20"/>
      <w:szCs w:val="20"/>
      <w:u w:val="none"/>
    </w:rPr>
  </w:style>
  <w:style w:type="paragraph" w:customStyle="1" w:styleId="60">
    <w:name w:val="报告正文"/>
    <w:basedOn w:val="1"/>
    <w:qFormat/>
    <w:uiPriority w:val="0"/>
    <w:pPr>
      <w:spacing w:line="360" w:lineRule="auto"/>
      <w:ind w:firstLine="536" w:firstLineChars="200"/>
    </w:pPr>
    <w:rPr>
      <w:spacing w:val="14"/>
      <w:sz w:val="24"/>
    </w:rPr>
  </w:style>
  <w:style w:type="paragraph" w:customStyle="1" w:styleId="61">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62">
    <w:name w:val="无间隔1"/>
    <w:next w:val="1"/>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63">
    <w:name w:val="页眉1"/>
    <w:basedOn w:val="1"/>
    <w:qFormat/>
    <w:uiPriority w:val="0"/>
    <w:pPr>
      <w:pBdr>
        <w:bottom w:val="single" w:color="auto" w:sz="6" w:space="1"/>
      </w:pBdr>
      <w:tabs>
        <w:tab w:val="center" w:pos="4153"/>
        <w:tab w:val="right" w:pos="8306"/>
      </w:tabs>
      <w:snapToGrid w:val="0"/>
      <w:jc w:val="center"/>
    </w:pPr>
    <w:rPr>
      <w:kern w:val="0"/>
      <w:sz w:val="18"/>
      <w:szCs w:val="18"/>
    </w:rPr>
  </w:style>
  <w:style w:type="paragraph" w:customStyle="1" w:styleId="64">
    <w:name w:val="大表格内容"/>
    <w:basedOn w:val="1"/>
    <w:next w:val="1"/>
    <w:qFormat/>
    <w:uiPriority w:val="0"/>
    <w:pPr>
      <w:adjustRightInd w:val="0"/>
      <w:snapToGrid w:val="0"/>
      <w:jc w:val="center"/>
    </w:pPr>
    <w:rPr>
      <w:rFonts w:ascii="宋体" w:hAnsi="宋体"/>
      <w:kern w:val="0"/>
      <w:szCs w:val="20"/>
    </w:rPr>
  </w:style>
  <w:style w:type="paragraph" w:customStyle="1" w:styleId="65">
    <w:name w:val="Table Text"/>
    <w:basedOn w:val="1"/>
    <w:qFormat/>
    <w:uiPriority w:val="0"/>
    <w:rPr>
      <w:rFonts w:ascii="宋体" w:hAnsi="宋体" w:cs="宋体"/>
      <w:sz w:val="20"/>
      <w:szCs w:val="20"/>
      <w:lang w:eastAsia="en-US"/>
    </w:rPr>
  </w:style>
  <w:style w:type="paragraph" w:customStyle="1" w:styleId="66">
    <w:name w:val="称呼1"/>
    <w:basedOn w:val="1"/>
    <w:next w:val="1"/>
    <w:qFormat/>
    <w:uiPriority w:val="0"/>
    <w:pPr>
      <w:widowControl/>
      <w:jc w:val="left"/>
    </w:pPr>
    <w:rPr>
      <w:kern w:val="0"/>
      <w:sz w:val="24"/>
    </w:rPr>
  </w:style>
  <w:style w:type="paragraph" w:customStyle="1" w:styleId="67">
    <w:name w:val="列表1"/>
    <w:basedOn w:val="1"/>
    <w:qFormat/>
    <w:uiPriority w:val="0"/>
    <w:pPr>
      <w:ind w:left="200" w:hanging="200" w:hangingChars="200"/>
    </w:pPr>
  </w:style>
  <w:style w:type="paragraph" w:customStyle="1" w:styleId="68">
    <w:name w:val="正文文本首行缩进1"/>
    <w:basedOn w:val="5"/>
    <w:next w:val="1"/>
    <w:qFormat/>
    <w:uiPriority w:val="0"/>
    <w:pPr>
      <w:widowControl w:val="0"/>
      <w:snapToGrid/>
      <w:spacing w:before="0" w:after="120" w:line="240" w:lineRule="auto"/>
      <w:ind w:right="0" w:firstLine="420" w:firstLineChars="100"/>
    </w:pPr>
    <w:rPr>
      <w:sz w:val="21"/>
    </w:rPr>
  </w:style>
  <w:style w:type="paragraph" w:customStyle="1" w:styleId="69">
    <w:name w:val="文本正文"/>
    <w:basedOn w:val="1"/>
    <w:qFormat/>
    <w:uiPriority w:val="0"/>
    <w:pPr>
      <w:snapToGrid w:val="0"/>
      <w:spacing w:line="360" w:lineRule="auto"/>
      <w:ind w:firstLine="510"/>
      <w:jc w:val="left"/>
    </w:pPr>
    <w:rPr>
      <w:spacing w:val="4"/>
      <w:kern w:val="24"/>
      <w:lang w:val="zh-CN"/>
    </w:rPr>
  </w:style>
  <w:style w:type="paragraph" w:customStyle="1" w:styleId="70">
    <w:name w:val="纯文本1"/>
    <w:basedOn w:val="1"/>
    <w:qFormat/>
    <w:uiPriority w:val="0"/>
    <w:pPr>
      <w:adjustRightInd w:val="0"/>
      <w:textAlignment w:val="baseline"/>
    </w:pPr>
    <w:rPr>
      <w:rFonts w:ascii="宋体" w:hAnsi="Courier New"/>
      <w:szCs w:val="20"/>
    </w:rPr>
  </w:style>
  <w:style w:type="paragraph" w:customStyle="1" w:styleId="71">
    <w:name w:val="表文中"/>
    <w:basedOn w:val="1"/>
    <w:qFormat/>
    <w:uiPriority w:val="0"/>
    <w:pPr>
      <w:jc w:val="center"/>
    </w:pPr>
    <w:rPr>
      <w:szCs w:val="21"/>
    </w:rPr>
  </w:style>
  <w:style w:type="paragraph" w:customStyle="1" w:styleId="72">
    <w:name w:val="样式1"/>
    <w:basedOn w:val="1"/>
    <w:qFormat/>
    <w:uiPriority w:val="0"/>
    <w:pPr>
      <w:spacing w:line="360" w:lineRule="auto"/>
      <w:ind w:firstLine="720" w:firstLineChars="200"/>
    </w:pPr>
    <w:rPr>
      <w:spacing w:val="-7"/>
      <w:sz w:val="24"/>
    </w:rPr>
  </w:style>
  <w:style w:type="paragraph" w:customStyle="1" w:styleId="7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4">
    <w:name w:val="1.5倍行距"/>
    <w:basedOn w:val="1"/>
    <w:next w:val="1"/>
    <w:qFormat/>
    <w:uiPriority w:val="0"/>
    <w:pPr>
      <w:spacing w:line="360" w:lineRule="auto"/>
      <w:ind w:firstLine="200" w:firstLineChars="200"/>
      <w:jc w:val="left"/>
    </w:pPr>
  </w:style>
  <w:style w:type="paragraph" w:customStyle="1" w:styleId="75">
    <w:name w:val="正文文本缩进 31"/>
    <w:basedOn w:val="1"/>
    <w:qFormat/>
    <w:uiPriority w:val="0"/>
    <w:pPr>
      <w:ind w:left="420" w:leftChars="200"/>
    </w:pPr>
    <w:rPr>
      <w:sz w:val="16"/>
      <w:szCs w:val="16"/>
    </w:rPr>
  </w:style>
  <w:style w:type="paragraph" w:customStyle="1" w:styleId="76">
    <w:name w:val="正文文本首行缩进 21"/>
    <w:basedOn w:val="36"/>
    <w:next w:val="68"/>
    <w:qFormat/>
    <w:uiPriority w:val="0"/>
    <w:pPr>
      <w:ind w:firstLine="420" w:firstLineChars="200"/>
    </w:pPr>
    <w:rPr>
      <w:sz w:val="21"/>
    </w:rPr>
  </w:style>
  <w:style w:type="paragraph" w:customStyle="1" w:styleId="77">
    <w:name w:val="表格文字1"/>
    <w:basedOn w:val="1"/>
    <w:qFormat/>
    <w:uiPriority w:val="0"/>
    <w:pPr>
      <w:snapToGrid w:val="0"/>
      <w:spacing w:line="360" w:lineRule="atLeast"/>
      <w:jc w:val="center"/>
    </w:pPr>
    <w:rPr>
      <w:sz w:val="18"/>
      <w:szCs w:val="20"/>
    </w:rPr>
  </w:style>
  <w:style w:type="paragraph" w:customStyle="1" w:styleId="7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9">
    <w:name w:val="表1"/>
    <w:next w:val="1"/>
    <w:qFormat/>
    <w:uiPriority w:val="0"/>
    <w:pPr>
      <w:numPr>
        <w:ilvl w:val="0"/>
        <w:numId w:val="1"/>
      </w:numPr>
      <w:spacing w:line="360" w:lineRule="auto"/>
      <w:jc w:val="center"/>
    </w:pPr>
    <w:rPr>
      <w:rFonts w:ascii="Times New Roman" w:hAnsi="Times New Roman" w:eastAsia="宋体" w:cs="Times New Roman"/>
      <w:b/>
      <w:kern w:val="2"/>
      <w:sz w:val="24"/>
      <w:szCs w:val="24"/>
      <w:lang w:val="en-US" w:eastAsia="zh-CN" w:bidi="ar-SA"/>
    </w:rPr>
  </w:style>
  <w:style w:type="paragraph" w:customStyle="1" w:styleId="80">
    <w:name w:val="正文(首行缩进)"/>
    <w:basedOn w:val="1"/>
    <w:qFormat/>
    <w:uiPriority w:val="0"/>
    <w:pPr>
      <w:adjustRightInd w:val="0"/>
      <w:snapToGrid w:val="0"/>
      <w:ind w:firstLine="200"/>
    </w:pPr>
    <w:rPr>
      <w:kern w:val="0"/>
    </w:rPr>
  </w:style>
  <w:style w:type="paragraph" w:customStyle="1" w:styleId="81">
    <w:name w:val="纯文本2"/>
    <w:basedOn w:val="1"/>
    <w:next w:val="1"/>
    <w:qFormat/>
    <w:uiPriority w:val="0"/>
    <w:rPr>
      <w:rFonts w:ascii="宋体" w:hAnsi="Courier New"/>
      <w:kern w:val="0"/>
      <w:szCs w:val="21"/>
    </w:rPr>
  </w:style>
  <w:style w:type="paragraph" w:customStyle="1" w:styleId="82">
    <w:name w:val="p15"/>
    <w:basedOn w:val="1"/>
    <w:qFormat/>
    <w:uiPriority w:val="0"/>
    <w:pPr>
      <w:widowControl/>
      <w:spacing w:line="360" w:lineRule="auto"/>
    </w:pPr>
    <w:rPr>
      <w:rFonts w:ascii="Arial" w:hAnsi="Arial" w:cs="Arial"/>
      <w:kern w:val="0"/>
      <w:sz w:val="20"/>
      <w:szCs w:val="20"/>
    </w:rPr>
  </w:style>
  <w:style w:type="paragraph" w:customStyle="1" w:styleId="83">
    <w:name w:val="表格标题"/>
    <w:basedOn w:val="1"/>
    <w:next w:val="1"/>
    <w:qFormat/>
    <w:uiPriority w:val="0"/>
    <w:pPr>
      <w:jc w:val="center"/>
    </w:pPr>
    <w:rPr>
      <w:b/>
    </w:rPr>
  </w:style>
  <w:style w:type="paragraph" w:customStyle="1" w:styleId="84">
    <w:name w:val="表格内容"/>
    <w:basedOn w:val="83"/>
    <w:qFormat/>
    <w:uiPriority w:val="0"/>
    <w:rPr>
      <w:szCs w:val="21"/>
    </w:rPr>
  </w:style>
  <w:style w:type="paragraph" w:customStyle="1" w:styleId="85">
    <w:name w:val="表格内容（标）"/>
    <w:next w:val="1"/>
    <w:qFormat/>
    <w:uiPriority w:val="0"/>
    <w:pPr>
      <w:widowControl w:val="0"/>
      <w:spacing w:line="360" w:lineRule="exact"/>
      <w:jc w:val="center"/>
    </w:pPr>
    <w:rPr>
      <w:rFonts w:ascii="Times New Roman" w:hAnsi="Times New Roman" w:eastAsia="宋体" w:cs="宋体"/>
      <w:kern w:val="2"/>
      <w:sz w:val="21"/>
      <w:lang w:val="en-US" w:eastAsia="zh-CN" w:bidi="ar-SA"/>
    </w:rPr>
  </w:style>
  <w:style w:type="paragraph" w:customStyle="1" w:styleId="86">
    <w:name w:val="文本"/>
    <w:basedOn w:val="37"/>
    <w:qFormat/>
    <w:uiPriority w:val="0"/>
    <w:pPr>
      <w:autoSpaceDE w:val="0"/>
      <w:autoSpaceDN w:val="0"/>
      <w:ind w:firstLine="480"/>
    </w:pPr>
    <w:rPr>
      <w:szCs w:val="24"/>
      <w:lang w:val="zh-CN"/>
    </w:rPr>
  </w:style>
  <w:style w:type="paragraph" w:customStyle="1" w:styleId="87">
    <w:name w:val="表头字体"/>
    <w:basedOn w:val="1"/>
    <w:qFormat/>
    <w:uiPriority w:val="0"/>
    <w:pPr>
      <w:jc w:val="center"/>
    </w:pPr>
    <w:rPr>
      <w:b/>
    </w:rPr>
  </w:style>
  <w:style w:type="paragraph" w:customStyle="1" w:styleId="88">
    <w:name w:val="正文文字"/>
    <w:basedOn w:val="1"/>
    <w:qFormat/>
    <w:uiPriority w:val="0"/>
    <w:pPr>
      <w:spacing w:line="360" w:lineRule="auto"/>
      <w:ind w:firstLine="480" w:firstLineChars="200"/>
      <w:jc w:val="left"/>
    </w:pPr>
    <w:rPr>
      <w:sz w:val="24"/>
    </w:rPr>
  </w:style>
  <w:style w:type="paragraph" w:customStyle="1" w:styleId="89">
    <w:name w:val="表格文本"/>
    <w:basedOn w:val="1"/>
    <w:qFormat/>
    <w:uiPriority w:val="0"/>
    <w:pPr>
      <w:snapToGrid w:val="0"/>
      <w:spacing w:line="312" w:lineRule="auto"/>
      <w:jc w:val="center"/>
    </w:pPr>
    <w:rPr>
      <w:szCs w:val="22"/>
      <w:lang w:val="zh-CN"/>
    </w:rPr>
  </w:style>
  <w:style w:type="paragraph" w:customStyle="1" w:styleId="90">
    <w:name w:val="列表编号 51"/>
    <w:basedOn w:val="1"/>
    <w:qFormat/>
    <w:uiPriority w:val="0"/>
    <w:pPr>
      <w:numPr>
        <w:ilvl w:val="0"/>
        <w:numId w:val="2"/>
      </w:numPr>
    </w:pPr>
  </w:style>
  <w:style w:type="paragraph" w:customStyle="1" w:styleId="91">
    <w:name w:val="表标题"/>
    <w:basedOn w:val="1"/>
    <w:next w:val="1"/>
    <w:qFormat/>
    <w:uiPriority w:val="0"/>
    <w:pPr>
      <w:keepNext/>
      <w:jc w:val="center"/>
    </w:pPr>
    <w:rPr>
      <w:b/>
    </w:rPr>
  </w:style>
  <w:style w:type="paragraph" w:customStyle="1" w:styleId="92">
    <w:name w:val="表格文字"/>
    <w:basedOn w:val="93"/>
    <w:qFormat/>
    <w:uiPriority w:val="0"/>
    <w:pPr>
      <w:adjustRightInd w:val="0"/>
      <w:spacing w:line="240" w:lineRule="auto"/>
      <w:ind w:firstLine="0" w:firstLineChars="0"/>
      <w:jc w:val="center"/>
    </w:pPr>
    <w:rPr>
      <w:sz w:val="21"/>
    </w:rPr>
  </w:style>
  <w:style w:type="paragraph" w:customStyle="1" w:styleId="93">
    <w:name w:val="表格表头"/>
    <w:basedOn w:val="83"/>
    <w:qFormat/>
    <w:uiPriority w:val="0"/>
  </w:style>
  <w:style w:type="paragraph" w:customStyle="1" w:styleId="94">
    <w:name w:val="正文（首行缩进两字）m"/>
    <w:basedOn w:val="95"/>
    <w:qFormat/>
    <w:uiPriority w:val="0"/>
    <w:pPr>
      <w:tabs>
        <w:tab w:val="left" w:pos="1848"/>
        <w:tab w:val="left" w:pos="6061"/>
        <w:tab w:val="left" w:pos="8665"/>
      </w:tabs>
      <w:snapToGrid w:val="0"/>
      <w:spacing w:before="156" w:beforeLines="50" w:line="460" w:lineRule="exact"/>
      <w:ind w:firstLine="480"/>
    </w:pPr>
    <w:rPr>
      <w:rFonts w:ascii="宋体" w:hAnsi="宋体"/>
      <w:sz w:val="24"/>
    </w:rPr>
  </w:style>
  <w:style w:type="paragraph" w:customStyle="1" w:styleId="95">
    <w:name w:val="正文缩进11"/>
    <w:basedOn w:val="1"/>
    <w:qFormat/>
    <w:uiPriority w:val="0"/>
    <w:pPr>
      <w:ind w:firstLine="420"/>
    </w:pPr>
  </w:style>
  <w:style w:type="paragraph" w:customStyle="1" w:styleId="96">
    <w:name w:val="正文111"/>
    <w:basedOn w:val="1"/>
    <w:qFormat/>
    <w:uiPriority w:val="0"/>
    <w:pPr>
      <w:ind w:firstLine="720"/>
    </w:pPr>
  </w:style>
  <w:style w:type="paragraph" w:customStyle="1" w:styleId="97">
    <w:name w:val="文本22"/>
    <w:basedOn w:val="1"/>
    <w:qFormat/>
    <w:uiPriority w:val="0"/>
    <w:pPr>
      <w:autoSpaceDE w:val="0"/>
      <w:autoSpaceDN w:val="0"/>
      <w:adjustRightInd w:val="0"/>
      <w:spacing w:line="360" w:lineRule="auto"/>
      <w:ind w:firstLine="480" w:firstLineChars="200"/>
    </w:pPr>
    <w:rPr>
      <w:sz w:val="24"/>
    </w:rPr>
  </w:style>
  <w:style w:type="paragraph" w:customStyle="1" w:styleId="98">
    <w:name w:val="正文文本缩进 21"/>
    <w:basedOn w:val="1"/>
    <w:qFormat/>
    <w:uiPriority w:val="0"/>
    <w:pPr>
      <w:spacing w:line="500" w:lineRule="exact"/>
      <w:ind w:firstLine="570"/>
    </w:pPr>
    <w:rPr>
      <w:rFonts w:ascii="仿宋_GB2312" w:eastAsia="仿宋_GB2312"/>
      <w:sz w:val="28"/>
    </w:rPr>
  </w:style>
  <w:style w:type="paragraph" w:customStyle="1" w:styleId="99">
    <w:name w:val="样式 标题 1 + 四号 段前: 0 磅 段后: 0 磅 行距: 1.5 倍行距"/>
    <w:basedOn w:val="100"/>
    <w:next w:val="1"/>
    <w:qFormat/>
    <w:uiPriority w:val="0"/>
    <w:pPr>
      <w:spacing w:line="360" w:lineRule="auto"/>
      <w:jc w:val="center"/>
    </w:pPr>
  </w:style>
  <w:style w:type="paragraph" w:customStyle="1" w:styleId="100">
    <w:name w:val="1正文"/>
    <w:basedOn w:val="1"/>
    <w:qFormat/>
    <w:uiPriority w:val="0"/>
    <w:pPr>
      <w:spacing w:line="500" w:lineRule="exact"/>
      <w:ind w:firstLine="588" w:firstLineChars="196"/>
    </w:pPr>
    <w:rPr>
      <w:rFonts w:eastAsia="楷体_GB2312"/>
      <w:sz w:val="30"/>
      <w:szCs w:val="30"/>
    </w:rPr>
  </w:style>
  <w:style w:type="paragraph" w:customStyle="1" w:styleId="101">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02">
    <w:name w:val="二级正文"/>
    <w:basedOn w:val="103"/>
    <w:next w:val="1"/>
    <w:qFormat/>
    <w:uiPriority w:val="0"/>
    <w:pPr>
      <w:ind w:firstLine="562" w:firstLineChars="200"/>
    </w:pPr>
  </w:style>
  <w:style w:type="paragraph" w:customStyle="1" w:styleId="103">
    <w:name w:val="一级正文"/>
    <w:basedOn w:val="1"/>
    <w:next w:val="1"/>
    <w:qFormat/>
    <w:uiPriority w:val="0"/>
    <w:rPr>
      <w:b/>
    </w:rPr>
  </w:style>
  <w:style w:type="paragraph" w:customStyle="1" w:styleId="104">
    <w:name w:val="Table Paragraph"/>
    <w:basedOn w:val="1"/>
    <w:qFormat/>
    <w:uiPriority w:val="0"/>
    <w:rPr>
      <w:rFonts w:ascii="宋体" w:hAnsi="宋体" w:cs="宋体"/>
    </w:rPr>
  </w:style>
  <w:style w:type="paragraph" w:customStyle="1" w:styleId="105">
    <w:name w:val="WPSOffice手动目录 1"/>
    <w:qFormat/>
    <w:uiPriority w:val="0"/>
    <w:rPr>
      <w:rFonts w:ascii="Times New Roman" w:hAnsi="Times New Roman" w:eastAsia="宋体" w:cs="Times New Roman"/>
      <w:lang w:val="en-US" w:eastAsia="zh-CN" w:bidi="ar-SA"/>
    </w:rPr>
  </w:style>
  <w:style w:type="paragraph" w:customStyle="1" w:styleId="106">
    <w:name w:val="Default"/>
    <w:basedOn w:val="107"/>
    <w:qFormat/>
    <w:uiPriority w:val="0"/>
    <w:pPr>
      <w:autoSpaceDE w:val="0"/>
      <w:autoSpaceDN w:val="0"/>
      <w:adjustRightInd w:val="0"/>
    </w:pPr>
    <w:rPr>
      <w:rFonts w:ascii="宋体" w:cs="宋体"/>
      <w:sz w:val="24"/>
    </w:rPr>
  </w:style>
  <w:style w:type="paragraph" w:customStyle="1" w:styleId="10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108">
    <w:name w:val="样式 样式 首行缩进:  2 字符 + 首行缩进:  2 字符"/>
    <w:next w:val="20"/>
    <w:qFormat/>
    <w:uiPriority w:val="0"/>
    <w:pPr>
      <w:widowControl w:val="0"/>
      <w:snapToGrid w:val="0"/>
      <w:spacing w:line="360" w:lineRule="auto"/>
      <w:ind w:firstLine="560" w:firstLineChars="200"/>
      <w:jc w:val="both"/>
    </w:pPr>
    <w:rPr>
      <w:rFonts w:ascii="Times New Roman" w:hAnsi="Times New Roman" w:eastAsia="宋体" w:cs="Times New Roman"/>
      <w:kern w:val="2"/>
      <w:sz w:val="28"/>
      <w:szCs w:val="28"/>
      <w:lang w:val="en-US" w:eastAsia="zh-CN" w:bidi="ar-SA"/>
    </w:rPr>
  </w:style>
  <w:style w:type="paragraph" w:customStyle="1" w:styleId="109">
    <w:name w:val="列表段落1"/>
    <w:basedOn w:val="1"/>
    <w:qFormat/>
    <w:uiPriority w:val="0"/>
    <w:pPr>
      <w:ind w:left="1733" w:hanging="601"/>
    </w:pPr>
    <w:rPr>
      <w:rFonts w:ascii="宋体" w:hAnsi="宋体" w:cs="宋体"/>
    </w:rPr>
  </w:style>
  <w:style w:type="paragraph" w:customStyle="1" w:styleId="110">
    <w:name w:val="中文报告书样式"/>
    <w:basedOn w:val="1"/>
    <w:qFormat/>
    <w:uiPriority w:val="0"/>
    <w:pPr>
      <w:adjustRightInd w:val="0"/>
      <w:spacing w:line="480" w:lineRule="atLeast"/>
      <w:ind w:firstLine="482"/>
      <w:textAlignment w:val="baseline"/>
    </w:pPr>
    <w:rPr>
      <w:kern w:val="24"/>
      <w:sz w:val="24"/>
    </w:rPr>
  </w:style>
  <w:style w:type="paragraph" w:customStyle="1" w:styleId="111">
    <w:name w:val="表"/>
    <w:basedOn w:val="13"/>
    <w:qFormat/>
    <w:uiPriority w:val="0"/>
    <w:rPr>
      <w:lang w:val="zh-CN"/>
    </w:rPr>
  </w:style>
  <w:style w:type="paragraph" w:customStyle="1" w:styleId="112">
    <w:name w:val="y文本"/>
    <w:basedOn w:val="1"/>
    <w:qFormat/>
    <w:uiPriority w:val="0"/>
    <w:pPr>
      <w:spacing w:line="360" w:lineRule="auto"/>
      <w:ind w:firstLine="200" w:firstLineChars="200"/>
    </w:pPr>
    <w:rPr>
      <w:rFonts w:cs="宋体"/>
      <w:szCs w:val="20"/>
    </w:rPr>
  </w:style>
  <w:style w:type="paragraph" w:customStyle="1" w:styleId="113">
    <w:name w:val="Char"/>
    <w:basedOn w:val="1"/>
    <w:qFormat/>
    <w:uiPriority w:val="0"/>
    <w:pPr>
      <w:widowControl/>
      <w:spacing w:after="160" w:line="240" w:lineRule="exact"/>
      <w:jc w:val="left"/>
    </w:pPr>
  </w:style>
  <w:style w:type="paragraph" w:customStyle="1" w:styleId="114">
    <w:name w:val="样式 正文缩进正文缩进2正文缩进 Char Char正文缩进 Char Char Char Char正文缩进 Char ..."/>
    <w:basedOn w:val="10"/>
    <w:qFormat/>
    <w:uiPriority w:val="0"/>
    <w:pPr>
      <w:spacing w:line="360" w:lineRule="auto"/>
      <w:ind w:firstLine="200"/>
    </w:pPr>
    <w:rPr>
      <w:rFonts w:cs="宋体"/>
    </w:rPr>
  </w:style>
  <w:style w:type="paragraph" w:customStyle="1" w:styleId="115">
    <w:name w:val="正文小四"/>
    <w:basedOn w:val="1"/>
    <w:qFormat/>
    <w:uiPriority w:val="0"/>
    <w:pPr>
      <w:adjustRightInd w:val="0"/>
      <w:snapToGrid w:val="0"/>
      <w:spacing w:line="360" w:lineRule="auto"/>
      <w:ind w:firstLine="200" w:firstLineChars="200"/>
      <w:textAlignment w:val="baseline"/>
    </w:pPr>
    <w:rPr>
      <w:snapToGrid w:val="0"/>
      <w:kern w:val="0"/>
      <w:sz w:val="24"/>
      <w:szCs w:val="20"/>
    </w:rPr>
  </w:style>
  <w:style w:type="paragraph" w:customStyle="1" w:styleId="116">
    <w:name w:val="列表段落2"/>
    <w:basedOn w:val="1"/>
    <w:qFormat/>
    <w:uiPriority w:val="0"/>
    <w:pPr>
      <w:ind w:firstLine="420" w:firstLineChars="200"/>
    </w:pPr>
    <w:rPr>
      <w:szCs w:val="21"/>
    </w:rPr>
  </w:style>
  <w:style w:type="table" w:customStyle="1" w:styleId="117">
    <w:name w:val="Table Normal"/>
    <w:unhideWhenUsed/>
    <w:qFormat/>
    <w:uiPriority w:val="0"/>
    <w:tblPr>
      <w:tblCellMar>
        <w:top w:w="0" w:type="dxa"/>
        <w:left w:w="0" w:type="dxa"/>
        <w:bottom w:w="0" w:type="dxa"/>
        <w:right w:w="0" w:type="dxa"/>
      </w:tblCellMar>
    </w:tblPr>
  </w:style>
  <w:style w:type="paragraph" w:customStyle="1" w:styleId="118">
    <w:name w:val="表头图名"/>
    <w:basedOn w:val="1"/>
    <w:qFormat/>
    <w:uiPriority w:val="0"/>
    <w:pPr>
      <w:adjustRightInd w:val="0"/>
      <w:snapToGrid w:val="0"/>
      <w:jc w:val="center"/>
    </w:pPr>
    <w:rPr>
      <w:b/>
      <w:color w:val="000000"/>
      <w:szCs w:val="21"/>
    </w:rPr>
  </w:style>
  <w:style w:type="paragraph" w:customStyle="1" w:styleId="119">
    <w:name w:val="正文▲"/>
    <w:basedOn w:val="1"/>
    <w:qFormat/>
    <w:uiPriority w:val="0"/>
    <w:pPr>
      <w:widowControl/>
      <w:spacing w:line="360" w:lineRule="auto"/>
      <w:ind w:firstLine="200" w:firstLineChars="200"/>
      <w:jc w:val="left"/>
    </w:pPr>
    <w:rPr>
      <w:color w:val="000000"/>
      <w:sz w:val="24"/>
    </w:rPr>
  </w:style>
  <w:style w:type="character" w:customStyle="1" w:styleId="120">
    <w:name w:val="lh-正文-报告书 Char"/>
    <w:link w:val="121"/>
    <w:qFormat/>
    <w:uiPriority w:val="0"/>
    <w:rPr>
      <w:snapToGrid w:val="0"/>
      <w:sz w:val="24"/>
      <w:szCs w:val="21"/>
      <w:lang w:val="en-GB" w:eastAsia="zh-CN" w:bidi="ar-SA"/>
    </w:rPr>
  </w:style>
  <w:style w:type="paragraph" w:customStyle="1" w:styleId="121">
    <w:name w:val="lh-正文-报告书"/>
    <w:link w:val="120"/>
    <w:qFormat/>
    <w:uiPriority w:val="0"/>
    <w:pPr>
      <w:widowControl w:val="0"/>
      <w:spacing w:line="360" w:lineRule="auto"/>
      <w:ind w:firstLine="200" w:firstLineChars="200"/>
      <w:jc w:val="both"/>
    </w:pPr>
    <w:rPr>
      <w:rFonts w:ascii="Times New Roman" w:hAnsi="Times New Roman" w:eastAsia="宋体" w:cs="Times New Roman"/>
      <w:snapToGrid w:val="0"/>
      <w:sz w:val="24"/>
      <w:szCs w:val="21"/>
      <w:lang w:val="en-GB" w:eastAsia="zh-CN" w:bidi="ar-SA"/>
    </w:rPr>
  </w:style>
  <w:style w:type="paragraph" w:customStyle="1" w:styleId="122">
    <w:name w:val="表格文字-报告书"/>
    <w:qFormat/>
    <w:uiPriority w:val="0"/>
    <w:pPr>
      <w:jc w:val="center"/>
    </w:pPr>
    <w:rPr>
      <w:rFonts w:ascii="Times New Roman" w:hAnsi="Times New Roman" w:eastAsia="宋体" w:cs="Times New Roman"/>
      <w:snapToGrid w:val="0"/>
      <w:sz w:val="21"/>
      <w:szCs w:val="24"/>
      <w:lang w:val="en-US" w:eastAsia="zh-CN" w:bidi="ar-SA"/>
    </w:rPr>
  </w:style>
  <w:style w:type="paragraph" w:customStyle="1" w:styleId="123">
    <w:name w:val="表题-报告书正文"/>
    <w:next w:val="122"/>
    <w:qFormat/>
    <w:uiPriority w:val="0"/>
    <w:pPr>
      <w:keepNext/>
      <w:numPr>
        <w:ilvl w:val="3"/>
        <w:numId w:val="3"/>
      </w:numPr>
      <w:adjustRightInd w:val="0"/>
      <w:snapToGrid w:val="0"/>
      <w:jc w:val="center"/>
    </w:pPr>
    <w:rPr>
      <w:rFonts w:ascii="Times New Roman" w:hAnsi="Times New Roman" w:eastAsia="宋体" w:cs="Times New Roman"/>
      <w:b/>
      <w:bCs/>
      <w:snapToGrid w:val="0"/>
      <w:sz w:val="24"/>
      <w:szCs w:val="24"/>
      <w:lang w:val="en-US" w:eastAsia="zh-CN" w:bidi="ar-SA"/>
    </w:rPr>
  </w:style>
  <w:style w:type="paragraph" w:customStyle="1" w:styleId="124">
    <w:name w:val="lh-表格文字-报告书"/>
    <w:qFormat/>
    <w:uiPriority w:val="0"/>
    <w:pPr>
      <w:jc w:val="center"/>
    </w:pPr>
    <w:rPr>
      <w:rFonts w:ascii="Times New Roman" w:hAnsi="Times New Roman" w:eastAsia="宋体" w:cs="Times New Roman"/>
      <w:snapToGrid w:val="0"/>
      <w:sz w:val="21"/>
      <w:szCs w:val="24"/>
      <w:lang w:val="en-US" w:eastAsia="zh-CN" w:bidi="ar-SA"/>
    </w:rPr>
  </w:style>
  <w:style w:type="character" w:customStyle="1" w:styleId="125">
    <w:name w:val="批注主题 字符"/>
    <w:basedOn w:val="30"/>
    <w:link w:val="22"/>
    <w:qFormat/>
    <w:uiPriority w:val="0"/>
    <w:rPr>
      <w:rFonts w:ascii="Times New Roman" w:hAnsi="Times New Roman" w:eastAsia="宋体"/>
      <w:b/>
      <w:bCs/>
      <w:kern w:val="2"/>
      <w:sz w:val="21"/>
      <w:szCs w:val="24"/>
    </w:rPr>
  </w:style>
  <w:style w:type="character" w:customStyle="1" w:styleId="126">
    <w:name w:val="Unresolved Mention"/>
    <w:basedOn w:val="2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3" Type="http://schemas.microsoft.com/office/2011/relationships/people" Target="people.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emf"/><Relationship Id="rId24" Type="http://schemas.openxmlformats.org/officeDocument/2006/relationships/oleObject" Target="embeddings/Microsoft_Visio_2003-2010___2.vsd"/><Relationship Id="rId23" Type="http://schemas.openxmlformats.org/officeDocument/2006/relationships/image" Target="media/image13.jpeg"/><Relationship Id="rId22" Type="http://schemas.openxmlformats.org/officeDocument/2006/relationships/image" Target="media/image12.emf"/><Relationship Id="rId21" Type="http://schemas.openxmlformats.org/officeDocument/2006/relationships/oleObject" Target="embeddings/Microsoft_Visio_2003-2010___1.vsd"/><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"/>
    </extobj>
  </extobjs>
</s:customData>
</file>

<file path=customXml/item2.xml><?xml version="1.0" encoding="utf-8"?>
<contractReview xmlns="http://schemas.wps.cn/vas-ai-hub/contract-review">
  <reviewItems>
    <reviewItem>
      <errorID>94678092-10f2-4c15-9e1d-90f17ecafb50</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3CCABCDD</paraID>
      <start>56</start>
      <end>59</end>
      <status>unmodified</status>
      <modifiedWord/>
      <trackRevisions>false</trackRevisions>
    </reviewItem>
    <reviewItem>
      <errorID>76daa4eb-c40a-48fb-8289-bd7b5ffbd4cd</errorID>
      <errorWord>[2022]39号</errorWord>
      <group>L1_Knowledge</group>
      <groupName>知识性问题</groupName>
      <ability>L2_Knowledge</ability>
      <abilityName>其他知识</abilityName>
      <candidateList>
        <item>〔2022〕39号</item>
      </candidateList>
      <explain>发文字号格式错误。</explain>
      <paraID> 4194A7F</paraID>
      <start>70</start>
      <end>79</end>
      <status>unmodified</status>
      <modifiedWord/>
      <trackRevisions>false</trackRevisions>
    </reviewItem>
    <reviewItem>
      <errorID>6088b765-ae5d-4e6d-a6d3-2290b70e636b</errorID>
      <errorWord>[2024]22号</errorWord>
      <group>L1_Knowledge</group>
      <groupName>知识性问题</groupName>
      <ability>L2_Knowledge</ability>
      <abilityName>其他知识</abilityName>
      <candidateList>
        <item>〔2024〕22号</item>
      </candidateList>
      <explain>发文字号格式错误。</explain>
      <paraID> 4194A7F</paraID>
      <start>325</start>
      <end>334</end>
      <status>unmodified</status>
      <modifiedWord/>
      <trackRevisions>false</trackRevisions>
    </reviewItem>
    <reviewItem>
      <errorID>fc7654e3-484d-490d-9c0a-297369a8f402</errorID>
      <errorWord>水</errorWord>
      <group>L1_Grammar</group>
      <groupName>语法问题</groupName>
      <ability>L2_Order</ability>
      <abilityName>语序不当</abilityName>
      <candidateList>
        <item>一水</item>
      </candidateList>
      <explain>句子可能没有遵循时空、逻辑顺序，或者介词、关联词等位置不当。</explain>
      <paraID>6446D9DE</paraID>
      <start>140</start>
      <end>141</end>
      <status>unmodified</status>
      <modifiedWord/>
      <trackRevisions>false</trackRevisions>
    </reviewItem>
    <reviewItem>
      <errorID>fa915dc0-89ac-46ce-938d-705d829d563f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2FE8C0EC</paraID>
      <start>15</start>
      <end>18</end>
      <status>unmodified</status>
      <modifiedWord/>
      <trackRevisions>false</trackRevisions>
    </reviewItem>
    <reviewItem>
      <errorID>2937cbd7-4059-446c-a35c-c87905fd06e6</errorID>
      <errorWord>三区三线</errorWord>
      <group>L1_Political</group>
      <groupName>政治性问题</groupName>
      <ability>L2_Keyword</ability>
      <abilityName>固定表述</abilityName>
      <candidateList>
        <item>“三区三线”</item>
      </candidateList>
      <explain>注意检查当前固定表述标点是否使用规范。</explain>
      <paraID>66042A5A</paraID>
      <start>9</start>
      <end>13</end>
      <status>unmodified</status>
      <modifiedWord/>
      <trackRevisions>false</trackRevisions>
    </reviewItem>
    <reviewItem>
      <errorID>1039d407-70e9-46e3-839b-b588c3696b43</errorID>
      <errorWord>&lt;</errorWord>
      <group>L1_Format</group>
      <groupName>格式问题</groupName>
      <ability>L2_HalfPunc</ability>
      <abilityName>全半角检查</abilityName>
      <candidateList>
        <item>〈</item>
      </candidateList>
      <explain>文本全半角错误。</explain>
      <paraID>133979BC</paraID>
      <start>35</start>
      <end>36</end>
      <status>unmodified</status>
      <modifiedWord/>
      <trackRevisions>false</trackRevisions>
    </reviewItem>
    <reviewItem>
      <errorID>693c137f-47a2-4dff-84d0-8db9922d41aa</errorID>
      <errorWord>&gt;</errorWord>
      <group>L1_Format</group>
      <groupName>格式问题</groupName>
      <ability>L2_HalfPunc</ability>
      <abilityName>全半角检查</abilityName>
      <candidateList>
        <item>〉</item>
      </candidateList>
      <explain>文本全半角错误。</explain>
      <paraID>133979BC</paraID>
      <start>48</start>
      <end>49</end>
      <status>unmodified</status>
      <modifiedWord/>
      <trackRevisions>false</trackRevisions>
    </reviewItem>
    <reviewItem>
      <errorID>2b911661-fac6-4905-a5f0-564c6a059a84</errorID>
      <errorWord>[2025]</errorWord>
      <group>L1_Punc</group>
      <groupName>标点问题</groupName>
      <ability>L2_Punc</ability>
      <abilityName>标点符号检查</abilityName>
      <candidateList>
        <item>〔2025〕</item>
      </candidateList>
      <explain/>
      <paraID>744A7E64</paraID>
      <start>20</start>
      <end>26</end>
      <status>unmodified</status>
      <modifiedWord/>
      <trackRevisions>false</trackRevisions>
    </reviewItem>
    <reviewItem>
      <errorID>e6ba0a18-066c-4758-8bcf-fd2e2f1d94c7</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10DCB61F</paraID>
      <start>11</start>
      <end>14</end>
      <status>unmodified</status>
      <modifiedWord/>
      <trackRevisions>false</trackRevisions>
    </reviewItem>
    <reviewItem>
      <errorID>13488a75-356d-40e6-9cc6-abc13644f4e3</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6C2EAD7E</paraID>
      <start>0</start>
      <end>3</end>
      <status>unmodified</status>
      <modifiedWord/>
      <trackRevisions>false</trackRevisions>
    </reviewItem>
    <reviewItem>
      <errorID>d784d8f1-9c1a-47cd-9f4f-94e51a58c425</errorID>
      <errorWord>》（试行）</errorWord>
      <group>L1_Word</group>
      <groupName>字词问题</groupName>
      <ability>L2_Typo</ability>
      <abilityName>字词错误</abilityName>
      <candidateList>
        <item>（试行）》</item>
      </candidateList>
      <explain/>
      <paraID>1874062C</paraID>
      <start>27</start>
      <end>32</end>
      <status>unmodified</status>
      <modifiedWord/>
      <trackRevisions>false</trackRevisions>
    </reviewItem>
    <reviewItem>
      <errorID>75fd4349-0017-4a58-94ea-30599faa729f</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203FB730</paraID>
      <start>37</start>
      <end>40</end>
      <status>unmodified</status>
      <modifiedWord/>
      <trackRevisions>false</trackRevisions>
    </reviewItem>
    <reviewItem>
      <errorID>246b33fc-d2b8-4233-95ed-88df5811a01a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5C7DD82D</paraID>
      <start>0</start>
      <end>2</end>
      <status>unmodified</status>
      <modifiedWord/>
      <trackRevisions>false</trackRevisions>
    </reviewItem>
    <reviewItem>
      <errorID>1e9296e1-548d-49ee-99eb-cfb8b2d9a3f6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44A37630</paraID>
      <start>0</start>
      <end>2</end>
      <status>unmodified</status>
      <modifiedWord/>
      <trackRevisions>false</trackRevisions>
    </reviewItem>
    <reviewItem>
      <errorID>12f624b9-b74a-4d47-8edd-020ee9f43a25</errorID>
      <errorWord>珍惜</errorWord>
      <group>L1_Word</group>
      <groupName>字词问题</groupName>
      <ability>L2_Typo</ability>
      <abilityName>字词错误</abilityName>
      <candidateList>
        <item>珍稀</item>
      </candidateList>
      <explain>〈形〉珍贵而稀有：大熊猫、金丝猴、野牦牛是我国的～动物。</explain>
      <paraID> E5CD742</paraID>
      <start>216</start>
      <end>218</end>
      <status>modified</status>
      <modifiedWord>珍稀</modifiedWord>
      <trackRevisions>false</trackRevisions>
    </reviewItem>
    <reviewItem>
      <errorID>2ba8ef96-f3a4-4862-8724-2ff7373e26a5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2070C7E</paraID>
      <start>2</start>
      <end>4</end>
      <status>unmodified</status>
      <modifiedWord/>
      <trackRevisions>false</trackRevisions>
    </reviewItem>
    <reviewItem>
      <errorID>c3d3b3b0-71a8-4169-a032-69bc4472277d</errorID>
      <errorWord>三区三线</errorWord>
      <group>L1_Political</group>
      <groupName>政治性问题</groupName>
      <ability>L2_Keyword</ability>
      <abilityName>固定表述</abilityName>
      <candidateList>
        <item>“三区三线”</item>
      </candidateList>
      <explain>注意检查当前固定表述标点是否使用规范。</explain>
      <paraID>11FB1606</paraID>
      <start>51</start>
      <end>55</end>
      <status>unmodified</status>
      <modifiedWord/>
      <trackRevisions>false</trackRevisions>
    </reviewItem>
    <reviewItem>
      <errorID>0732891f-552c-4b96-8cab-b0899317ee2d</errorID>
      <errorWord>液态水融</errorWord>
      <group>L1_Word</group>
      <groupName>字词问题</groupName>
      <ability>L2_Typo</ability>
      <abilityName>字词错误</abilityName>
      <candidateList>
        <item>液态水溶</item>
      </candidateList>
      <explain/>
      <paraID>11FB1606</paraID>
      <start>63</start>
      <end>67</end>
      <status>modified</status>
      <modifiedWord>液态水溶</modifiedWord>
      <trackRevisions>false</trackRevisions>
    </reviewItem>
    <reviewItem>
      <errorID>478a2289-1186-465d-aed9-91509b7c8d0b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11FB1606</paraID>
      <start>131</start>
      <end>134</end>
      <status>unmodified</status>
      <modifiedWord/>
      <trackRevisions>false</trackRevisions>
    </reviewItem>
    <reviewItem>
      <errorID>d3c40171-b870-46c5-80d5-5ac070a18286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11FB1606</paraID>
      <start>151</start>
      <end>154</end>
      <status>unmodified</status>
      <modifiedWord/>
      <trackRevisions>false</trackRevisions>
    </reviewItem>
    <reviewItem>
      <errorID>bd4dd0c0-f8ec-4af3-9c5a-2b01b860e656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11FB1606</paraID>
      <start>166</start>
      <end>169</end>
      <status>unmodified</status>
      <modifiedWord/>
      <trackRevisions>false</trackRevisions>
    </reviewItem>
    <reviewItem>
      <errorID>a5c46381-1f94-41bf-82b2-8cacdb5b94d6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11FB1606</paraID>
      <start>200</start>
      <end>203</end>
      <status>unmodified</status>
      <modifiedWord/>
      <trackRevisions>false</trackRevisions>
    </reviewItem>
    <reviewItem>
      <errorID>c9ee191b-6fd9-4994-afea-dcbf1baf400e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11FB1606</paraID>
      <start>213</start>
      <end>216</end>
      <status>unmodified</status>
      <modifiedWord/>
      <trackRevisions>false</trackRevisions>
    </reviewItem>
    <reviewItem>
      <errorID>ef587d86-92d6-4c24-88f7-6222b2cac2d3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11FB1606</paraID>
      <start>239</start>
      <end>240</end>
      <status>unmodified</status>
      <modifiedWord/>
      <trackRevisions>false</trackRevisions>
    </reviewItem>
    <reviewItem>
      <errorID>e0b5be45-f535-4d7d-be66-b8f62949666a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11FB1606</paraID>
      <start>246</start>
      <end>249</end>
      <status>unmodified</status>
      <modifiedWord/>
      <trackRevisions>false</trackRevisions>
    </reviewItem>
    <reviewItem>
      <errorID>7eef9195-d02d-4c43-97f1-bb58903f1e3c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11FB1606</paraID>
      <start>272</start>
      <end>273</end>
      <status>unmodified</status>
      <modifiedWord/>
      <trackRevisions>false</trackRevisions>
    </reviewItem>
    <reviewItem>
      <errorID>ba0af5e7-b600-4d03-b132-d5c01316df6f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11FB1606</paraID>
      <start>279</start>
      <end>282</end>
      <status>unmodified</status>
      <modifiedWord/>
      <trackRevisions>false</trackRevisions>
    </reviewItem>
    <reviewItem>
      <errorID>b48c97e3-68ed-4750-ba09-f7d42a4c346b</errorID>
      <errorWord>况</errorWord>
      <group>L1_Word</group>
      <groupName>字词问题</groupName>
      <ability>L2_Typo</ability>
      <abilityName>字词错误</abilityName>
      <candidateList>
        <item>况与</item>
      </candidateList>
      <explain/>
      <paraID>11FB1606</paraID>
      <start>316</start>
      <end>317</end>
      <status>unmodified</status>
      <modifiedWord/>
      <trackRevisions>false</trackRevisions>
    </reviewItem>
    <reviewItem>
      <errorID>3d1001d5-253f-4f0b-8597-f2a652a5fab9</errorID>
      <errorWord>”</errorWord>
      <group>L1_Punc</group>
      <groupName>标点问题</groupName>
      <ability>L2_Punc</ability>
      <abilityName>标点符号检查</abilityName>
      <candidateList/>
      <explain/>
      <paraID>10D04300</paraID>
      <start>87</start>
      <end>88</end>
      <status>unmodified</status>
      <modifiedWord/>
      <trackRevisions>false</trackRevisions>
    </reviewItem>
    <reviewItem>
      <errorID>d78ee034-705f-4a7a-a916-652b1fc4ee1b</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10D04300</paraID>
      <start>119</start>
      <end>122</end>
      <status>unmodified</status>
      <modifiedWord/>
      <trackRevisions>false</trackRevisions>
    </reviewItem>
    <reviewItem>
      <errorID>3a739a5b-f39d-4bb6-a95d-8edde07989c8</errorID>
      <errorWord>三区三线</errorWord>
      <group>L1_Political</group>
      <groupName>政治性问题</groupName>
      <ability>L2_Keyword</ability>
      <abilityName>固定表述</abilityName>
      <candidateList>
        <item>“三区三线”</item>
      </candidateList>
      <explain>注意检查当前固定表述标点是否使用规范。</explain>
      <paraID>10D04300</paraID>
      <start>163</start>
      <end>167</end>
      <status>unmodified</status>
      <modifiedWord/>
      <trackRevisions>false</trackRevisions>
    </reviewItem>
    <reviewItem>
      <errorID>038b22d1-86d0-4b35-8e36-30106fed4d2d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7C5AA1C5</paraID>
      <start>0</start>
      <end>2</end>
      <status>unmodified</status>
      <modifiedWord/>
      <trackRevisions>false</trackRevisions>
    </reviewItem>
    <reviewItem>
      <errorID>11a57ed6-5b51-4635-bf87-c2b7f854ab5f</errorID>
      <errorWord>严格实行</errorWord>
      <group>L1_Word</group>
      <groupName>字词问题</groupName>
      <ability>L2_Typo</ability>
      <abilityName>字词错误</abilityName>
      <candidateList>
        <item>严格执行</item>
      </candidateList>
      <explain>存在发音相近字词的误用。</explain>
      <paraID>6D69C9B9</paraID>
      <start>210</start>
      <end>214</end>
      <status>unmodified</status>
      <modifiedWord/>
      <trackRevisions>false</trackRevisions>
    </reviewItem>
    <reviewItem>
      <errorID>13da5167-2e6e-4b86-bc1d-83e699af5a10</errorID>
      <errorWord>项</errorWord>
      <group>L1_Word</group>
      <groupName>字词问题</groupName>
      <ability>L2_Typo</ability>
      <abilityName>字词错误</abilityName>
      <candidateList>
        <item>项目</item>
      </candidateList>
      <explain>〈名〉事物分成的门类：服务～｜体育～｜建设～。</explain>
      <paraID>402B21ED</paraID>
      <start>15</start>
      <end>16</end>
      <status>unmodified</status>
      <modifiedWord/>
      <trackRevisions>false</trackRevisions>
    </reviewItem>
    <reviewItem>
      <errorID>abe0558e-19a8-43f2-ac57-72802933398a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222BD4C5</paraID>
      <start>0</start>
      <end>2</end>
      <status>unmodified</status>
      <modifiedWord/>
      <trackRevisions>false</trackRevisions>
    </reviewItem>
    <reviewItem>
      <errorID>fe03d83e-71f6-4db3-a70f-963e3f4fa8c3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1B9EC56</paraID>
      <start>0</start>
      <end>2</end>
      <status>unmodified</status>
      <modifiedWord/>
      <trackRevisions>false</trackRevisions>
    </reviewItem>
    <reviewItem>
      <errorID>ccb31c57-286c-456f-88e3-57c52a3fc5ff</errorID>
      <errorWord>巿</errorWord>
      <group>L1_Word</group>
      <groupName>字词问题</groupName>
      <ability>L2_Variant</ability>
      <abilityName>异形词</abilityName>
      <candidateList>
        <item>市</item>
      </candidateList>
      <explain>词汇[巿]的规范词形写作[市]。</explain>
      <paraID>18324C3F</paraID>
      <start>44</start>
      <end>45</end>
      <status>unmodified</status>
      <modifiedWord/>
      <trackRevisions>false</trackRevisions>
    </reviewItem>
    <reviewItem>
      <errorID>b938b6b8-4d8a-4856-9d92-1070e2dd9fef</errorID>
      <errorWord>(</errorWord>
      <group>L1_Format</group>
      <groupName>格式问题</groupName>
      <ability>L2_HalfPunc</ability>
      <abilityName>全半角检查</abilityName>
      <candidateList>
        <item>（</item>
      </candidateList>
      <explain>文本全半角错误。</explain>
      <paraID>18324C3F</paraID>
      <start>53</start>
      <end>54</end>
      <status>unmodified</status>
      <modifiedWord/>
      <trackRevisions>false</trackRevisions>
    </reviewItem>
    <reviewItem>
      <errorID>01b38b34-b62f-48cf-aeb9-999021387050</errorID>
      <errorWord>)</errorWord>
      <group>L1_Format</group>
      <groupName>格式问题</groupName>
      <ability>L2_HalfPunc</ability>
      <abilityName>全半角检查</abilityName>
      <candidateList>
        <item>）</item>
      </candidateList>
      <explain>文本全半角错误。</explain>
      <paraID>18324C3F</paraID>
      <start>68</start>
      <end>69</end>
      <status>unmodified</status>
      <modifiedWord/>
      <trackRevisions>false</trackRevisions>
    </reviewItem>
    <reviewItem>
      <errorID>ea4cd159-9a22-4ec0-8467-d500a7baf28a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18324C3F</paraID>
      <start>69</start>
      <end>72</end>
      <status>unmodified</status>
      <modifiedWord/>
      <trackRevisions>false</trackRevisions>
    </reviewItem>
    <reviewItem>
      <errorID>e79cff59-f3f2-4702-b5ae-905e2b86c225</errorID>
      <errorWord>(</errorWord>
      <group>L1_Format</group>
      <groupName>格式问题</groupName>
      <ability>L2_HalfPunc</ability>
      <abilityName>全半角检查</abilityName>
      <candidateList>
        <item>（</item>
      </candidateList>
      <explain>文本全半角错误。</explain>
      <paraID>18324C3F</paraID>
      <start>79</start>
      <end>80</end>
      <status>unmodified</status>
      <modifiedWord/>
      <trackRevisions>false</trackRevisions>
    </reviewItem>
    <reviewItem>
      <errorID>2f396334-58a6-4585-84cb-1b15e4601550</errorID>
      <errorWord>)</errorWord>
      <group>L1_Format</group>
      <groupName>格式问题</groupName>
      <ability>L2_HalfPunc</ability>
      <abilityName>全半角检查</abilityName>
      <candidateList>
        <item>）</item>
      </candidateList>
      <explain>文本全半角错误。</explain>
      <paraID>18324C3F</paraID>
      <start>90</start>
      <end>91</end>
      <status>unmodified</status>
      <modifiedWord/>
      <trackRevisions>false</trackRevisions>
    </reviewItem>
    <reviewItem>
      <errorID>d32fae82-9c3d-4f3e-81d9-aa469643305e</errorID>
      <errorWord>(</errorWord>
      <group>L1_Format</group>
      <groupName>格式问题</groupName>
      <ability>L2_HalfPunc</ability>
      <abilityName>全半角检查</abilityName>
      <candidateList>
        <item>（</item>
      </candidateList>
      <explain>文本全半角错误。</explain>
      <paraID>18324C3F</paraID>
      <start>94</start>
      <end>95</end>
      <status>unmodified</status>
      <modifiedWord/>
      <trackRevisions>false</trackRevisions>
    </reviewItem>
    <reviewItem>
      <errorID>17ec59d9-b853-404f-8cfa-08b724140b6c</errorID>
      <errorWord>)</errorWord>
      <group>L1_Format</group>
      <groupName>格式问题</groupName>
      <ability>L2_HalfPunc</ability>
      <abilityName>全半角检查</abilityName>
      <candidateList>
        <item>）</item>
      </candidateList>
      <explain>文本全半角错误。</explain>
      <paraID>18324C3F</paraID>
      <start>96</start>
      <end>97</end>
      <status>unmodified</status>
      <modifiedWord/>
      <trackRevisions>false</trackRevisions>
    </reviewItem>
    <reviewItem>
      <errorID>88a07d1c-2c63-4be3-856d-93abe9e17fcd</errorID>
      <errorWord>胜</errorWord>
      <group>L1_Word</group>
      <groupName>字词问题</groupName>
      <ability>L2_Typo</ability>
      <abilityName>字词错误</abilityName>
      <candidateList>
        <item>胜区</item>
      </candidateList>
      <explain/>
      <paraID> 8E4980C</paraID>
      <start>162</start>
      <end>163</end>
      <status>unmodified</status>
      <modifiedWord/>
      <trackRevisions>false</trackRevisions>
    </reviewItem>
    <reviewItem>
      <errorID>ee75f667-fb91-4fe7-b817-49eb3e4974bf</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13B5AE58</paraID>
      <start>50</start>
      <end>53</end>
      <status>unmodified</status>
      <modifiedWord/>
      <trackRevisions>false</trackRevisions>
    </reviewItem>
    <reviewItem>
      <errorID>d00cc5b9-3bfb-49c6-8cd9-5ace7d4701ae</errorID>
      <errorWord>明合禁止</errorWord>
      <group>L1_Word</group>
      <groupName>字词问题</groupName>
      <ability>L2_Typo</ability>
      <abilityName>字词错误</abilityName>
      <candidateList>
        <item>明令禁止</item>
      </candidateList>
      <explain>存在字形相近字词的误用。</explain>
      <paraID>46EE91ED</paraID>
      <start>22</start>
      <end>26</end>
      <status>modified</status>
      <modifiedWord>明令禁止</modifiedWord>
      <trackRevisions>false</trackRevisions>
    </reviewItem>
    <reviewItem>
      <errorID>afba2805-723d-4d11-bd5e-549818711bae</errorID>
      <errorWord>于</errorWord>
      <group>L1_Word</group>
      <groupName>字词问题</groupName>
      <ability>L2_Typo</ability>
      <abilityName>字词错误</abilityName>
      <candidateList>
        <item>于高</item>
      </candidateList>
      <explain/>
      <paraID>56C5B3B2</paraID>
      <start>86</start>
      <end>88</end>
      <status>modified</status>
      <modifiedWord>于高</modifiedWord>
      <trackRevisions>false</trackRevisions>
    </reviewItem>
    <reviewItem>
      <errorID>486c1146-41ac-4a52-81fd-87436aacaeca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304E423</paraID>
      <start>0</start>
      <end>2</end>
      <status>unmodified</status>
      <modifiedWord/>
      <trackRevisions>false</trackRevisions>
    </reviewItem>
    <reviewItem>
      <errorID>e8d504f0-411f-4856-91c1-fc7b00d303a1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2CEEE7F1</paraID>
      <start>25</start>
      <end>26</end>
      <status>unmodified</status>
      <modifiedWord/>
      <trackRevisions>false</trackRevisions>
    </reviewItem>
    <reviewItem>
      <errorID>365b24e9-9703-4794-a1ad-ba05d6fc6413</errorID>
      <errorWord>[2010]21号</errorWord>
      <group>L1_Knowledge</group>
      <groupName>知识性问题</groupName>
      <ability>L2_Knowledge</ability>
      <abilityName>其他知识</abilityName>
      <candidateList>
        <item>〔2010〕21号</item>
      </candidateList>
      <explain>发文字号格式错误。</explain>
      <paraID>2CEEE7F1</paraID>
      <start>62</start>
      <end>71</end>
      <status>unmodified</status>
      <modifiedWord/>
      <trackRevisions>false</trackRevisions>
    </reviewItem>
    <reviewItem>
      <errorID>3b8137f9-fb7c-49fd-9529-ce1abdf6dece</errorID>
      <errorWord>(</errorWord>
      <group>L1_Format</group>
      <groupName>格式问题</groupName>
      <ability>L2_HalfPunc</ability>
      <abilityName>全半角检查</abilityName>
      <candidateList>
        <item>（</item>
      </candidateList>
      <explain>文本全半角错误。</explain>
      <paraID>2CEEE7F1</paraID>
      <start>87</start>
      <end>88</end>
      <status>unmodified</status>
      <modifiedWord/>
      <trackRevisions>false</trackRevisions>
    </reviewItem>
    <reviewItem>
      <errorID>2325e291-5c70-4d09-bbdc-71c6d923ed75</errorID>
      <errorWord>)</errorWord>
      <group>L1_Format</group>
      <groupName>格式问题</groupName>
      <ability>L2_HalfPunc</ability>
      <abilityName>全半角检查</abilityName>
      <candidateList>
        <item>）</item>
      </candidateList>
      <explain>文本全半角错误。</explain>
      <paraID>2CEEE7F1</paraID>
      <start>92</start>
      <end>93</end>
      <status>unmodified</status>
      <modifiedWord/>
      <trackRevisions>false</trackRevisions>
    </reviewItem>
    <reviewItem>
      <errorID>e16adfc1-ac99-4187-8aae-7e918e69e9ad</errorID>
      <errorWord>(</errorWord>
      <group>L1_Format</group>
      <groupName>格式问题</groupName>
      <ability>L2_HalfPunc</ability>
      <abilityName>全半角检查</abilityName>
      <candidateList>
        <item>（</item>
      </candidateList>
      <explain>文本全半角错误。</explain>
      <paraID>2CEEE7F1</paraID>
      <start>133</start>
      <end>134</end>
      <status>unmodified</status>
      <modifiedWord/>
      <trackRevisions>false</trackRevisions>
    </reviewItem>
    <reviewItem>
      <errorID>04537bf4-07f6-4778-92b2-d0f5057c9baf</errorID>
      <errorWord>)</errorWord>
      <group>L1_Format</group>
      <groupName>格式问题</groupName>
      <ability>L2_HalfPunc</ability>
      <abilityName>全半角检查</abilityName>
      <candidateList>
        <item>）</item>
      </candidateList>
      <explain>文本全半角错误。</explain>
      <paraID>2CEEE7F1</paraID>
      <start>137</start>
      <end>138</end>
      <status>unmodified</status>
      <modifiedWord/>
      <trackRevisions>false</trackRevisions>
    </reviewItem>
    <reviewItem>
      <errorID>17712264-534b-40ac-a01b-403d379e51a6</errorID>
      <errorWord>II</errorWord>
      <group>L1_Knowledge</group>
      <groupName>知识性问题</groupName>
      <ability>L2_Knowledge</ability>
      <abilityName>其他知识</abilityName>
      <candidateList>
        <item>Ⅱ</item>
      </candidateList>
      <explain/>
      <paraID>2EAD1F91</paraID>
      <start>64</start>
      <end>66</end>
      <status>unmodified</status>
      <modifiedWord/>
      <trackRevisions>false</trackRevisions>
    </reviewItem>
    <reviewItem>
      <errorID>b7db012c-ab92-48d3-a2b9-88c27d5074ea</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3F4343EA</paraID>
      <start>128</start>
      <end>131</end>
      <status>unmodified</status>
      <modifiedWord/>
      <trackRevisions>false</trackRevisions>
    </reviewItem>
    <reviewItem>
      <errorID>e5387f00-6e3b-4cb4-8d3e-d4ebae9dec25</errorID>
      <errorWord>工程与</errorWord>
      <group>L1_Word</group>
      <groupName>字词问题</groupName>
      <ability>L2_Typo</ability>
      <abilityName>字词错误</abilityName>
      <candidateList>
        <item>工程</item>
      </candidateList>
      <explain/>
      <paraID>3F4343EA</paraID>
      <start>243</start>
      <end>246</end>
      <status>unmodified</status>
      <modifiedWord/>
      <trackRevisions>false</trackRevisions>
    </reviewItem>
    <reviewItem>
      <errorID>9185641a-e7ac-470c-8172-2165abaf45bb</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5604055C</paraID>
      <start>123</start>
      <end>126</end>
      <status>unmodified</status>
      <modifiedWord/>
      <trackRevisions>false</trackRevisions>
    </reviewItem>
    <reviewItem>
      <errorID>55cf54da-04c1-450b-b5b7-305dab0b7fad</errorID>
      <errorWord>乡</errorWord>
      <group>L1_Word</group>
      <groupName>字词问题</groupName>
      <ability>L2_Typo</ability>
      <abilityName>字词错误</abilityName>
      <candidateList>
        <item>乡等</item>
      </candidateList>
      <explain/>
      <paraID>5604055C</paraID>
      <start>187</start>
      <end>189</end>
      <status>modified</status>
      <modifiedWord>乡等</modifiedWord>
      <trackRevisions>false</trackRevisions>
    </reviewItem>
    <reviewItem>
      <errorID>59c9d0e8-498c-43f0-9897-968e11d4f691</errorID>
      <errorWord>强</errorWord>
      <group>L1_Word</group>
      <groupName>字词问题</groupName>
      <ability>L2_Typo</ability>
      <abilityName>字词错误</abilityName>
      <candidateList>
        <item>强对</item>
      </candidateList>
      <explain/>
      <paraID>5604055C</paraID>
      <start>298</start>
      <end>300</end>
      <status>modified</status>
      <modifiedWord>强对</modifiedWord>
      <trackRevisions>false</trackRevisions>
    </reviewItem>
    <reviewItem>
      <errorID>3bcbef76-9035-4ce1-a5b3-9cbf2e692fe6</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23B64AF2</paraID>
      <start>34</start>
      <end>37</end>
      <status>unmodified</status>
      <modifiedWord/>
      <trackRevisions>false</trackRevisions>
    </reviewItem>
    <reviewItem>
      <errorID>f29686dd-64ec-4e3c-a813-7e96446e1ea1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30ABA3B0</paraID>
      <start>97</start>
      <end>98</end>
      <status>unmodified</status>
      <modifiedWord/>
      <trackRevisions>false</trackRevisions>
    </reviewItem>
    <reviewItem>
      <errorID>45dc0db3-2bde-4182-90e0-b2b9469e01be</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7C2A8CB1</paraID>
      <start>44</start>
      <end>47</end>
      <status>unmodified</status>
      <modifiedWord/>
      <trackRevisions>false</trackRevisions>
    </reviewItem>
    <reviewItem>
      <errorID>289f23ea-d08c-454d-b27c-63f75e3f0f70</errorID>
      <errorWord>入</errorWord>
      <group>L1_Word</group>
      <groupName>字词问题</groupName>
      <ability>L2_Typo</ability>
      <abilityName>字词错误</abilityName>
      <candidateList>
        <item>入政</item>
      </candidateList>
      <explain/>
      <paraID>1C7C02AD</paraID>
      <start>16</start>
      <end>18</end>
      <status>modified</status>
      <modifiedWord>入政</modifiedWord>
      <trackRevisions>false</trackRevisions>
    </reviewItem>
    <reviewItem>
      <errorID>c29eafcf-b2ad-4446-80e1-f8aa1f033518</errorID>
      <errorWord>国家发改委</errorWord>
      <group>L1_Knowledge</group>
      <groupName>知识性问题</groupName>
      <ability>L2_Knowledge</ability>
      <abilityName>其他知识</abilityName>
      <candidateList>
        <item>国家发展改革委</item>
      </candidateList>
      <explain/>
      <paraID>43D2662B</paraID>
      <start>13</start>
      <end>18</end>
      <status>unmodified</status>
      <modifiedWord/>
      <trackRevisions>false</trackRevisions>
    </reviewItem>
    <reviewItem>
      <errorID>91e15d6f-d230-41d1-8966-3eee5391aa91</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43D2662B</paraID>
      <start>139</start>
      <end>142</end>
      <status>unmodified</status>
      <modifiedWord/>
      <trackRevisions>false</trackRevisions>
    </reviewItem>
    <reviewItem>
      <errorID>73eb3d54-19d5-4ea3-bdea-c462c7b14900</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  FB619C</paraID>
      <start>46</start>
      <end>49</end>
      <status>unmodified</status>
      <modifiedWord/>
      <trackRevisions>false</trackRevisions>
    </reviewItem>
    <reviewItem>
      <errorID>0a7077ba-b08c-4dd2-80a5-9135689bd453</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  FB619C</paraID>
      <start>112</start>
      <end>115</end>
      <status>unmodified</status>
      <modifiedWord/>
      <trackRevisions>false</trackRevisions>
    </reviewItem>
    <reviewItem>
      <errorID>6bd587a8-a10c-4d20-ab23-ead23b05dff2</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47FB848B</paraID>
      <start>87</start>
      <end>90</end>
      <status>unmodified</status>
      <modifiedWord/>
      <trackRevisions>false</trackRevisions>
    </reviewItem>
    <reviewItem>
      <errorID>3aa7dbb9-cf11-4276-aeac-0e67c349c78f</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47FB848B</paraID>
      <start>105</start>
      <end>108</end>
      <status>unmodified</status>
      <modifiedWord/>
      <trackRevisions>false</trackRevisions>
    </reviewItem>
    <reviewItem>
      <errorID>ce045c54-dca3-42fb-8702-900528319765</errorID>
      <errorWord>加强</errorWord>
      <group>L1_Word</group>
      <groupName>字词问题</groupName>
      <ability>L2_Typo</ability>
      <abilityName>字词错误</abilityName>
      <candidateList>
        <item>加大</item>
      </candidateList>
      <explain>“加强～力度”搭配不当，建议修改为“加大～力度”。</explain>
      <paraID>4D1A1102</paraID>
      <start>0</start>
      <end>2</end>
      <status>unmodified</status>
      <modifiedWord/>
      <trackRevisions>false</trackRevisions>
    </reviewItem>
    <reviewItem>
      <errorID>924df1e1-a733-4a1a-83d1-7afa2d5726ae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564CCE14</paraID>
      <start>0</start>
      <end>2</end>
      <status>unmodified</status>
      <modifiedWord/>
      <trackRevisions>false</trackRevisions>
    </reviewItem>
    <reviewItem>
      <errorID>e8f286be-9ff6-4411-88e9-df5e0e79b864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564CCE14</paraID>
      <start>27</start>
      <end>28</end>
      <status>unmodified</status>
      <modifiedWord/>
      <trackRevisions>false</trackRevisions>
    </reviewItem>
    <reviewItem>
      <errorID>f288d8ae-34ba-4943-9310-0d71977cfd5f</errorID>
      <errorWord>》</errorWord>
      <group>L1_Punc</group>
      <groupName>标点问题</groupName>
      <ability>L2_Punc</ability>
      <abilityName>标点符号检查</abilityName>
      <candidateList/>
      <explain/>
      <paraID>707111C2</paraID>
      <start>69</start>
      <end>70</end>
      <status>unmodified</status>
      <modifiedWord/>
      <trackRevisions>false</trackRevisions>
    </reviewItem>
    <reviewItem>
      <errorID>ad0c7acf-79ff-4d02-b256-f4fd925dc0fe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707111C2</paraID>
      <start>223</start>
      <end>224</end>
      <status>unmodified</status>
      <modifiedWord/>
      <trackRevisions>false</trackRevisions>
    </reviewItem>
    <reviewItem>
      <errorID>fc1fb16d-ef3a-4778-9df8-dc2a7c2ee207</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54AD1F8D</paraID>
      <start>38</start>
      <end>41</end>
      <status>unmodified</status>
      <modifiedWord/>
      <trackRevisions>false</trackRevisions>
    </reviewItem>
    <reviewItem>
      <errorID>4687e933-565e-4ea8-b067-ae09cf8cc416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60BFC722</paraID>
      <start>56</start>
      <end>59</end>
      <status>unmodified</status>
      <modifiedWord/>
      <trackRevisions>false</trackRevisions>
    </reviewItem>
    <reviewItem>
      <errorID>b71b60c5-7e37-456b-bcd2-eee2664dcffe</errorID>
      <errorWord>(</errorWord>
      <group>L1_Format</group>
      <groupName>格式问题</groupName>
      <ability>L2_HalfPunc</ability>
      <abilityName>全半角检查</abilityName>
      <candidateList>
        <item>（</item>
      </candidateList>
      <explain>文本全半角错误。</explain>
      <paraID>60BFC722</paraID>
      <start>391</start>
      <end>392</end>
      <status>unmodified</status>
      <modifiedWord/>
      <trackRevisions>false</trackRevisions>
    </reviewItem>
    <reviewItem>
      <errorID>7d4900a9-b9f8-471d-bdf5-8116b862d74d</errorID>
      <errorWord>[2019]</errorWord>
      <group>L1_Punc</group>
      <groupName>标点问题</groupName>
      <ability>L2_Punc</ability>
      <abilityName>标点符号检查</abilityName>
      <candidateList>
        <item>〔2019〕</item>
      </candidateList>
      <explain/>
      <paraID>60BFC722</paraID>
      <start>395</start>
      <end>401</end>
      <status>unmodified</status>
      <modifiedWord/>
      <trackRevisions>false</trackRevisions>
    </reviewItem>
    <reviewItem>
      <errorID>90e3bc8b-7e3a-42d8-9d4d-6b9a971b1a7d</errorID>
      <errorWord>)</errorWord>
      <group>L1_Format</group>
      <groupName>格式问题</groupName>
      <ability>L2_HalfPunc</ability>
      <abilityName>全半角检查</abilityName>
      <candidateList>
        <item>）</item>
      </candidateList>
      <explain>文本全半角错误。</explain>
      <paraID>60BFC722</paraID>
      <start>405</start>
      <end>406</end>
      <status>unmodified</status>
      <modifiedWord/>
      <trackRevisions>false</trackRevisions>
    </reviewItem>
    <reviewItem>
      <errorID>3aeb3380-53da-4b83-b9f9-4b22933ee544</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38AA8E37</paraID>
      <start>38</start>
      <end>41</end>
      <status>unmodified</status>
      <modifiedWord/>
      <trackRevisions>false</trackRevisions>
    </reviewItem>
    <reviewItem>
      <errorID>374f2368-d6cf-4996-b5b3-499cf1f1b109</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7EDC2AB2</paraID>
      <start>0</start>
      <end>2</end>
      <status>unmodified</status>
      <modifiedWord/>
      <trackRevisions>false</trackRevisions>
    </reviewItem>
    <reviewItem>
      <errorID>51b2247b-59bc-4a6f-84fe-443f954678fa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7AF44E5A</paraID>
      <start>97</start>
      <end>98</end>
      <status>unmodified</status>
      <modifiedWord/>
      <trackRevisions>false</trackRevisions>
    </reviewItem>
    <reviewItem>
      <errorID>7d708b6b-bca0-44e4-bf38-03a1f5d0bdc1</errorID>
      <errorWord>消防</errorWord>
      <group>L1_Word</group>
      <groupName>字词问题</groupName>
      <ability>L2_Typo</ability>
      <abilityName>字词错误</abilityName>
      <candidateList>
        <item>消除</item>
      </candidateList>
      <explain/>
      <paraID>7035163F</paraID>
      <start>66</start>
      <end>68</end>
      <status>unmodified</status>
      <modifiedWord/>
      <trackRevisions>false</trackRevisions>
    </reviewItem>
    <reviewItem>
      <errorID>e8678667-a32d-47d0-810d-18b440e7e301</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35A0B4FA</paraID>
      <start>96</start>
      <end>99</end>
      <status>unmodified</status>
      <modifiedWord/>
      <trackRevisions>false</trackRevisions>
    </reviewItem>
    <reviewItem>
      <errorID>b5fdcbc4-4cb2-4afb-a4fb-eccbac05a6ec</errorID>
      <errorWord>实行</errorWord>
      <group>L1_Word</group>
      <groupName>字词问题</groupName>
      <ability>L2_Typo</ability>
      <abilityName>字词错误</abilityName>
      <candidateList>
        <item>执行</item>
      </candidateList>
      <explain/>
      <paraID>7D78DADC</paraID>
      <start>10</start>
      <end>12</end>
      <status>modified</status>
      <modifiedWord>执行</modifiedWord>
      <trackRevisions>false</trackRevisions>
    </reviewItem>
    <reviewItem>
      <errorID>c497ef03-4f29-4d30-a2d4-071b120b1f16</errorID>
      <errorWord>农业面污染</errorWord>
      <group>L1_Political</group>
      <groupName>政治性问题</groupName>
      <ability>L2_Keyword</ability>
      <abilityName>固定表述</abilityName>
      <candidateList>
        <item>农业面源污染</item>
      </candidateList>
      <explain>词汇“农业面源污染”在特定场景下为固定表述形式，请确认此处的“农业面污染”是否存在不当。</explain>
      <paraID>5407EC89</paraID>
      <start>8</start>
      <end>13</end>
      <status>unmodified</status>
      <modifiedWord/>
      <trackRevisions>false</trackRevisions>
    </reviewItem>
    <reviewItem>
      <errorID>6efd54a3-dae3-446d-8c52-a5e7416b1d9b</errorID>
      <errorWord>实行</errorWord>
      <group>L1_Word</group>
      <groupName>字词问题</groupName>
      <ability>L2_Typo</ability>
      <abilityName>字词错误</abilityName>
      <candidateList>
        <item>执行</item>
      </candidateList>
      <explain/>
      <paraID> EC99D5C</paraID>
      <start>10</start>
      <end>12</end>
      <status>unmodified</status>
      <modifiedWord/>
      <trackRevisions>false</trackRevisions>
    </reviewItem>
    <reviewItem>
      <errorID>07619ad9-488e-410a-9cd4-1efa312e8c2d</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9F85E32</paraID>
      <start>0</start>
      <end>3</end>
      <status>unmodified</status>
      <modifiedWord/>
      <trackRevisions>false</trackRevisions>
    </reviewItem>
    <reviewItem>
      <errorID>0f1488c4-6469-46e4-b445-15204110a1a7</errorID>
      <errorWord>2012年09月28日</errorWord>
      <group>L1_Knowledge</group>
      <groupName>知识性问题</groupName>
      <ability>L2_Time</ability>
      <abilityName>日期时间</abilityName>
      <candidateList>
        <item>2012年9月28日</item>
      </candidateList>
      <explain>根据日常书写习惯，月份一般会省略前导零。</explain>
      <paraID>633A79E7</paraID>
      <start>42</start>
      <end>53</end>
      <status>unmodified</status>
      <modifiedWord/>
      <trackRevisions>false</trackRevisions>
    </reviewItem>
    <reviewItem>
      <errorID>5d706c2f-ca33-4536-8562-fcd13309644f</errorID>
      <errorWord>2012年12月01日</errorWord>
      <group>L1_Knowledge</group>
      <groupName>知识性问题</groupName>
      <ability>L2_Time</ability>
      <abilityName>日期时间</abilityName>
      <candidateList>
        <item>2012年12月1日</item>
      </candidateList>
      <explain>根据日常书写习惯，日期一般会省略前导零。</explain>
      <paraID>633A79E7</paraID>
      <start>58</start>
      <end>69</end>
      <status>unmodified</status>
      <modifiedWord/>
      <trackRevisions>false</trackRevisions>
    </reviewItem>
    <reviewItem>
      <errorID>ed57548e-ed00-4914-b92f-63a6468978ae</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4CB11D72</paraID>
      <start>0</start>
      <end>3</end>
      <status>unmodified</status>
      <modifiedWord/>
      <trackRevisions>false</trackRevisions>
    </reviewItem>
    <reviewItem>
      <errorID>4fe7ea66-42c0-4357-9cfc-397b9d95a998</errorID>
      <errorWord>(</errorWord>
      <group>L1_Format</group>
      <groupName>格式问题</groupName>
      <ability>L2_HalfPunc</ability>
      <abilityName>全半角检查</abilityName>
      <candidateList>
        <item>（</item>
      </candidateList>
      <explain>文本全半角错误。</explain>
      <paraID>4CB11D72</paraID>
      <start>113</start>
      <end>114</end>
      <status>unmodified</status>
      <modifiedWord/>
      <trackRevisions>false</trackRevisions>
    </reviewItem>
    <reviewItem>
      <errorID>ce3027fa-5ae6-49ad-96d1-dd265f9e76b7</errorID>
      <errorWord>)</errorWord>
      <group>L1_Format</group>
      <groupName>格式问题</groupName>
      <ability>L2_HalfPunc</ability>
      <abilityName>全半角检查</abilityName>
      <candidateList>
        <item>）</item>
      </candidateList>
      <explain>文本全半角错误。</explain>
      <paraID>4CB11D72</paraID>
      <start>133</start>
      <end>134</end>
      <status>unmodified</status>
      <modifiedWord/>
      <trackRevisions>false</trackRevisions>
    </reviewItem>
    <reviewItem>
      <errorID>1e2be9c9-a427-4b6f-8efc-364468169f15</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20704B81</paraID>
      <start>0</start>
      <end>3</end>
      <status>unmodified</status>
      <modifiedWord/>
      <trackRevisions>false</trackRevisions>
    </reviewItem>
    <reviewItem>
      <errorID>c4bb3020-bfcf-4496-8f8b-96a21994905c</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5F7740F</paraID>
      <start>0</start>
      <end>3</end>
      <status>unmodified</status>
      <modifiedWord/>
      <trackRevisions>false</trackRevisions>
    </reviewItem>
    <reviewItem>
      <errorID>31723dd0-5de8-4571-94bc-9a556cde33b4</errorID>
      <errorWord>点</errorWord>
      <group>L1_Word</group>
      <groupName>字词问题</groupName>
      <ability>L2_Typo</ability>
      <abilityName>字词错误</abilityName>
      <candidateList>
        <item>点污</item>
      </candidateList>
      <explain/>
      <paraID> 5F7740F</paraID>
      <start>26</start>
      <end>27</end>
      <status>unmodified</status>
      <modifiedWord/>
      <trackRevisions>false</trackRevisions>
    </reviewItem>
    <reviewItem>
      <errorID>08590868-bcf3-4709-9b09-0f858eef3284</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3B94928B</paraID>
      <start>143</start>
      <end>146</end>
      <status>unmodified</status>
      <modifiedWord/>
      <trackRevisions>false</trackRevisions>
    </reviewItem>
    <reviewItem>
      <errorID>a617a8aa-4c41-479c-8745-5518a4f52ba6</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323A61CB</paraID>
      <start>55</start>
      <end>58</end>
      <status>unmodified</status>
      <modifiedWord/>
      <trackRevisions>false</trackRevisions>
    </reviewItem>
    <reviewItem>
      <errorID>847ce57a-f96c-4ea3-ab35-24cf3827b6d4</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3782EEDB</paraID>
      <start>44</start>
      <end>47</end>
      <status>unmodified</status>
      <modifiedWord/>
      <trackRevisions>false</trackRevisions>
    </reviewItem>
    <reviewItem>
      <errorID>1c89a79a-9968-49c1-980a-dbf2d26cfec5</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29229554</paraID>
      <start>0</start>
      <end>3</end>
      <status>unmodified</status>
      <modifiedWord/>
      <trackRevisions>false</trackRevisions>
    </reviewItem>
    <reviewItem>
      <errorID>4ed3ec86-4706-45bf-807a-d99911da224e</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3A8310D9</paraID>
      <start>0</start>
      <end>3</end>
      <status>unmodified</status>
      <modifiedWord/>
      <trackRevisions>false</trackRevisions>
    </reviewItem>
    <reviewItem>
      <errorID>3ad4dd30-7fb0-4cfd-a491-e9735ce77b7f</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1F8F2DD0</paraID>
      <start>0</start>
      <end>3</end>
      <status>unmodified</status>
      <modifiedWord/>
      <trackRevisions>false</trackRevisions>
    </reviewItem>
    <reviewItem>
      <errorID>54330f2c-3f36-4a05-bcd6-5bdcaf2ed5a1</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76154AC3</paraID>
      <start>0</start>
      <end>3</end>
      <status>unmodified</status>
      <modifiedWord/>
      <trackRevisions>false</trackRevisions>
    </reviewItem>
    <reviewItem>
      <errorID>dc2f3882-8855-422f-aa6e-3e4faf80d02c</errorID>
      <errorWord>(五)</errorWord>
      <group>L1_Format</group>
      <groupName>格式问题</groupName>
      <ability>L2_Ordinal</ability>
      <abilityName>序号格式</abilityName>
      <candidateList>
        <item>（五）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47FBC502</paraID>
      <start>0</start>
      <end>3</end>
      <status>unmodified</status>
      <modifiedWord/>
      <trackRevisions>false</trackRevisions>
    </reviewItem>
    <reviewItem>
      <errorID>07f69969-d279-4d9d-ae06-d901189f14e6</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3C041FEA</paraID>
      <start>0</start>
      <end>3</end>
      <status>unmodified</status>
      <modifiedWord/>
      <trackRevisions>false</trackRevisions>
    </reviewItem>
    <reviewItem>
      <errorID>4174cc02-75c1-48cb-9571-620d7a0e6c2d</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1E244D84</paraID>
      <start>0</start>
      <end>3</end>
      <status>unmodified</status>
      <modifiedWord/>
      <trackRevisions>false</trackRevisions>
    </reviewItem>
    <reviewItem>
      <errorID>73002e8c-7b9b-4bcf-b072-a964c1d24c5a</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5ED9ABA8</paraID>
      <start>0</start>
      <end>3</end>
      <status>unmodified</status>
      <modifiedWord/>
      <trackRevisions>false</trackRevisions>
    </reviewItem>
    <reviewItem>
      <errorID>2ac9305a-00ce-4888-83d4-b31be07bc907</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90A7C29</paraID>
      <start>0</start>
      <end>3</end>
      <status>unmodified</status>
      <modifiedWord/>
      <trackRevisions>false</trackRevisions>
    </reviewItem>
    <reviewItem>
      <errorID>a49a82ef-8302-410c-b9ef-b1c9db0e789b</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24CEFF3C</paraID>
      <start>80</start>
      <end>83</end>
      <status>unmodified</status>
      <modifiedWord/>
      <trackRevisions>false</trackRevisions>
    </reviewItem>
    <reviewItem>
      <errorID>6751294d-c048-4550-a16d-bd5f1675938a</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4BD0E28C</paraID>
      <start>42</start>
      <end>45</end>
      <status>unmodified</status>
      <modifiedWord/>
      <trackRevisions>false</trackRevisions>
    </reviewItem>
    <reviewItem>
      <errorID>fa901114-d454-409c-8a6b-229754e68d96</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7BEB7C9E</paraID>
      <start>0</start>
      <end>3</end>
      <status>unmodified</status>
      <modifiedWord/>
      <trackRevisions>false</trackRevisions>
    </reviewItem>
    <reviewItem>
      <errorID>1d1dbc16-21a2-4c68-ae90-4f0515c6a1a4</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A2BFF2F</paraID>
      <start>0</start>
      <end>3</end>
      <status>unmodified</status>
      <modifiedWord/>
      <trackRevisions>false</trackRevisions>
    </reviewItem>
    <reviewItem>
      <errorID>11d38807-9427-4aba-85ef-63f12e7ea1d7</errorID>
      <errorWord>区域内</errorWord>
      <group>L1_Word</group>
      <groupName>字词问题</groupName>
      <ability>L2_Typo</ability>
      <abilityName>字词错误</abilityName>
      <candidateList>
        <item>区域</item>
      </candidateList>
      <explain/>
      <paraID>79E1E7E9</paraID>
      <start>51</start>
      <end>53</end>
      <status>modified</status>
      <modifiedWord>区域</modifiedWord>
      <trackRevisions>false</trackRevisions>
    </reviewItem>
    <reviewItem>
      <errorID>f8be407b-cc7a-4d5a-8bbb-28985991a91e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9925AE2</paraID>
      <start>0</start>
      <end>2</end>
      <status>unmodified</status>
      <modifiedWord/>
      <trackRevisions>false</trackRevisions>
    </reviewItem>
    <reviewItem>
      <errorID>59ca91aa-730e-4497-ba0b-ed8c830a4155</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7FA6BB9B</paraID>
      <start>56</start>
      <end>59</end>
      <status>unmodified</status>
      <modifiedWord/>
      <trackRevisions>false</trackRevisions>
    </reviewItem>
    <reviewItem>
      <errorID>22d0dced-2632-4770-8161-2453ffa8d91b</errorID>
      <errorWord>[2022]39号</errorWord>
      <group>L1_Knowledge</group>
      <groupName>知识性问题</groupName>
      <ability>L2_Knowledge</ability>
      <abilityName>其他知识</abilityName>
      <candidateList>
        <item>〔2022〕39号</item>
      </candidateList>
      <explain>发文字号格式错误。</explain>
      <paraID>669C72A7</paraID>
      <start>70</start>
      <end>79</end>
      <status>unmodified</status>
      <modifiedWord/>
      <trackRevisions>false</trackRevisions>
    </reviewItem>
    <reviewItem>
      <errorID>72435dc3-6232-4538-8362-99f14a41f6dc</errorID>
      <errorWord>[2024]22号</errorWord>
      <group>L1_Knowledge</group>
      <groupName>知识性问题</groupName>
      <ability>L2_Knowledge</ability>
      <abilityName>其他知识</abilityName>
      <candidateList>
        <item>〔2024〕22号</item>
      </candidateList>
      <explain>发文字号格式错误。</explain>
      <paraID>669C72A7</paraID>
      <start>325</start>
      <end>334</end>
      <status>unmodified</status>
      <modifiedWord/>
      <trackRevisions>false</trackRevisions>
    </reviewItem>
    <reviewItem>
      <errorID>cbdaf2cf-72de-492b-8733-1160255504e4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4312E35C</paraID>
      <start>15</start>
      <end>18</end>
      <status>unmodified</status>
      <modifiedWord/>
      <trackRevisions>false</trackRevisions>
    </reviewItem>
    <reviewItem>
      <errorID>2842c772-e80b-4ba5-b195-dabbf83b23a3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12BF8667</paraID>
      <start>0</start>
      <end>2</end>
      <status>unmodified</status>
      <modifiedWord/>
      <trackRevisions>false</trackRevisions>
    </reviewItem>
    <reviewItem>
      <errorID>63b6acfb-211c-4d99-8706-6af5d78dc792</errorID>
      <errorWord>万</errorWord>
      <group>L1_Word</group>
      <groupName>字词问题</groupName>
      <ability>L2_Typo</ability>
      <abilityName>字词错误</abilityName>
      <candidateList>
        <item>万元</item>
      </candidateList>
      <explain/>
      <paraID>5B8DBCBE</paraID>
      <start>8</start>
      <end>10</end>
      <status>modified</status>
      <modifiedWord>万元</modifiedWord>
      <trackRevisions>false</trackRevisions>
    </reviewItem>
    <reviewItem>
      <errorID>6bc0b648-6678-44c9-a160-639e344f5de1</errorID>
      <errorWord>:</errorWord>
      <group>L1_Format</group>
      <groupName>格式问题</groupName>
      <ability>L2_HalfPunc</ability>
      <abilityName>全半角检查</abilityName>
      <candidateList>
        <item>：</item>
      </candidateList>
      <explain>文本全半角错误。</explain>
      <paraID>1C1EDB2C</paraID>
      <start>2</start>
      <end>3</end>
      <status>unmodified</status>
      <modifiedWord/>
      <trackRevisions>false</trackRevisions>
    </reviewItem>
    <reviewItem>
      <errorID>bb332af3-962b-4df0-9e2a-d42ef7d030dc</errorID>
      <errorWord>在</errorWord>
      <group>L1_Word</group>
      <groupName>字词问题</groupName>
      <ability>L2_Typo</ability>
      <abilityName>字词错误</abilityName>
      <candidateList>
        <item>再</item>
      </candidateList>
      <explain>存在发音相同字词的误用。</explain>
      <paraID>70BFA483</paraID>
      <start>115</start>
      <end>116</end>
      <status>unmodified</status>
      <modifiedWord/>
      <trackRevisions>false</trackRevisions>
    </reviewItem>
    <reviewItem>
      <errorID>13a216ed-cd44-4e03-8b75-80bfec1be460</errorID>
      <errorWord>用地</errorWord>
      <group>L1_Word</group>
      <groupName>字词问题</groupName>
      <ability>L2_Typo</ability>
      <abilityName>字词错误</abilityName>
      <candidateList>
        <item>占地</item>
      </candidateList>
      <explain/>
      <paraID>3964DF8B</paraID>
      <start>11</start>
      <end>13</end>
      <status>modified</status>
      <modifiedWord>占地</modifiedWord>
      <trackRevisions>false</trackRevisions>
    </reviewItem>
    <reviewItem>
      <errorID>435cc402-a51b-4125-80c8-89aedad3100d</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12E86197</paraID>
      <start>119</start>
      <end>122</end>
      <status>unmodified</status>
      <modifiedWord/>
      <trackRevisions>false</trackRevisions>
    </reviewItem>
    <reviewItem>
      <errorID>fd7bbce4-845a-4813-939a-19467a5aca6f</errorID>
      <errorWord>(</errorWord>
      <group>L1_Format</group>
      <groupName>格式问题</groupName>
      <ability>L2_HalfPunc</ability>
      <abilityName>全半角检查</abilityName>
      <candidateList>
        <item>（</item>
      </candidateList>
      <explain>文本全半角错误。</explain>
      <paraID>3C82AB49</paraID>
      <start>12</start>
      <end>13</end>
      <status>unmodified</status>
      <modifiedWord/>
      <trackRevisions>false</trackRevisions>
    </reviewItem>
    <reviewItem>
      <errorID>35e4dbdb-a317-4035-b047-e7eea3ece0c5</errorID>
      <errorWord>)</errorWord>
      <group>L1_Format</group>
      <groupName>格式问题</groupName>
      <ability>L2_HalfPunc</ability>
      <abilityName>全半角检查</abilityName>
      <candidateList>
        <item>）</item>
      </candidateList>
      <explain>文本全半角错误。</explain>
      <paraID>3C82AB49</paraID>
      <start>19</start>
      <end>20</end>
      <status>unmodified</status>
      <modifiedWord/>
      <trackRevisions>false</trackRevisions>
    </reviewItem>
    <reviewItem>
      <errorID>8caa541c-ac96-4a91-b1c0-a53080fdf9b3</errorID>
      <errorWord>(</errorWord>
      <group>L1_Format</group>
      <groupName>格式问题</groupName>
      <ability>L2_HalfPunc</ability>
      <abilityName>全半角检查</abilityName>
      <candidateList>
        <item>（</item>
      </candidateList>
      <explain>文本全半角错误。</explain>
      <paraID>6D5EFA75</paraID>
      <start>60</start>
      <end>61</end>
      <status>unmodified</status>
      <modifiedWord/>
      <trackRevisions>false</trackRevisions>
    </reviewItem>
    <reviewItem>
      <errorID>5bcce96f-5fe1-4557-848b-717db837d3e7</errorID>
      <errorWord>)</errorWord>
      <group>L1_Format</group>
      <groupName>格式问题</groupName>
      <ability>L2_HalfPunc</ability>
      <abilityName>全半角检查</abilityName>
      <candidateList>
        <item>）</item>
      </candidateList>
      <explain>文本全半角错误。</explain>
      <paraID>6D5EFA75</paraID>
      <start>68</start>
      <end>69</end>
      <status>unmodified</status>
      <modifiedWord/>
      <trackRevisions>false</trackRevisions>
    </reviewItem>
    <reviewItem>
      <errorID>6724d6e9-ff50-40cb-8827-c35d7c97fff1</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6D5EFA75</paraID>
      <start>116</start>
      <end>119</end>
      <status>unmodified</status>
      <modifiedWord/>
      <trackRevisions>false</trackRevisions>
    </reviewItem>
    <reviewItem>
      <errorID>af5ec24a-976d-4443-b9fc-f30f234d66f1</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4FB683E9</paraID>
      <start>62</start>
      <end>65</end>
      <status>unmodified</status>
      <modifiedWord/>
      <trackRevisions>false</trackRevisions>
    </reviewItem>
    <reviewItem>
      <errorID>88971320-865b-4888-9219-d7a09866d864</errorID>
      <errorWord>-</errorWord>
      <group>L1_Format</group>
      <groupName>格式问题</groupName>
      <ability>L2_HalfPunc</ability>
      <abilityName>全半角检查</abilityName>
      <candidateList>
        <item>－</item>
      </candidateList>
      <explain>文本全半角错误。</explain>
      <paraID>4FB683E9</paraID>
      <start>89</start>
      <end>90</end>
      <status>unmodified</status>
      <modifiedWord/>
      <trackRevisions>false</trackRevisions>
    </reviewItem>
    <reviewItem>
      <errorID>22cbdda2-1278-453a-848d-26029f3afa75</errorID>
      <errorWord>，委</errorWord>
      <group>L1_Word</group>
      <groupName>字词问题</groupName>
      <ability>L2_Typo</ability>
      <abilityName>字词错误</abilityName>
      <candidateList>
        <item>，</item>
      </candidateList>
      <explain/>
      <paraID>1E2A80BB</paraID>
      <start>82</start>
      <end>84</end>
      <status>unmodified</status>
      <modifiedWord/>
      <trackRevisions>false</trackRevisions>
    </reviewItem>
    <reviewItem>
      <errorID>5cfc2f4a-6ae7-4439-9758-998c93321457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5F403790</paraID>
      <start>0</start>
      <end>2</end>
      <status>unmodified</status>
      <modifiedWord/>
      <trackRevisions>false</trackRevisions>
    </reviewItem>
    <reviewItem>
      <errorID>b496fcf6-4906-477f-9b0a-c0de39834b98</errorID>
      <errorWord>（</errorWord>
      <group>L1_Format</group>
      <groupName>格式问题</groupName>
      <ability>L2_HalfPunc</ability>
      <abilityName>全半角检查</abilityName>
      <candidateList>
        <item>(</item>
      </candidateList>
      <explain>文本全半角错误。</explain>
      <paraID> 58EBEC1</paraID>
      <start>0</start>
      <end>1</end>
      <status>unmodified</status>
      <modifiedWord/>
      <trackRevisions>false</trackRevisions>
    </reviewItem>
    <reviewItem>
      <errorID>e850c682-c5b3-4f0e-90d1-8080828459d9</errorID>
      <errorWord>）</errorWord>
      <group>L1_Format</group>
      <groupName>格式问题</groupName>
      <ability>L2_HalfPunc</ability>
      <abilityName>全半角检查</abilityName>
      <candidateList>
        <item>)</item>
      </candidateList>
      <explain>文本全半角错误。</explain>
      <paraID> 58EBEC1</paraID>
      <start>4</start>
      <end>5</end>
      <status>unmodified</status>
      <modifiedWord/>
      <trackRevisions>false</trackRevisions>
    </reviewItem>
    <reviewItem>
      <errorID>9560bd24-3978-4b0b-b876-a3337bf7cc42</errorID>
      <errorWord>(</errorWord>
      <group>L1_Format</group>
      <groupName>格式问题</groupName>
      <ability>L2_HalfPunc</ability>
      <abilityName>全半角检查</abilityName>
      <candidateList>
        <item>（</item>
      </candidateList>
      <explain>文本全半角错误。</explain>
      <paraID>  412745</paraID>
      <start>12</start>
      <end>13</end>
      <status>unmodified</status>
      <modifiedWord/>
      <trackRevisions>false</trackRevisions>
    </reviewItem>
    <reviewItem>
      <errorID>5f2c9203-bfef-4971-aab6-cadcecd6456f</errorID>
      <errorWord>)</errorWord>
      <group>L1_Format</group>
      <groupName>格式问题</groupName>
      <ability>L2_HalfPunc</ability>
      <abilityName>全半角检查</abilityName>
      <candidateList>
        <item>）</item>
      </candidateList>
      <explain>文本全半角错误。</explain>
      <paraID>  412745</paraID>
      <start>24</start>
      <end>25</end>
      <status>unmodified</status>
      <modifiedWord/>
      <trackRevisions>false</trackRevisions>
    </reviewItem>
    <reviewItem>
      <errorID>8ea839ee-869e-4dcd-9f86-7d61ce99374b</errorID>
      <errorWord>(</errorWord>
      <group>L1_Format</group>
      <groupName>格式问题</groupName>
      <ability>L2_HalfPunc</ability>
      <abilityName>全半角检查</abilityName>
      <candidateList>
        <item>（</item>
      </candidateList>
      <explain>文本全半角错误。</explain>
      <paraID>7178855D</paraID>
      <start>12</start>
      <end>13</end>
      <status>unmodified</status>
      <modifiedWord/>
      <trackRevisions>false</trackRevisions>
    </reviewItem>
    <reviewItem>
      <errorID>2f26c2bc-f7fb-45da-be2c-22173a775114</errorID>
      <errorWord>)</errorWord>
      <group>L1_Format</group>
      <groupName>格式问题</groupName>
      <ability>L2_HalfPunc</ability>
      <abilityName>全半角检查</abilityName>
      <candidateList>
        <item>）</item>
      </candidateList>
      <explain>文本全半角错误。</explain>
      <paraID>7178855D</paraID>
      <start>24</start>
      <end>25</end>
      <status>unmodified</status>
      <modifiedWord/>
      <trackRevisions>false</trackRevisions>
    </reviewItem>
    <reviewItem>
      <errorID>3a2a0e7e-f513-4f6f-8c58-ffdffd407b2d</errorID>
      <errorWord>,</errorWord>
      <group>L1_Format</group>
      <groupName>格式问题</groupName>
      <ability>L2_HalfPunc</ability>
      <abilityName>全半角检查</abilityName>
      <candidateList>
        <item>，</item>
      </candidateList>
      <explain>文本全半角错误。</explain>
      <paraID>7BB54CE3</paraID>
      <start>24</start>
      <end>25</end>
      <status>unmodified</status>
      <modifiedWord/>
      <trackRevisions>false</trackRevisions>
    </reviewItem>
    <reviewItem>
      <errorID>fbeaae10-61a9-4c89-9906-b246f81431dc</errorID>
      <errorWord>,</errorWord>
      <group>L1_Format</group>
      <groupName>格式问题</groupName>
      <ability>L2_HalfPunc</ability>
      <abilityName>全半角检查</abilityName>
      <candidateList>
        <item>，</item>
      </candidateList>
      <explain>文本全半角错误。</explain>
      <paraID>3D9AE93B</paraID>
      <start>23</start>
      <end>24</end>
      <status>unmodified</status>
      <modifiedWord/>
      <trackRevisions>false</trackRevisions>
    </reviewItem>
    <reviewItem>
      <errorID>87f3b778-8b72-40ff-aa92-9fe28f6db840</errorID>
      <errorWord>,</errorWord>
      <group>L1_Format</group>
      <groupName>格式问题</groupName>
      <ability>L2_HalfPunc</ability>
      <abilityName>全半角检查</abilityName>
      <candidateList>
        <item>，</item>
      </candidateList>
      <explain>文本全半角错误。</explain>
      <paraID>3D9AE93B</paraID>
      <start>27</start>
      <end>28</end>
      <status>unmodified</status>
      <modifiedWord/>
      <trackRevisions>false</trackRevisions>
    </reviewItem>
    <reviewItem>
      <errorID>ef565f01-625f-4caf-b9b1-3320b3283698</errorID>
      <errorWord>,</errorWord>
      <group>L1_Format</group>
      <groupName>格式问题</groupName>
      <ability>L2_HalfPunc</ability>
      <abilityName>全半角检查</abilityName>
      <candidateList>
        <item>，</item>
      </candidateList>
      <explain>文本全半角错误。</explain>
      <paraID>3D9AE93B</paraID>
      <start>44</start>
      <end>45</end>
      <status>unmodified</status>
      <modifiedWord/>
      <trackRevisions>false</trackRevisions>
    </reviewItem>
    <reviewItem>
      <errorID>3502dff8-1a2f-4db0-8948-2d0119e2fc7c</errorID>
      <errorWord>,</errorWord>
      <group>L1_Format</group>
      <groupName>格式问题</groupName>
      <ability>L2_HalfPunc</ability>
      <abilityName>全半角检查</abilityName>
      <candidateList>
        <item>，</item>
      </candidateList>
      <explain>文本全半角错误。</explain>
      <paraID>3D9AE93B</paraID>
      <start>58</start>
      <end>59</end>
      <status>unmodified</status>
      <modifiedWord/>
      <trackRevisions>false</trackRevisions>
    </reviewItem>
    <reviewItem>
      <errorID>17262c46-497c-4f0b-82e5-7575f25b2b17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575114AE</paraID>
      <start>0</start>
      <end>2</end>
      <status>unmodified</status>
      <modifiedWord/>
      <trackRevisions>false</trackRevisions>
    </reviewItem>
    <reviewItem>
      <errorID>e2d89fa2-ca88-4d4b-bc22-0b76e52dfbee</errorID>
      <errorWord>（</errorWord>
      <group>L1_Format</group>
      <groupName>格式问题</groupName>
      <ability>L2_HalfPunc</ability>
      <abilityName>全半角检查</abilityName>
      <candidateList>
        <item>(</item>
      </candidateList>
      <explain>文本全半角错误。</explain>
      <paraID>257364D8</paraID>
      <start>3</start>
      <end>4</end>
      <status>unmodified</status>
      <modifiedWord/>
      <trackRevisions>false</trackRevisions>
    </reviewItem>
    <reviewItem>
      <errorID>f9d8fdb8-f823-435f-8c39-97c2f26f8e1d</errorID>
      <errorWord>）</errorWord>
      <group>L1_Format</group>
      <groupName>格式问题</groupName>
      <ability>L2_HalfPunc</ability>
      <abilityName>全半角检查</abilityName>
      <candidateList>
        <item>)</item>
      </candidateList>
      <explain>文本全半角错误。</explain>
      <paraID>257364D8</paraID>
      <start>5</start>
      <end>6</end>
      <status>unmodified</status>
      <modifiedWord/>
      <trackRevisions>false</trackRevisions>
    </reviewItem>
    <reviewItem>
      <errorID>2a41775d-e39f-4769-8dc1-3b6e1f090d8f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7EBF5609</paraID>
      <start>0</start>
      <end>2</end>
      <status>unmodified</status>
      <modifiedWord/>
      <trackRevisions>false</trackRevisions>
    </reviewItem>
    <reviewItem>
      <errorID>28e9ac26-f8c9-4389-a7af-c846cf3844d5</errorID>
      <errorWord>粘稠</errorWord>
      <group>L1_Word</group>
      <groupName>字词问题</groupName>
      <ability>L2_Typo</ability>
      <abilityName>字词错误</abilityName>
      <candidateList>
        <item>黏稠</item>
      </candidateList>
      <explain>存在发音相同字词的误用。</explain>
      <paraID>3F1C0275</paraID>
      <start>58</start>
      <end>60</end>
      <status>modified</status>
      <modifiedWord>黏稠</modifiedWord>
      <trackRevisions>false</trackRevisions>
    </reviewItem>
    <reviewItem>
      <errorID>91f75280-0187-4faf-b399-1340c6afb678</errorID>
      <errorWord>(</errorWord>
      <group>L1_Format</group>
      <groupName>格式问题</groupName>
      <ability>L2_HalfPunc</ability>
      <abilityName>全半角检查</abilityName>
      <candidateList>
        <item>（</item>
      </candidateList>
      <explain>文本全半角错误。</explain>
      <paraID>3050193E</paraID>
      <start>5</start>
      <end>6</end>
      <status>unmodified</status>
      <modifiedWord/>
      <trackRevisions>false</trackRevisions>
    </reviewItem>
    <reviewItem>
      <errorID>eac26efa-bea2-47e6-8489-b34f63be88e0</errorID>
      <errorWord>)</errorWord>
      <group>L1_Format</group>
      <groupName>格式问题</groupName>
      <ability>L2_HalfPunc</ability>
      <abilityName>全半角检查</abilityName>
      <candidateList>
        <item>）</item>
      </candidateList>
      <explain>文本全半角错误。</explain>
      <paraID>3050193E</paraID>
      <start>9</start>
      <end>10</end>
      <status>unmodified</status>
      <modifiedWord/>
      <trackRevisions>false</trackRevisions>
    </reviewItem>
    <reviewItem>
      <errorID>3e60ad38-b3b0-4ee6-a164-0e179c321795</errorID>
      <errorWord>(</errorWord>
      <group>L1_Format</group>
      <groupName>格式问题</groupName>
      <ability>L2_HalfPunc</ability>
      <abilityName>全半角检查</abilityName>
      <candidateList>
        <item>（</item>
      </candidateList>
      <explain>文本全半角错误。</explain>
      <paraID>3050193E</paraID>
      <start>33</start>
      <end>34</end>
      <status>unmodified</status>
      <modifiedWord/>
      <trackRevisions>false</trackRevisions>
    </reviewItem>
    <reviewItem>
      <errorID>106f238c-1105-484e-ba33-2e71acf044f3</errorID>
      <errorWord>)</errorWord>
      <group>L1_Format</group>
      <groupName>格式问题</groupName>
      <ability>L2_HalfPunc</ability>
      <abilityName>全半角检查</abilityName>
      <candidateList>
        <item>）</item>
      </candidateList>
      <explain>文本全半角错误。</explain>
      <paraID>3050193E</paraID>
      <start>40</start>
      <end>41</end>
      <status>unmodified</status>
      <modifiedWord/>
      <trackRevisions>false</trackRevisions>
    </reviewItem>
    <reviewItem>
      <errorID>4ead70cd-c4df-437d-90a0-926aa06d5c0f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464168E9</paraID>
      <start>157</start>
      <end>158</end>
      <status>unmodified</status>
      <modifiedWord/>
      <trackRevisions>false</trackRevisions>
    </reviewItem>
    <reviewItem>
      <errorID>c953daaa-e9fb-489e-8af9-c7c5bc967ecf</errorID>
      <errorWord>粘度</errorWord>
      <group>L1_Word</group>
      <groupName>字词问题</groupName>
      <ability>L2_Alias</ability>
      <abilityName>也作/曾用词</abilityName>
      <candidateList>
        <item>黏度</item>
      </candidateList>
      <explain>词汇[粘度]为不规范表述或旧称，其规范书面表述为[黏度]。</explain>
      <paraID>464168E9</paraID>
      <start>160</start>
      <end>162</end>
      <status>modified</status>
      <modifiedWord>黏度</modifiedWord>
      <trackRevisions>false</trackRevisions>
    </reviewItem>
    <reviewItem>
      <errorID>ed5a1eb8-3eb2-4624-ad89-b08200adb1ea</errorID>
      <errorWord>粘度</errorWord>
      <group>L1_Word</group>
      <groupName>字词问题</groupName>
      <ability>L2_Alias</ability>
      <abilityName>也作/曾用词</abilityName>
      <candidateList>
        <item>黏度</item>
      </candidateList>
      <explain>词汇[粘度]为不规范表述或旧称，其规范书面表述为[黏度]。</explain>
      <paraID>464168E9</paraID>
      <start>188</start>
      <end>190</end>
      <status>modified</status>
      <modifiedWord>黏度</modifiedWord>
      <trackRevisions>false</trackRevisions>
    </reviewItem>
    <reviewItem>
      <errorID>a1cb77eb-f568-4296-bf3f-0ff8aa599de3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47FA7C6</paraID>
      <start>0</start>
      <end>2</end>
      <status>unmodified</status>
      <modifiedWord/>
      <trackRevisions>false</trackRevisions>
    </reviewItem>
    <reviewItem>
      <errorID>0e6d457a-3c48-426b-9119-38e9f13d3b01</errorID>
      <errorWord>住宿的</errorWord>
      <group>L1_Word</group>
      <groupName>字词问题</groupName>
      <ability>L2_Typo</ability>
      <abilityName>字词错误</abilityName>
      <candidateList>
        <item>住宿</item>
      </candidateList>
      <explain/>
      <paraID>212D81C0</paraID>
      <start>82</start>
      <end>84</end>
      <status>modified</status>
      <modifiedWord>住宿</modifiedWord>
      <trackRevisions>false</trackRevisions>
    </reviewItem>
    <reviewItem>
      <errorID>2e42bb60-55be-4504-93e8-778281076294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4C5172D8</paraID>
      <start>0</start>
      <end>2</end>
      <status>unmodified</status>
      <modifiedWord/>
      <trackRevisions>false</trackRevisions>
    </reviewItem>
    <reviewItem>
      <errorID>7d3d83a9-4e77-4ca9-aea5-d81fedacda71</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3B89B679</paraID>
      <start>0</start>
      <end>2</end>
      <status>unmodified</status>
      <modifiedWord/>
      <trackRevisions>false</trackRevisions>
    </reviewItem>
    <reviewItem>
      <errorID>d24b895c-3e5e-4ac6-8d63-c589dce0c3f6</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6B594E10</paraID>
      <start>47</start>
      <end>50</end>
      <status>unmodified</status>
      <modifiedWord/>
      <trackRevisions>false</trackRevisions>
    </reviewItem>
    <reviewItem>
      <errorID>bba5cb49-663a-4abf-b37c-31e666f5487b</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 C5F4B87</paraID>
      <start>48</start>
      <end>51</end>
      <status>unmodified</status>
      <modifiedWord/>
      <trackRevisions>false</trackRevisions>
    </reviewItem>
    <reviewItem>
      <errorID>80de9d0a-abfe-4245-8d43-0ec221087186</errorID>
      <errorWord>,</errorWord>
      <group>L1_Format</group>
      <groupName>格式问题</groupName>
      <ability>L2_HalfPunc</ability>
      <abilityName>全半角检查</abilityName>
      <candidateList>
        <item>，</item>
      </candidateList>
      <explain>文本全半角错误。</explain>
      <paraID>74A63B7E</paraID>
      <start>32</start>
      <end>33</end>
      <status>unmodified</status>
      <modifiedWord/>
      <trackRevisions>false</trackRevisions>
    </reviewItem>
    <reviewItem>
      <errorID>3be77e4e-c7bd-4c84-91e0-bdae9f4d0103</errorID>
      <errorWord>气化</errorWord>
      <group>L1_Word</group>
      <groupName>字词问题</groupName>
      <ability>L2_Typo</ability>
      <abilityName>字词错误</abilityName>
      <candidateList>
        <item>汽化</item>
      </candidateList>
      <explain>存在发音相同字词的误用。</explain>
      <paraID>200A623B</paraID>
      <start>58</start>
      <end>60</end>
      <status>modified</status>
      <modifiedWord>汽化</modifiedWord>
      <trackRevisions>false</trackRevisions>
    </reviewItem>
    <reviewItem>
      <errorID>5cb70429-797c-42f7-b96a-c4fce2c26da4</errorID>
      <errorWord>气化</errorWord>
      <group>L1_Word</group>
      <groupName>字词问题</groupName>
      <ability>L2_Typo</ability>
      <abilityName>字词错误</abilityName>
      <candidateList>
        <item>汽化</item>
      </candidateList>
      <explain>存在发音相同字词的误用。</explain>
      <paraID>790D243F</paraID>
      <start>174</start>
      <end>176</end>
      <status>modified</status>
      <modifiedWord>汽化</modifiedWord>
      <trackRevisions>false</trackRevisions>
    </reviewItem>
    <reviewItem>
      <errorID>b5e0dad8-3fad-42a3-9234-4d557c87fc0f</errorID>
      <errorWord>中</errorWord>
      <group>L1_Word</group>
      <groupName>字词问题</groupName>
      <ability>L2_Typo</ability>
      <abilityName>字词错误</abilityName>
      <candidateList>
        <item>中在</item>
      </candidateList>
      <explain/>
      <paraID>2B88B470</paraID>
      <start>23</start>
      <end>25</end>
      <status>modified</status>
      <modifiedWord>中在</modifiedWord>
      <trackRevisions>false</trackRevisions>
    </reviewItem>
    <reviewItem>
      <errorID>7fcb7f53-0947-4ff3-8475-91a7a8b6fcde</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28E45256</paraID>
      <start>34</start>
      <end>37</end>
      <status>unmodified</status>
      <modifiedWord/>
      <trackRevisions>false</trackRevisions>
    </reviewItem>
    <reviewItem>
      <errorID>3151881e-dfd9-4ad1-a812-87394ac46e72</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28E45256</paraID>
      <start>44</start>
      <end>47</end>
      <status>unmodified</status>
      <modifiedWord/>
      <trackRevisions>false</trackRevisions>
    </reviewItem>
    <reviewItem>
      <errorID>bf6e8643-acba-445b-a999-d9b182cd0bfc</errorID>
      <errorWord>，故</errorWord>
      <group>L1_Word</group>
      <groupName>字词问题</groupName>
      <ability>L2_Typo</ability>
      <abilityName>字词错误</abilityName>
      <candidateList>
        <item>，</item>
      </candidateList>
      <explain/>
      <paraID>2032F6B5</paraID>
      <start>201</start>
      <end>203</end>
      <status>unmodified</status>
      <modifiedWord/>
      <trackRevisions>false</trackRevisions>
    </reviewItem>
    <reviewItem>
      <errorID>9a6e508b-e8b1-446f-89bc-bea26645e53e</errorID>
      <errorWord>计</errorWord>
      <group>L1_Word</group>
      <groupName>字词问题</groupName>
      <ability>L2_Typo</ability>
      <abilityName>字词错误</abilityName>
      <candidateList>
        <item>计算</item>
      </candidateList>
      <explain/>
      <paraID> E85EBEA</paraID>
      <start>24</start>
      <end>25</end>
      <status>unmodified</status>
      <modifiedWord/>
      <trackRevisions>false</trackRevisions>
    </reviewItem>
    <reviewItem>
      <errorID>b2a2f4ea-7760-4aa4-968c-9bbc8e9613a1</errorID>
      <errorWord>（</errorWord>
      <group>L1_Format</group>
      <groupName>格式问题</groupName>
      <ability>L2_HalfPunc</ability>
      <abilityName>全半角检查</abilityName>
      <candidateList>
        <item>(</item>
      </candidateList>
      <explain>文本全半角错误。</explain>
      <paraID>3EFC01DC</paraID>
      <start>0</start>
      <end>1</end>
      <status>unmodified</status>
      <modifiedWord/>
      <trackRevisions>false</trackRevisions>
    </reviewItem>
    <reviewItem>
      <errorID>959b5efd-ac3f-45b9-8e65-d0039abee984</errorID>
      <errorWord>）</errorWord>
      <group>L1_Format</group>
      <groupName>格式问题</groupName>
      <ability>L2_HalfPunc</ability>
      <abilityName>全半角检查</abilityName>
      <candidateList>
        <item>)</item>
      </candidateList>
      <explain>文本全半角错误。</explain>
      <paraID>3EFC01DC</paraID>
      <start>6</start>
      <end>7</end>
      <status>unmodified</status>
      <modifiedWord/>
      <trackRevisions>false</trackRevisions>
    </reviewItem>
    <reviewItem>
      <errorID>05cd504e-51b2-467d-b240-ac320a5f8d5b</errorID>
      <errorWord>（</errorWord>
      <group>L1_Format</group>
      <groupName>格式问题</groupName>
      <ability>L2_HalfPunc</ability>
      <abilityName>全半角检查</abilityName>
      <candidateList>
        <item>(</item>
      </candidateList>
      <explain>文本全半角错误。</explain>
      <paraID>7AE99D73</paraID>
      <start>0</start>
      <end>1</end>
      <status>unmodified</status>
      <modifiedWord/>
      <trackRevisions>false</trackRevisions>
    </reviewItem>
    <reviewItem>
      <errorID>9e261fb9-6ab6-4372-9e3a-15b30d7f4f5b</errorID>
      <errorWord>）</errorWord>
      <group>L1_Format</group>
      <groupName>格式问题</groupName>
      <ability>L2_HalfPunc</ability>
      <abilityName>全半角检查</abilityName>
      <candidateList>
        <item>)</item>
      </candidateList>
      <explain>文本全半角错误。</explain>
      <paraID>7AE99D73</paraID>
      <start>6</start>
      <end>7</end>
      <status>unmodified</status>
      <modifiedWord/>
      <trackRevisions>false</trackRevisions>
    </reviewItem>
    <reviewItem>
      <errorID>4f448032-f6c3-4d24-9563-bda09317a01b</errorID>
      <errorWord>下图</errorWord>
      <group>L1_Word</group>
      <groupName>字词问题</groupName>
      <ability>L2_Typo</ability>
      <abilityName>字词错误</abilityName>
      <candidateList>
        <item>图</item>
      </candidateList>
      <explain/>
      <paraID> 9F091FA</paraID>
      <start>12</start>
      <end>14</end>
      <status>unmodified</status>
      <modifiedWord/>
      <trackRevisions>false</trackRevisions>
    </reviewItem>
    <reviewItem>
      <errorID>82bb111d-5de4-42e8-b5ac-40e06fc55600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534463C2</paraID>
      <start>0</start>
      <end>2</end>
      <status>unmodified</status>
      <modifiedWord/>
      <trackRevisions>false</trackRevisions>
    </reviewItem>
    <reviewItem>
      <errorID>a6fe1f86-94ea-4feb-995b-807df20b7287</errorID>
      <errorWord>（</errorWord>
      <group>L1_Punc</group>
      <groupName>标点问题</groupName>
      <ability>L2_Punc</ability>
      <abilityName>标点符号检查</abilityName>
      <candidateList/>
      <explain/>
      <paraID>500D0F74</paraID>
      <start>18</start>
      <end>19</end>
      <status>unmodified</status>
      <modifiedWord/>
      <trackRevisions>false</trackRevisions>
    </reviewItem>
    <reviewItem>
      <errorID>99bdeeb9-9120-47c5-8d73-5af84e26f9cb</errorID>
      <errorWord>(</errorWord>
      <group>L1_Format</group>
      <groupName>格式问题</groupName>
      <ability>L2_HalfPunc</ability>
      <abilityName>全半角检查</abilityName>
      <candidateList>
        <item>（</item>
      </candidateList>
      <explain>文本全半角错误。</explain>
      <paraID>500D0F74</paraID>
      <start>19</start>
      <end>20</end>
      <status>unmodified</status>
      <modifiedWord/>
      <trackRevisions>false</trackRevisions>
    </reviewItem>
    <reviewItem>
      <errorID>028d97ae-c7f4-4449-a889-5af3fcff8be4</errorID>
      <errorWord>(</errorWord>
      <group>L1_Format</group>
      <groupName>格式问题</groupName>
      <ability>L2_HalfPunc</ability>
      <abilityName>全半角检查</abilityName>
      <candidateList>
        <item>（</item>
      </candidateList>
      <explain>文本全半角错误。</explain>
      <paraID>500D0F74</paraID>
      <start>58</start>
      <end>59</end>
      <status>unmodified</status>
      <modifiedWord/>
      <trackRevisions>false</trackRevisions>
    </reviewItem>
    <reviewItem>
      <errorID>d29c5690-3da9-4c15-9a75-4df81457ff01</errorID>
      <errorWord>)</errorWord>
      <group>L1_Format</group>
      <groupName>格式问题</groupName>
      <ability>L2_HalfPunc</ability>
      <abilityName>全半角检查</abilityName>
      <candidateList>
        <item>）</item>
      </candidateList>
      <explain>文本全半角错误。</explain>
      <paraID>500D0F74</paraID>
      <start>64</start>
      <end>65</end>
      <status>unmodified</status>
      <modifiedWord/>
      <trackRevisions>false</trackRevisions>
    </reviewItem>
    <reviewItem>
      <errorID>c6879965-6c83-4dba-8a3e-4187ff420b6d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6DAC2B25</paraID>
      <start>0</start>
      <end>2</end>
      <status>unmodified</status>
      <modifiedWord/>
      <trackRevisions>false</trackRevisions>
    </reviewItem>
    <reviewItem>
      <errorID>7c33636e-60dc-48f4-9d08-7c1776f233e5</errorID>
      <errorWord>指场</errorWord>
      <group>L1_Word</group>
      <groupName>字词问题</groupName>
      <ability>L2_Typo</ability>
      <abilityName>字词错误</abilityName>
      <candidateList>
        <item>现场</item>
      </candidateList>
      <explain/>
      <paraID>2D01E99C</paraID>
      <start>15</start>
      <end>17</end>
      <status>modified</status>
      <modifiedWord>现场</modifiedWord>
      <trackRevisions>false</trackRevisions>
    </reviewItem>
    <reviewItem>
      <errorID>05c56dc3-6b78-4d2e-9c91-310bc9f75d34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24B6C1E9</paraID>
      <start>0</start>
      <end>2</end>
      <status>unmodified</status>
      <modifiedWord/>
      <trackRevisions>false</trackRevisions>
    </reviewItem>
    <reviewItem>
      <errorID>fbe0dd95-4878-48ac-99b3-4d90581fb1ef</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1FAE0C6C</paraID>
      <start>0</start>
      <end>3</end>
      <status>unmodified</status>
      <modifiedWord/>
      <trackRevisions>false</trackRevisions>
    </reviewItem>
    <reviewItem>
      <errorID>5c7a19b1-8317-42f0-9041-707822c133d9</errorID>
      <errorWord>0.1%~0.5%</errorWord>
      <group>L1_Knowledge</group>
      <groupName>知识性问题</groupName>
      <ability>L2_Knowledge</ability>
      <abilityName>其他知识</abilityName>
      <candidateList>
        <item>0.1%～0.5%</item>
      </candidateList>
      <explain>1. “0.1%~0.5%”中的单位“%”仅出现在后一个数字上，容易引起歧义；根据《现代汉语标点符号数字用法规范手册》，数字表示范围两边需要使用统一的格式。2. 根据标点国标 4.13 中的规则，数字、时间或地域连接符应使用（视觉上更长的）“—”或“～”。</explain>
      <paraID>40348502</paraID>
      <start>35</start>
      <end>44</end>
      <status>unmodified</status>
      <modifiedWord/>
      <trackRevisions>false</trackRevisions>
    </reviewItem>
    <reviewItem>
      <errorID>fb33cc49-aa55-456b-8691-77b5e0100573</errorID>
      <errorWord>~</errorWord>
      <group>L1_Format</group>
      <groupName>格式问题</groupName>
      <ability>L2_HalfPunc</ability>
      <abilityName>全半角检查</abilityName>
      <candidateList>
        <item>～</item>
      </candidateList>
      <explain>文本全半角错误。</explain>
      <paraID>40348502</paraID>
      <start>63</start>
      <end>64</end>
      <status>unmodified</status>
      <modifiedWord/>
      <trackRevisions>false</trackRevisions>
    </reviewItem>
    <reviewItem>
      <errorID>27747b78-ed91-45a6-8e1a-26c19871831b</errorID>
      <errorWord>~</errorWord>
      <group>L1_Format</group>
      <groupName>格式问题</groupName>
      <ability>L2_HalfPunc</ability>
      <abilityName>全半角检查</abilityName>
      <candidateList>
        <item>～</item>
      </candidateList>
      <explain>文本全半角错误。</explain>
      <paraID>40348502</paraID>
      <start>72</start>
      <end>73</end>
      <status>unmodified</status>
      <modifiedWord/>
      <trackRevisions>false</trackRevisions>
    </reviewItem>
    <reviewItem>
      <errorID>48ef5a87-95a3-4ffa-9527-d56077e2308e</errorID>
      <errorWord>10%~15%</errorWord>
      <group>L1_Knowledge</group>
      <groupName>知识性问题</groupName>
      <ability>L2_Knowledge</ability>
      <abilityName>其他知识</abilityName>
      <candidateList>
        <item>10%～15%</item>
      </candidateList>
      <explain>1. “10%~15%”中的单位“%”仅出现在后一个数字上，容易引起歧义；根据《现代汉语标点符号数字用法规范手册》，数字表示范围两边需要使用统一的格式。2. 根据标点国标 4.13 中的规则，数字、时间或地域连接符应使用（视觉上更长的）“—”或“～”。</explain>
      <paraID>40348502</paraID>
      <start>82</start>
      <end>89</end>
      <status>unmodified</status>
      <modifiedWord/>
      <trackRevisions>false</trackRevisions>
    </reviewItem>
    <reviewItem>
      <errorID>e18612ae-6528-4415-9ab0-c7b7fb9d2704</errorID>
      <errorWord>~</errorWord>
      <group>L1_Format</group>
      <groupName>格式问题</groupName>
      <ability>L2_HalfPunc</ability>
      <abilityName>全半角检查</abilityName>
      <candidateList>
        <item>～</item>
      </candidateList>
      <explain>文本全半角错误。</explain>
      <paraID>  15A825</paraID>
      <start>41</start>
      <end>42</end>
      <status>unmodified</status>
      <modifiedWord/>
      <trackRevisions>false</trackRevisions>
    </reviewItem>
    <reviewItem>
      <errorID>8c5cd4d8-6d9c-4968-8c66-9ed9f280bf98</errorID>
      <errorWord>~</errorWord>
      <group>L1_Format</group>
      <groupName>格式问题</groupName>
      <ability>L2_HalfPunc</ability>
      <abilityName>全半角检查</abilityName>
      <candidateList>
        <item>～</item>
      </candidateList>
      <explain>文本全半角错误。</explain>
      <paraID> 1F63C1A</paraID>
      <start>19</start>
      <end>20</end>
      <status>unmodified</status>
      <modifiedWord/>
      <trackRevisions>false</trackRevisions>
    </reviewItem>
    <reviewItem>
      <errorID>c584b5a9-0b1d-4842-9e15-a672bff8d534</errorID>
      <errorWord>,</errorWord>
      <group>L1_Format</group>
      <groupName>格式问题</groupName>
      <ability>L2_HalfPunc</ability>
      <abilityName>全半角检查</abilityName>
      <candidateList>
        <item>，</item>
      </candidateList>
      <explain>文本全半角错误。</explain>
      <paraID>3F16D230</paraID>
      <start>31</start>
      <end>32</end>
      <status>unmodified</status>
      <modifiedWord/>
      <trackRevisions>false</trackRevisions>
    </reviewItem>
    <reviewItem>
      <errorID>f34411fe-4656-48e9-893b-f23c04747954</errorID>
      <errorWord>,</errorWord>
      <group>L1_Format</group>
      <groupName>格式问题</groupName>
      <ability>L2_HalfPunc</ability>
      <abilityName>全半角检查</abilityName>
      <candidateList>
        <item>，</item>
      </candidateList>
      <explain>文本全半角错误。</explain>
      <paraID>525FD0E6</paraID>
      <start>28</start>
      <end>29</end>
      <status>unmodified</status>
      <modifiedWord/>
      <trackRevisions>false</trackRevisions>
    </reviewItem>
    <reviewItem>
      <errorID>9141e075-9507-45da-afa8-a7982500113b</errorID>
      <errorWord>将将</errorWord>
      <group>L1_Word</group>
      <groupName>字词问题</groupName>
      <ability>L2_Typo</ability>
      <abilityName>字词错误</abilityName>
      <candidateList>
        <item>将</item>
      </candidateList>
      <explain>（jiāng）将要；（jiàng）勇将、上将、游泳健将；（qiāng）请求，将子无怒。</explain>
      <paraID>525FD0E6</paraID>
      <start>44</start>
      <end>45</end>
      <status>modified</status>
      <modifiedWord>将</modifiedWord>
      <trackRevisions>false</trackRevisions>
    </reviewItem>
    <reviewItem>
      <errorID>cff5fb91-9037-4b91-b4d7-0d4a526b4c03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BA952BF</paraID>
      <start>38</start>
      <end>39</end>
      <status>unmodified</status>
      <modifiedWord/>
      <trackRevisions>false</trackRevisions>
    </reviewItem>
    <reviewItem>
      <errorID>3fed08ca-052b-464c-bfc0-397ffd8e49bb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1EE1FB9E</paraID>
      <start>40</start>
      <end>41</end>
      <status>unmodified</status>
      <modifiedWord/>
      <trackRevisions>false</trackRevisions>
    </reviewItem>
    <reviewItem>
      <errorID>5b3574d1-968c-4fc9-b4fe-6bf69254f49c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3CE09983</paraID>
      <start>23</start>
      <end>24</end>
      <status>unmodified</status>
      <modifiedWord/>
      <trackRevisions>false</trackRevisions>
    </reviewItem>
    <reviewItem>
      <errorID>49936da1-03e4-4866-9557-6b05a1256378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3CE09983</paraID>
      <start>72</start>
      <end>73</end>
      <status>unmodified</status>
      <modifiedWord/>
      <trackRevisions>false</trackRevisions>
    </reviewItem>
    <reviewItem>
      <errorID>80ffcdfe-57f4-4e05-becc-33b1f8b55664</errorID>
      <errorWord>剂剂</errorWord>
      <group>L1_Word</group>
      <groupName>字词问题</groupName>
      <ability>L2_Typo</ability>
      <abilityName>字词错误</abilityName>
      <candidateList>
        <item>剂</item>
      </candidateList>
      <explain/>
      <paraID>41988089</paraID>
      <start>27</start>
      <end>28</end>
      <status>modified</status>
      <modifiedWord>剂</modifiedWord>
      <trackRevisions>false</trackRevisions>
    </reviewItem>
    <reviewItem>
      <errorID>7734d5a5-a3cd-4281-ade9-65e9b970f5b5</errorID>
      <errorWord>程</errorWord>
      <group>L1_Word</group>
      <groupName>字词问题</groupName>
      <ability>L2_Typo</ability>
      <abilityName>字词错误</abilityName>
      <candidateList>
        <item>程中</item>
      </candidateList>
      <explain/>
      <paraID> 7049AC2</paraID>
      <start>8</start>
      <end>10</end>
      <status>modified</status>
      <modifiedWord>程中</modifiedWord>
      <trackRevisions>false</trackRevisions>
    </reviewItem>
    <reviewItem>
      <errorID>36da7234-e368-4693-80d2-685f8a428c8c</errorID>
      <errorWord>,</errorWord>
      <group>L1_Format</group>
      <groupName>格式问题</groupName>
      <ability>L2_HalfPunc</ability>
      <abilityName>全半角检查</abilityName>
      <candidateList>
        <item>，</item>
      </candidateList>
      <explain>文本全半角错误。</explain>
      <paraID>4C25F973</paraID>
      <start>60</start>
      <end>61</end>
      <status>unmodified</status>
      <modifiedWord/>
      <trackRevisions>false</trackRevisions>
    </reviewItem>
    <reviewItem>
      <errorID>2628c1c4-d6ae-498b-aa00-bff1468286d9</errorID>
      <errorWord>[2022]39号</errorWord>
      <group>L1_Knowledge</group>
      <groupName>知识性问题</groupName>
      <ability>L2_Knowledge</ability>
      <abilityName>其他知识</abilityName>
      <candidateList>
        <item>〔2022〕39号</item>
      </candidateList>
      <explain>发文字号格式错误。</explain>
      <paraID>5AE7D6DA</paraID>
      <start>70</start>
      <end>79</end>
      <status>unmodified</status>
      <modifiedWord/>
      <trackRevisions>false</trackRevisions>
    </reviewItem>
    <reviewItem>
      <errorID>bd1c8a87-48c4-43ca-89b0-974de75dfb0a</errorID>
      <errorWord>[2024]22号</errorWord>
      <group>L1_Knowledge</group>
      <groupName>知识性问题</groupName>
      <ability>L2_Knowledge</ability>
      <abilityName>其他知识</abilityName>
      <candidateList>
        <item>〔2024〕22号</item>
      </candidateList>
      <explain>发文字号格式错误。</explain>
      <paraID>5AE7D6DA</paraID>
      <start>325</start>
      <end>334</end>
      <status>unmodified</status>
      <modifiedWord/>
      <trackRevisions>false</trackRevisions>
    </reviewItem>
    <reviewItem>
      <errorID>fc2a49f9-dc14-4eaf-b298-ad9896639931</errorID>
      <errorWord>住宿的</errorWord>
      <group>L1_Word</group>
      <groupName>字词问题</groupName>
      <ability>L2_Typo</ability>
      <abilityName>字词错误</abilityName>
      <candidateList>
        <item>住宿</item>
      </candidateList>
      <explain/>
      <paraID>429A45F7</paraID>
      <start>77</start>
      <end>79</end>
      <status>modified</status>
      <modifiedWord>住宿</modifiedWord>
      <trackRevisions>false</trackRevisions>
    </reviewItem>
    <reviewItem>
      <errorID>0daeab3d-6a33-4680-a465-71e1a598a2d8</errorID>
      <errorWord>机机</errorWord>
      <group>L1_Word</group>
      <groupName>字词问题</groupName>
      <ability>L2_Typo</ability>
      <abilityName>字词错误</abilityName>
      <candidateList>
        <item>机</item>
      </candidateList>
      <explain/>
      <paraID>5B21A14E</paraID>
      <start>34</start>
      <end>35</end>
      <status>modified</status>
      <modifiedWord>机</modifiedWord>
      <trackRevisions>false</trackRevisions>
    </reviewItem>
    <reviewItem>
      <errorID>a2693894-92e7-4c0f-932f-2f4e2bb33fab</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5B21A14E</paraID>
      <start>194</start>
      <end>197</end>
      <status>unmodified</status>
      <modifiedWord/>
      <trackRevisions>false</trackRevisions>
    </reviewItem>
    <reviewItem>
      <errorID>1bdb8966-95aa-463e-a0e0-ed6689440a3c</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582B8278</paraID>
      <start>213</start>
      <end>216</end>
      <status>unmodified</status>
      <modifiedWord/>
      <trackRevisions>false</trackRevisions>
    </reviewItem>
    <reviewItem>
      <errorID>a9680c0b-b307-4003-ae52-6907f7aa48e1</errorID>
      <errorWord>通过再</errorWord>
      <group>L1_Word</group>
      <groupName>字词问题</groupName>
      <ability>L2_Typo</ability>
      <abilityName>字词错误</abilityName>
      <candidateList>
        <item>通过</item>
      </candidateList>
      <explain>❶（－∥－）〈动〉从一端或一侧到另一端或另一侧；穿过：电流～导线｜队伍～了沙漠｜路太窄，汽车不能～。❷（－∥－）〈动〉议案等经过法定人数的同意而成立：～决议｜该提案以四分之三的多数票获得～。❸〈介〉以人或事物为媒介或手段而达到某种目的：～老艺人收集民间故事｜～座谈会征询意见。❹〈动〉征求有关的人或组织的同意或核准：～组织｜～领导｜这问题要～群众，才能做出决定。</explain>
      <paraID>484DA601</paraID>
      <start>55</start>
      <end>57</end>
      <status>modified</status>
      <modifiedWord>通过</modifiedWord>
      <trackRevisions>false</trackRevisions>
    </reviewItem>
    <reviewItem>
      <errorID>85a50188-8055-4528-8e8b-2f4ffb9125ef</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484DA601</paraID>
      <start>355</start>
      <end>358</end>
      <status>unmodified</status>
      <modifiedWord/>
      <trackRevisions>false</trackRevisions>
    </reviewItem>
    <reviewItem>
      <errorID>9be25b5e-8276-4f18-8b18-b3b4e9e5922f</errorID>
      <errorWord>来自于</errorWord>
      <group>L1_Word</group>
      <groupName>字词问题</groupName>
      <ability>L2_Typo</ability>
      <abilityName>字词错误</abilityName>
      <candidateList>
        <item>来自</item>
      </candidateList>
      <explain/>
      <paraID>19D7A760</paraID>
      <start>25</start>
      <end>27</end>
      <status>modified</status>
      <modifiedWord>来自</modifiedWord>
      <trackRevisions>false</trackRevisions>
    </reviewItem>
    <reviewItem>
      <errorID>061d3f1a-a2ba-4e87-81fe-5a8b2f0fb797</errorID>
      <errorWord>蒸发汽化</errorWord>
      <group>L1_Word</group>
      <groupName>字词问题</groupName>
      <ability>L2_Typo</ability>
      <abilityName>字词错误</abilityName>
      <candidateList>
        <item>蒸发气化</item>
      </candidateList>
      <explain/>
      <paraID>19D7A760</paraID>
      <start>147</start>
      <end>151</end>
      <status>modified</status>
      <modifiedWord>蒸发气化</modifiedWord>
      <trackRevisions>false</trackRevisions>
    </reviewItem>
    <reviewItem>
      <errorID>e44cd8bb-0f9c-427e-9aba-b75d947eb01a</errorID>
      <errorWord>水份</errorWord>
      <group>L1_Word</group>
      <groupName>字词问题</groupName>
      <ability>L2_Variant</ability>
      <abilityName>异形词</abilityName>
      <candidateList>
        <item>水分</item>
      </candidateList>
      <explain>词汇[水份]的规范词形写作[水分]。</explain>
      <paraID>34274158</paraID>
      <start>155</start>
      <end>157</end>
      <status>modified</status>
      <modifiedWord>水分</modifiedWord>
      <trackRevisions>false</trackRevisions>
    </reviewItem>
    <reviewItem>
      <errorID>eccbe07f-7f15-4207-a673-f094818bce9c</errorID>
      <errorWord>来自于</errorWord>
      <group>L1_Word</group>
      <groupName>字词问题</groupName>
      <ability>L2_Typo</ability>
      <abilityName>字词错误</abilityName>
      <candidateList>
        <item>来自</item>
      </candidateList>
      <explain/>
      <paraID> 3BC1F32</paraID>
      <start>44</start>
      <end>46</end>
      <status>modified</status>
      <modifiedWord>来自</modifiedWord>
      <trackRevisions>false</trackRevisions>
    </reviewItem>
    <reviewItem>
      <errorID>5ea650d4-5d13-4e50-921b-88d292a8ec50</errorID>
      <errorWord>水份</errorWord>
      <group>L1_Word</group>
      <groupName>字词问题</groupName>
      <ability>L2_Variant</ability>
      <abilityName>异形词</abilityName>
      <candidateList>
        <item>水分</item>
      </candidateList>
      <explain>词汇[水份]的规范词形写作[水分]。</explain>
      <paraID> 3BC1F32</paraID>
      <start>156</start>
      <end>158</end>
      <status>modified</status>
      <modifiedWord>水分</modifiedWord>
      <trackRevisions>false</trackRevisions>
    </reviewItem>
    <reviewItem>
      <errorID>9bf97037-da26-4892-8cda-c9773234c4d6</errorID>
      <errorWord>原料水份</errorWord>
      <group>L1_Word</group>
      <groupName>字词问题</groupName>
      <ability>L2_Variant</ability>
      <abilityName>异形词</abilityName>
      <candidateList>
        <item>原料水分</item>
      </candidateList>
      <explain>词汇[原料水份]的规范词形写作[原料水分]。</explain>
      <paraID> 3BC1F32</paraID>
      <start>175</start>
      <end>179</end>
      <status>modified</status>
      <modifiedWord>原料水分</modifiedWord>
      <trackRevisions>false</trackRevisions>
    </reviewItem>
    <reviewItem>
      <errorID>e4dcf66d-56b1-47d3-a7e8-4855aba2b3d9</errorID>
      <errorWord>水蒸汽</errorWord>
      <group>L1_Word</group>
      <groupName>字词问题</groupName>
      <ability>L2_Typo</ability>
      <abilityName>字词错误</abilityName>
      <candidateList>
        <item>水蒸气</item>
      </candidateList>
      <explain>〈名〉气态的水。常压下液态的水加热到100℃时就开始沸腾，迅速变成水蒸气。也叫蒸汽。</explain>
      <paraID>7DAC27A6</paraID>
      <start>29</start>
      <end>32</end>
      <status>modified</status>
      <modifiedWord>水蒸气</modifiedWord>
      <trackRevisions>false</trackRevisions>
    </reviewItem>
    <reviewItem>
      <errorID>04b5c658-6c8f-45a4-b4f1-98195e710d97</errorID>
      <errorWord>水份含量</errorWord>
      <group>L1_Word</group>
      <groupName>字词问题</groupName>
      <ability>L2_Variant</ability>
      <abilityName>异形词</abilityName>
      <candidateList>
        <item>水分含量</item>
      </candidateList>
      <explain>词汇[水份含量]的规范词形写作[水分含量]。</explain>
      <paraID>7DAC27A6</paraID>
      <start>63</start>
      <end>67</end>
      <status>modified</status>
      <modifiedWord>水分含量</modifiedWord>
      <trackRevisions>false</trackRevisions>
    </reviewItem>
    <reviewItem>
      <errorID>2d350dd4-2d80-4b13-8e54-26423beb9cf7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1805F22D</paraID>
      <start>30</start>
      <end>31</end>
      <status>unmodified</status>
      <modifiedWord/>
      <trackRevisions>false</trackRevisions>
    </reviewItem>
    <reviewItem>
      <errorID>faf3599e-b494-49bc-aa96-f3087356719b</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108CA4EE</paraID>
      <start>98</start>
      <end>101</end>
      <status>unmodified</status>
      <modifiedWord/>
      <trackRevisions>false</trackRevisions>
    </reviewItem>
    <reviewItem>
      <errorID>913a41f8-25e9-4459-b452-e4b56fd03444</errorID>
      <errorWord>-</errorWord>
      <group>L1_Format</group>
      <groupName>格式问题</groupName>
      <ability>L2_HalfPunc</ability>
      <abilityName>全半角检查</abilityName>
      <candidateList>
        <item>－</item>
      </candidateList>
      <explain>文本全半角错误。</explain>
      <paraID>108CA4EE</paraID>
      <start>122</start>
      <end>123</end>
      <status>unmodified</status>
      <modifiedWord/>
      <trackRevisions>false</trackRevisions>
    </reviewItem>
    <reviewItem>
      <errorID>27b22336-0790-4d37-9c31-e66dc3f8d3bf</errorID>
      <errorWord>飘浮物</errorWord>
      <group>L1_Word</group>
      <groupName>字词问题</groupName>
      <ability>L2_Typo</ability>
      <abilityName>字词错误</abilityName>
      <candidateList>
        <item>漂浮物</item>
      </candidateList>
      <explain>存在发音相同字词的误用。</explain>
      <paraID>479440C8</paraID>
      <start>87</start>
      <end>90</end>
      <status>modified</status>
      <modifiedWord>漂浮物</modifiedWord>
      <trackRevisions>false</trackRevisions>
    </reviewItem>
    <reviewItem>
      <errorID>ef13e805-48ca-4542-b63e-3d122e6caafd</errorID>
      <errorWord>不在</errorWord>
      <group>L1_Word</group>
      <groupName>字词问题</groupName>
      <ability>L2_Typo</ability>
      <abilityName>字词错误</abilityName>
      <candidateList>
        <item>不再</item>
      </candidateList>
      <explain/>
      <paraID>479440C8</paraID>
      <start>130</start>
      <end>132</end>
      <status>modified</status>
      <modifiedWord>不再</modifiedWord>
      <trackRevisions>false</trackRevisions>
    </reviewItem>
    <reviewItem>
      <errorID>f9841d80-24f5-4791-ac3e-ed1389e3ba43</errorID>
      <errorWord>强氧化反应</errorWord>
      <group>L1_Knowledge</group>
      <groupName>知识性问题</groupName>
      <ability>L2_Term</ability>
      <abilityName>专业术语</abilityName>
      <candidateList>
        <item>共氧化反应</item>
      </candidateList>
      <explain/>
      <paraID> DF9ACED</paraID>
      <start>47</start>
      <end>52</end>
      <status>unmodified</status>
      <modifiedWord/>
      <trackRevisions>false</trackRevisions>
    </reviewItem>
    <reviewItem>
      <errorID>f2a63e92-b8a9-477a-aff4-0a5a21f08a00</errorID>
      <errorWord>加入加入</errorWord>
      <group>L1_Word</group>
      <groupName>字词问题</groupName>
      <ability>L2_Typo</ability>
      <abilityName>字词错误</abilityName>
      <candidateList>
        <item>加入</item>
      </candidateList>
      <explain>〈动〉❶加上；掺进去：～食糖少许。❷参加进去：～工会｜～足球队。</explain>
      <paraID> DF9ACED</paraID>
      <start>55</start>
      <end>57</end>
      <status>modified</status>
      <modifiedWord>加入</modifiedWord>
      <trackRevisions>false</trackRevisions>
    </reviewItem>
    <reviewItem>
      <errorID>67c8ec78-9ec2-4306-b1eb-1a5de6c7e12d</errorID>
      <errorWord>气化</errorWord>
      <group>L1_Word</group>
      <groupName>字词问题</groupName>
      <ability>L2_Typo</ability>
      <abilityName>字词错误</abilityName>
      <candidateList>
        <item>汽化</item>
      </candidateList>
      <explain>存在发音相同字词的误用。</explain>
      <paraID>16676CC3</paraID>
      <start>60</start>
      <end>62</end>
      <status>unmodified</status>
      <modifiedWord/>
      <trackRevisions>false</trackRevisions>
    </reviewItem>
    <reviewItem>
      <errorID>12e5d266-9e3c-4347-8317-235bdbbd409d</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 A57281A</paraID>
      <start>38</start>
      <end>41</end>
      <status>unmodified</status>
      <modifiedWord/>
      <trackRevisions>false</trackRevisions>
    </reviewItem>
    <reviewItem>
      <errorID>a3bab562-a001-4786-b0f9-1e75844e9489</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 A57281A</paraID>
      <start>48</start>
      <end>51</end>
      <status>unmodified</status>
      <modifiedWord/>
      <trackRevisions>false</trackRevisions>
    </reviewItem>
    <reviewItem>
      <errorID>1ddf6e49-e3ed-4a14-8774-59142642ac5d</errorID>
      <errorWord>（</errorWord>
      <group>L1_Format</group>
      <groupName>格式问题</groupName>
      <ability>L2_HalfPunc</ability>
      <abilityName>全半角检查</abilityName>
      <candidateList>
        <item>(</item>
      </candidateList>
      <explain>文本全半角错误。</explain>
      <paraID>4F265A18</paraID>
      <start>0</start>
      <end>1</end>
      <status>unmodified</status>
      <modifiedWord/>
      <trackRevisions>false</trackRevisions>
    </reviewItem>
    <reviewItem>
      <errorID>c2a323ab-9461-4e50-b328-2313067af98e</errorID>
      <errorWord>）</errorWord>
      <group>L1_Format</group>
      <groupName>格式问题</groupName>
      <ability>L2_HalfPunc</ability>
      <abilityName>全半角检查</abilityName>
      <candidateList>
        <item>)</item>
      </candidateList>
      <explain>文本全半角错误。</explain>
      <paraID>4F265A18</paraID>
      <start>6</start>
      <end>7</end>
      <status>unmodified</status>
      <modifiedWord/>
      <trackRevisions>false</trackRevisions>
    </reviewItem>
    <reviewItem>
      <errorID>a1a116bb-993d-4a78-9a00-072807c4ac5d</errorID>
      <errorWord>（</errorWord>
      <group>L1_Format</group>
      <groupName>格式问题</groupName>
      <ability>L2_HalfPunc</ability>
      <abilityName>全半角检查</abilityName>
      <candidateList>
        <item>(</item>
      </candidateList>
      <explain>文本全半角错误。</explain>
      <paraID>700806DC</paraID>
      <start>0</start>
      <end>1</end>
      <status>unmodified</status>
      <modifiedWord/>
      <trackRevisions>false</trackRevisions>
    </reviewItem>
    <reviewItem>
      <errorID>e79c0af4-3e5a-4bb9-8eb5-60832fb7eb3c</errorID>
      <errorWord>）</errorWord>
      <group>L1_Format</group>
      <groupName>格式问题</groupName>
      <ability>L2_HalfPunc</ability>
      <abilityName>全半角检查</abilityName>
      <candidateList>
        <item>)</item>
      </candidateList>
      <explain>文本全半角错误。</explain>
      <paraID>700806DC</paraID>
      <start>6</start>
      <end>7</end>
      <status>unmodified</status>
      <modifiedWord/>
      <trackRevisions>false</trackRevisions>
    </reviewItem>
    <reviewItem>
      <errorID>d2bb8717-6fe6-4731-a9ff-cec769764322</errorID>
      <errorWord>废水处理及</errorWord>
      <group>L1_Knowledge</group>
      <groupName>知识性问题</groupName>
      <ability>L2_Term</ability>
      <abilityName>专业术语</abilityName>
      <candidateList>
        <item>废水处理厂</item>
      </candidateList>
      <explain/>
      <paraID>207204F8</paraID>
      <start>4</start>
      <end>9</end>
      <status>unmodified</status>
      <modifiedWord/>
      <trackRevisions>false</trackRevisions>
    </reviewItem>
    <reviewItem>
      <errorID>9f1ea930-76d2-4062-8b94-214e2ef3ac21</errorID>
      <errorWord>程</errorWord>
      <group>L1_Word</group>
      <groupName>字词问题</groupName>
      <ability>L2_Typo</ability>
      <abilityName>字词错误</abilityName>
      <candidateList>
        <item>程中</item>
      </candidateList>
      <explain/>
      <paraID>5B8F7E01</paraID>
      <start>85</start>
      <end>86</end>
      <status>unmodified</status>
      <modifiedWord/>
      <trackRevisions>false</trackRevisions>
    </reviewItem>
    <reviewItem>
      <errorID>536bccb3-a2da-4224-92d9-16d11e1154e5</errorID>
      <errorWord>（</errorWord>
      <group>L1_Punc</group>
      <groupName>标点问题</groupName>
      <ability>L2_Punc</ability>
      <abilityName>标点符号检查</abilityName>
      <candidateList/>
      <explain>同一形式括号套用。</explain>
      <paraID>61B8C012</paraID>
      <start>230</start>
      <end>231</end>
      <status>unmodified</status>
      <modifiedWord/>
      <trackRevisions>false</trackRevisions>
    </reviewItem>
    <reviewItem>
      <errorID>58667d6b-e13f-4b3c-88a2-a4323f8f453b</errorID>
      <errorWord>）</errorWord>
      <group>L1_Punc</group>
      <groupName>标点问题</groupName>
      <ability>L2_Punc</ability>
      <abilityName>标点符号检查</abilityName>
      <candidateList/>
      <explain>同一形式括号套用。</explain>
      <paraID>61B8C012</paraID>
      <start>232</start>
      <end>233</end>
      <status>unmodified</status>
      <modifiedWord/>
      <trackRevisions>false</trackRevisions>
    </reviewItem>
    <reviewItem>
      <errorID>e3d630c4-57e3-450e-940a-1580a482951d</errorID>
      <errorWord>（</errorWord>
      <group>L1_Punc</group>
      <groupName>标点问题</groupName>
      <ability>L2_Punc</ability>
      <abilityName>标点符号检查</abilityName>
      <candidateList/>
      <explain>同一形式括号套用。</explain>
      <paraID>61B8C012</paraID>
      <start>245</start>
      <end>246</end>
      <status>unmodified</status>
      <modifiedWord/>
      <trackRevisions>false</trackRevisions>
    </reviewItem>
    <reviewItem>
      <errorID>c38f2ef9-8868-43c6-b438-b5a0a5e20da2</errorID>
      <errorWord>）</errorWord>
      <group>L1_Punc</group>
      <groupName>标点问题</groupName>
      <ability>L2_Punc</ability>
      <abilityName>标点符号检查</abilityName>
      <candidateList/>
      <explain>同一形式括号套用。</explain>
      <paraID>61B8C012</paraID>
      <start>247</start>
      <end>248</end>
      <status>unmodified</status>
      <modifiedWord/>
      <trackRevisions>false</trackRevisions>
    </reviewItem>
    <reviewItem>
      <errorID>fdceea98-8ccd-44c4-8562-21e314534dc2</errorID>
      <errorWord>生活废水</errorWord>
      <group>L1_Knowledge</group>
      <groupName>知识性问题</groupName>
      <ability>L2_Term</ability>
      <abilityName>专业术语</abilityName>
      <candidateList>
        <item>生活污水</item>
      </candidateList>
      <explain/>
      <paraID>403B92AC</paraID>
      <start>7</start>
      <end>11</end>
      <status>modified</status>
      <modifiedWord>生活污水</modifiedWord>
      <trackRevisions>false</trackRevisions>
    </reviewItem>
    <reviewItem>
      <errorID>9a4d7edf-a11d-40a2-9e0b-c12551d80994</errorID>
      <errorWord>项目进</errorWord>
      <group>L1_Word</group>
      <groupName>字词问题</groupName>
      <ability>L2_Typo</ability>
      <abilityName>字词错误</abilityName>
      <candidateList>
        <item>项目</item>
      </candidateList>
      <explain>〈名〉事物分成的门类：服务～｜体育～｜建设～。</explain>
      <paraID>403B92AC</paraID>
      <start>26</start>
      <end>29</end>
      <status>ignored</status>
      <modifiedWord/>
      <trackRevisions>false</trackRevisions>
    </reviewItem>
    <reviewItem>
      <errorID>fa3daddf-00f7-4f2b-92bc-f810c97113c8</errorID>
      <errorWord>属</errorWord>
      <group>L1_Word</group>
      <groupName>字词问题</groupName>
      <ability>L2_Typo</ability>
      <abilityName>字词错误</abilityName>
      <candidateList>
        <item>属于</item>
      </candidateList>
      <explain/>
      <paraID>1F15382F</paraID>
      <start>23</start>
      <end>24</end>
      <status>unmodified</status>
      <modifiedWord/>
      <trackRevisions>false</trackRevisions>
    </reviewItem>
    <reviewItem>
      <errorID>abd99e5c-66e2-4cda-8706-a96f548bfcde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57374F11</paraID>
      <start>0</start>
      <end>2</end>
      <status>unmodified</status>
      <modifiedWord/>
      <trackRevisions>false</trackRevisions>
    </reviewItem>
    <reviewItem>
      <errorID>bccd500c-8009-408a-b923-8d7db389db08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29424184</paraID>
      <start>0</start>
      <end>2</end>
      <status>unmodified</status>
      <modifiedWord/>
      <trackRevisions>false</trackRevisions>
    </reviewItem>
    <reviewItem>
      <errorID>469c81d2-9ebf-4217-a247-05f38082ad0d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4893C950</paraID>
      <start>0</start>
      <end>2</end>
      <status>unmodified</status>
      <modifiedWord/>
      <trackRevisions>false</trackRevisions>
    </reviewItem>
    <reviewItem>
      <errorID>f96361c8-6b62-494f-bee6-0d7bd0a1a6aa</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7F45446A</paraID>
      <start>10</start>
      <end>13</end>
      <status>unmodified</status>
      <modifiedWord/>
      <trackRevisions>false</trackRevisions>
    </reviewItem>
    <reviewItem>
      <errorID>511b6b01-fbcc-406d-84f8-c01196c2dfc7</errorID>
      <errorWord>[2025]</errorWord>
      <group>L1_Punc</group>
      <groupName>标点问题</groupName>
      <ability>L2_Punc</ability>
      <abilityName>标点符号检查</abilityName>
      <candidateList>
        <item>〔2025〕</item>
      </candidateList>
      <explain/>
      <paraID> 8F2A639</paraID>
      <start>124</start>
      <end>130</end>
      <status>unmodified</status>
      <modifiedWord/>
      <trackRevisions>false</trackRevisions>
    </reviewItem>
    <reviewItem>
      <errorID>2d045f5a-3f2a-4387-9767-062c0425fcf0</errorID>
      <errorWord>检测点</errorWord>
      <group>L1_Word</group>
      <groupName>字词问题</groupName>
      <ability>L2_Typo</ability>
      <abilityName>字词错误</abilityName>
      <candidateList>
        <item>监测点</item>
      </candidateList>
      <explain/>
      <paraID>156CABAE</paraID>
      <start>0</start>
      <end>3</end>
      <status>unmodified</status>
      <modifiedWord/>
      <trackRevisions>false</trackRevisions>
    </reviewItem>
    <reviewItem>
      <errorID>5b6babad-ebe9-4762-bf7a-685c0f2d4d30</errorID>
      <errorWord>（</errorWord>
      <group>L1_Format</group>
      <groupName>格式问题</groupName>
      <ability>L2_HalfPunc</ability>
      <abilityName>全半角检查</abilityName>
      <candidateList>
        <item>(</item>
      </candidateList>
      <explain>文本全半角错误。</explain>
      <paraID>40E45401</paraID>
      <start>3</start>
      <end>4</end>
      <status>unmodified</status>
      <modifiedWord/>
      <trackRevisions>false</trackRevisions>
    </reviewItem>
    <reviewItem>
      <errorID>49828d0d-e762-4303-b8f8-1b649376d46f</errorID>
      <errorWord>）</errorWord>
      <group>L1_Format</group>
      <groupName>格式问题</groupName>
      <ability>L2_HalfPunc</ability>
      <abilityName>全半角检查</abilityName>
      <candidateList>
        <item>)</item>
      </candidateList>
      <explain>文本全半角错误。</explain>
      <paraID>40E45401</paraID>
      <start>9</start>
      <end>10</end>
      <status>unmodified</status>
      <modifiedWord/>
      <trackRevisions>false</trackRevisions>
    </reviewItem>
    <reviewItem>
      <errorID>bdbc02c7-1b1e-4370-9d65-642932a43376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3ACC72FE</paraID>
      <start>0</start>
      <end>2</end>
      <status>unmodified</status>
      <modifiedWord/>
      <trackRevisions>false</trackRevisions>
    </reviewItem>
    <reviewItem>
      <errorID>5e1eaa25-ad76-4781-874a-bc07d1264f7f</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6DEBCA65</paraID>
      <start>29</start>
      <end>32</end>
      <status>unmodified</status>
      <modifiedWord/>
      <trackRevisions>false</trackRevisions>
    </reviewItem>
    <reviewItem>
      <errorID>766a70f6-c298-4fc0-98d6-ec1e43aaa872</errorID>
      <errorWord>～</errorWord>
      <group>L1_Format</group>
      <groupName>格式问题</groupName>
      <ability>L2_HalfPunc</ability>
      <abilityName>全半角检查</abilityName>
      <candidateList>
        <item>~</item>
      </candidateList>
      <explain>文本全半角错误。</explain>
      <paraID>26760B80</paraID>
      <start>1</start>
      <end>2</end>
      <status>unmodified</status>
      <modifiedWord/>
      <trackRevisions>false</trackRevisions>
    </reviewItem>
    <reviewItem>
      <errorID>80900a02-4670-45e3-9774-9681e2fa3cd1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61E6FD70</paraID>
      <start>0</start>
      <end>2</end>
      <status>unmodified</status>
      <modifiedWord/>
      <trackRevisions>false</trackRevisions>
    </reviewItem>
    <reviewItem>
      <errorID>f15f128c-653f-45f2-92f8-dab5c5541627</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7D1BCA5C</paraID>
      <start>10</start>
      <end>13</end>
      <status>unmodified</status>
      <modifiedWord/>
      <trackRevisions>false</trackRevisions>
    </reviewItem>
    <reviewItem>
      <errorID>2f917378-56d1-4181-832f-1b53356823f4</errorID>
      <errorWord>2025年02月5日</errorWord>
      <group>L1_Knowledge</group>
      <groupName>知识性问题</groupName>
      <ability>L2_Time</ability>
      <abilityName>日期时间</abilityName>
      <candidateList>
        <item>2025年2月5日</item>
      </candidateList>
      <explain>根据日常书写习惯，月份一般会省略前导零。</explain>
      <paraID> EFA7F87</paraID>
      <start>60</start>
      <end>70</end>
      <status>unmodified</status>
      <modifiedWord/>
      <trackRevisions>false</trackRevisions>
    </reviewItem>
    <reviewItem>
      <errorID>b8d94498-c1c6-44d2-81d6-2f325b13add9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EFA7F87</paraID>
      <start>70</start>
      <end>71</end>
      <status>unmodified</status>
      <modifiedWord/>
      <trackRevisions>false</trackRevisions>
    </reviewItem>
    <reviewItem>
      <errorID>f789f0a4-b108-4759-8c63-0709b30e5d54</errorID>
      <errorWord>2025年02月6日</errorWord>
      <group>L1_Knowledge</group>
      <groupName>知识性问题</groupName>
      <ability>L2_Time</ability>
      <abilityName>日期时间</abilityName>
      <candidateList>
        <item>2025年2月6日</item>
      </candidateList>
      <explain>根据日常书写习惯，月份一般会省略前导零。</explain>
      <paraID> EFA7F87</paraID>
      <start>71</start>
      <end>81</end>
      <status>unmodified</status>
      <modifiedWord/>
      <trackRevisions>false</trackRevisions>
    </reviewItem>
    <reviewItem>
      <errorID>4339d81f-43d6-434f-ae0a-bbd6173170de</errorID>
      <errorWord>2025年02月20日</errorWord>
      <group>L1_Knowledge</group>
      <groupName>知识性问题</groupName>
      <ability>L2_Time</ability>
      <abilityName>日期时间</abilityName>
      <candidateList>
        <item>2025年2月20日</item>
      </candidateList>
      <explain>根据日常书写习惯，月份一般会省略前导零。</explain>
      <paraID> EFA7F87</paraID>
      <start>97</start>
      <end>108</end>
      <status>unmodified</status>
      <modifiedWord/>
      <trackRevisions>false</trackRevisions>
    </reviewItem>
    <reviewItem>
      <errorID>fd62ad7c-db97-46b1-989f-3858ebe4b45f</errorID>
      <errorWord>检测点位</errorWord>
      <group>L1_Knowledge</group>
      <groupName>知识性问题</groupName>
      <ability>L2_Term</ability>
      <abilityName>专业术语</abilityName>
      <candidateList>
        <item>监测点位</item>
      </candidateList>
      <explain/>
      <paraID>5261F457</paraID>
      <start>17</start>
      <end>21</end>
      <status>modified</status>
      <modifiedWord>监测点位</modifiedWord>
      <trackRevisions>false</trackRevisions>
    </reviewItem>
    <reviewItem>
      <errorID>b6af6528-b952-404a-a102-c8f02bd0f25c</errorID>
      <errorWord>泄露下</errorWord>
      <group>L1_Word</group>
      <groupName>字词问题</groupName>
      <ability>L2_Typo</ability>
      <abilityName>字词错误</abilityName>
      <candidateList>
        <item>泄漏下</item>
      </candidateList>
      <explain/>
      <paraID>4F6A7E2C</paraID>
      <start>69</start>
      <end>72</end>
      <status>modified</status>
      <modifiedWord>泄漏下</modifiedWord>
      <trackRevisions>false</trackRevisions>
    </reviewItem>
    <reviewItem>
      <errorID>8e2b2653-ca9b-4bc7-b9b1-611305fc6259</errorID>
      <errorWord>2023年03月24日</errorWord>
      <group>L1_Knowledge</group>
      <groupName>知识性问题</groupName>
      <ability>L2_Time</ability>
      <abilityName>日期时间</abilityName>
      <candidateList>
        <item>2023年3月24日</item>
      </candidateList>
      <explain>根据日常书写习惯，月份一般会省略前导零。</explain>
      <paraID>4F6A7E2C</paraID>
      <start>185</start>
      <end>196</end>
      <status>unmodified</status>
      <modifiedWord/>
      <trackRevisions>false</trackRevisions>
    </reviewItem>
    <reviewItem>
      <errorID>5e0e66ad-3e46-48d6-b3d9-116ccf09a5b7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4F6A7E2C</paraID>
      <start>196</start>
      <end>197</end>
      <status>unmodified</status>
      <modifiedWord/>
      <trackRevisions>false</trackRevisions>
    </reviewItem>
    <reviewItem>
      <errorID>69391043-3a63-4c94-b0fc-ca7ad3b8ab95</errorID>
      <errorWord>2023年03月25日</errorWord>
      <group>L1_Knowledge</group>
      <groupName>知识性问题</groupName>
      <ability>L2_Time</ability>
      <abilityName>日期时间</abilityName>
      <candidateList>
        <item>2023年3月25日</item>
      </candidateList>
      <explain>根据日常书写习惯，月份一般会省略前导零。</explain>
      <paraID>4F6A7E2C</paraID>
      <start>197</start>
      <end>208</end>
      <status>unmodified</status>
      <modifiedWord/>
      <trackRevisions>false</trackRevisions>
    </reviewItem>
    <reviewItem>
      <errorID>56162ac8-7b6a-489a-a9bf-c1622871e185</errorID>
      <errorWord>2023年04月19日</errorWord>
      <group>L1_Knowledge</group>
      <groupName>知识性问题</groupName>
      <ability>L2_Time</ability>
      <abilityName>日期时间</abilityName>
      <candidateList>
        <item>2023年4月19日</item>
      </candidateList>
      <explain>根据日常书写习惯，月份一般会省略前导零。</explain>
      <paraID>4F6A7E2C</paraID>
      <start>229</start>
      <end>240</end>
      <status>unmodified</status>
      <modifiedWord/>
      <trackRevisions>false</trackRevisions>
    </reviewItem>
    <reviewItem>
      <errorID>bd5febe8-7d30-42bc-8eeb-c9111f151cce</errorID>
      <errorWord>（</errorWord>
      <group>L1_Punc</group>
      <groupName>标点问题</groupName>
      <ability>L2_Punc</ability>
      <abilityName>标点符号检查</abilityName>
      <candidateList/>
      <explain/>
      <paraID>4F6A7E2C</paraID>
      <start>271</start>
      <end>272</end>
      <status>unmodified</status>
      <modifiedWord/>
      <trackRevisions>false</trackRevisions>
    </reviewItem>
    <reviewItem>
      <errorID>0e858485-da40-4aed-a2d4-45cf00ba8ca3</errorID>
      <errorWord>[2023]</errorWord>
      <group>L1_Punc</group>
      <groupName>标点问题</groupName>
      <ability>L2_Punc</ability>
      <abilityName>标点符号检查</abilityName>
      <candidateList>
        <item>〔2023〕</item>
      </candidateList>
      <explain/>
      <paraID>4F6A7E2C</paraID>
      <start>280</start>
      <end>286</end>
      <status>unmodified</status>
      <modifiedWord/>
      <trackRevisions>false</trackRevisions>
    </reviewItem>
    <reviewItem>
      <errorID>f4822263-d5cc-4936-ad61-2c1d3892783a</errorID>
      <errorWord>III类</errorWord>
      <group>L1_Knowledge</group>
      <groupName>知识性问题</groupName>
      <ability>L2_Knowledge</ability>
      <abilityName>其他知识</abilityName>
      <candidateList>
        <item>Ⅲ类</item>
      </candidateList>
      <explain/>
      <paraID>1AD13C09</paraID>
      <start>46</start>
      <end>50</end>
      <status>unmodified</status>
      <modifiedWord/>
      <trackRevisions>false</trackRevisions>
    </reviewItem>
    <reviewItem>
      <errorID>a905f76c-a8e5-4d46-9ac2-a14d2f7fab19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7D4B6471</paraID>
      <start>0</start>
      <end>2</end>
      <status>unmodified</status>
      <modifiedWord/>
      <trackRevisions>false</trackRevisions>
    </reviewItem>
    <reviewItem>
      <errorID>0afd370a-8f62-4b58-828d-f91fe6ae8a04</errorID>
      <errorWord>》（试行）</errorWord>
      <group>L1_Word</group>
      <groupName>字词问题</groupName>
      <ability>L2_Typo</ability>
      <abilityName>字词错误</abilityName>
      <candidateList>
        <item>（试行）》</item>
      </candidateList>
      <explain/>
      <paraID>165B4DD1</paraID>
      <start>27</start>
      <end>32</end>
      <status>unmodified</status>
      <modifiedWord/>
      <trackRevisions>false</trackRevisions>
    </reviewItem>
    <reviewItem>
      <errorID>ff1690e3-9a2f-4c9f-8105-145d49c23246</errorID>
      <errorWord>》</errorWord>
      <group>L1_Punc</group>
      <groupName>标点问题</groupName>
      <ability>L2_Punc</ability>
      <abilityName>标点符号检查</abilityName>
      <candidateList/>
      <explain/>
      <paraID>165B4DD1</paraID>
      <start>32</start>
      <end>33</end>
      <status>unmodified</status>
      <modifiedWord/>
      <trackRevisions>false</trackRevisions>
    </reviewItem>
    <reviewItem>
      <errorID>491da938-1c0e-4207-9b15-fe9172dc8c9e</errorID>
      <errorWord>泄露下</errorWord>
      <group>L1_Word</group>
      <groupName>字词问题</groupName>
      <ability>L2_Typo</ability>
      <abilityName>字词错误</abilityName>
      <candidateList>
        <item>泄漏下</item>
      </candidateList>
      <explain/>
      <paraID>165B4DD1</paraID>
      <start>66</start>
      <end>69</end>
      <status>unmodified</status>
      <modifiedWord/>
      <trackRevisions>false</trackRevisions>
    </reviewItem>
    <reviewItem>
      <errorID>e47f8b22-01d7-41d0-905a-3aa2fb6c73d9</errorID>
      <errorWord>2023年03月24日</errorWord>
      <group>L1_Knowledge</group>
      <groupName>知识性问题</groupName>
      <ability>L2_Time</ability>
      <abilityName>日期时间</abilityName>
      <candidateList>
        <item>2023年3月24日</item>
      </candidateList>
      <explain>根据日常书写习惯，月份一般会省略前导零。</explain>
      <paraID>165B4DD1</paraID>
      <start>167</start>
      <end>178</end>
      <status>unmodified</status>
      <modifiedWord/>
      <trackRevisions>false</trackRevisions>
    </reviewItem>
    <reviewItem>
      <errorID>b7adc369-73e4-4d06-a84d-a1f56b066827</errorID>
      <errorWord>2023年04月19日</errorWord>
      <group>L1_Knowledge</group>
      <groupName>知识性问题</groupName>
      <ability>L2_Time</ability>
      <abilityName>日期时间</abilityName>
      <candidateList>
        <item>2023年4月19日</item>
      </candidateList>
      <explain>根据日常书写习惯，月份一般会省略前导零。</explain>
      <paraID>165B4DD1</paraID>
      <start>198</start>
      <end>209</end>
      <status>unmodified</status>
      <modifiedWord/>
      <trackRevisions>false</trackRevisions>
    </reviewItem>
    <reviewItem>
      <errorID>c986c1d6-5eb2-4a84-a829-9ea3bd572983</errorID>
      <errorWord>（</errorWord>
      <group>L1_Punc</group>
      <groupName>标点问题</groupName>
      <ability>L2_Punc</ability>
      <abilityName>标点符号检查</abilityName>
      <candidateList/>
      <explain/>
      <paraID>165B4DD1</paraID>
      <start>240</start>
      <end>241</end>
      <status>unmodified</status>
      <modifiedWord/>
      <trackRevisions>false</trackRevisions>
    </reviewItem>
    <reviewItem>
      <errorID>0c0b82cd-0789-4d87-84ab-2676216e615d</errorID>
      <errorWord>[2023]</errorWord>
      <group>L1_Punc</group>
      <groupName>标点问题</groupName>
      <ability>L2_Punc</ability>
      <abilityName>标点符号检查</abilityName>
      <candidateList>
        <item>〔2023〕</item>
      </candidateList>
      <explain/>
      <paraID>165B4DD1</paraID>
      <start>249</start>
      <end>255</end>
      <status>unmodified</status>
      <modifiedWord/>
      <trackRevisions>false</trackRevisions>
    </reviewItem>
    <reviewItem>
      <errorID>1cb7ddb9-2bda-4a5f-a364-f017bcbfa590</errorID>
      <errorWord>监测</errorWord>
      <group>L1_Word</group>
      <groupName>字词问题</groupName>
      <ability>L2_Typo</ability>
      <abilityName>字词错误</abilityName>
      <candidateList>
        <item>检测</item>
      </candidateList>
      <explain/>
      <paraID>165B4DD1</paraID>
      <start>297</start>
      <end>299</end>
      <status>unmodified</status>
      <modifiedWord/>
      <trackRevisions>false</trackRevisions>
    </reviewItem>
    <reviewItem>
      <errorID>61085a4f-517d-421b-a73c-07a0ef274459</errorID>
      <errorWord>&amp;</errorWord>
      <group>L1_Punc</group>
      <groupName>标点问题</groupName>
      <ability>L2_Punc</ability>
      <abilityName>标点符号检查</abilityName>
      <candidateList/>
      <explain/>
      <paraID>19575CC6</paraID>
      <start>0</start>
      <end>1</end>
      <status>unmodified</status>
      <modifiedWord/>
      <trackRevisions>false</trackRevisions>
    </reviewItem>
    <reviewItem>
      <errorID>c2c20c3c-0699-4215-b546-4222addbe1c5</errorID>
      <errorWord>&amp;</errorWord>
      <group>L1_Punc</group>
      <groupName>标点问题</groupName>
      <ability>L2_Punc</ability>
      <abilityName>标点符号检查</abilityName>
      <candidateList/>
      <explain/>
      <paraID> 1AF0705</paraID>
      <start>0</start>
      <end>1</end>
      <status>unmodified</status>
      <modifiedWord/>
      <trackRevisions>false</trackRevisions>
    </reviewItem>
    <reviewItem>
      <errorID>dccd862d-47af-4663-b0b9-c442e8549d0a</errorID>
      <errorWord>&amp;</errorWord>
      <group>L1_Punc</group>
      <groupName>标点问题</groupName>
      <ability>L2_Punc</ability>
      <abilityName>标点符号检查</abilityName>
      <candidateList/>
      <explain/>
      <paraID>1DD9FF69</paraID>
      <start>0</start>
      <end>1</end>
      <status>unmodified</status>
      <modifiedWord/>
      <trackRevisions>false</trackRevisions>
    </reviewItem>
    <reviewItem>
      <errorID>007ee6e4-5b1e-42ac-8314-3f97ef322552</errorID>
      <errorWord>&amp;</errorWord>
      <group>L1_Punc</group>
      <groupName>标点问题</groupName>
      <ability>L2_Punc</ability>
      <abilityName>标点符号检查</abilityName>
      <candidateList/>
      <explain/>
      <paraID>46BC1AB9</paraID>
      <start>0</start>
      <end>1</end>
      <status>unmodified</status>
      <modifiedWord/>
      <trackRevisions>false</trackRevisions>
    </reviewItem>
    <reviewItem>
      <errorID>8263b25a-4ab8-4818-8c47-5cbb0564346a</errorID>
      <errorWord>“&amp;</errorWord>
      <group>L1_Punc</group>
      <groupName>标点问题</groupName>
      <ability>L2_Punc</ability>
      <abilityName>标点符号检查</abilityName>
      <candidateList>
        <item>“</item>
      </candidateList>
      <explain/>
      <paraID>47C42CB8</paraID>
      <start>14</start>
      <end>16</end>
      <status>unmodified</status>
      <modifiedWord/>
      <trackRevisions>false</trackRevisions>
    </reviewItem>
    <reviewItem>
      <errorID>db9db9b0-60d4-443b-8c56-29fe1b25077d</errorID>
      <errorWord>土壤检测</errorWord>
      <group>L1_Word</group>
      <groupName>字词问题</groupName>
      <ability>L2_Typo</ability>
      <abilityName>字词错误</abilityName>
      <candidateList>
        <item>土壤监测</item>
      </candidateList>
      <explain/>
      <paraID>46593057</paraID>
      <start>8</start>
      <end>12</end>
      <status>modified</status>
      <modifiedWord>土壤监测</modifiedWord>
      <trackRevisions>false</trackRevisions>
    </reviewItem>
    <reviewItem>
      <errorID>de20c6da-b84b-4d37-8cf1-a7384c3435ea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6CBEB37B</paraID>
      <start>0</start>
      <end>2</end>
      <status>unmodified</status>
      <modifiedWord/>
      <trackRevisions>false</trackRevisions>
    </reviewItem>
    <reviewItem>
      <errorID>05f7b8b3-d370-44e6-adea-a5f3eb04bea3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1C24702</paraID>
      <start>0</start>
      <end>2</end>
      <status>unmodified</status>
      <modifiedWord/>
      <trackRevisions>false</trackRevisions>
    </reviewItem>
    <reviewItem>
      <errorID>561585f8-e1d3-4fe1-97ac-a109595614ee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59456365</paraID>
      <start>0</start>
      <end>2</end>
      <status>unmodified</status>
      <modifiedWord/>
      <trackRevisions>false</trackRevisions>
    </reviewItem>
    <reviewItem>
      <errorID>985194b8-36db-48f9-9b4e-b9db0fea5971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3F0D8FD3</paraID>
      <start>0</start>
      <end>2</end>
      <status>unmodified</status>
      <modifiedWord/>
      <trackRevisions>false</trackRevisions>
    </reviewItem>
    <reviewItem>
      <errorID>f1d5ea24-be1e-4a5f-95e3-ec98fd02a100</errorID>
      <errorWord>1,</errorWord>
      <group>L1_Format</group>
      <groupName>格式问题</groupName>
      <ability>L2_Ordinal</ability>
      <abilityName>序号格式</abilityName>
      <candidateList>
        <item>1.</item>
      </candidateList>
      <explain>当前序号格式不规范，建议修改为规范格式[1.]。</explain>
      <paraID>58B5AA77</paraID>
      <start>0</start>
      <end>2</end>
      <status>unmodified</status>
      <modifiedWord/>
      <trackRevisions>false</trackRevisions>
    </reviewItem>
    <reviewItem>
      <errorID>39d3de28-431e-4c92-ad32-a62fd44f235a</errorID>
      <errorWord>1,</errorWord>
      <group>L1_Format</group>
      <groupName>格式问题</groupName>
      <ability>L2_Ordinal</ability>
      <abilityName>序号格式</abilityName>
      <candidateList>
        <item>1.</item>
      </candidateList>
      <explain>当前序号格式不规范，建议修改为规范格式[1.]。</explain>
      <paraID> 6C107D2</paraID>
      <start>0</start>
      <end>2</end>
      <status>unmodified</status>
      <modifiedWord/>
      <trackRevisions>false</trackRevisions>
    </reviewItem>
    <reviewItem>
      <errorID>0aff27f4-c10b-499a-912e-5f25fd01934e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AABBA5F</paraID>
      <start>0</start>
      <end>2</end>
      <status>unmodified</status>
      <modifiedWord/>
      <trackRevisions>false</trackRevisions>
    </reviewItem>
    <reviewItem>
      <errorID>bf9d7c61-b136-40d9-adb8-22994bbd38b4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271911A5</paraID>
      <start>0</start>
      <end>2</end>
      <status>unmodified</status>
      <modifiedWord/>
      <trackRevisions>false</trackRevisions>
    </reviewItem>
    <reviewItem>
      <errorID>a48e68c1-2112-48e8-b4b5-b07a58e7f00e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2D67FBB3</paraID>
      <start>0</start>
      <end>2</end>
      <status>unmodified</status>
      <modifiedWord/>
      <trackRevisions>false</trackRevisions>
    </reviewItem>
    <reviewItem>
      <errorID>0b986c8b-a97d-4011-ad19-e65930c03e83</errorID>
      <errorWord>,</errorWord>
      <group>L1_Format</group>
      <groupName>格式问题</groupName>
      <ability>L2_HalfPunc</ability>
      <abilityName>全半角检查</abilityName>
      <candidateList>
        <item>，</item>
      </candidateList>
      <explain>文本全半角错误。</explain>
      <paraID>2025C8B3</paraID>
      <start>1</start>
      <end>2</end>
      <status>unmodified</status>
      <modifiedWord/>
      <trackRevisions>false</trackRevisions>
    </reviewItem>
    <reviewItem>
      <errorID>5750384c-fb26-43b2-bb8d-b04ac3813314</errorID>
      <errorWord>1,</errorWord>
      <group>L1_Format</group>
      <groupName>格式问题</groupName>
      <ability>L2_Ordinal</ability>
      <abilityName>序号格式</abilityName>
      <candidateList>
        <item>1.</item>
      </candidateList>
      <explain>当前序号格式不规范，建议修改为规范格式[1.]。</explain>
      <paraID>2394EC8A</paraID>
      <start>0</start>
      <end>2</end>
      <status>unmodified</status>
      <modifiedWord/>
      <trackRevisions>false</trackRevisions>
    </reviewItem>
    <reviewItem>
      <errorID>98e118e8-92b4-42bc-a51d-9587e6ad6fc6</errorID>
      <errorWord>1,</errorWord>
      <group>L1_Format</group>
      <groupName>格式问题</groupName>
      <ability>L2_Ordinal</ability>
      <abilityName>序号格式</abilityName>
      <candidateList>
        <item>1.</item>
      </candidateList>
      <explain>当前序号格式不规范，建议修改为规范格式[1.]。</explain>
      <paraID>4BE7E436</paraID>
      <start>0</start>
      <end>2</end>
      <status>unmodified</status>
      <modifiedWord/>
      <trackRevisions>false</trackRevisions>
    </reviewItem>
    <reviewItem>
      <errorID>04447891-1cd5-41c5-81d8-82402e7e5a5b</errorID>
      <errorWord>-</errorWord>
      <group>L1_Format</group>
      <groupName>格式问题</groupName>
      <ability>L2_HalfPunc</ability>
      <abilityName>全半角检查</abilityName>
      <candidateList>
        <item>－</item>
      </candidateList>
      <explain>文本全半角错误。</explain>
      <paraID>2717F62A</paraID>
      <start>1</start>
      <end>2</end>
      <status>unmodified</status>
      <modifiedWord/>
      <trackRevisions>false</trackRevisions>
    </reviewItem>
    <reviewItem>
      <errorID>3dc73a8d-d1d9-43f2-8d75-0b8d031e3756</errorID>
      <errorWord>＜</errorWord>
      <group>L1_Format</group>
      <groupName>格式问题</groupName>
      <ability>L2_HalfPunc</ability>
      <abilityName>全半角检查</abilityName>
      <candidateList>
        <item>&lt;</item>
      </candidateList>
      <explain>文本全半角错误。</explain>
      <paraID> E593ABA</paraID>
      <start>0</start>
      <end>1</end>
      <status>unmodified</status>
      <modifiedWord/>
      <trackRevisions>false</trackRevisions>
    </reviewItem>
    <reviewItem>
      <errorID>c558471d-47f3-48f4-8d91-fdd866cd69ad</errorID>
      <errorWord>＜</errorWord>
      <group>L1_Format</group>
      <groupName>格式问题</groupName>
      <ability>L2_HalfPunc</ability>
      <abilityName>全半角检查</abilityName>
      <candidateList>
        <item>&lt;</item>
      </candidateList>
      <explain>文本全半角错误。</explain>
      <paraID>4AD33572</paraID>
      <start>0</start>
      <end>1</end>
      <status>unmodified</status>
      <modifiedWord/>
      <trackRevisions>false</trackRevisions>
    </reviewItem>
    <reviewItem>
      <errorID>9a4f79b6-0d1f-4ebc-8bc1-adca07071bbf</errorID>
      <errorWord>＜</errorWord>
      <group>L1_Format</group>
      <groupName>格式问题</groupName>
      <ability>L2_HalfPunc</ability>
      <abilityName>全半角检查</abilityName>
      <candidateList>
        <item>&lt;</item>
      </candidateList>
      <explain>文本全半角错误。</explain>
      <paraID>12B08BBF</paraID>
      <start>0</start>
      <end>1</end>
      <status>unmodified</status>
      <modifiedWord/>
      <trackRevisions>false</trackRevisions>
    </reviewItem>
    <reviewItem>
      <errorID>205c08e8-a5a5-42bc-b4d5-059103d7d8b0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6FA18C62</paraID>
      <start>0</start>
      <end>2</end>
      <status>unmodified</status>
      <modifiedWord/>
      <trackRevisions>false</trackRevisions>
    </reviewItem>
    <reviewItem>
      <errorID>dfa3280a-11d6-4919-8116-8ff764287802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6C3B3FB6</paraID>
      <start>0</start>
      <end>2</end>
      <status>unmodified</status>
      <modifiedWord/>
      <trackRevisions>false</trackRevisions>
    </reviewItem>
    <reviewItem>
      <errorID>b3cdf2e3-8af2-491e-bccc-5a23e64b0add</errorID>
      <errorWord>，</errorWord>
      <group>L1_Format</group>
      <groupName>格式问题</groupName>
      <ability>L2_HalfPunc</ability>
      <abilityName>全半角检查</abilityName>
      <candidateList>
        <item>,</item>
      </candidateList>
      <explain>文本全半角错误。</explain>
      <paraID>3E1303B3</paraID>
      <start>2</start>
      <end>3</end>
      <status>unmodified</status>
      <modifiedWord/>
      <trackRevisions>false</trackRevisions>
    </reviewItem>
    <reviewItem>
      <errorID>3df40022-8298-4b81-a81e-709a3fad51a5</errorID>
      <errorWord>(</errorWord>
      <group>L1_Format</group>
      <groupName>格式问题</groupName>
      <ability>L2_HalfPunc</ability>
      <abilityName>全半角检查</abilityName>
      <candidateList>
        <item>（</item>
      </candidateList>
      <explain>文本全半角错误。</explain>
      <paraID>6AD2B711</paraID>
      <start>10</start>
      <end>11</end>
      <status>unmodified</status>
      <modifiedWord/>
      <trackRevisions>false</trackRevisions>
    </reviewItem>
    <reviewItem>
      <errorID>2af4979b-3c5e-41a2-a4fd-1088012a94e0</errorID>
      <errorWord>)</errorWord>
      <group>L1_Format</group>
      <groupName>格式问题</groupName>
      <ability>L2_HalfPunc</ability>
      <abilityName>全半角检查</abilityName>
      <candidateList>
        <item>）</item>
      </candidateList>
      <explain>文本全半角错误。</explain>
      <paraID>6AD2B711</paraID>
      <start>16</start>
      <end>17</end>
      <status>unmodified</status>
      <modifiedWord/>
      <trackRevisions>false</trackRevisions>
    </reviewItem>
    <reviewItem>
      <errorID>cba197c4-1867-4476-916c-4ba06f9fa08a</errorID>
      <errorWord>(</errorWord>
      <group>L1_Format</group>
      <groupName>格式问题</groupName>
      <ability>L2_HalfPunc</ability>
      <abilityName>全半角检查</abilityName>
      <candidateList>
        <item>（</item>
      </candidateList>
      <explain>文本全半角错误。</explain>
      <paraID>5DF8D90C</paraID>
      <start>10</start>
      <end>11</end>
      <status>unmodified</status>
      <modifiedWord/>
      <trackRevisions>false</trackRevisions>
    </reviewItem>
    <reviewItem>
      <errorID>67ffde85-6dd9-40f3-9882-a96f26e76c9c</errorID>
      <errorWord>)</errorWord>
      <group>L1_Format</group>
      <groupName>格式问题</groupName>
      <ability>L2_HalfPunc</ability>
      <abilityName>全半角检查</abilityName>
      <candidateList>
        <item>）</item>
      </candidateList>
      <explain>文本全半角错误。</explain>
      <paraID>5DF8D90C</paraID>
      <start>12</start>
      <end>13</end>
      <status>unmodified</status>
      <modifiedWord/>
      <trackRevisions>false</trackRevisions>
    </reviewItem>
    <reviewItem>
      <errorID>2b94e81e-a26c-4c08-88ad-c7c9eaf22c31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4F8D6FC4</paraID>
      <start>0</start>
      <end>2</end>
      <status>unmodified</status>
      <modifiedWord/>
      <trackRevisions>false</trackRevisions>
    </reviewItem>
    <reviewItem>
      <errorID>e83ef1de-a5b8-49f4-a2e7-e0bfbe6986fa</errorID>
      <errorWord>生活废水</errorWord>
      <group>L1_Knowledge</group>
      <groupName>知识性问题</groupName>
      <ability>L2_Term</ability>
      <abilityName>专业术语</abilityName>
      <candidateList>
        <item>生活污水</item>
      </candidateList>
      <explain/>
      <paraID>67339619</paraID>
      <start>53</start>
      <end>57</end>
      <status>unmodified</status>
      <modifiedWord/>
      <trackRevisions>false</trackRevisions>
    </reviewItem>
    <reviewItem>
      <errorID>68ec58bf-95e5-4fda-8587-11e82868211d</errorID>
      <errorWord>其它生活</errorWord>
      <group>L1_Word</group>
      <groupName>字词问题</groupName>
      <ability>L2_Alias</ability>
      <abilityName>也作/曾用词</abilityName>
      <candidateList>
        <item>其他生活</item>
      </candidateList>
      <explain>词汇[其它生活]为不规范表述或旧称，其规范书面表述为[其他生活]。</explain>
      <paraID>6EAAEFC8</paraID>
      <start>18</start>
      <end>22</end>
      <status>unmodified</status>
      <modifiedWord/>
      <trackRevisions>false</trackRevisions>
    </reviewItem>
    <reviewItem>
      <errorID>312cd09e-0603-4987-8c61-b2e72dbd398f</errorID>
      <errorWord>至污</errorWord>
      <group>L1_Word</group>
      <groupName>字词问题</groupName>
      <ability>L2_Typo</ability>
      <abilityName>字词错误</abilityName>
      <candidateList>
        <item>至</item>
      </candidateList>
      <explain>❶〈动〉到：～今｜自始～终｜～死不屈。❷至于：甚～。❸〈副〉极；最：为感谢～｜你要早来，～迟下星期内一定赶到。</explain>
      <paraID>6EAAEFC8</paraID>
      <start>63</start>
      <end>64</end>
      <status>modified</status>
      <modifiedWord>至</modifiedWord>
      <trackRevisions>false</trackRevisions>
    </reviewItem>
    <reviewItem>
      <errorID>fae7bfd4-f990-4762-a1bd-af49b750f3c4</errorID>
      <errorWord>达</errorWord>
      <group>L1_Word</group>
      <groupName>字词问题</groupName>
      <ability>L2_Typo</ability>
      <abilityName>字词错误</abilityName>
      <candidateList>
        <item>达到</item>
      </candidateList>
      <explain>〈动〉到（多指抽象事物或程度）：达得到｜达不到｜目的没有～｜～国际水平。</explain>
      <paraID>6EAAEFC8</paraID>
      <start>76</start>
      <end>77</end>
      <status>unmodified</status>
      <modifiedWord/>
      <trackRevisions>false</trackRevisions>
    </reviewItem>
    <reviewItem>
      <errorID>05e26b11-a7c8-41d6-8a17-e7971e967306</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6EAAEFC8</paraID>
      <start>129</start>
      <end>132</end>
      <status>unmodified</status>
      <modifiedWord/>
      <trackRevisions>false</trackRevisions>
    </reviewItem>
    <reviewItem>
      <errorID>48109df9-45aa-4145-af60-afe00edad7d8</errorID>
      <errorWord>～</errorWord>
      <group>L1_Format</group>
      <groupName>格式问题</groupName>
      <ability>L2_HalfPunc</ability>
      <abilityName>全半角检查</abilityName>
      <candidateList>
        <item>~</item>
      </candidateList>
      <explain>文本全半角错误。</explain>
      <paraID>293910C7</paraID>
      <start>3</start>
      <end>4</end>
      <status>unmodified</status>
      <modifiedWord/>
      <trackRevisions>false</trackRevisions>
    </reviewItem>
    <reviewItem>
      <errorID>2334d77f-3c33-45b8-9895-c22ba82a1b43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5E4A0E91</paraID>
      <start>0</start>
      <end>2</end>
      <status>unmodified</status>
      <modifiedWord/>
      <trackRevisions>false</trackRevisions>
    </reviewItem>
    <reviewItem>
      <errorID>e3a58cab-63f5-4bb2-a7b3-a89669777bf3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7A97929B</paraID>
      <start>0</start>
      <end>2</end>
      <status>unmodified</status>
      <modifiedWord/>
      <trackRevisions>false</trackRevisions>
    </reviewItem>
    <reviewItem>
      <errorID>0a6c294c-db1d-45c3-9554-a49ec5c4b0c8</errorID>
      <errorWord>(</errorWord>
      <group>L1_Format</group>
      <groupName>格式问题</groupName>
      <ability>L2_HalfPunc</ability>
      <abilityName>全半角检查</abilityName>
      <candidateList>
        <item>（</item>
      </candidateList>
      <explain>文本全半角错误。</explain>
      <paraID> 60E6167</paraID>
      <start>4</start>
      <end>5</end>
      <status>unmodified</status>
      <modifiedWord/>
      <trackRevisions>false</trackRevisions>
    </reviewItem>
    <reviewItem>
      <errorID>d51f8d0d-1a03-44c8-b976-4217f13145ea</errorID>
      <errorWord>)</errorWord>
      <group>L1_Format</group>
      <groupName>格式问题</groupName>
      <ability>L2_HalfPunc</ability>
      <abilityName>全半角检查</abilityName>
      <candidateList>
        <item>）</item>
      </candidateList>
      <explain>文本全半角错误。</explain>
      <paraID> 60E6167</paraID>
      <start>10</start>
      <end>11</end>
      <status>unmodified</status>
      <modifiedWord/>
      <trackRevisions>false</trackRevisions>
    </reviewItem>
    <reviewItem>
      <errorID>c72f4a1a-fec2-4ce3-a547-8d7763cd79fa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28388795</paraID>
      <start>0</start>
      <end>2</end>
      <status>unmodified</status>
      <modifiedWord/>
      <trackRevisions>false</trackRevisions>
    </reviewItem>
    <reviewItem>
      <errorID>5d254f6c-e082-40c0-a529-9e6120e50257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694703CF</paraID>
      <start>0</start>
      <end>2</end>
      <status>unmodified</status>
      <modifiedWord/>
      <trackRevisions>false</trackRevisions>
    </reviewItem>
    <reviewItem>
      <errorID>ae67e651-bb0c-42e1-9948-33f6e32b3a61</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245029C4</paraID>
      <start>83</start>
      <end>86</end>
      <status>unmodified</status>
      <modifiedWord/>
      <trackRevisions>false</trackRevisions>
    </reviewItem>
    <reviewItem>
      <errorID>5689aa91-4ab8-40c4-8e04-7d9a745fb5d9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73785DB0</paraID>
      <start>0</start>
      <end>2</end>
      <status>unmodified</status>
      <modifiedWord/>
      <trackRevisions>false</trackRevisions>
    </reviewItem>
    <reviewItem>
      <errorID>101c9cae-44fa-40ef-9582-468f7843d70f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5CE5F430</paraID>
      <start>0</start>
      <end>2</end>
      <status>unmodified</status>
      <modifiedWord/>
      <trackRevisions>false</trackRevisions>
    </reviewItem>
    <reviewItem>
      <errorID>6363e127-1fde-46fa-b87c-bdda09e81032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AABADF5</paraID>
      <start>0</start>
      <end>2</end>
      <status>unmodified</status>
      <modifiedWord/>
      <trackRevisions>false</trackRevisions>
    </reviewItem>
    <reviewItem>
      <errorID>82538a3c-a501-41a4-a0a2-62a1e1590213</errorID>
      <errorWord>)</errorWord>
      <group>L1_Format</group>
      <groupName>格式问题</groupName>
      <ability>L2_HalfPunc</ability>
      <abilityName>全半角检查</abilityName>
      <candidateList>
        <item>）</item>
      </candidateList>
      <explain>文本全半角错误。</explain>
      <paraID>573C11EC</paraID>
      <start>35</start>
      <end>36</end>
      <status>unmodified</status>
      <modifiedWord/>
      <trackRevisions>false</trackRevisions>
    </reviewItem>
    <reviewItem>
      <errorID>f7646234-58c7-4126-99e0-0c43233dd9b3</errorID>
      <errorWord>或其</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1395A901</paraID>
      <start>50</start>
      <end>51</end>
      <status>modified</status>
      <modifiedWord>或</modifiedWord>
      <trackRevisions>false</trackRevisions>
    </reviewItem>
    <reviewItem>
      <errorID>673aea6e-457e-4df5-afe6-6157dc802a81</errorID>
      <errorWord>：</errorWord>
      <group>L1_Format</group>
      <groupName>格式问题</groupName>
      <ability>L2_HalfPunc</ability>
      <abilityName>全半角检查</abilityName>
      <candidateList>
        <item>:</item>
      </candidateList>
      <explain>文本全半角错误。</explain>
      <paraID>72BC8BEF</paraID>
      <start>23</start>
      <end>24</end>
      <status>unmodified</status>
      <modifiedWord/>
      <trackRevisions>false</trackRevisions>
    </reviewItem>
    <reviewItem>
      <errorID>f4608fff-218d-4de7-ab9f-3e9c7f985397</errorID>
      <errorWord>：</errorWord>
      <group>L1_Format</group>
      <groupName>格式问题</groupName>
      <ability>L2_HalfPunc</ability>
      <abilityName>全半角检查</abilityName>
      <candidateList>
        <item>:</item>
      </candidateList>
      <explain>文本全半角错误。</explain>
      <paraID>72BC8BEF</paraID>
      <start>30</start>
      <end>31</end>
      <status>unmodified</status>
      <modifiedWord/>
      <trackRevisions>false</trackRevisions>
    </reviewItem>
    <reviewItem>
      <errorID>ae149a89-b32d-4827-a71a-36f590b3181a</errorID>
      <errorWord>：</errorWord>
      <group>L1_Format</group>
      <groupName>格式问题</groupName>
      <ability>L2_HalfPunc</ability>
      <abilityName>全半角检查</abilityName>
      <candidateList>
        <item>:</item>
      </candidateList>
      <explain>文本全半角错误。</explain>
      <paraID>72BC8BEF</paraID>
      <start>38</start>
      <end>39</end>
      <status>unmodified</status>
      <modifiedWord/>
      <trackRevisions>false</trackRevisions>
    </reviewItem>
    <reviewItem>
      <errorID>1bb69c85-faeb-4d8d-8af6-00d42e0f077a</errorID>
      <errorWord>：</errorWord>
      <group>L1_Format</group>
      <groupName>格式问题</groupName>
      <ability>L2_HalfPunc</ability>
      <abilityName>全半角检查</abilityName>
      <candidateList>
        <item>:</item>
      </candidateList>
      <explain>文本全半角错误。</explain>
      <paraID>72BC8BEF</paraID>
      <start>45</start>
      <end>46</end>
      <status>unmodified</status>
      <modifiedWord/>
      <trackRevisions>false</trackRevisions>
    </reviewItem>
    <reviewItem>
      <errorID>64eb2a1d-687b-478c-8c34-945a2f8ea573</errorID>
      <errorWord>噪声的</errorWord>
      <group>L1_Word</group>
      <groupName>字词问题</groupName>
      <ability>L2_Typo</ability>
      <abilityName>字词错误</abilityName>
      <candidateList>
        <item>噪声</item>
      </candidateList>
      <explain/>
      <paraID>6210A184</paraID>
      <start>29</start>
      <end>32</end>
      <status>unmodified</status>
      <modifiedWord/>
      <trackRevisions>false</trackRevisions>
    </reviewItem>
    <reviewItem>
      <errorID>b4d03c44-5492-4bbe-b06c-c6730b85553e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37B9B13B</paraID>
      <start>0</start>
      <end>2</end>
      <status>unmodified</status>
      <modifiedWord/>
      <trackRevisions>false</trackRevisions>
    </reviewItem>
    <reviewItem>
      <errorID>7f398b72-9d6f-4a73-a3a4-57a65b4e44e5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D23D69B</paraID>
      <start>0</start>
      <end>2</end>
      <status>unmodified</status>
      <modifiedWord/>
      <trackRevisions>false</trackRevisions>
    </reviewItem>
    <reviewItem>
      <errorID>0b11fa71-d3f6-4fb8-8671-cbc9c8bb2c12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4F285F1D</paraID>
      <start>0</start>
      <end>2</end>
      <status>unmodified</status>
      <modifiedWord/>
      <trackRevisions>false</trackRevisions>
    </reviewItem>
    <reviewItem>
      <errorID>cf4b8074-b187-4b11-aca9-8df5b8a0c3e3</errorID>
      <errorWord>-</errorWord>
      <group>L1_Format</group>
      <groupName>格式问题</groupName>
      <ability>L2_HalfPunc</ability>
      <abilityName>全半角检查</abilityName>
      <candidateList>
        <item>－</item>
      </candidateList>
      <explain>文本全半角错误。</explain>
      <paraID>500C514C</paraID>
      <start>46</start>
      <end>47</end>
      <status>unmodified</status>
      <modifiedWord/>
      <trackRevisions>false</trackRevisions>
    </reviewItem>
    <reviewItem>
      <errorID>bb6905fa-9369-41cd-822e-aa84de326165</errorID>
      <errorWord>肥</errorWord>
      <group>L1_Word</group>
      <groupName>字词问题</groupName>
      <ability>L2_Typo</ability>
      <abilityName>字词错误</abilityName>
      <candidateList>
        <item>肥料</item>
      </candidateList>
      <explain/>
      <paraID>500C514C</paraID>
      <start>59</start>
      <end>60</end>
      <status>unmodified</status>
      <modifiedWord/>
      <trackRevisions>false</trackRevisions>
    </reviewItem>
    <reviewItem>
      <errorID>a28a2d7d-cd51-454b-bf38-541c015c8d48</errorID>
      <errorWord>。</errorWord>
      <group>L1_Format</group>
      <groupName>格式问题</groupName>
      <ability>L2_HalfPunc</ability>
      <abilityName>全半角检查</abilityName>
      <candidateList>
        <item>.</item>
      </candidateList>
      <explain>文本全半角错误。</explain>
      <paraID>3754A2CE</paraID>
      <start>11</start>
      <end>12</end>
      <status>unmodified</status>
      <modifiedWord/>
      <trackRevisions>false</trackRevisions>
    </reviewItem>
    <reviewItem>
      <errorID>8c4362ca-a23b-462c-88cd-8d366fdb063a</errorID>
      <errorWord>v：</errorWord>
      <group>L1_Format</group>
      <groupName>格式问题</groupName>
      <ability>L2_Ordinal</ability>
      <abilityName>序号格式</abilityName>
      <candidateList>
        <item>v.</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4FD68BB8</paraID>
      <start>0</start>
      <end>2</end>
      <status>unmodified</status>
      <modifiedWord/>
      <trackRevisions>false</trackRevisions>
    </reviewItem>
    <reviewItem>
      <errorID>2098afdd-1e58-4e1e-809d-200c188aedfd</errorID>
      <errorWord>（</errorWord>
      <group>L1_Punc</group>
      <groupName>标点问题</groupName>
      <ability>L2_Punc</ability>
      <abilityName>标点符号检查</abilityName>
      <candidateList/>
      <explain/>
      <paraID>4FD68BB8</paraID>
      <start>8</start>
      <end>9</end>
      <status>unmodified</status>
      <modifiedWord/>
      <trackRevisions>false</trackRevisions>
    </reviewItem>
    <reviewItem>
      <errorID>df77841d-d65a-4f82-8a09-22fbde272c6e</errorID>
      <errorWord>距离距</errorWord>
      <group>L1_Word</group>
      <groupName>字词问题</groupName>
      <ability>L2_Typo</ability>
      <abilityName>字词错误</abilityName>
      <candidateList>
        <item>距离</item>
      </candidateList>
      <explain>❶〈动〉在空间或时间上相隔：天津～北京约有一百二十公里｜现在～唐代已经有一千多年。❷〈名〉相隔的长度：等～｜拉开一定的～◇他的看法和你有～。</explain>
      <paraID>4FD68BB8</paraID>
      <start>25</start>
      <end>27</end>
      <status>modified</status>
      <modifiedWord>距离</modifiedWord>
      <trackRevisions>false</trackRevisions>
    </reviewItem>
    <reviewItem>
      <errorID>51463ea6-af0c-4959-b280-22b75ac687ab</errorID>
      <errorWord>释放和</errorWord>
      <group>L1_Word</group>
      <groupName>字词问题</groupName>
      <ability>L2_Typo</ability>
      <abilityName>字词错误</abilityName>
      <candidateList>
        <item>释放</item>
      </candidateList>
      <explain/>
      <paraID>4DDC12E2</paraID>
      <start>84</start>
      <end>86</end>
      <status>modified</status>
      <modifiedWord>释放</modifiedWord>
      <trackRevisions>false</trackRevisions>
    </reviewItem>
    <reviewItem>
      <errorID>fc8baea7-b09e-4713-a2f4-20e81c8a4ac3</errorID>
      <errorWord>速</errorWord>
      <group>L1_Word</group>
      <groupName>字词问题</groupName>
      <ability>L2_Typo</ability>
      <abilityName>字词错误</abilityName>
      <candidateList>
        <item>速度</item>
      </candidateList>
      <explain>〈名〉❶运动物体在某一个方向上单位时间内所通过的距离。❷泛指快慢的程度：高～｜放慢～。</explain>
      <paraID>2558A314</paraID>
      <start>2</start>
      <end>3</end>
      <status>unmodified</status>
      <modifiedWord/>
      <trackRevisions>false</trackRevisions>
    </reviewItem>
    <reviewItem>
      <errorID>24516fa3-7432-44b2-a8ca-5e867c8a9084</errorID>
      <errorWord>速</errorWord>
      <group>L1_Word</group>
      <groupName>字词问题</groupName>
      <ability>L2_Typo</ability>
      <abilityName>字词错误</abilityName>
      <candidateList>
        <item>速度</item>
      </candidateList>
      <explain>〈名〉❶运动物体在某一个方向上单位时间内所通过的距离。❷泛指快慢的程度：高～｜放慢～。</explain>
      <paraID>4C3BA99B</paraID>
      <start>2</start>
      <end>3</end>
      <status>unmodified</status>
      <modifiedWord/>
      <trackRevisions>false</trackRevisions>
    </reviewItem>
    <reviewItem>
      <errorID>d0e926b4-1081-4a0a-8a6a-c6508555c40c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54FB4FEA</paraID>
      <start>0</start>
      <end>2</end>
      <status>unmodified</status>
      <modifiedWord/>
      <trackRevisions>false</trackRevisions>
    </reviewItem>
    <reviewItem>
      <errorID>dbaa309b-3ca6-44b5-9e4a-21f62d5a55ac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5277DF65</paraID>
      <start>0</start>
      <end>2</end>
      <status>unmodified</status>
      <modifiedWord/>
      <trackRevisions>false</trackRevisions>
    </reviewItem>
    <reviewItem>
      <errorID>8869aede-e7d9-4c3c-819b-9f624781e26f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19874A7</paraID>
      <start>0</start>
      <end>2</end>
      <status>unmodified</status>
      <modifiedWord/>
      <trackRevisions>false</trackRevisions>
    </reviewItem>
    <reviewItem>
      <errorID>bbaf58fe-ff75-4c42-9679-5be6e20c3b9e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50E8498E</paraID>
      <start>0</start>
      <end>2</end>
      <status>unmodified</status>
      <modifiedWord/>
      <trackRevisions>false</trackRevisions>
    </reviewItem>
    <reviewItem>
      <errorID>ef5f4c2f-420e-4566-bdb5-60a891aaae3f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3985106D</paraID>
      <start>0</start>
      <end>2</end>
      <status>unmodified</status>
      <modifiedWord/>
      <trackRevisions>false</trackRevisions>
    </reviewItem>
    <reviewItem>
      <errorID>9d0da3fc-11b3-414d-ac84-2c2783f90896</errorID>
      <errorWord>不在</errorWord>
      <group>L1_Word</group>
      <groupName>字词问题</groupName>
      <ability>L2_Typo</ability>
      <abilityName>字词错误</abilityName>
      <candidateList>
        <item>不再</item>
      </candidateList>
      <explain/>
      <paraID>6606FC2E</paraID>
      <start>53</start>
      <end>55</end>
      <status>modified</status>
      <modifiedWord>不再</modifiedWord>
      <trackRevisions>false</trackRevisions>
    </reviewItem>
    <reviewItem>
      <errorID>4bc2dbc1-a23a-4ee2-af87-1fb8a009d508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3F3DD01D</paraID>
      <start>0</start>
      <end>2</end>
      <status>unmodified</status>
      <modifiedWord/>
      <trackRevisions>false</trackRevisions>
    </reviewItem>
    <reviewItem>
      <errorID>9b93c614-3f1a-4e9a-8526-cc7bd495f5ee</errorID>
      <errorWord>（</errorWord>
      <group>L1_Format</group>
      <groupName>格式问题</groupName>
      <ability>L2_HalfPunc</ability>
      <abilityName>全半角检查</abilityName>
      <candidateList>
        <item>(</item>
      </candidateList>
      <explain>文本全半角错误。</explain>
      <paraID>40D9A9F8</paraID>
      <start>0</start>
      <end>1</end>
      <status>unmodified</status>
      <modifiedWord/>
      <trackRevisions>false</trackRevisions>
    </reviewItem>
    <reviewItem>
      <errorID>ba0662c6-c5b2-4224-a4c0-6713ff03557e</errorID>
      <errorWord>）</errorWord>
      <group>L1_Format</group>
      <groupName>格式问题</groupName>
      <ability>L2_HalfPunc</ability>
      <abilityName>全半角检查</abilityName>
      <candidateList>
        <item>)</item>
      </candidateList>
      <explain>文本全半角错误。</explain>
      <paraID>40D9A9F8</paraID>
      <start>6</start>
      <end>7</end>
      <status>unmodified</status>
      <modifiedWord/>
      <trackRevisions>false</trackRevisions>
    </reviewItem>
    <reviewItem>
      <errorID>8cffe46c-2ca9-4514-ad35-bf4c0dbb60b0</errorID>
      <errorWord>（</errorWord>
      <group>L1_Format</group>
      <groupName>格式问题</groupName>
      <ability>L2_HalfPunc</ability>
      <abilityName>全半角检查</abilityName>
      <candidateList>
        <item>(</item>
      </candidateList>
      <explain>文本全半角错误。</explain>
      <paraID>43EB91A6</paraID>
      <start>0</start>
      <end>1</end>
      <status>unmodified</status>
      <modifiedWord/>
      <trackRevisions>false</trackRevisions>
    </reviewItem>
    <reviewItem>
      <errorID>8575ad9a-3cfd-46c7-bae5-6f3f9527ae71</errorID>
      <errorWord>）</errorWord>
      <group>L1_Format</group>
      <groupName>格式问题</groupName>
      <ability>L2_HalfPunc</ability>
      <abilityName>全半角检查</abilityName>
      <candidateList>
        <item>)</item>
      </candidateList>
      <explain>文本全半角错误。</explain>
      <paraID>43EB91A6</paraID>
      <start>6</start>
      <end>7</end>
      <status>unmodified</status>
      <modifiedWord/>
      <trackRevisions>false</trackRevisions>
    </reviewItem>
    <reviewItem>
      <errorID>e361aad3-9061-405f-9dfc-5c502e4f8930</errorID>
      <errorWord>（</errorWord>
      <group>L1_Format</group>
      <groupName>格式问题</groupName>
      <ability>L2_HalfPunc</ability>
      <abilityName>全半角检查</abilityName>
      <candidateList>
        <item>(</item>
      </candidateList>
      <explain>文本全半角错误。</explain>
      <paraID>13BA527C</paraID>
      <start>0</start>
      <end>1</end>
      <status>unmodified</status>
      <modifiedWord/>
      <trackRevisions>false</trackRevisions>
    </reviewItem>
    <reviewItem>
      <errorID>bc3bc7fb-ac25-4810-ad11-cc13626d3461</errorID>
      <errorWord>，</errorWord>
      <group>L1_Format</group>
      <groupName>格式问题</groupName>
      <ability>L2_HalfPunc</ability>
      <abilityName>全半角检查</abilityName>
      <candidateList>
        <item>,</item>
      </candidateList>
      <explain>文本全半角错误。</explain>
      <paraID>13BA527C</paraID>
      <start>10</start>
      <end>11</end>
      <status>unmodified</status>
      <modifiedWord/>
      <trackRevisions>false</trackRevisions>
    </reviewItem>
    <reviewItem>
      <errorID>853039ce-4b9a-400a-9124-29bc6954476c</errorID>
      <errorWord>）</errorWord>
      <group>L1_Format</group>
      <groupName>格式问题</groupName>
      <ability>L2_HalfPunc</ability>
      <abilityName>全半角检查</abilityName>
      <candidateList>
        <item>)</item>
      </candidateList>
      <explain>文本全半角错误。</explain>
      <paraID>13BA527C</paraID>
      <start>63</start>
      <end>64</end>
      <status>unmodified</status>
      <modifiedWord/>
      <trackRevisions>false</trackRevisions>
    </reviewItem>
    <reviewItem>
      <errorID>fbbccb8e-be1d-45ec-bed4-7471003eb148</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7D109D06</paraID>
      <start>9</start>
      <end>12</end>
      <status>unmodified</status>
      <modifiedWord/>
      <trackRevisions>false</trackRevisions>
    </reviewItem>
    <reviewItem>
      <errorID>e039b8f5-0df8-4825-9702-8e7a238b1f55</errorID>
      <errorWord>（</errorWord>
      <group>L1_Format</group>
      <groupName>格式问题</groupName>
      <ability>L2_HalfPunc</ability>
      <abilityName>全半角检查</abilityName>
      <candidateList>
        <item>(</item>
      </candidateList>
      <explain>文本全半角错误。</explain>
      <paraID>2C76E8FC</paraID>
      <start>0</start>
      <end>1</end>
      <status>unmodified</status>
      <modifiedWord/>
      <trackRevisions>false</trackRevisions>
    </reviewItem>
    <reviewItem>
      <errorID>56a7015b-7c78-429c-ab64-0d840bb4f2de</errorID>
      <errorWord>，</errorWord>
      <group>L1_Format</group>
      <groupName>格式问题</groupName>
      <ability>L2_HalfPunc</ability>
      <abilityName>全半角检查</abilityName>
      <candidateList>
        <item>,</item>
      </candidateList>
      <explain>文本全半角错误。</explain>
      <paraID>2C76E8FC</paraID>
      <start>10</start>
      <end>11</end>
      <status>unmodified</status>
      <modifiedWord/>
      <trackRevisions>false</trackRevisions>
    </reviewItem>
    <reviewItem>
      <errorID>3497b54e-24d8-4814-9cca-f8f48e72ca1f</errorID>
      <errorWord>）</errorWord>
      <group>L1_Format</group>
      <groupName>格式问题</groupName>
      <ability>L2_HalfPunc</ability>
      <abilityName>全半角检查</abilityName>
      <candidateList>
        <item>)</item>
      </candidateList>
      <explain>文本全半角错误。</explain>
      <paraID>2C76E8FC</paraID>
      <start>22</start>
      <end>23</end>
      <status>unmodified</status>
      <modifiedWord/>
      <trackRevisions>false</trackRevisions>
    </reviewItem>
    <reviewItem>
      <errorID>dfd52082-57b3-4d41-baea-4331f1f33995</errorID>
      <errorWord>（</errorWord>
      <group>L1_Format</group>
      <groupName>格式问题</groupName>
      <ability>L2_HalfPunc</ability>
      <abilityName>全半角检查</abilityName>
      <candidateList>
        <item>(</item>
      </candidateList>
      <explain>文本全半角错误。</explain>
      <paraID>50B07964</paraID>
      <start>0</start>
      <end>1</end>
      <status>unmodified</status>
      <modifiedWord/>
      <trackRevisions>false</trackRevisions>
    </reviewItem>
    <reviewItem>
      <errorID>81daf5a4-8d51-4406-970c-3f70e87437ff</errorID>
      <errorWord>，</errorWord>
      <group>L1_Format</group>
      <groupName>格式问题</groupName>
      <ability>L2_HalfPunc</ability>
      <abilityName>全半角检查</abilityName>
      <candidateList>
        <item>,</item>
      </candidateList>
      <explain>文本全半角错误。</explain>
      <paraID>50B07964</paraID>
      <start>11</start>
      <end>12</end>
      <status>unmodified</status>
      <modifiedWord/>
      <trackRevisions>false</trackRevisions>
    </reviewItem>
    <reviewItem>
      <errorID>e3dcce3c-64c2-429a-8b3c-4b97baa7f304</errorID>
      <errorWord>）</errorWord>
      <group>L1_Format</group>
      <groupName>格式问题</groupName>
      <ability>L2_HalfPunc</ability>
      <abilityName>全半角检查</abilityName>
      <candidateList>
        <item>)</item>
      </candidateList>
      <explain>文本全半角错误。</explain>
      <paraID>50B07964</paraID>
      <start>25</start>
      <end>26</end>
      <status>unmodified</status>
      <modifiedWord/>
      <trackRevisions>false</trackRevisions>
    </reviewItem>
    <reviewItem>
      <errorID>cee8bb60-29f7-4169-8c16-fcbb00dd3805</errorID>
      <errorWord>（</errorWord>
      <group>L1_Format</group>
      <groupName>格式问题</groupName>
      <ability>L2_HalfPunc</ability>
      <abilityName>全半角检查</abilityName>
      <candidateList>
        <item>(</item>
      </candidateList>
      <explain>文本全半角错误。</explain>
      <paraID>30408890</paraID>
      <start>0</start>
      <end>1</end>
      <status>unmodified</status>
      <modifiedWord/>
      <trackRevisions>false</trackRevisions>
    </reviewItem>
    <reviewItem>
      <errorID>0d53cb94-2eba-4e40-9450-503ec15ecdf9</errorID>
      <errorWord>，</errorWord>
      <group>L1_Format</group>
      <groupName>格式问题</groupName>
      <ability>L2_HalfPunc</ability>
      <abilityName>全半角检查</abilityName>
      <candidateList>
        <item>,</item>
      </candidateList>
      <explain>文本全半角错误。</explain>
      <paraID>30408890</paraID>
      <start>12</start>
      <end>13</end>
      <status>unmodified</status>
      <modifiedWord/>
      <trackRevisions>false</trackRevisions>
    </reviewItem>
    <reviewItem>
      <errorID>fa1a6bd5-e74c-4300-956c-6c97a61c3d2f</errorID>
      <errorWord>）</errorWord>
      <group>L1_Format</group>
      <groupName>格式问题</groupName>
      <ability>L2_HalfPunc</ability>
      <abilityName>全半角检查</abilityName>
      <candidateList>
        <item>)</item>
      </candidateList>
      <explain>文本全半角错误。</explain>
      <paraID>30408890</paraID>
      <start>26</start>
      <end>27</end>
      <status>unmodified</status>
      <modifiedWord/>
      <trackRevisions>false</trackRevisions>
    </reviewItem>
    <reviewItem>
      <errorID>dd0e59a3-c14c-4c92-be81-1d63f4376d20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7A09AC20</paraID>
      <start>0</start>
      <end>2</end>
      <status>unmodified</status>
      <modifiedWord/>
      <trackRevisions>false</trackRevisions>
    </reviewItem>
    <reviewItem>
      <errorID>da212be1-4601-44f1-8b1f-04af98c92801</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5971B2DC</paraID>
      <start>0</start>
      <end>3</end>
      <status>unmodified</status>
      <modifiedWord/>
      <trackRevisions>false</trackRevisions>
    </reviewItem>
    <reviewItem>
      <errorID>676a41c3-b06c-4e06-a10d-0f470c58a00f</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3F703128</paraID>
      <start>0</start>
      <end>3</end>
      <status>unmodified</status>
      <modifiedWord/>
      <trackRevisions>false</trackRevisions>
    </reviewItem>
    <reviewItem>
      <errorID>a07616c4-fc14-4016-a9f1-26956e7b913a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6C1F04AE</paraID>
      <start>0</start>
      <end>2</end>
      <status>unmodified</status>
      <modifiedWord/>
      <trackRevisions>false</trackRevisions>
    </reviewItem>
    <reviewItem>
      <errorID>54387967-1cb8-4e4b-bfad-dac7da1cfde4</errorID>
      <errorWord>套</errorWord>
      <group>L1_Knowledge</group>
      <groupName>知识性问题</groupName>
      <ability>L2_Knowledge</ability>
      <abilityName>其他知识</abilityName>
      <candidateList>
        <item>处</item>
      </candidateList>
      <explain>（處、䖏、処）chù〈名〉❶地方：住～｜心灵深～｜大～着眼，小～着手。❷机关组织系统中按业务划分的单位（级别一般比局低，比科高），也指某些机关：科研～｜总务～｜办事～｜联络～。</explain>
      <paraID>42661A60</paraID>
      <start>40</start>
      <end>41</end>
      <status>unmodified</status>
      <modifiedWord/>
      <trackRevisions>false</trackRevisions>
    </reviewItem>
    <reviewItem>
      <errorID>929fb141-72e7-4af9-9b81-ba5c0fba1131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1358F708</paraID>
      <start>169</start>
      <end>170</end>
      <status>unmodified</status>
      <modifiedWord/>
      <trackRevisions>false</trackRevisions>
    </reviewItem>
    <reviewItem>
      <errorID>f17dc66f-1da3-4d5a-987c-fb13c1f5f489</errorID>
      <errorWord>处</errorWord>
      <group>L1_Word</group>
      <groupName>字词问题</groupName>
      <ability>L2_Typo</ability>
      <abilityName>字词错误</abilityName>
      <candidateList>
        <item>处理</item>
      </candidateList>
      <explain/>
      <paraID> 968047C</paraID>
      <start>29</start>
      <end>30</end>
      <status>unmodified</status>
      <modifiedWord/>
      <trackRevisions>false</trackRevisions>
    </reviewItem>
    <reviewItem>
      <errorID>4a4d50f4-491e-4e85-bce2-856fbab5722f</errorID>
      <errorWord>（</errorWord>
      <group>L1_Punc</group>
      <groupName>标点问题</groupName>
      <ability>L2_Punc</ability>
      <abilityName>标点符号检查</abilityName>
      <candidateList/>
      <explain>同一形式括号套用。</explain>
      <paraID>778BE3CB</paraID>
      <start>15</start>
      <end>16</end>
      <status>unmodified</status>
      <modifiedWord/>
      <trackRevisions>false</trackRevisions>
    </reviewItem>
    <reviewItem>
      <errorID>55c90ce2-d9e7-40af-bdeb-b2e3711874b7</errorID>
      <errorWord>）</errorWord>
      <group>L1_Punc</group>
      <groupName>标点问题</groupName>
      <ability>L2_Punc</ability>
      <abilityName>标点符号检查</abilityName>
      <candidateList/>
      <explain>同一形式括号套用。</explain>
      <paraID>778BE3CB</paraID>
      <start>18</start>
      <end>19</end>
      <status>unmodified</status>
      <modifiedWord/>
      <trackRevisions>false</trackRevisions>
    </reviewItem>
    <reviewItem>
      <errorID>b2164e8c-843b-43bb-a243-4771a4505765</errorID>
      <errorWord>（</errorWord>
      <group>L1_Punc</group>
      <groupName>标点问题</groupName>
      <ability>L2_Punc</ability>
      <abilityName>标点符号检查</abilityName>
      <candidateList/>
      <explain>同一形式括号套用。</explain>
      <paraID>778BE3CB</paraID>
      <start>23</start>
      <end>24</end>
      <status>unmodified</status>
      <modifiedWord/>
      <trackRevisions>false</trackRevisions>
    </reviewItem>
    <reviewItem>
      <errorID>4b17e222-13e5-4f93-8088-fa553271116f</errorID>
      <errorWord>）</errorWord>
      <group>L1_Punc</group>
      <groupName>标点问题</groupName>
      <ability>L2_Punc</ability>
      <abilityName>标点符号检查</abilityName>
      <candidateList/>
      <explain>同一形式括号套用。</explain>
      <paraID>778BE3CB</paraID>
      <start>26</start>
      <end>27</end>
      <status>unmodified</status>
      <modifiedWord/>
      <trackRevisions>false</trackRevisions>
    </reviewItem>
    <reviewItem>
      <errorID>1f5d0bd0-b387-47c9-b3b4-80cb769e09ce</errorID>
      <errorWord>-</errorWord>
      <group>L1_Format</group>
      <groupName>格式问题</groupName>
      <ability>L2_HalfPunc</ability>
      <abilityName>全半角检查</abilityName>
      <candidateList>
        <item>－</item>
      </candidateList>
      <explain>文本全半角错误。</explain>
      <paraID>55B6009A</paraID>
      <start>11</start>
      <end>12</end>
      <status>unmodified</status>
      <modifiedWord/>
      <trackRevisions>false</trackRevisions>
    </reviewItem>
    <reviewItem>
      <errorID>f15b3e3a-18da-4e0c-944b-712cd26e6d91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52434A61</paraID>
      <start>0</start>
      <end>2</end>
      <status>unmodified</status>
      <modifiedWord/>
      <trackRevisions>false</trackRevisions>
    </reviewItem>
    <reviewItem>
      <errorID>c04f0fe0-593b-43d5-bf3c-749f291c89e3</errorID>
      <errorWord>飘浮物</errorWord>
      <group>L1_Word</group>
      <groupName>字词问题</groupName>
      <ability>L2_Typo</ability>
      <abilityName>字词错误</abilityName>
      <candidateList>
        <item>漂浮物</item>
      </candidateList>
      <explain>存在发音相同字词的误用。</explain>
      <paraID>71EB01B1</paraID>
      <start>87</start>
      <end>90</end>
      <status>modified</status>
      <modifiedWord>漂浮物</modifiedWord>
      <trackRevisions>false</trackRevisions>
    </reviewItem>
    <reviewItem>
      <errorID>6e87eb4f-9c37-407e-83e2-29955dabcc22</errorID>
      <errorWord>不在</errorWord>
      <group>L1_Word</group>
      <groupName>字词问题</groupName>
      <ability>L2_Typo</ability>
      <abilityName>字词错误</abilityName>
      <candidateList>
        <item>不再</item>
      </candidateList>
      <explain/>
      <paraID>71EB01B1</paraID>
      <start>130</start>
      <end>132</end>
      <status>modified</status>
      <modifiedWord>不再</modifiedWord>
      <trackRevisions>false</trackRevisions>
    </reviewItem>
    <reviewItem>
      <errorID>05a0e2f2-9f4a-42c6-8124-922c0ff0d7f3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1CEB60C2</paraID>
      <start>0</start>
      <end>2</end>
      <status>unmodified</status>
      <modifiedWord/>
      <trackRevisions>false</trackRevisions>
    </reviewItem>
    <reviewItem>
      <errorID>0ac67ce4-866b-464c-89f5-fe698d229c28</errorID>
      <errorWord>强氧化反应</errorWord>
      <group>L1_Knowledge</group>
      <groupName>知识性问题</groupName>
      <ability>L2_Term</ability>
      <abilityName>专业术语</abilityName>
      <candidateList>
        <item>共氧化反应</item>
      </candidateList>
      <explain/>
      <paraID>6B146699</paraID>
      <start>47</start>
      <end>52</end>
      <status>unmodified</status>
      <modifiedWord/>
      <trackRevisions>false</trackRevisions>
    </reviewItem>
    <reviewItem>
      <errorID>126c5b99-992b-49d3-8593-767aeab882b6</errorID>
      <errorWord>加入加入</errorWord>
      <group>L1_Word</group>
      <groupName>字词问题</groupName>
      <ability>L2_Typo</ability>
      <abilityName>字词错误</abilityName>
      <candidateList>
        <item>加入</item>
      </candidateList>
      <explain>〈动〉❶加上；掺进去：～食糖少许。❷参加进去：～工会｜～足球队。</explain>
      <paraID>6B146699</paraID>
      <start>55</start>
      <end>59</end>
      <status>unmodified</status>
      <modifiedWord/>
      <trackRevisions>false</trackRevisions>
    </reviewItem>
    <reviewItem>
      <errorID>98410103-3787-47a8-8265-a6e189a5fdaa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5529963F</paraID>
      <start>0</start>
      <end>2</end>
      <status>unmodified</status>
      <modifiedWord/>
      <trackRevisions>false</trackRevisions>
    </reviewItem>
    <reviewItem>
      <errorID>2e09e80f-c956-4839-bd13-4f74797a6d74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5538C7CC</paraID>
      <start>0</start>
      <end>2</end>
      <status>unmodified</status>
      <modifiedWord/>
      <trackRevisions>false</trackRevisions>
    </reviewItem>
    <reviewItem>
      <errorID>f842d50b-b354-4faf-b2b3-5bc560678278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69D4A9AD</paraID>
      <start>0</start>
      <end>2</end>
      <status>unmodified</status>
      <modifiedWord/>
      <trackRevisions>false</trackRevisions>
    </reviewItem>
    <reviewItem>
      <errorID>017d3d3e-48ac-4b3b-bfa9-63f34e91eade</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280922AB</paraID>
      <start>9</start>
      <end>12</end>
      <status>unmodified</status>
      <modifiedWord/>
      <trackRevisions>false</trackRevisions>
    </reviewItem>
    <reviewItem>
      <errorID>6ea4f3fd-f4e2-42c3-bab7-8a6a7b72fd5e</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1A251107</paraID>
      <start>62</start>
      <end>65</end>
      <status>unmodified</status>
      <modifiedWord/>
      <trackRevisions>false</trackRevisions>
    </reviewItem>
    <reviewItem>
      <errorID>c3de769e-d57e-4925-9b8f-19183383ee7f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449825AF</paraID>
      <start>0</start>
      <end>2</end>
      <status>unmodified</status>
      <modifiedWord/>
      <trackRevisions>false</trackRevisions>
    </reviewItem>
    <reviewItem>
      <errorID>2e88a7e5-e226-4f1c-b8ce-ff7247464a86</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7B0F6E2B</paraID>
      <start>80</start>
      <end>83</end>
      <status>unmodified</status>
      <modifiedWord/>
      <trackRevisions>false</trackRevisions>
    </reviewItem>
    <reviewItem>
      <errorID>453f91e0-2342-4f46-8c09-9c5a98f4312f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6C38F4E8</paraID>
      <start>0</start>
      <end>2</end>
      <status>unmodified</status>
      <modifiedWord/>
      <trackRevisions>false</trackRevisions>
    </reviewItem>
    <reviewItem>
      <errorID>3c3e6081-86db-49d8-9a11-2cba58a74d39</errorID>
      <errorWord>（</errorWord>
      <group>L1_Format</group>
      <groupName>格式问题</groupName>
      <ability>L2_HalfPunc</ability>
      <abilityName>全半角检查</abilityName>
      <candidateList>
        <item>(</item>
      </candidateList>
      <explain>文本全半角错误。</explain>
      <paraID>7F3213A7</paraID>
      <start>0</start>
      <end>1</end>
      <status>unmodified</status>
      <modifiedWord/>
      <trackRevisions>false</trackRevisions>
    </reviewItem>
    <reviewItem>
      <errorID>fb593b28-f8dc-4ca8-a6b0-f663657f3f57</errorID>
      <errorWord>）</errorWord>
      <group>L1_Format</group>
      <groupName>格式问题</groupName>
      <ability>L2_HalfPunc</ability>
      <abilityName>全半角检查</abilityName>
      <candidateList>
        <item>)</item>
      </candidateList>
      <explain>文本全半角错误。</explain>
      <paraID>7F3213A7</paraID>
      <start>6</start>
      <end>7</end>
      <status>unmodified</status>
      <modifiedWord/>
      <trackRevisions>false</trackRevisions>
    </reviewItem>
    <reviewItem>
      <errorID>f4493c97-22ae-441a-b34c-90ffeb61adc7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28A90734</paraID>
      <start>0</start>
      <end>2</end>
      <status>unmodified</status>
      <modifiedWord/>
      <trackRevisions>false</trackRevisions>
    </reviewItem>
    <reviewItem>
      <errorID>3afb9d28-68f3-4539-8ad2-d4996b27c3ce</errorID>
      <errorWord>)</errorWord>
      <group>L1_Format</group>
      <groupName>格式问题</groupName>
      <ability>L2_HalfPunc</ability>
      <abilityName>全半角检查</abilityName>
      <candidateList>
        <item>）</item>
      </candidateList>
      <explain>文本全半角错误。</explain>
      <paraID>1AF9A25C</paraID>
      <start>92</start>
      <end>93</end>
      <status>unmodified</status>
      <modifiedWord/>
      <trackRevisions>false</trackRevisions>
    </reviewItem>
    <reviewItem>
      <errorID>d7da0e31-a9d7-4756-8ffc-e7b3a02a43ac</errorID>
      <errorWord>源源</errorWord>
      <group>L1_Word</group>
      <groupName>字词问题</groupName>
      <ability>L2_Typo</ability>
      <abilityName>字词错误</abilityName>
      <candidateList>
        <item>源</item>
      </candidateList>
      <explain/>
      <paraID>30AEAD0D</paraID>
      <start>1</start>
      <end>3</end>
      <status>unmodified</status>
      <modifiedWord/>
      <trackRevisions>false</trackRevisions>
    </reviewItem>
    <reviewItem>
      <errorID>3e5fed78-1d64-4e54-92ad-200746c24826</errorID>
      <errorWord>（</errorWord>
      <group>L1_Format</group>
      <groupName>格式问题</groupName>
      <ability>L2_HalfPunc</ability>
      <abilityName>全半角检查</abilityName>
      <candidateList>
        <item>(</item>
      </candidateList>
      <explain>文本全半角错误。</explain>
      <paraID>75F1FCA0</paraID>
      <start>0</start>
      <end>1</end>
      <status>unmodified</status>
      <modifiedWord/>
      <trackRevisions>false</trackRevisions>
    </reviewItem>
    <reviewItem>
      <errorID>c4c583d3-600a-483f-8c99-df4414404778</errorID>
      <errorWord>）</errorWord>
      <group>L1_Format</group>
      <groupName>格式问题</groupName>
      <ability>L2_HalfPunc</ability>
      <abilityName>全半角检查</abilityName>
      <candidateList>
        <item>)</item>
      </candidateList>
      <explain>文本全半角错误。</explain>
      <paraID>75F1FCA0</paraID>
      <start>2</start>
      <end>3</end>
      <status>unmodified</status>
      <modifiedWord/>
      <trackRevisions>false</trackRevisions>
    </reviewItem>
    <reviewItem>
      <errorID>562b29cc-9d42-42b4-85dd-10858b69881e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1212548A</paraID>
      <start>0</start>
      <end>2</end>
      <status>unmodified</status>
      <modifiedWord/>
      <trackRevisions>false</trackRevisions>
    </reviewItem>
    <reviewItem>
      <errorID>aa927902-0783-4b79-8d8d-a14faf75f1e7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7D6D6086</paraID>
      <start>0</start>
      <end>2</end>
      <status>unmodified</status>
      <modifiedWord/>
      <trackRevisions>false</trackRevisions>
    </reviewItem>
    <reviewItem>
      <errorID>c28bbc40-1111-4437-9bbc-cd2ef6102442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377E6141</paraID>
      <start>0</start>
      <end>2</end>
      <status>unmodified</status>
      <modifiedWord/>
      <trackRevisions>false</trackRevisions>
    </reviewItem>
    <reviewItem>
      <errorID>d7e94758-6fcc-4ae2-a092-79fbe06e56b9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53214F7D</paraID>
      <start>0</start>
      <end>2</end>
      <status>unmodified</status>
      <modifiedWord/>
      <trackRevisions>false</trackRevisions>
    </reviewItem>
    <reviewItem>
      <errorID>2d472ea4-941b-4e68-bb48-94ce64eff574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6C3211D9</paraID>
      <start>0</start>
      <end>2</end>
      <status>unmodified</status>
      <modifiedWord/>
      <trackRevisions>false</trackRevisions>
    </reviewItem>
    <reviewItem>
      <errorID>9366eddf-1008-4c3b-a475-b97222c34f2e</errorID>
      <errorWord>.</errorWord>
      <group>L1_Format</group>
      <groupName>格式问题</groupName>
      <ability>L2_HalfPunc</ability>
      <abilityName>全半角检查</abilityName>
      <candidateList>
        <item>。</item>
      </candidateList>
      <explain>文本全半角错误。</explain>
      <paraID>1D207010</paraID>
      <start>29</start>
      <end>30</end>
      <status>unmodified</status>
      <modifiedWord/>
      <trackRevisions>false</trackRevisions>
    </reviewItem>
    <reviewItem>
      <errorID>f7b37abb-ff8b-4afe-a026-aef655f92e85</errorID>
      <errorWord>，，</errorWord>
      <group>L1_Punc</group>
      <groupName>标点问题</groupName>
      <ability>L2_Punc</ability>
      <abilityName>标点符号检查</abilityName>
      <candidateList>
        <item>，</item>
      </candidateList>
      <explain/>
      <paraID>1D207010</paraID>
      <start>32</start>
      <end>34</end>
      <status>unmodified</status>
      <modifiedWord/>
      <trackRevisions>false</trackRevisions>
    </reviewItem>
    <reviewItem>
      <errorID>b522946f-0029-4eaa-9081-6b506af556a8</errorID>
      <errorWord>生活废水</errorWord>
      <group>L1_Knowledge</group>
      <groupName>知识性问题</groupName>
      <ability>L2_Term</ability>
      <abilityName>专业术语</abilityName>
      <candidateList>
        <item>生活污水</item>
      </candidateList>
      <explain/>
      <paraID>5F3F60F8</paraID>
      <start>7</start>
      <end>11</end>
      <status>modified</status>
      <modifiedWord>生活污水</modifiedWord>
      <trackRevisions>false</trackRevisions>
    </reviewItem>
    <reviewItem>
      <errorID>4fa0421a-368e-4874-b865-c1a39e35e091</errorID>
      <errorWord>项目进</errorWord>
      <group>L1_Word</group>
      <groupName>字词问题</groupName>
      <ability>L2_Typo</ability>
      <abilityName>字词错误</abilityName>
      <candidateList>
        <item>项目</item>
      </candidateList>
      <explain>〈名〉事物分成的门类：服务～｜体育～｜建设～。</explain>
      <paraID>5F3F60F8</paraID>
      <start>26</start>
      <end>29</end>
      <status>ignored</status>
      <modifiedWord/>
      <trackRevisions>false</trackRevisions>
    </reviewItem>
    <reviewItem>
      <errorID>c0caf017-16b5-43a3-901a-93e9ca48821b</errorID>
      <errorWord>生产污水处理</errorWord>
      <group>L1_Knowledge</group>
      <groupName>知识性问题</groupName>
      <ability>L2_Term</ability>
      <abilityName>专业术语</abilityName>
      <candidateList>
        <item>生活污水处理</item>
      </candidateList>
      <explain/>
      <paraID>74F54A51</paraID>
      <start>121</start>
      <end>127</end>
      <status>unmodified</status>
      <modifiedWord/>
      <trackRevisions>false</trackRevisions>
    </reviewItem>
    <reviewItem>
      <errorID>25333a98-411a-403e-b1b9-51ec9b38aa1b</errorID>
      <errorWord>生产污水处理</errorWord>
      <group>L1_Knowledge</group>
      <groupName>知识性问题</groupName>
      <ability>L2_Term</ability>
      <abilityName>专业术语</abilityName>
      <candidateList>
        <item>生活污水处理</item>
      </candidateList>
      <explain/>
      <paraID>26ED1D5A</paraID>
      <start>111</start>
      <end>117</end>
      <status>unmodified</status>
      <modifiedWord/>
      <trackRevisions>false</trackRevisions>
    </reviewItem>
    <reviewItem>
      <errorID>c8b0f5ab-a862-4012-9d1c-0e3e69b6a6c9</errorID>
      <errorWord>属</errorWord>
      <group>L1_Word</group>
      <groupName>字词问题</groupName>
      <ability>L2_Typo</ability>
      <abilityName>字词错误</abilityName>
      <candidateList>
        <item>属于</item>
      </candidateList>
      <explain/>
      <paraID>58201199</paraID>
      <start>21</start>
      <end>22</end>
      <status>unmodified</status>
      <modifiedWord/>
      <trackRevisions>false</trackRevisions>
    </reviewItem>
    <reviewItem>
      <errorID>287ca933-afc4-4df3-ad2f-c448f66517c8</errorID>
      <errorWord>一性次</errorWord>
      <group>L1_Word</group>
      <groupName>字词问题</groupName>
      <ability>L2_Typo</ability>
      <abilityName>字词错误</abilityName>
      <candidateList>
        <item>一次性</item>
      </candidateList>
      <explain/>
      <paraID>796F2362</paraID>
      <start>30</start>
      <end>33</end>
      <status>unmodified</status>
      <modifiedWord/>
      <trackRevisions>false</trackRevisions>
    </reviewItem>
    <reviewItem>
      <errorID>619b8646-80c0-4cbd-ad3d-4b6a9e62b9cd</errorID>
      <errorWord>（</errorWord>
      <group>L1_Format</group>
      <groupName>格式问题</groupName>
      <ability>L2_HalfPunc</ability>
      <abilityName>全半角检查</abilityName>
      <candidateList>
        <item>(</item>
      </candidateList>
      <explain>文本全半角错误。</explain>
      <paraID> 749A1C8</paraID>
      <start>0</start>
      <end>1</end>
      <status>unmodified</status>
      <modifiedWord/>
      <trackRevisions>false</trackRevisions>
    </reviewItem>
    <reviewItem>
      <errorID>b1ed1bd6-644e-4831-bd1c-454fb99cacea</errorID>
      <errorWord>）</errorWord>
      <group>L1_Format</group>
      <groupName>格式问题</groupName>
      <ability>L2_HalfPunc</ability>
      <abilityName>全半角检查</abilityName>
      <candidateList>
        <item>)</item>
      </candidateList>
      <explain>文本全半角错误。</explain>
      <paraID> 749A1C8</paraID>
      <start>4</start>
      <end>5</end>
      <status>unmodified</status>
      <modifiedWord/>
      <trackRevisions>false</trackRevisions>
    </reviewItem>
    <reviewItem>
      <errorID>e7cdb8da-e961-4f87-b5de-ffa386542188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EB96957</paraID>
      <start>0</start>
      <end>2</end>
      <status>unmodified</status>
      <modifiedWord/>
      <trackRevisions>false</trackRevisions>
    </reviewItem>
    <reviewItem>
      <errorID>265b43f2-c0e7-48e3-87ce-c1506a60ad37</errorID>
      <errorWord>III类</errorWord>
      <group>L1_Knowledge</group>
      <groupName>知识性问题</groupName>
      <ability>L2_Knowledge</ability>
      <abilityName>其他知识</abilityName>
      <candidateList>
        <item>Ⅲ类</item>
      </candidateList>
      <explain/>
      <paraID>73FC9ECC</paraID>
      <start>69</start>
      <end>73</end>
      <status>unmodified</status>
      <modifiedWord/>
      <trackRevisions>false</trackRevisions>
    </reviewItem>
    <reviewItem>
      <errorID>62b4dc44-0fd4-4257-9821-7d1ed1a2d93f</errorID>
      <errorWord>主要是以预防为主</errorWord>
      <group>L1_Word</group>
      <groupName>字词问题</groupName>
      <ability>L2_Typo</ability>
      <abilityName>字词错误</abilityName>
      <candidateList>
        <item>是以预防为主</item>
      </candidateList>
      <explain/>
      <paraID>73FC9ECC</paraID>
      <start>199</start>
      <end>205</end>
      <status>modified</status>
      <modifiedWord>是以预防为主</modifiedWord>
      <trackRevisions>false</trackRevisions>
    </reviewItem>
    <reviewItem>
      <errorID>97ad3e3e-8162-4a2e-bf2e-276b5b41cd69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3072334A</paraID>
      <start>0</start>
      <end>2</end>
      <status>unmodified</status>
      <modifiedWord/>
      <trackRevisions>false</trackRevisions>
    </reviewItem>
    <reviewItem>
      <errorID>dd30a30a-ce3c-42e2-b765-bd3849a8ad3f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3E30BECB</paraID>
      <start>0</start>
      <end>2</end>
      <status>unmodified</status>
      <modifiedWord/>
      <trackRevisions>false</trackRevisions>
    </reviewItem>
    <reviewItem>
      <errorID>c28d1177-9601-455c-bfca-d96cf95452d8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7642236E</paraID>
      <start>26</start>
      <end>27</end>
      <status>unmodified</status>
      <modifiedWord/>
      <trackRevisions>false</trackRevisions>
    </reviewItem>
    <reviewItem>
      <errorID>743edf1e-e573-49d3-aced-cef7a0b3ef6f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120430AD</paraID>
      <start>26</start>
      <end>27</end>
      <status>unmodified</status>
      <modifiedWord/>
      <trackRevisions>false</trackRevisions>
    </reviewItem>
    <reviewItem>
      <errorID>286604cd-dd6a-4d88-ab2f-943e22d0cbb9</errorID>
      <errorWord>《</errorWord>
      <group>L1_Punc</group>
      <groupName>标点问题</groupName>
      <ability>L2_Punc</ability>
      <abilityName>标点符号检查</abilityName>
      <candidateList/>
      <explain/>
      <paraID> 72430C3</paraID>
      <start>45</start>
      <end>46</end>
      <status>unmodified</status>
      <modifiedWord/>
      <trackRevisions>false</trackRevisions>
    </reviewItem>
    <reviewItem>
      <errorID>ab6a180b-0f17-4259-9be2-8a1e6ae1a2a0</errorID>
      <errorWord>防渗系统</errorWord>
      <group>L1_Knowledge</group>
      <groupName>知识性问题</groupName>
      <ability>L2_Term</ability>
      <abilityName>专业术语</abilityName>
      <candidateList>
        <item>防爆系统</item>
      </candidateList>
      <explain/>
      <paraID>2C774ECC</paraID>
      <start>35</start>
      <end>39</end>
      <status>unmodified</status>
      <modifiedWord/>
      <trackRevisions>false</trackRevisions>
    </reviewItem>
    <reviewItem>
      <errorID>bfa2a298-793f-4143-9b1e-7317ff3caef5</errorID>
      <errorWord>挥发乙酸</errorWord>
      <group>L1_Knowledge</group>
      <groupName>知识性问题</groupName>
      <ability>L2_Term</ability>
      <abilityName>专业术语</abilityName>
      <candidateList>
        <item>挥发性酸</item>
      </candidateList>
      <explain/>
      <paraID>43A9BBA6</paraID>
      <start>50</start>
      <end>54</end>
      <status>unmodified</status>
      <modifiedWord/>
      <trackRevisions>false</trackRevisions>
    </reviewItem>
    <reviewItem>
      <errorID>2eb23ead-22f4-451d-a3de-daeb21c3af27</errorID>
      <errorWord>提高</errorWord>
      <group>L1_Word</group>
      <groupName>字词问题</groupName>
      <ability>L2_Typo</ability>
      <abilityName>字词错误</abilityName>
      <candidateList>
        <item>增强</item>
      </candidateList>
      <explain>“提高～意识”搭配不当，建议修改为“增强～意识”。</explain>
      <paraID>6A469DCD</paraID>
      <start>22</start>
      <end>24</end>
      <status>unmodified</status>
      <modifiedWord/>
      <trackRevisions>false</trackRevisions>
    </reviewItem>
    <reviewItem>
      <errorID>0179a773-7886-4937-990f-48e2e1035b6c</errorID>
      <errorWord>(</errorWord>
      <group>L1_Format</group>
      <groupName>格式问题</groupName>
      <ability>L2_HalfPunc</ability>
      <abilityName>全半角检查</abilityName>
      <candidateList>
        <item>（</item>
      </candidateList>
      <explain>文本全半角错误。</explain>
      <paraID>2137BD74</paraID>
      <start>12</start>
      <end>13</end>
      <status>unmodified</status>
      <modifiedWord/>
      <trackRevisions>false</trackRevisions>
    </reviewItem>
    <reviewItem>
      <errorID>81bfd7aa-32b9-4d03-a808-4506127ea199</errorID>
      <errorWord>)</errorWord>
      <group>L1_Format</group>
      <groupName>格式问题</groupName>
      <ability>L2_HalfPunc</ability>
      <abilityName>全半角检查</abilityName>
      <candidateList>
        <item>）</item>
      </candidateList>
      <explain>文本全半角错误。</explain>
      <paraID>2137BD74</paraID>
      <start>19</start>
      <end>20</end>
      <status>unmodified</status>
      <modifiedWord/>
      <trackRevisions>false</trackRevisions>
    </reviewItem>
    <reviewItem>
      <errorID>9be60d7d-bcab-4646-82a1-fabc7009ea7a</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55996815</paraID>
      <start>45</start>
      <end>48</end>
      <status>unmodified</status>
      <modifiedWord/>
      <trackRevisions>false</trackRevisions>
    </reviewItem>
    <reviewItem>
      <errorID>e3ff1b66-ab94-484d-93d9-3b9acc9942af</errorID>
      <errorWord>寻甸县</errorWord>
      <group>L1_Knowledge</group>
      <groupName>知识性问题</groupName>
      <ability>L2_Location</ability>
      <abilityName>地名检查</abilityName>
      <candidateList>
        <item>寻甸回族彝族自治县</item>
      </candidateList>
      <explain>自治区州县缩写不规范。《地名管理条例》第十八条规定，标识牌、公共平台发布的信息、各类公文证件、学习类公开出版物、地图、法律法规规定等场景范围内必须使用标准地名。</explain>
      <paraID>271A1EE5</paraID>
      <start>48</start>
      <end>51</end>
      <status>unmodified</status>
      <modifiedWord/>
      <trackRevisions>false</trackRevisions>
    </reviewItem>
    <reviewItem>
      <errorID>79e5a52a-9fc2-4955-be1f-23303f481336</errorID>
      <errorWord>-</errorWord>
      <group>L1_Format</group>
      <groupName>格式问题</groupName>
      <ability>L2_HalfPunc</ability>
      <abilityName>全半角检查</abilityName>
      <candidateList>
        <item>－</item>
      </candidateList>
      <explain>文本全半角错误。</explain>
      <paraID>271A1EE5</paraID>
      <start>75</start>
      <end>76</end>
      <status>unmodified</status>
      <modifiedWord/>
      <trackRevisions>false</trackRevisions>
    </reviewItem>
    <reviewItem>
      <errorID>0e141815-57e4-4460-940d-770ec5fe424f</errorID>
      <errorWord>售</errorWord>
      <group>L1_Word</group>
      <groupName>字词问题</groupName>
      <ability>L2_Typo</ability>
      <abilityName>字词错误</abilityName>
      <candidateList>
        <item>售给</item>
      </candidateList>
      <explain/>
      <paraID>75FE7686</paraID>
      <start>24</start>
      <end>25</end>
      <status>unmodified</status>
      <modifiedWord/>
      <trackRevisions>false</trackRevisions>
    </reviewItem>
    <reviewItem>
      <errorID>4faa69df-b1a9-479a-8b92-d75bd8808b44</errorID>
      <errorWord>委</errorWord>
      <group>L1_Word</group>
      <groupName>字词问题</groupName>
      <ability>L2_Typo</ability>
      <abilityName>字词错误</abilityName>
      <candidateList>
        <item>需</item>
      </candidateList>
      <explain>❶〈动〉需要：～求｜按～分配｜完成任务还～五天时间。❷需用的东西：军～。</explain>
      <paraID>75FE7686</paraID>
      <start>83</start>
      <end>84</end>
      <status>unmodified</status>
      <modifiedWord/>
      <trackRevisions>false</trackRevisions>
    </reviewItem>
    <reviewItem>
      <errorID>3b2dcc16-a13e-4b12-8238-af94a193e93a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71D004B3</paraID>
      <start>59</start>
      <end>60</end>
      <status>unmodified</status>
      <modifiedWord/>
      <trackRevisions>false</trackRevisions>
    </reviewItem>
    <reviewItem>
      <errorID>99bfe400-a1d7-4d4c-a0ca-33834b3d89c9</errorID>
      <errorWord>挥发乙酸</errorWord>
      <group>L1_Knowledge</group>
      <groupName>知识性问题</groupName>
      <ability>L2_Term</ability>
      <abilityName>专业术语</abilityName>
      <candidateList>
        <item>挥发性酸</item>
      </candidateList>
      <explain/>
      <paraID>488889E3</paraID>
      <start>50</start>
      <end>54</end>
      <status>unmodified</status>
      <modifiedWord/>
      <trackRevisions>false</trackRevisions>
    </reviewItem>
    <reviewItem>
      <errorID>bd23de7b-75c1-4aa9-be48-d4081f8e82d1</errorID>
      <errorWord>提高</errorWord>
      <group>L1_Word</group>
      <groupName>字词问题</groupName>
      <ability>L2_Typo</ability>
      <abilityName>字词错误</abilityName>
      <candidateList>
        <item>增强</item>
      </candidateList>
      <explain>“提高～意识”搭配不当，建议修改为“增强～意识”。</explain>
      <paraID>68E852A3</paraID>
      <start>22</start>
      <end>24</end>
      <status>unmodified</status>
      <modifiedWord/>
      <trackRevisions>false</trackRevisions>
    </reviewItem>
    <reviewItem>
      <errorID>07ee1433-9257-4181-8235-43511fa27fa3</errorID>
      <errorWord>，</errorWord>
      <group>L1_Word</group>
      <groupName>字词问题</groupName>
      <ability>L2_Typo</ability>
      <abilityName>字词错误</abilityName>
      <candidateList>
        <item>，在</item>
      </candidateList>
      <explain/>
      <paraID>61003039</paraID>
      <start>113</start>
      <end>114</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7709A1-A03D-4F88-9604-C0F6E9EF0287}">
  <ds:schemaRefs/>
</ds:datastoreItem>
</file>

<file path=docProps/app.xml><?xml version="1.0" encoding="utf-8"?>
<Properties xmlns="http://schemas.openxmlformats.org/officeDocument/2006/extended-properties" xmlns:vt="http://schemas.openxmlformats.org/officeDocument/2006/docPropsVTypes">
  <Template>Normal.dotm</Template>
  <Pages>124</Pages>
  <Words>5680</Words>
  <Characters>6166</Characters>
  <Lines>649</Lines>
  <Paragraphs>182</Paragraphs>
  <TotalTime>7</TotalTime>
  <ScaleCrop>false</ScaleCrop>
  <LinksUpToDate>false</LinksUpToDate>
  <CharactersWithSpaces>6310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2020-12-24T09:29:00Z</dcterms:created>
  <dc:creator>chen</dc:creator>
  <cp:lastModifiedBy>景鸿成</cp:lastModifiedBy>
  <cp:lastPrinted>2020-12-29T10:43:00Z</cp:lastPrinted>
  <dcterms:modified xsi:type="dcterms:W3CDTF">2026-07-06T08:34:09Z</dcterms:modified>
  <dc:title>H</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990A061757C14C45A9AC13DAEB5E0D6D_13</vt:lpwstr>
  </property>
  <property fmtid="{D5CDD505-2E9C-101B-9397-08002B2CF9AE}" pid="4" name="KSOTemplateDocerSaveRecord">
    <vt:lpwstr>eyJoZGlkIjoiY2JlNzQyMzg5YmZjMjE5ZTE1MTdiMzJkYzQxNmE5NDciLCJ1c2VySWQiOiIyNTkzNDUzOTYifQ==</vt:lpwstr>
  </property>
</Properties>
</file>