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E76D7">
      <w:pPr>
        <w:numPr>
          <w:ilvl w:val="0"/>
          <w:numId w:val="0"/>
        </w:numPr>
        <w:spacing w:before="48" w:line="225" w:lineRule="auto"/>
        <w:ind w:leftChars="200"/>
        <w:rPr>
          <w:rFonts w:ascii="黑体" w:hAnsi="黑体" w:eastAsia="黑体" w:cs="黑体"/>
          <w:b/>
          <w:bCs/>
          <w:spacing w:val="-2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  <w:lang w:val="en-US" w:eastAsia="zh-CN"/>
        </w:rPr>
        <w:t>昆明长水国际机场寻甸城市品牌宣传项目经费</w:t>
      </w:r>
      <w:r>
        <w:rPr>
          <w:rFonts w:ascii="黑体" w:hAnsi="黑体" w:eastAsia="黑体" w:cs="黑体"/>
          <w:b/>
          <w:bCs/>
          <w:spacing w:val="-2"/>
          <w:sz w:val="24"/>
          <w:szCs w:val="24"/>
        </w:rPr>
        <w:t>绩效目标自评表</w:t>
      </w:r>
    </w:p>
    <w:tbl>
      <w:tblPr>
        <w:tblStyle w:val="4"/>
        <w:tblpPr w:leftFromText="180" w:rightFromText="180" w:vertAnchor="text" w:horzAnchor="page" w:tblpX="1128" w:tblpY="306"/>
        <w:tblOverlap w:val="never"/>
        <w:tblW w:w="1061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6"/>
        <w:gridCol w:w="765"/>
        <w:gridCol w:w="1275"/>
        <w:gridCol w:w="2042"/>
        <w:gridCol w:w="598"/>
        <w:gridCol w:w="1470"/>
        <w:gridCol w:w="1035"/>
        <w:gridCol w:w="795"/>
        <w:gridCol w:w="776"/>
        <w:gridCol w:w="3"/>
        <w:gridCol w:w="571"/>
        <w:gridCol w:w="687"/>
      </w:tblGrid>
      <w:tr w14:paraId="046BA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636" w:type="dxa"/>
            <w:gridSpan w:val="3"/>
            <w:noWrap w:val="0"/>
            <w:vAlign w:val="top"/>
          </w:tcPr>
          <w:p w14:paraId="452CE909">
            <w:pPr>
              <w:spacing w:before="75" w:line="221" w:lineRule="auto"/>
              <w:ind w:left="9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项目名称</w:t>
            </w:r>
          </w:p>
        </w:tc>
        <w:tc>
          <w:tcPr>
            <w:tcW w:w="7977" w:type="dxa"/>
            <w:gridSpan w:val="9"/>
            <w:noWrap w:val="0"/>
            <w:vAlign w:val="top"/>
          </w:tcPr>
          <w:p w14:paraId="44E55DD0"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昆明长水国际机场寻甸城市品牌宣传项目经费</w:t>
            </w:r>
          </w:p>
        </w:tc>
      </w:tr>
      <w:tr w14:paraId="09D47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636" w:type="dxa"/>
            <w:gridSpan w:val="3"/>
            <w:noWrap w:val="0"/>
            <w:vAlign w:val="top"/>
          </w:tcPr>
          <w:p w14:paraId="613EEB3E">
            <w:pPr>
              <w:spacing w:before="71" w:line="220" w:lineRule="auto"/>
              <w:ind w:left="9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主管部门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65789D5C">
            <w:pPr>
              <w:pStyle w:val="5"/>
            </w:pPr>
            <w:r>
              <w:rPr>
                <w:rFonts w:hint="eastAsia" w:eastAsia="宋体"/>
                <w:lang w:val="en-US" w:eastAsia="zh-CN"/>
              </w:rPr>
              <w:t>寻甸回族彝族自治县投资促进局</w:t>
            </w:r>
          </w:p>
        </w:tc>
        <w:tc>
          <w:tcPr>
            <w:tcW w:w="1470" w:type="dxa"/>
            <w:noWrap w:val="0"/>
            <w:vAlign w:val="top"/>
          </w:tcPr>
          <w:p w14:paraId="7EA8848A">
            <w:pPr>
              <w:spacing w:before="71" w:line="221" w:lineRule="auto"/>
              <w:ind w:left="2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实施单位</w:t>
            </w:r>
          </w:p>
        </w:tc>
        <w:tc>
          <w:tcPr>
            <w:tcW w:w="3867" w:type="dxa"/>
            <w:gridSpan w:val="6"/>
            <w:noWrap w:val="0"/>
            <w:vAlign w:val="top"/>
          </w:tcPr>
          <w:p w14:paraId="5406AE3F"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寻甸回族彝族自治县投资促进局</w:t>
            </w:r>
          </w:p>
        </w:tc>
      </w:tr>
      <w:tr w14:paraId="377FD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2636" w:type="dxa"/>
            <w:gridSpan w:val="3"/>
            <w:vMerge w:val="restart"/>
            <w:tcBorders>
              <w:bottom w:val="nil"/>
            </w:tcBorders>
            <w:noWrap w:val="0"/>
            <w:vAlign w:val="top"/>
          </w:tcPr>
          <w:p w14:paraId="6E38CBF1">
            <w:pPr>
              <w:pStyle w:val="5"/>
              <w:spacing w:line="333" w:lineRule="auto"/>
            </w:pPr>
          </w:p>
          <w:p w14:paraId="039916F0">
            <w:pPr>
              <w:pStyle w:val="5"/>
              <w:spacing w:line="333" w:lineRule="auto"/>
            </w:pPr>
          </w:p>
          <w:p w14:paraId="596E9883">
            <w:pPr>
              <w:spacing w:before="58" w:line="322" w:lineRule="auto"/>
              <w:ind w:left="993" w:right="983" w:hanging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项目资金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spacing w:val="-5"/>
                <w:sz w:val="18"/>
                <w:szCs w:val="18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val="en-US" w:eastAsia="zh-CN"/>
              </w:rPr>
              <w:t>元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）</w:t>
            </w:r>
          </w:p>
        </w:tc>
        <w:tc>
          <w:tcPr>
            <w:tcW w:w="2042" w:type="dxa"/>
            <w:noWrap w:val="0"/>
            <w:vAlign w:val="top"/>
          </w:tcPr>
          <w:p w14:paraId="0E1FCF45">
            <w:pPr>
              <w:pStyle w:val="5"/>
            </w:pPr>
          </w:p>
        </w:tc>
        <w:tc>
          <w:tcPr>
            <w:tcW w:w="598" w:type="dxa"/>
            <w:noWrap w:val="0"/>
            <w:vAlign w:val="top"/>
          </w:tcPr>
          <w:p w14:paraId="5600C4CC">
            <w:pPr>
              <w:spacing w:before="224" w:line="220" w:lineRule="auto"/>
              <w:ind w:left="1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年初预算数</w:t>
            </w:r>
          </w:p>
        </w:tc>
        <w:tc>
          <w:tcPr>
            <w:tcW w:w="1470" w:type="dxa"/>
            <w:noWrap w:val="0"/>
            <w:vAlign w:val="top"/>
          </w:tcPr>
          <w:p w14:paraId="3F0739EB">
            <w:pPr>
              <w:spacing w:before="224" w:line="220" w:lineRule="auto"/>
              <w:ind w:left="1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全年预算数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1C8104F6">
            <w:pPr>
              <w:spacing w:before="224" w:line="220" w:lineRule="auto"/>
              <w:ind w:left="33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全年执行数</w:t>
            </w:r>
          </w:p>
        </w:tc>
        <w:tc>
          <w:tcPr>
            <w:tcW w:w="776" w:type="dxa"/>
            <w:noWrap w:val="0"/>
            <w:vAlign w:val="top"/>
          </w:tcPr>
          <w:p w14:paraId="4FE92C9E">
            <w:pPr>
              <w:spacing w:before="224" w:line="220" w:lineRule="auto"/>
              <w:ind w:left="15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574" w:type="dxa"/>
            <w:gridSpan w:val="2"/>
            <w:noWrap w:val="0"/>
            <w:vAlign w:val="top"/>
          </w:tcPr>
          <w:p w14:paraId="12131A2D">
            <w:pPr>
              <w:spacing w:before="67" w:line="283" w:lineRule="auto"/>
              <w:ind w:left="284" w:right="181" w:hanging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执行</w:t>
            </w:r>
            <w:r>
              <w:rPr>
                <w:rFonts w:ascii="宋体" w:hAnsi="宋体" w:eastAsia="宋体" w:cs="宋体"/>
                <w:sz w:val="18"/>
                <w:szCs w:val="18"/>
              </w:rPr>
              <w:t>率</w:t>
            </w:r>
          </w:p>
        </w:tc>
        <w:tc>
          <w:tcPr>
            <w:tcW w:w="687" w:type="dxa"/>
            <w:noWrap w:val="0"/>
            <w:vAlign w:val="top"/>
          </w:tcPr>
          <w:p w14:paraId="201710D8">
            <w:pPr>
              <w:spacing w:before="224" w:line="220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得分</w:t>
            </w:r>
          </w:p>
        </w:tc>
      </w:tr>
      <w:tr w14:paraId="3047FD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636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9FBD85">
            <w:pPr>
              <w:pStyle w:val="5"/>
            </w:pPr>
          </w:p>
        </w:tc>
        <w:tc>
          <w:tcPr>
            <w:tcW w:w="2042" w:type="dxa"/>
            <w:noWrap w:val="0"/>
            <w:vAlign w:val="top"/>
          </w:tcPr>
          <w:p w14:paraId="197E7199">
            <w:pPr>
              <w:spacing w:before="71" w:line="220" w:lineRule="auto"/>
              <w:ind w:left="3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年度资金总额：</w:t>
            </w:r>
          </w:p>
        </w:tc>
        <w:tc>
          <w:tcPr>
            <w:tcW w:w="598" w:type="dxa"/>
            <w:noWrap w:val="0"/>
            <w:vAlign w:val="top"/>
          </w:tcPr>
          <w:p w14:paraId="6E32E0D2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199.8</w:t>
            </w:r>
          </w:p>
        </w:tc>
        <w:tc>
          <w:tcPr>
            <w:tcW w:w="1470" w:type="dxa"/>
            <w:noWrap w:val="0"/>
            <w:vAlign w:val="top"/>
          </w:tcPr>
          <w:p w14:paraId="7EDACAE4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199.8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2CE58A06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199.5</w:t>
            </w:r>
          </w:p>
        </w:tc>
        <w:tc>
          <w:tcPr>
            <w:tcW w:w="776" w:type="dxa"/>
            <w:noWrap w:val="0"/>
            <w:vAlign w:val="top"/>
          </w:tcPr>
          <w:p w14:paraId="61880FD3">
            <w:pPr>
              <w:spacing w:before="101" w:line="186" w:lineRule="auto"/>
              <w:ind w:left="258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574" w:type="dxa"/>
            <w:gridSpan w:val="2"/>
            <w:noWrap w:val="0"/>
            <w:vAlign w:val="top"/>
          </w:tcPr>
          <w:p w14:paraId="12AEE559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97.85</w:t>
            </w:r>
          </w:p>
        </w:tc>
        <w:tc>
          <w:tcPr>
            <w:tcW w:w="687" w:type="dxa"/>
            <w:noWrap w:val="0"/>
            <w:vAlign w:val="top"/>
          </w:tcPr>
          <w:p w14:paraId="5517DD90"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100</w:t>
            </w:r>
          </w:p>
        </w:tc>
      </w:tr>
      <w:tr w14:paraId="343793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636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5A466B">
            <w:pPr>
              <w:pStyle w:val="5"/>
            </w:pPr>
          </w:p>
        </w:tc>
        <w:tc>
          <w:tcPr>
            <w:tcW w:w="2042" w:type="dxa"/>
            <w:noWrap w:val="0"/>
            <w:vAlign w:val="top"/>
          </w:tcPr>
          <w:p w14:paraId="4A3D508D">
            <w:pPr>
              <w:spacing w:before="71" w:line="220" w:lineRule="auto"/>
              <w:ind w:left="2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其中：当年财政拨款</w:t>
            </w:r>
          </w:p>
        </w:tc>
        <w:tc>
          <w:tcPr>
            <w:tcW w:w="598" w:type="dxa"/>
            <w:noWrap w:val="0"/>
            <w:vAlign w:val="top"/>
          </w:tcPr>
          <w:p w14:paraId="7AB38ECF"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199.8</w:t>
            </w:r>
          </w:p>
        </w:tc>
        <w:tc>
          <w:tcPr>
            <w:tcW w:w="1470" w:type="dxa"/>
            <w:noWrap w:val="0"/>
            <w:vAlign w:val="top"/>
          </w:tcPr>
          <w:p w14:paraId="27334D58"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119.8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7BFCD13E">
            <w:pPr>
              <w:pStyle w:val="5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199.5</w:t>
            </w:r>
          </w:p>
        </w:tc>
        <w:tc>
          <w:tcPr>
            <w:tcW w:w="776" w:type="dxa"/>
            <w:noWrap w:val="0"/>
            <w:vAlign w:val="top"/>
          </w:tcPr>
          <w:p w14:paraId="543BC36A">
            <w:pPr>
              <w:spacing w:before="176" w:line="86" w:lineRule="exact"/>
              <w:ind w:left="3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-5"/>
                <w:sz w:val="18"/>
                <w:szCs w:val="18"/>
              </w:rPr>
              <w:t>-</w:t>
            </w:r>
          </w:p>
        </w:tc>
        <w:tc>
          <w:tcPr>
            <w:tcW w:w="574" w:type="dxa"/>
            <w:gridSpan w:val="2"/>
            <w:noWrap w:val="0"/>
            <w:vAlign w:val="top"/>
          </w:tcPr>
          <w:p w14:paraId="24489229">
            <w:pPr>
              <w:pStyle w:val="5"/>
            </w:pPr>
          </w:p>
        </w:tc>
        <w:tc>
          <w:tcPr>
            <w:tcW w:w="687" w:type="dxa"/>
            <w:noWrap w:val="0"/>
            <w:vAlign w:val="top"/>
          </w:tcPr>
          <w:p w14:paraId="145DD704">
            <w:pPr>
              <w:spacing w:before="176" w:line="86" w:lineRule="exact"/>
              <w:ind w:left="3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-5"/>
                <w:sz w:val="18"/>
                <w:szCs w:val="18"/>
              </w:rPr>
              <w:t>-</w:t>
            </w:r>
          </w:p>
        </w:tc>
      </w:tr>
      <w:tr w14:paraId="604C7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636" w:type="dxa"/>
            <w:gridSpan w:val="3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1B5E30">
            <w:pPr>
              <w:pStyle w:val="5"/>
            </w:pPr>
          </w:p>
        </w:tc>
        <w:tc>
          <w:tcPr>
            <w:tcW w:w="2042" w:type="dxa"/>
            <w:noWrap w:val="0"/>
            <w:vAlign w:val="top"/>
          </w:tcPr>
          <w:p w14:paraId="0434A0AB">
            <w:pPr>
              <w:spacing w:before="71" w:line="220" w:lineRule="auto"/>
              <w:ind w:left="77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上年结转资金</w:t>
            </w:r>
          </w:p>
        </w:tc>
        <w:tc>
          <w:tcPr>
            <w:tcW w:w="598" w:type="dxa"/>
            <w:noWrap w:val="0"/>
            <w:vAlign w:val="top"/>
          </w:tcPr>
          <w:p w14:paraId="3C226C83">
            <w:pPr>
              <w:pStyle w:val="5"/>
            </w:pPr>
          </w:p>
        </w:tc>
        <w:tc>
          <w:tcPr>
            <w:tcW w:w="1470" w:type="dxa"/>
            <w:noWrap w:val="0"/>
            <w:vAlign w:val="top"/>
          </w:tcPr>
          <w:p w14:paraId="1840C317">
            <w:pPr>
              <w:pStyle w:val="5"/>
            </w:pPr>
          </w:p>
        </w:tc>
        <w:tc>
          <w:tcPr>
            <w:tcW w:w="1830" w:type="dxa"/>
            <w:gridSpan w:val="2"/>
            <w:noWrap w:val="0"/>
            <w:vAlign w:val="top"/>
          </w:tcPr>
          <w:p w14:paraId="3E1CC636">
            <w:pPr>
              <w:pStyle w:val="5"/>
            </w:pPr>
          </w:p>
        </w:tc>
        <w:tc>
          <w:tcPr>
            <w:tcW w:w="776" w:type="dxa"/>
            <w:noWrap w:val="0"/>
            <w:vAlign w:val="top"/>
          </w:tcPr>
          <w:p w14:paraId="2BD84517">
            <w:pPr>
              <w:spacing w:before="176" w:line="86" w:lineRule="exact"/>
              <w:ind w:left="3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-5"/>
                <w:sz w:val="18"/>
                <w:szCs w:val="18"/>
              </w:rPr>
              <w:t>-</w:t>
            </w:r>
          </w:p>
        </w:tc>
        <w:tc>
          <w:tcPr>
            <w:tcW w:w="574" w:type="dxa"/>
            <w:gridSpan w:val="2"/>
            <w:noWrap w:val="0"/>
            <w:vAlign w:val="top"/>
          </w:tcPr>
          <w:p w14:paraId="73CA6689">
            <w:pPr>
              <w:pStyle w:val="5"/>
            </w:pPr>
          </w:p>
        </w:tc>
        <w:tc>
          <w:tcPr>
            <w:tcW w:w="687" w:type="dxa"/>
            <w:noWrap w:val="0"/>
            <w:vAlign w:val="top"/>
          </w:tcPr>
          <w:p w14:paraId="4E6FBCD1">
            <w:pPr>
              <w:spacing w:before="176" w:line="86" w:lineRule="exact"/>
              <w:ind w:left="3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-5"/>
                <w:sz w:val="18"/>
                <w:szCs w:val="18"/>
              </w:rPr>
              <w:t>-</w:t>
            </w:r>
          </w:p>
        </w:tc>
      </w:tr>
      <w:tr w14:paraId="0E1252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636" w:type="dxa"/>
            <w:gridSpan w:val="3"/>
            <w:vMerge w:val="continue"/>
            <w:tcBorders>
              <w:top w:val="nil"/>
            </w:tcBorders>
            <w:noWrap w:val="0"/>
            <w:vAlign w:val="top"/>
          </w:tcPr>
          <w:p w14:paraId="7E74095E">
            <w:pPr>
              <w:pStyle w:val="5"/>
            </w:pPr>
          </w:p>
        </w:tc>
        <w:tc>
          <w:tcPr>
            <w:tcW w:w="2042" w:type="dxa"/>
            <w:noWrap w:val="0"/>
            <w:vAlign w:val="top"/>
          </w:tcPr>
          <w:p w14:paraId="2AAADF87">
            <w:pPr>
              <w:spacing w:before="71" w:line="221" w:lineRule="auto"/>
              <w:ind w:left="9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其他资金</w:t>
            </w:r>
          </w:p>
        </w:tc>
        <w:tc>
          <w:tcPr>
            <w:tcW w:w="598" w:type="dxa"/>
            <w:noWrap w:val="0"/>
            <w:vAlign w:val="top"/>
          </w:tcPr>
          <w:p w14:paraId="6FB914C6">
            <w:pPr>
              <w:pStyle w:val="5"/>
            </w:pPr>
          </w:p>
        </w:tc>
        <w:tc>
          <w:tcPr>
            <w:tcW w:w="1470" w:type="dxa"/>
            <w:noWrap w:val="0"/>
            <w:vAlign w:val="top"/>
          </w:tcPr>
          <w:p w14:paraId="1EABF64C">
            <w:pPr>
              <w:pStyle w:val="5"/>
            </w:pPr>
          </w:p>
        </w:tc>
        <w:tc>
          <w:tcPr>
            <w:tcW w:w="1830" w:type="dxa"/>
            <w:gridSpan w:val="2"/>
            <w:noWrap w:val="0"/>
            <w:vAlign w:val="top"/>
          </w:tcPr>
          <w:p w14:paraId="3D89D02E">
            <w:pPr>
              <w:pStyle w:val="5"/>
            </w:pPr>
          </w:p>
        </w:tc>
        <w:tc>
          <w:tcPr>
            <w:tcW w:w="776" w:type="dxa"/>
            <w:noWrap w:val="0"/>
            <w:vAlign w:val="top"/>
          </w:tcPr>
          <w:p w14:paraId="033A90A6">
            <w:pPr>
              <w:spacing w:before="176" w:line="86" w:lineRule="exact"/>
              <w:ind w:left="3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-5"/>
                <w:sz w:val="18"/>
                <w:szCs w:val="18"/>
              </w:rPr>
              <w:t>-</w:t>
            </w:r>
          </w:p>
        </w:tc>
        <w:tc>
          <w:tcPr>
            <w:tcW w:w="574" w:type="dxa"/>
            <w:gridSpan w:val="2"/>
            <w:noWrap w:val="0"/>
            <w:vAlign w:val="top"/>
          </w:tcPr>
          <w:p w14:paraId="248DECDA">
            <w:pPr>
              <w:pStyle w:val="5"/>
            </w:pPr>
          </w:p>
        </w:tc>
        <w:tc>
          <w:tcPr>
            <w:tcW w:w="687" w:type="dxa"/>
            <w:noWrap w:val="0"/>
            <w:vAlign w:val="top"/>
          </w:tcPr>
          <w:p w14:paraId="5EF4F0A8">
            <w:pPr>
              <w:spacing w:before="176" w:line="86" w:lineRule="exact"/>
              <w:ind w:left="3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-5"/>
                <w:sz w:val="18"/>
                <w:szCs w:val="18"/>
              </w:rPr>
              <w:t>-</w:t>
            </w:r>
          </w:p>
        </w:tc>
      </w:tr>
      <w:tr w14:paraId="0FE73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restart"/>
            <w:tcBorders>
              <w:bottom w:val="nil"/>
            </w:tcBorders>
            <w:noWrap w:val="0"/>
            <w:vAlign w:val="top"/>
          </w:tcPr>
          <w:p w14:paraId="049ECAFA">
            <w:pPr>
              <w:spacing w:before="67" w:line="220" w:lineRule="auto"/>
              <w:ind w:left="1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年度</w:t>
            </w:r>
          </w:p>
          <w:p w14:paraId="24933A55">
            <w:pPr>
              <w:spacing w:before="96" w:line="222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总体</w:t>
            </w:r>
          </w:p>
          <w:p w14:paraId="778C729C">
            <w:pPr>
              <w:spacing w:before="95" w:line="221" w:lineRule="auto"/>
              <w:ind w:left="1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1"/>
                <w:sz w:val="18"/>
                <w:szCs w:val="18"/>
              </w:rPr>
              <w:t>目标</w:t>
            </w:r>
          </w:p>
        </w:tc>
        <w:tc>
          <w:tcPr>
            <w:tcW w:w="2040" w:type="dxa"/>
            <w:gridSpan w:val="2"/>
            <w:tcBorders>
              <w:right w:val="nil"/>
            </w:tcBorders>
            <w:noWrap w:val="0"/>
            <w:vAlign w:val="top"/>
          </w:tcPr>
          <w:p w14:paraId="0DA9CF5B">
            <w:pPr>
              <w:pStyle w:val="5"/>
            </w:pPr>
          </w:p>
        </w:tc>
        <w:tc>
          <w:tcPr>
            <w:tcW w:w="2640" w:type="dxa"/>
            <w:gridSpan w:val="2"/>
            <w:tcBorders>
              <w:left w:val="nil"/>
            </w:tcBorders>
            <w:noWrap w:val="0"/>
            <w:vAlign w:val="top"/>
          </w:tcPr>
          <w:p w14:paraId="7F979EAA">
            <w:pPr>
              <w:spacing w:before="71" w:line="221" w:lineRule="auto"/>
              <w:ind w:left="2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预期目标</w:t>
            </w:r>
          </w:p>
        </w:tc>
        <w:tc>
          <w:tcPr>
            <w:tcW w:w="5337" w:type="dxa"/>
            <w:gridSpan w:val="7"/>
            <w:noWrap w:val="0"/>
            <w:vAlign w:val="top"/>
          </w:tcPr>
          <w:p w14:paraId="770B53D7">
            <w:pPr>
              <w:spacing w:before="71" w:line="220" w:lineRule="auto"/>
              <w:ind w:left="19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实际完成情况</w:t>
            </w:r>
          </w:p>
        </w:tc>
      </w:tr>
      <w:tr w14:paraId="70082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96" w:type="dxa"/>
            <w:vMerge w:val="continue"/>
            <w:tcBorders>
              <w:top w:val="nil"/>
            </w:tcBorders>
            <w:noWrap w:val="0"/>
            <w:vAlign w:val="top"/>
          </w:tcPr>
          <w:p w14:paraId="1790B8BC">
            <w:pPr>
              <w:pStyle w:val="5"/>
            </w:pPr>
          </w:p>
        </w:tc>
        <w:tc>
          <w:tcPr>
            <w:tcW w:w="2040" w:type="dxa"/>
            <w:gridSpan w:val="2"/>
            <w:tcBorders>
              <w:right w:val="nil"/>
            </w:tcBorders>
            <w:noWrap w:val="0"/>
            <w:vAlign w:val="top"/>
          </w:tcPr>
          <w:p w14:paraId="74AB562D">
            <w:pPr>
              <w:pStyle w:val="5"/>
            </w:pPr>
          </w:p>
        </w:tc>
        <w:tc>
          <w:tcPr>
            <w:tcW w:w="2640" w:type="dxa"/>
            <w:gridSpan w:val="2"/>
            <w:tcBorders>
              <w:left w:val="nil"/>
            </w:tcBorders>
            <w:noWrap w:val="0"/>
            <w:vAlign w:val="top"/>
          </w:tcPr>
          <w:p w14:paraId="7229D392">
            <w:pPr>
              <w:pStyle w:val="5"/>
            </w:pPr>
          </w:p>
        </w:tc>
        <w:tc>
          <w:tcPr>
            <w:tcW w:w="5337" w:type="dxa"/>
            <w:gridSpan w:val="7"/>
            <w:noWrap w:val="0"/>
            <w:vAlign w:val="top"/>
          </w:tcPr>
          <w:p w14:paraId="512C783F">
            <w:pPr>
              <w:pStyle w:val="5"/>
            </w:pPr>
          </w:p>
        </w:tc>
      </w:tr>
      <w:tr w14:paraId="5FE67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96" w:type="dxa"/>
            <w:vMerge w:val="restart"/>
            <w:tcBorders>
              <w:bottom w:val="nil"/>
            </w:tcBorders>
            <w:noWrap w:val="0"/>
            <w:vAlign w:val="top"/>
          </w:tcPr>
          <w:p w14:paraId="6C53FC08">
            <w:pPr>
              <w:pStyle w:val="5"/>
              <w:spacing w:line="248" w:lineRule="auto"/>
            </w:pPr>
          </w:p>
          <w:p w14:paraId="37F18FDD">
            <w:pPr>
              <w:pStyle w:val="5"/>
              <w:spacing w:line="248" w:lineRule="auto"/>
            </w:pPr>
          </w:p>
          <w:p w14:paraId="592B4DE4">
            <w:pPr>
              <w:pStyle w:val="5"/>
              <w:spacing w:line="248" w:lineRule="auto"/>
            </w:pPr>
          </w:p>
          <w:p w14:paraId="50A9727F">
            <w:pPr>
              <w:pStyle w:val="5"/>
              <w:spacing w:line="248" w:lineRule="auto"/>
            </w:pPr>
          </w:p>
          <w:p w14:paraId="72DE82F7">
            <w:pPr>
              <w:pStyle w:val="5"/>
              <w:spacing w:line="248" w:lineRule="auto"/>
            </w:pPr>
          </w:p>
          <w:p w14:paraId="15106438">
            <w:pPr>
              <w:pStyle w:val="5"/>
              <w:spacing w:line="248" w:lineRule="auto"/>
            </w:pPr>
          </w:p>
          <w:p w14:paraId="4C5533CD">
            <w:pPr>
              <w:pStyle w:val="5"/>
              <w:spacing w:line="248" w:lineRule="auto"/>
            </w:pPr>
          </w:p>
          <w:p w14:paraId="7B5437E2">
            <w:pPr>
              <w:pStyle w:val="5"/>
              <w:spacing w:line="248" w:lineRule="auto"/>
            </w:pPr>
          </w:p>
          <w:p w14:paraId="3D4C5179">
            <w:pPr>
              <w:pStyle w:val="5"/>
              <w:spacing w:line="248" w:lineRule="auto"/>
            </w:pPr>
          </w:p>
          <w:p w14:paraId="1B139697">
            <w:pPr>
              <w:pStyle w:val="5"/>
              <w:spacing w:line="248" w:lineRule="auto"/>
            </w:pPr>
          </w:p>
          <w:p w14:paraId="1465894A">
            <w:pPr>
              <w:pStyle w:val="5"/>
              <w:spacing w:line="248" w:lineRule="auto"/>
            </w:pPr>
          </w:p>
          <w:p w14:paraId="417480C6">
            <w:pPr>
              <w:pStyle w:val="5"/>
              <w:spacing w:line="249" w:lineRule="auto"/>
            </w:pPr>
          </w:p>
          <w:p w14:paraId="15908CFE">
            <w:pPr>
              <w:pStyle w:val="5"/>
              <w:spacing w:line="249" w:lineRule="auto"/>
            </w:pPr>
          </w:p>
          <w:p w14:paraId="53C07127">
            <w:pPr>
              <w:pStyle w:val="5"/>
              <w:spacing w:line="249" w:lineRule="auto"/>
            </w:pPr>
          </w:p>
          <w:p w14:paraId="1C8BD699">
            <w:pPr>
              <w:pStyle w:val="5"/>
              <w:spacing w:line="249" w:lineRule="auto"/>
            </w:pPr>
          </w:p>
          <w:p w14:paraId="35C0E8CC">
            <w:pPr>
              <w:pStyle w:val="5"/>
              <w:spacing w:line="249" w:lineRule="auto"/>
            </w:pPr>
          </w:p>
          <w:p w14:paraId="03CF022C">
            <w:pPr>
              <w:spacing w:before="59" w:line="320" w:lineRule="auto"/>
              <w:ind w:right="228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绩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效指标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90</w:t>
            </w:r>
          </w:p>
        </w:tc>
        <w:tc>
          <w:tcPr>
            <w:tcW w:w="765" w:type="dxa"/>
            <w:noWrap w:val="0"/>
            <w:vAlign w:val="top"/>
          </w:tcPr>
          <w:p w14:paraId="045708B1">
            <w:pPr>
              <w:spacing w:before="224" w:line="221" w:lineRule="auto"/>
              <w:ind w:left="1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一级指标</w:t>
            </w:r>
          </w:p>
        </w:tc>
        <w:tc>
          <w:tcPr>
            <w:tcW w:w="1275" w:type="dxa"/>
            <w:noWrap w:val="0"/>
            <w:vAlign w:val="top"/>
          </w:tcPr>
          <w:p w14:paraId="7EF5C787">
            <w:pPr>
              <w:spacing w:before="224" w:line="221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二级指标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7991CA19">
            <w:pPr>
              <w:spacing w:before="224" w:line="221" w:lineRule="auto"/>
              <w:ind w:left="1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1470" w:type="dxa"/>
            <w:noWrap w:val="0"/>
            <w:vAlign w:val="top"/>
          </w:tcPr>
          <w:p w14:paraId="1386EC7D">
            <w:pPr>
              <w:spacing w:before="68" w:line="282" w:lineRule="auto"/>
              <w:ind w:left="445" w:right="166" w:hanging="26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年度指标</w:t>
            </w:r>
            <w:r>
              <w:rPr>
                <w:rFonts w:ascii="宋体" w:hAnsi="宋体" w:eastAsia="宋体" w:cs="宋体"/>
                <w:sz w:val="18"/>
                <w:szCs w:val="18"/>
              </w:rPr>
              <w:t>值</w:t>
            </w:r>
          </w:p>
        </w:tc>
        <w:tc>
          <w:tcPr>
            <w:tcW w:w="1035" w:type="dxa"/>
            <w:noWrap w:val="0"/>
            <w:vAlign w:val="top"/>
          </w:tcPr>
          <w:p w14:paraId="5DD40F9A">
            <w:pPr>
              <w:spacing w:before="68" w:line="282" w:lineRule="auto"/>
              <w:ind w:left="407" w:right="129" w:hanging="2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实际完成</w:t>
            </w:r>
            <w:r>
              <w:rPr>
                <w:rFonts w:ascii="宋体" w:hAnsi="宋体" w:eastAsia="宋体" w:cs="宋体"/>
                <w:sz w:val="18"/>
                <w:szCs w:val="18"/>
              </w:rPr>
              <w:t>值</w:t>
            </w:r>
          </w:p>
        </w:tc>
        <w:tc>
          <w:tcPr>
            <w:tcW w:w="795" w:type="dxa"/>
            <w:noWrap w:val="0"/>
            <w:vAlign w:val="top"/>
          </w:tcPr>
          <w:p w14:paraId="6DA47C6C">
            <w:pPr>
              <w:spacing w:before="224" w:line="220" w:lineRule="auto"/>
              <w:ind w:left="1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31AB107F">
            <w:pPr>
              <w:spacing w:before="224" w:line="220" w:lineRule="auto"/>
              <w:ind w:left="15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得分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64C9298B">
            <w:pPr>
              <w:spacing w:before="68" w:line="282" w:lineRule="auto"/>
              <w:ind w:left="265" w:right="169" w:hanging="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偏差原因分析及改进措施</w:t>
            </w:r>
          </w:p>
        </w:tc>
      </w:tr>
      <w:tr w14:paraId="4FDAC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8B98A4">
            <w:pPr>
              <w:pStyle w:val="5"/>
            </w:pPr>
          </w:p>
        </w:tc>
        <w:tc>
          <w:tcPr>
            <w:tcW w:w="765" w:type="dxa"/>
            <w:vMerge w:val="restart"/>
            <w:tcBorders>
              <w:bottom w:val="nil"/>
            </w:tcBorders>
            <w:noWrap w:val="0"/>
            <w:vAlign w:val="top"/>
          </w:tcPr>
          <w:p w14:paraId="7CDA1F03">
            <w:pPr>
              <w:pStyle w:val="5"/>
              <w:spacing w:line="277" w:lineRule="auto"/>
            </w:pPr>
          </w:p>
          <w:p w14:paraId="184BC1E6">
            <w:pPr>
              <w:pStyle w:val="5"/>
              <w:spacing w:line="277" w:lineRule="auto"/>
            </w:pPr>
          </w:p>
          <w:p w14:paraId="67ADC1C8">
            <w:pPr>
              <w:pStyle w:val="5"/>
              <w:spacing w:line="277" w:lineRule="auto"/>
            </w:pPr>
          </w:p>
          <w:p w14:paraId="096F7C09">
            <w:pPr>
              <w:pStyle w:val="5"/>
              <w:spacing w:line="277" w:lineRule="auto"/>
            </w:pPr>
          </w:p>
          <w:p w14:paraId="1709EF91">
            <w:pPr>
              <w:pStyle w:val="5"/>
              <w:spacing w:line="277" w:lineRule="auto"/>
            </w:pPr>
          </w:p>
          <w:p w14:paraId="17B0B7EA">
            <w:pPr>
              <w:pStyle w:val="5"/>
              <w:spacing w:line="277" w:lineRule="auto"/>
            </w:pPr>
          </w:p>
          <w:p w14:paraId="38BD52AA">
            <w:pPr>
              <w:spacing w:before="59" w:line="314" w:lineRule="auto"/>
              <w:ind w:left="266" w:right="165" w:hanging="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产出指标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(50</w:t>
            </w:r>
            <w:r>
              <w:rPr>
                <w:rFonts w:ascii="Times New Roman" w:hAnsi="Times New Roman" w:eastAsia="Times New Roman" w:cs="Times New Roma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分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)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noWrap w:val="0"/>
            <w:vAlign w:val="top"/>
          </w:tcPr>
          <w:p w14:paraId="6D676797">
            <w:pPr>
              <w:spacing w:before="247" w:line="328" w:lineRule="auto"/>
              <w:ind w:left="235" w:right="139" w:hanging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数量指标（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20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15B9D7F0">
            <w:pPr>
              <w:spacing w:before="73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昆明长水国际机场T1航站楼F1层国内到达汇集通道墙面灯箱</w:t>
            </w:r>
          </w:p>
        </w:tc>
        <w:tc>
          <w:tcPr>
            <w:tcW w:w="1470" w:type="dxa"/>
            <w:noWrap w:val="0"/>
            <w:vAlign w:val="top"/>
          </w:tcPr>
          <w:p w14:paraId="2D7775A6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18块</w:t>
            </w:r>
          </w:p>
        </w:tc>
        <w:tc>
          <w:tcPr>
            <w:tcW w:w="1035" w:type="dxa"/>
            <w:noWrap w:val="0"/>
            <w:vAlign w:val="top"/>
          </w:tcPr>
          <w:p w14:paraId="32EF0C79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18块</w:t>
            </w:r>
          </w:p>
        </w:tc>
        <w:tc>
          <w:tcPr>
            <w:tcW w:w="795" w:type="dxa"/>
            <w:noWrap w:val="0"/>
            <w:vAlign w:val="top"/>
          </w:tcPr>
          <w:p w14:paraId="03AA2EA1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2AE78D7D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6CE5EC43">
            <w:pPr>
              <w:pStyle w:val="5"/>
            </w:pPr>
          </w:p>
        </w:tc>
      </w:tr>
      <w:tr w14:paraId="7F5F5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252A9A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20ADCC">
            <w:pPr>
              <w:pStyle w:val="5"/>
            </w:pPr>
          </w:p>
        </w:tc>
        <w:tc>
          <w:tcPr>
            <w:tcW w:w="12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6F7FD4">
            <w:pPr>
              <w:pStyle w:val="5"/>
            </w:pPr>
          </w:p>
        </w:tc>
        <w:tc>
          <w:tcPr>
            <w:tcW w:w="2640" w:type="dxa"/>
            <w:gridSpan w:val="2"/>
            <w:noWrap w:val="0"/>
            <w:vAlign w:val="top"/>
          </w:tcPr>
          <w:p w14:paraId="136C00A9">
            <w:pPr>
              <w:spacing w:before="73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6B23DA4B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1035" w:type="dxa"/>
            <w:noWrap w:val="0"/>
            <w:vAlign w:val="top"/>
          </w:tcPr>
          <w:p w14:paraId="49FE5B10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95" w:type="dxa"/>
            <w:noWrap w:val="0"/>
            <w:vAlign w:val="top"/>
          </w:tcPr>
          <w:p w14:paraId="0C69D931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noWrap w:val="0"/>
            <w:vAlign w:val="top"/>
          </w:tcPr>
          <w:p w14:paraId="5098F5BB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6FE6CE64">
            <w:pPr>
              <w:pStyle w:val="5"/>
            </w:pPr>
          </w:p>
        </w:tc>
      </w:tr>
      <w:tr w14:paraId="2F09B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357CEF3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4E1DA68">
            <w:pPr>
              <w:pStyle w:val="5"/>
            </w:pPr>
          </w:p>
        </w:tc>
        <w:tc>
          <w:tcPr>
            <w:tcW w:w="1275" w:type="dxa"/>
            <w:vMerge w:val="continue"/>
            <w:tcBorders>
              <w:top w:val="nil"/>
            </w:tcBorders>
            <w:noWrap w:val="0"/>
            <w:vAlign w:val="top"/>
          </w:tcPr>
          <w:p w14:paraId="09DC5DF7">
            <w:pPr>
              <w:pStyle w:val="5"/>
            </w:pPr>
          </w:p>
        </w:tc>
        <w:tc>
          <w:tcPr>
            <w:tcW w:w="2640" w:type="dxa"/>
            <w:gridSpan w:val="2"/>
            <w:noWrap w:val="0"/>
            <w:vAlign w:val="top"/>
          </w:tcPr>
          <w:p w14:paraId="7557E881">
            <w:pPr>
              <w:spacing w:before="208" w:line="56" w:lineRule="exac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56EBAC59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1035" w:type="dxa"/>
            <w:noWrap w:val="0"/>
            <w:vAlign w:val="top"/>
          </w:tcPr>
          <w:p w14:paraId="60199FD0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95" w:type="dxa"/>
            <w:noWrap w:val="0"/>
            <w:vAlign w:val="top"/>
          </w:tcPr>
          <w:p w14:paraId="132D45B7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noWrap w:val="0"/>
            <w:vAlign w:val="top"/>
          </w:tcPr>
          <w:p w14:paraId="50270C32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24734FD5">
            <w:pPr>
              <w:pStyle w:val="5"/>
            </w:pPr>
          </w:p>
        </w:tc>
      </w:tr>
      <w:tr w14:paraId="73CCC3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F4E8F2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F43119">
            <w:pPr>
              <w:pStyle w:val="5"/>
            </w:pPr>
          </w:p>
        </w:tc>
        <w:tc>
          <w:tcPr>
            <w:tcW w:w="1275" w:type="dxa"/>
            <w:vMerge w:val="restart"/>
            <w:tcBorders>
              <w:bottom w:val="nil"/>
            </w:tcBorders>
            <w:noWrap w:val="0"/>
            <w:vAlign w:val="top"/>
          </w:tcPr>
          <w:p w14:paraId="10FDBE77">
            <w:pPr>
              <w:spacing w:before="248" w:line="328" w:lineRule="auto"/>
              <w:ind w:left="235" w:right="139" w:hanging="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质量指标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15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60DE96F6">
            <w:pPr>
              <w:spacing w:before="74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画面变更服务</w:t>
            </w:r>
          </w:p>
        </w:tc>
        <w:tc>
          <w:tcPr>
            <w:tcW w:w="1470" w:type="dxa"/>
            <w:noWrap w:val="0"/>
            <w:vAlign w:val="top"/>
          </w:tcPr>
          <w:p w14:paraId="6A6C81DD">
            <w:pPr>
              <w:pStyle w:val="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在合同期内为采购方提供画面变更服务</w:t>
            </w:r>
          </w:p>
        </w:tc>
        <w:tc>
          <w:tcPr>
            <w:tcW w:w="1035" w:type="dxa"/>
            <w:noWrap w:val="0"/>
            <w:vAlign w:val="top"/>
          </w:tcPr>
          <w:p w14:paraId="0BCA8DF0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根据需要提供画面</w:t>
            </w:r>
          </w:p>
        </w:tc>
        <w:tc>
          <w:tcPr>
            <w:tcW w:w="795" w:type="dxa"/>
            <w:noWrap w:val="0"/>
            <w:vAlign w:val="top"/>
          </w:tcPr>
          <w:p w14:paraId="317FEE92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28561F43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38FB5523">
            <w:pPr>
              <w:pStyle w:val="5"/>
            </w:pPr>
          </w:p>
        </w:tc>
      </w:tr>
      <w:tr w14:paraId="015B8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36BDDB8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374526">
            <w:pPr>
              <w:pStyle w:val="5"/>
            </w:pPr>
          </w:p>
        </w:tc>
        <w:tc>
          <w:tcPr>
            <w:tcW w:w="12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801A90E">
            <w:pPr>
              <w:pStyle w:val="5"/>
            </w:pPr>
          </w:p>
        </w:tc>
        <w:tc>
          <w:tcPr>
            <w:tcW w:w="2640" w:type="dxa"/>
            <w:gridSpan w:val="2"/>
            <w:noWrap w:val="0"/>
            <w:vAlign w:val="top"/>
          </w:tcPr>
          <w:p w14:paraId="3C6EAE10">
            <w:pPr>
              <w:spacing w:before="74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故障处置服务</w:t>
            </w:r>
          </w:p>
        </w:tc>
        <w:tc>
          <w:tcPr>
            <w:tcW w:w="1470" w:type="dxa"/>
            <w:noWrap w:val="0"/>
            <w:vAlign w:val="top"/>
          </w:tcPr>
          <w:p w14:paraId="3BA04BE0">
            <w:pPr>
              <w:pStyle w:val="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若出现质量问题，15分钟响应，30分钟到达现场</w:t>
            </w:r>
          </w:p>
        </w:tc>
        <w:tc>
          <w:tcPr>
            <w:tcW w:w="1035" w:type="dxa"/>
            <w:noWrap w:val="0"/>
            <w:vAlign w:val="top"/>
          </w:tcPr>
          <w:p w14:paraId="3122F6BD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故障处理能按时完成</w:t>
            </w:r>
          </w:p>
        </w:tc>
        <w:tc>
          <w:tcPr>
            <w:tcW w:w="795" w:type="dxa"/>
            <w:noWrap w:val="0"/>
            <w:vAlign w:val="top"/>
          </w:tcPr>
          <w:p w14:paraId="749EDD05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2C6F8482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0AC0B4B5">
            <w:pPr>
              <w:pStyle w:val="5"/>
            </w:pPr>
          </w:p>
        </w:tc>
      </w:tr>
      <w:tr w14:paraId="10013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FB43AE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036EE26">
            <w:pPr>
              <w:pStyle w:val="5"/>
            </w:pPr>
          </w:p>
        </w:tc>
        <w:tc>
          <w:tcPr>
            <w:tcW w:w="1275" w:type="dxa"/>
            <w:vMerge w:val="continue"/>
            <w:tcBorders>
              <w:top w:val="nil"/>
            </w:tcBorders>
            <w:noWrap w:val="0"/>
            <w:vAlign w:val="top"/>
          </w:tcPr>
          <w:p w14:paraId="661BB212">
            <w:pPr>
              <w:pStyle w:val="5"/>
            </w:pPr>
          </w:p>
        </w:tc>
        <w:tc>
          <w:tcPr>
            <w:tcW w:w="2640" w:type="dxa"/>
            <w:gridSpan w:val="2"/>
            <w:noWrap w:val="0"/>
            <w:vAlign w:val="top"/>
          </w:tcPr>
          <w:p w14:paraId="12D4461A">
            <w:pPr>
              <w:spacing w:before="209" w:line="56" w:lineRule="exac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巡视拍照服务</w:t>
            </w:r>
          </w:p>
        </w:tc>
        <w:tc>
          <w:tcPr>
            <w:tcW w:w="1470" w:type="dxa"/>
            <w:noWrap w:val="0"/>
            <w:vAlign w:val="top"/>
          </w:tcPr>
          <w:p w14:paraId="277D4174">
            <w:pPr>
              <w:pStyle w:val="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广告实际发布开始，可定期或不定期提供带有报纸证明的户外媒体实</w:t>
            </w:r>
          </w:p>
        </w:tc>
        <w:tc>
          <w:tcPr>
            <w:tcW w:w="1035" w:type="dxa"/>
            <w:noWrap w:val="0"/>
            <w:vAlign w:val="top"/>
          </w:tcPr>
          <w:p w14:paraId="7CEA718F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已提供</w:t>
            </w:r>
          </w:p>
        </w:tc>
        <w:tc>
          <w:tcPr>
            <w:tcW w:w="795" w:type="dxa"/>
            <w:noWrap w:val="0"/>
            <w:vAlign w:val="top"/>
          </w:tcPr>
          <w:p w14:paraId="05E170CE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0E60F692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3CAA91D2">
            <w:pPr>
              <w:pStyle w:val="5"/>
            </w:pPr>
          </w:p>
        </w:tc>
      </w:tr>
      <w:tr w14:paraId="018F0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9D8E1B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45F1E8">
            <w:pPr>
              <w:pStyle w:val="5"/>
            </w:pPr>
          </w:p>
        </w:tc>
        <w:tc>
          <w:tcPr>
            <w:tcW w:w="1275" w:type="dxa"/>
            <w:tcBorders>
              <w:bottom w:val="nil"/>
            </w:tcBorders>
            <w:noWrap w:val="0"/>
            <w:vAlign w:val="top"/>
          </w:tcPr>
          <w:p w14:paraId="46BA151A">
            <w:pPr>
              <w:spacing w:before="248" w:line="328" w:lineRule="auto"/>
              <w:ind w:left="280" w:right="139" w:hanging="1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时效指标（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）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7EA11D45">
            <w:pPr>
              <w:spacing w:before="74" w:line="221" w:lineRule="auto"/>
              <w:ind w:left="112"/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指标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：</w:t>
            </w: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发布频次：1、昆明长水国际机场T1航站楼F1层国内到达汇集通道墙面灯箱，发布期1年；</w:t>
            </w:r>
          </w:p>
          <w:p w14:paraId="1C5FBE22">
            <w:pPr>
              <w:spacing w:before="74" w:line="221" w:lineRule="auto"/>
              <w:ind w:left="112"/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2、昆明长水国际机场T1航站楼F3层国内出发安检上方LED大屏，发布期4周；</w:t>
            </w:r>
          </w:p>
          <w:p w14:paraId="462083A5">
            <w:pPr>
              <w:spacing w:before="74" w:line="221" w:lineRule="auto"/>
              <w:ind w:left="112"/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3、昆明长水国际机场T1航站楼B1层到达行李转盘上方LED大屏，发布期4周；</w:t>
            </w:r>
          </w:p>
          <w:p w14:paraId="148BCC29">
            <w:pPr>
              <w:spacing w:before="74" w:line="221" w:lineRule="auto"/>
              <w:ind w:left="112"/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4、昆明机场高速收费站入城方向北侧LED大屏，发布期4周；</w:t>
            </w:r>
          </w:p>
          <w:p w14:paraId="2F4C8D6E">
            <w:pPr>
              <w:spacing w:before="74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5、昆明长水国际机场S1卫星厅F2层到达汇集通道东西两侧灯箱</w:t>
            </w: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发布期1年。</w:t>
            </w:r>
          </w:p>
        </w:tc>
        <w:tc>
          <w:tcPr>
            <w:tcW w:w="1470" w:type="dxa"/>
            <w:noWrap w:val="0"/>
            <w:vAlign w:val="top"/>
          </w:tcPr>
          <w:p w14:paraId="7B423F69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1年</w:t>
            </w:r>
          </w:p>
        </w:tc>
        <w:tc>
          <w:tcPr>
            <w:tcW w:w="1035" w:type="dxa"/>
            <w:noWrap w:val="0"/>
            <w:vAlign w:val="top"/>
          </w:tcPr>
          <w:p w14:paraId="4844F889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1年</w:t>
            </w:r>
          </w:p>
        </w:tc>
        <w:tc>
          <w:tcPr>
            <w:tcW w:w="795" w:type="dxa"/>
            <w:noWrap w:val="0"/>
            <w:vAlign w:val="top"/>
          </w:tcPr>
          <w:p w14:paraId="40212028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5246DE1A">
            <w:pPr>
              <w:pStyle w:val="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7F7782BF">
            <w:pPr>
              <w:pStyle w:val="5"/>
            </w:pPr>
          </w:p>
        </w:tc>
      </w:tr>
      <w:tr w14:paraId="68298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9B1D6A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4E28EC">
            <w:pPr>
              <w:pStyle w:val="5"/>
            </w:pPr>
          </w:p>
        </w:tc>
        <w:tc>
          <w:tcPr>
            <w:tcW w:w="1275" w:type="dxa"/>
            <w:tcBorders>
              <w:bottom w:val="nil"/>
            </w:tcBorders>
            <w:noWrap w:val="0"/>
            <w:vAlign w:val="top"/>
          </w:tcPr>
          <w:p w14:paraId="0256F96D">
            <w:pPr>
              <w:spacing w:before="249" w:line="328" w:lineRule="auto"/>
              <w:ind w:left="235" w:right="139" w:hanging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成本指标（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10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）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5A94928E">
            <w:pPr>
              <w:spacing w:before="75" w:line="221" w:lineRule="auto"/>
              <w:ind w:left="112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  <w:lang w:val="en-US" w:eastAsia="zh-CN"/>
              </w:rPr>
              <w:t>广告发布费</w:t>
            </w:r>
          </w:p>
        </w:tc>
        <w:tc>
          <w:tcPr>
            <w:tcW w:w="1470" w:type="dxa"/>
            <w:noWrap w:val="0"/>
            <w:vAlign w:val="top"/>
          </w:tcPr>
          <w:p w14:paraId="1800C93E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199.8万元</w:t>
            </w:r>
          </w:p>
        </w:tc>
        <w:tc>
          <w:tcPr>
            <w:tcW w:w="1035" w:type="dxa"/>
            <w:noWrap w:val="0"/>
            <w:vAlign w:val="top"/>
          </w:tcPr>
          <w:p w14:paraId="017CFAC8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199.8万元</w:t>
            </w:r>
          </w:p>
        </w:tc>
        <w:tc>
          <w:tcPr>
            <w:tcW w:w="795" w:type="dxa"/>
            <w:noWrap w:val="0"/>
            <w:vAlign w:val="top"/>
          </w:tcPr>
          <w:p w14:paraId="229F94CC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5ECDC285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18DCBB1A">
            <w:pPr>
              <w:pStyle w:val="5"/>
            </w:pPr>
          </w:p>
        </w:tc>
      </w:tr>
      <w:tr w14:paraId="299E7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E0B788">
            <w:pPr>
              <w:pStyle w:val="5"/>
            </w:pPr>
          </w:p>
        </w:tc>
        <w:tc>
          <w:tcPr>
            <w:tcW w:w="765" w:type="dxa"/>
            <w:vMerge w:val="restart"/>
            <w:tcBorders>
              <w:bottom w:val="nil"/>
            </w:tcBorders>
            <w:noWrap w:val="0"/>
            <w:vAlign w:val="top"/>
          </w:tcPr>
          <w:p w14:paraId="159FBB17">
            <w:pPr>
              <w:pStyle w:val="5"/>
              <w:spacing w:line="277" w:lineRule="auto"/>
            </w:pPr>
          </w:p>
          <w:p w14:paraId="7BA63581">
            <w:pPr>
              <w:pStyle w:val="5"/>
              <w:spacing w:line="277" w:lineRule="auto"/>
            </w:pPr>
          </w:p>
          <w:p w14:paraId="101A61AA">
            <w:pPr>
              <w:pStyle w:val="5"/>
              <w:spacing w:line="277" w:lineRule="auto"/>
            </w:pPr>
          </w:p>
          <w:p w14:paraId="60707D7C">
            <w:pPr>
              <w:pStyle w:val="5"/>
              <w:spacing w:line="277" w:lineRule="auto"/>
            </w:pPr>
          </w:p>
          <w:p w14:paraId="3ED068D3">
            <w:pPr>
              <w:pStyle w:val="5"/>
              <w:spacing w:line="278" w:lineRule="auto"/>
            </w:pPr>
          </w:p>
          <w:p w14:paraId="0E66C41C">
            <w:pPr>
              <w:pStyle w:val="5"/>
              <w:spacing w:line="278" w:lineRule="auto"/>
            </w:pPr>
          </w:p>
          <w:p w14:paraId="0FD065BB">
            <w:pPr>
              <w:spacing w:before="59" w:line="314" w:lineRule="auto"/>
              <w:ind w:left="266" w:right="165" w:hanging="9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效益指标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(30</w:t>
            </w:r>
            <w:r>
              <w:rPr>
                <w:rFonts w:ascii="Times New Roman" w:hAnsi="Times New Roman" w:eastAsia="Times New Roman" w:cs="Times New Roma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分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)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noWrap w:val="0"/>
            <w:vAlign w:val="top"/>
          </w:tcPr>
          <w:p w14:paraId="2A62E803">
            <w:pPr>
              <w:spacing w:before="250" w:line="322" w:lineRule="auto"/>
              <w:ind w:left="112" w:right="29" w:firstLine="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经济效益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指标（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10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）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0797397D">
            <w:pPr>
              <w:spacing w:before="75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指标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：</w:t>
            </w:r>
          </w:p>
        </w:tc>
        <w:tc>
          <w:tcPr>
            <w:tcW w:w="1470" w:type="dxa"/>
            <w:noWrap w:val="0"/>
            <w:vAlign w:val="top"/>
          </w:tcPr>
          <w:p w14:paraId="1ED7F411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noWrap w:val="0"/>
            <w:vAlign w:val="top"/>
          </w:tcPr>
          <w:p w14:paraId="2FD03606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noWrap w:val="0"/>
            <w:vAlign w:val="top"/>
          </w:tcPr>
          <w:p w14:paraId="56EDC096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noWrap w:val="0"/>
            <w:vAlign w:val="top"/>
          </w:tcPr>
          <w:p w14:paraId="3B5FF7A6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507E7F48">
            <w:pPr>
              <w:pStyle w:val="5"/>
            </w:pPr>
          </w:p>
        </w:tc>
      </w:tr>
      <w:tr w14:paraId="3EDD1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B4668C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291C643">
            <w:pPr>
              <w:pStyle w:val="5"/>
            </w:pPr>
          </w:p>
        </w:tc>
        <w:tc>
          <w:tcPr>
            <w:tcW w:w="12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C0442A">
            <w:pPr>
              <w:pStyle w:val="5"/>
            </w:pPr>
          </w:p>
        </w:tc>
        <w:tc>
          <w:tcPr>
            <w:tcW w:w="2640" w:type="dxa"/>
            <w:gridSpan w:val="2"/>
            <w:noWrap w:val="0"/>
            <w:vAlign w:val="top"/>
          </w:tcPr>
          <w:p w14:paraId="366C9328">
            <w:pPr>
              <w:spacing w:before="75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指标</w:t>
            </w:r>
            <w:r>
              <w:rPr>
                <w:rFonts w:ascii="宋体" w:hAnsi="宋体" w:eastAsia="宋体" w:cs="宋体"/>
                <w:spacing w:val="-4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2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：</w:t>
            </w:r>
          </w:p>
        </w:tc>
        <w:tc>
          <w:tcPr>
            <w:tcW w:w="1470" w:type="dxa"/>
            <w:noWrap w:val="0"/>
            <w:vAlign w:val="top"/>
          </w:tcPr>
          <w:p w14:paraId="5033C07F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noWrap w:val="0"/>
            <w:vAlign w:val="top"/>
          </w:tcPr>
          <w:p w14:paraId="497ED99C">
            <w:pPr>
              <w:pStyle w:val="5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95" w:type="dxa"/>
            <w:noWrap w:val="0"/>
            <w:vAlign w:val="top"/>
          </w:tcPr>
          <w:p w14:paraId="344BEA6A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noWrap w:val="0"/>
            <w:vAlign w:val="top"/>
          </w:tcPr>
          <w:p w14:paraId="5DD06F34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0F52EBB3">
            <w:pPr>
              <w:pStyle w:val="5"/>
            </w:pPr>
          </w:p>
        </w:tc>
      </w:tr>
      <w:tr w14:paraId="2BC9CA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03455D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80AE6D">
            <w:pPr>
              <w:pStyle w:val="5"/>
            </w:pPr>
          </w:p>
        </w:tc>
        <w:tc>
          <w:tcPr>
            <w:tcW w:w="1275" w:type="dxa"/>
            <w:vMerge w:val="continue"/>
            <w:tcBorders>
              <w:top w:val="nil"/>
            </w:tcBorders>
            <w:noWrap w:val="0"/>
            <w:vAlign w:val="top"/>
          </w:tcPr>
          <w:p w14:paraId="7A0CA59A">
            <w:pPr>
              <w:pStyle w:val="5"/>
            </w:pPr>
          </w:p>
        </w:tc>
        <w:tc>
          <w:tcPr>
            <w:tcW w:w="2640" w:type="dxa"/>
            <w:gridSpan w:val="2"/>
            <w:noWrap w:val="0"/>
            <w:vAlign w:val="top"/>
          </w:tcPr>
          <w:p w14:paraId="5ABA9C0B">
            <w:pPr>
              <w:spacing w:before="210" w:line="56" w:lineRule="exact"/>
              <w:ind w:left="1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18"/>
                <w:szCs w:val="18"/>
              </w:rPr>
              <w:t>......</w:t>
            </w:r>
          </w:p>
        </w:tc>
        <w:tc>
          <w:tcPr>
            <w:tcW w:w="1470" w:type="dxa"/>
            <w:noWrap w:val="0"/>
            <w:vAlign w:val="top"/>
          </w:tcPr>
          <w:p w14:paraId="52FED877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noWrap w:val="0"/>
            <w:vAlign w:val="top"/>
          </w:tcPr>
          <w:p w14:paraId="531F456C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noWrap w:val="0"/>
            <w:vAlign w:val="top"/>
          </w:tcPr>
          <w:p w14:paraId="11C8BF8E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noWrap w:val="0"/>
            <w:vAlign w:val="top"/>
          </w:tcPr>
          <w:p w14:paraId="6AA65616">
            <w:pPr>
              <w:pStyle w:val="5"/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5B8DB2A1">
            <w:pPr>
              <w:pStyle w:val="5"/>
            </w:pPr>
          </w:p>
        </w:tc>
      </w:tr>
      <w:tr w14:paraId="43521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B8E1A3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C235B6">
            <w:pPr>
              <w:pStyle w:val="5"/>
            </w:pPr>
          </w:p>
        </w:tc>
        <w:tc>
          <w:tcPr>
            <w:tcW w:w="1275" w:type="dxa"/>
            <w:vMerge w:val="restart"/>
            <w:tcBorders>
              <w:bottom w:val="nil"/>
            </w:tcBorders>
            <w:noWrap w:val="0"/>
            <w:vAlign w:val="top"/>
          </w:tcPr>
          <w:p w14:paraId="6595BA28">
            <w:pPr>
              <w:spacing w:before="250" w:line="322" w:lineRule="auto"/>
              <w:ind w:left="112" w:right="29" w:firstLine="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社会效益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指标（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10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）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4890FF2C">
            <w:pPr>
              <w:spacing w:before="75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覆盖人群</w:t>
            </w:r>
          </w:p>
        </w:tc>
        <w:tc>
          <w:tcPr>
            <w:tcW w:w="1470" w:type="dxa"/>
            <w:noWrap w:val="0"/>
            <w:vAlign w:val="top"/>
          </w:tcPr>
          <w:p w14:paraId="127ACBED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2400万人次</w:t>
            </w:r>
          </w:p>
        </w:tc>
        <w:tc>
          <w:tcPr>
            <w:tcW w:w="1035" w:type="dxa"/>
            <w:noWrap w:val="0"/>
            <w:vAlign w:val="top"/>
          </w:tcPr>
          <w:p w14:paraId="64650A9B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2400万人次</w:t>
            </w:r>
          </w:p>
        </w:tc>
        <w:tc>
          <w:tcPr>
            <w:tcW w:w="795" w:type="dxa"/>
            <w:noWrap w:val="0"/>
            <w:vAlign w:val="top"/>
          </w:tcPr>
          <w:p w14:paraId="3E469FAA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6FA70E06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3FF5843C">
            <w:pPr>
              <w:pStyle w:val="5"/>
            </w:pPr>
          </w:p>
        </w:tc>
      </w:tr>
      <w:tr w14:paraId="71CE2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7D14B6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795AE24">
            <w:pPr>
              <w:pStyle w:val="5"/>
            </w:pPr>
          </w:p>
        </w:tc>
        <w:tc>
          <w:tcPr>
            <w:tcW w:w="1275" w:type="dxa"/>
            <w:vMerge w:val="continue"/>
            <w:tcBorders>
              <w:top w:val="nil"/>
            </w:tcBorders>
            <w:noWrap w:val="0"/>
            <w:vAlign w:val="top"/>
          </w:tcPr>
          <w:p w14:paraId="3E422840">
            <w:pPr>
              <w:pStyle w:val="5"/>
            </w:pPr>
          </w:p>
        </w:tc>
        <w:tc>
          <w:tcPr>
            <w:tcW w:w="2640" w:type="dxa"/>
            <w:gridSpan w:val="2"/>
            <w:noWrap w:val="0"/>
            <w:vAlign w:val="top"/>
          </w:tcPr>
          <w:p w14:paraId="27C38371">
            <w:pPr>
              <w:spacing w:before="210" w:line="56" w:lineRule="exact"/>
              <w:ind w:left="1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677335D0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1035" w:type="dxa"/>
            <w:noWrap w:val="0"/>
            <w:vAlign w:val="top"/>
          </w:tcPr>
          <w:p w14:paraId="1C3621D3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95" w:type="dxa"/>
            <w:noWrap w:val="0"/>
            <w:vAlign w:val="top"/>
          </w:tcPr>
          <w:p w14:paraId="0C2E80A6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noWrap w:val="0"/>
            <w:vAlign w:val="top"/>
          </w:tcPr>
          <w:p w14:paraId="2EF39A0C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0A3B8963">
            <w:pPr>
              <w:pStyle w:val="5"/>
            </w:pPr>
          </w:p>
        </w:tc>
      </w:tr>
      <w:tr w14:paraId="35F97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49A668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BF7C7F">
            <w:pPr>
              <w:pStyle w:val="5"/>
            </w:pPr>
          </w:p>
        </w:tc>
        <w:tc>
          <w:tcPr>
            <w:tcW w:w="1275" w:type="dxa"/>
            <w:vMerge w:val="restart"/>
            <w:tcBorders>
              <w:bottom w:val="nil"/>
            </w:tcBorders>
            <w:noWrap w:val="0"/>
            <w:vAlign w:val="top"/>
          </w:tcPr>
          <w:p w14:paraId="102352B5">
            <w:pPr>
              <w:spacing w:before="250" w:line="322" w:lineRule="auto"/>
              <w:ind w:left="112" w:right="92" w:firstLine="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生态效益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指标（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6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）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1A1B7B05">
            <w:pPr>
              <w:spacing w:before="75" w:line="221" w:lineRule="auto"/>
              <w:ind w:left="112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宣传以绿色生态为主</w:t>
            </w:r>
          </w:p>
        </w:tc>
        <w:tc>
          <w:tcPr>
            <w:tcW w:w="1470" w:type="dxa"/>
            <w:noWrap w:val="0"/>
            <w:vAlign w:val="top"/>
          </w:tcPr>
          <w:p w14:paraId="19DF74E0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1035" w:type="dxa"/>
            <w:noWrap w:val="0"/>
            <w:vAlign w:val="top"/>
          </w:tcPr>
          <w:p w14:paraId="711C5A77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95" w:type="dxa"/>
            <w:noWrap w:val="0"/>
            <w:vAlign w:val="top"/>
          </w:tcPr>
          <w:p w14:paraId="46DFAFA5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246C9BCF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5E763302">
            <w:pPr>
              <w:pStyle w:val="5"/>
            </w:pPr>
          </w:p>
        </w:tc>
      </w:tr>
      <w:tr w14:paraId="56667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B69C7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C72682">
            <w:pPr>
              <w:pStyle w:val="5"/>
            </w:pPr>
          </w:p>
        </w:tc>
        <w:tc>
          <w:tcPr>
            <w:tcW w:w="1275" w:type="dxa"/>
            <w:vMerge w:val="continue"/>
            <w:tcBorders>
              <w:top w:val="nil"/>
            </w:tcBorders>
            <w:noWrap w:val="0"/>
            <w:vAlign w:val="top"/>
          </w:tcPr>
          <w:p w14:paraId="1DFB0C59">
            <w:pPr>
              <w:pStyle w:val="5"/>
            </w:pPr>
          </w:p>
        </w:tc>
        <w:tc>
          <w:tcPr>
            <w:tcW w:w="2640" w:type="dxa"/>
            <w:gridSpan w:val="2"/>
            <w:noWrap w:val="0"/>
            <w:vAlign w:val="top"/>
          </w:tcPr>
          <w:p w14:paraId="6800A9FA">
            <w:pPr>
              <w:spacing w:before="210" w:line="56" w:lineRule="exact"/>
              <w:ind w:left="1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30467C30">
            <w:pPr>
              <w:pStyle w:val="5"/>
              <w:rPr>
                <w:rFonts w:hint="default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top"/>
          </w:tcPr>
          <w:p w14:paraId="146DE793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95" w:type="dxa"/>
            <w:noWrap w:val="0"/>
            <w:vAlign w:val="top"/>
          </w:tcPr>
          <w:p w14:paraId="132CC154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noWrap w:val="0"/>
            <w:vAlign w:val="top"/>
          </w:tcPr>
          <w:p w14:paraId="299EAD98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34B12901">
            <w:pPr>
              <w:pStyle w:val="5"/>
            </w:pPr>
          </w:p>
        </w:tc>
      </w:tr>
      <w:tr w14:paraId="794B2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9A961C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B9A00C">
            <w:pPr>
              <w:pStyle w:val="5"/>
            </w:pPr>
          </w:p>
        </w:tc>
        <w:tc>
          <w:tcPr>
            <w:tcW w:w="1275" w:type="dxa"/>
            <w:tcBorders>
              <w:bottom w:val="nil"/>
            </w:tcBorders>
            <w:noWrap w:val="0"/>
            <w:vAlign w:val="top"/>
          </w:tcPr>
          <w:p w14:paraId="0F4998E7">
            <w:pPr>
              <w:spacing w:before="93" w:line="320" w:lineRule="auto"/>
              <w:ind w:left="239" w:right="139" w:hanging="9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可持续影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响指标</w:t>
            </w:r>
          </w:p>
          <w:p w14:paraId="664D6D25">
            <w:pPr>
              <w:spacing w:line="232" w:lineRule="auto"/>
              <w:ind w:left="2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4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）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358EFB52">
            <w:pPr>
              <w:spacing w:before="75" w:line="221" w:lineRule="auto"/>
              <w:ind w:left="112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项目实施后对项目区群众的影响程度</w:t>
            </w:r>
          </w:p>
        </w:tc>
        <w:tc>
          <w:tcPr>
            <w:tcW w:w="1470" w:type="dxa"/>
            <w:noWrap w:val="0"/>
            <w:vAlign w:val="top"/>
          </w:tcPr>
          <w:p w14:paraId="36BBCFE5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3年</w:t>
            </w:r>
          </w:p>
        </w:tc>
        <w:tc>
          <w:tcPr>
            <w:tcW w:w="1035" w:type="dxa"/>
            <w:noWrap w:val="0"/>
            <w:vAlign w:val="top"/>
          </w:tcPr>
          <w:p w14:paraId="7E4DF70E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3年</w:t>
            </w:r>
          </w:p>
        </w:tc>
        <w:tc>
          <w:tcPr>
            <w:tcW w:w="795" w:type="dxa"/>
            <w:noWrap w:val="0"/>
            <w:vAlign w:val="top"/>
          </w:tcPr>
          <w:p w14:paraId="54561F5C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62194B39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518BEBDB">
            <w:pPr>
              <w:pStyle w:val="5"/>
            </w:pPr>
          </w:p>
        </w:tc>
      </w:tr>
      <w:tr w14:paraId="66E6F0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9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6DF17">
            <w:pPr>
              <w:pStyle w:val="5"/>
            </w:pPr>
          </w:p>
        </w:tc>
        <w:tc>
          <w:tcPr>
            <w:tcW w:w="765" w:type="dxa"/>
            <w:vMerge w:val="restart"/>
            <w:tcBorders>
              <w:bottom w:val="nil"/>
            </w:tcBorders>
            <w:noWrap w:val="0"/>
            <w:vAlign w:val="top"/>
          </w:tcPr>
          <w:p w14:paraId="2A020773">
            <w:pPr>
              <w:spacing w:before="94" w:line="306" w:lineRule="auto"/>
              <w:ind w:left="439" w:right="165" w:hanging="2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满意度指</w:t>
            </w:r>
            <w:r>
              <w:rPr>
                <w:rFonts w:ascii="宋体" w:hAnsi="宋体" w:eastAsia="宋体" w:cs="宋体"/>
                <w:sz w:val="18"/>
                <w:szCs w:val="18"/>
              </w:rPr>
              <w:t>标</w:t>
            </w:r>
          </w:p>
          <w:p w14:paraId="0BAB9897">
            <w:pPr>
              <w:spacing w:line="250" w:lineRule="exact"/>
              <w:ind w:left="2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(10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position w:val="2"/>
                <w:sz w:val="18"/>
                <w:szCs w:val="18"/>
              </w:rPr>
              <w:t>分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)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noWrap w:val="0"/>
            <w:vAlign w:val="top"/>
          </w:tcPr>
          <w:p w14:paraId="753187F4">
            <w:pPr>
              <w:spacing w:before="93" w:line="220" w:lineRule="auto"/>
              <w:ind w:left="14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服务对象</w:t>
            </w:r>
          </w:p>
          <w:p w14:paraId="20308E79">
            <w:pPr>
              <w:spacing w:before="97" w:line="292" w:lineRule="auto"/>
              <w:ind w:left="141" w:right="13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满意度指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标（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10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）</w:t>
            </w:r>
          </w:p>
        </w:tc>
        <w:tc>
          <w:tcPr>
            <w:tcW w:w="2640" w:type="dxa"/>
            <w:gridSpan w:val="2"/>
            <w:noWrap w:val="0"/>
            <w:vAlign w:val="top"/>
          </w:tcPr>
          <w:p w14:paraId="612B525E">
            <w:pPr>
              <w:spacing w:before="75" w:line="221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项目满意度以20个调查对象为限，满意度大于8</w:t>
            </w: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%</w:t>
            </w:r>
          </w:p>
        </w:tc>
        <w:tc>
          <w:tcPr>
            <w:tcW w:w="1470" w:type="dxa"/>
            <w:noWrap w:val="0"/>
            <w:vAlign w:val="top"/>
          </w:tcPr>
          <w:p w14:paraId="49889CB8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85%</w:t>
            </w:r>
          </w:p>
        </w:tc>
        <w:tc>
          <w:tcPr>
            <w:tcW w:w="1035" w:type="dxa"/>
            <w:noWrap w:val="0"/>
            <w:vAlign w:val="top"/>
          </w:tcPr>
          <w:p w14:paraId="4A7B5250">
            <w:pPr>
              <w:pStyle w:val="5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%85</w:t>
            </w:r>
          </w:p>
        </w:tc>
        <w:tc>
          <w:tcPr>
            <w:tcW w:w="795" w:type="dxa"/>
            <w:noWrap w:val="0"/>
            <w:vAlign w:val="top"/>
          </w:tcPr>
          <w:p w14:paraId="3094A97E">
            <w:pPr>
              <w:pStyle w:val="5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687ECD85">
            <w:pPr>
              <w:pStyle w:val="5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76BA9362">
            <w:pPr>
              <w:pStyle w:val="5"/>
            </w:pPr>
          </w:p>
        </w:tc>
      </w:tr>
      <w:tr w14:paraId="2AA86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96" w:type="dxa"/>
            <w:vMerge w:val="continue"/>
            <w:tcBorders>
              <w:top w:val="nil"/>
            </w:tcBorders>
            <w:noWrap w:val="0"/>
            <w:vAlign w:val="top"/>
          </w:tcPr>
          <w:p w14:paraId="2E3413DD">
            <w:pPr>
              <w:pStyle w:val="5"/>
            </w:pPr>
          </w:p>
        </w:tc>
        <w:tc>
          <w:tcPr>
            <w:tcW w:w="765" w:type="dxa"/>
            <w:vMerge w:val="continue"/>
            <w:tcBorders>
              <w:top w:val="nil"/>
            </w:tcBorders>
            <w:noWrap w:val="0"/>
            <w:vAlign w:val="top"/>
          </w:tcPr>
          <w:p w14:paraId="12AED92B">
            <w:pPr>
              <w:pStyle w:val="5"/>
            </w:pPr>
          </w:p>
        </w:tc>
        <w:tc>
          <w:tcPr>
            <w:tcW w:w="1275" w:type="dxa"/>
            <w:vMerge w:val="continue"/>
            <w:tcBorders>
              <w:top w:val="nil"/>
            </w:tcBorders>
            <w:noWrap w:val="0"/>
            <w:vAlign w:val="top"/>
          </w:tcPr>
          <w:p w14:paraId="19B7EAFE">
            <w:pPr>
              <w:pStyle w:val="5"/>
            </w:pPr>
          </w:p>
        </w:tc>
        <w:tc>
          <w:tcPr>
            <w:tcW w:w="2640" w:type="dxa"/>
            <w:gridSpan w:val="2"/>
            <w:noWrap w:val="0"/>
            <w:vAlign w:val="top"/>
          </w:tcPr>
          <w:p w14:paraId="1559C47A">
            <w:pPr>
              <w:spacing w:before="210" w:line="56" w:lineRule="exac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470" w:type="dxa"/>
            <w:noWrap w:val="0"/>
            <w:vAlign w:val="top"/>
          </w:tcPr>
          <w:p w14:paraId="22814C11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1035" w:type="dxa"/>
            <w:noWrap w:val="0"/>
            <w:vAlign w:val="top"/>
          </w:tcPr>
          <w:p w14:paraId="191E5895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95" w:type="dxa"/>
            <w:noWrap w:val="0"/>
            <w:vAlign w:val="top"/>
          </w:tcPr>
          <w:p w14:paraId="68FC9005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noWrap w:val="0"/>
            <w:vAlign w:val="top"/>
          </w:tcPr>
          <w:p w14:paraId="133DDE52">
            <w:pPr>
              <w:pStyle w:val="5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5EA845FB">
            <w:pPr>
              <w:pStyle w:val="5"/>
            </w:pPr>
          </w:p>
        </w:tc>
      </w:tr>
      <w:tr w14:paraId="590F4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636" w:type="dxa"/>
            <w:gridSpan w:val="3"/>
            <w:noWrap w:val="0"/>
            <w:vAlign w:val="top"/>
          </w:tcPr>
          <w:p w14:paraId="164E0909">
            <w:pPr>
              <w:spacing w:before="75" w:line="220" w:lineRule="auto"/>
              <w:ind w:left="5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其他需要说明的事项</w:t>
            </w:r>
          </w:p>
        </w:tc>
        <w:tc>
          <w:tcPr>
            <w:tcW w:w="7977" w:type="dxa"/>
            <w:gridSpan w:val="9"/>
            <w:noWrap w:val="0"/>
            <w:vAlign w:val="top"/>
          </w:tcPr>
          <w:p w14:paraId="3F3527DD">
            <w:pPr>
              <w:pStyle w:val="5"/>
            </w:pPr>
          </w:p>
        </w:tc>
      </w:tr>
      <w:tr w14:paraId="02504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636" w:type="dxa"/>
            <w:gridSpan w:val="3"/>
            <w:tcBorders>
              <w:right w:val="nil"/>
            </w:tcBorders>
            <w:noWrap w:val="0"/>
            <w:vAlign w:val="top"/>
          </w:tcPr>
          <w:p w14:paraId="5B74F3D6">
            <w:pPr>
              <w:pStyle w:val="5"/>
            </w:pPr>
          </w:p>
        </w:tc>
        <w:tc>
          <w:tcPr>
            <w:tcW w:w="5145" w:type="dxa"/>
            <w:gridSpan w:val="4"/>
            <w:tcBorders>
              <w:left w:val="nil"/>
            </w:tcBorders>
            <w:noWrap w:val="0"/>
            <w:vAlign w:val="top"/>
          </w:tcPr>
          <w:p w14:paraId="6260FE48">
            <w:pPr>
              <w:spacing w:before="75" w:line="221" w:lineRule="auto"/>
              <w:ind w:left="11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总分</w:t>
            </w:r>
          </w:p>
        </w:tc>
        <w:tc>
          <w:tcPr>
            <w:tcW w:w="795" w:type="dxa"/>
            <w:noWrap w:val="0"/>
            <w:vAlign w:val="top"/>
          </w:tcPr>
          <w:p w14:paraId="072CC010">
            <w:pPr>
              <w:spacing w:before="109" w:line="186" w:lineRule="auto"/>
              <w:ind w:left="1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18"/>
                <w:szCs w:val="18"/>
              </w:rPr>
              <w:t>100</w:t>
            </w:r>
          </w:p>
        </w:tc>
        <w:tc>
          <w:tcPr>
            <w:tcW w:w="779" w:type="dxa"/>
            <w:gridSpan w:val="2"/>
            <w:noWrap w:val="0"/>
            <w:vAlign w:val="top"/>
          </w:tcPr>
          <w:p w14:paraId="291B8C87">
            <w:pPr>
              <w:pStyle w:val="5"/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0CF3331D">
            <w:pPr>
              <w:spacing w:before="75" w:line="220" w:lineRule="auto"/>
              <w:ind w:left="1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（自评等级）</w:t>
            </w:r>
          </w:p>
        </w:tc>
      </w:tr>
    </w:tbl>
    <w:p w14:paraId="43F056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D16295"/>
    <w:rsid w:val="259F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2026-05-19T02:29:35Z</dcterms:created>
  <dc:creator>TZCJJ</dc:creator>
  <cp:lastModifiedBy>HL</cp:lastModifiedBy>
  <dcterms:modified xsi:type="dcterms:W3CDTF">2026-05-19T02:34:29Z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eyJoZGlkIjoiNjUwZTVmNTk0ZDRiODcyYWY1YTQ0M2Y5NWE0MDgwYWIiLCJ1c2VySWQiOiI4MzQ1NDUwMjgifQ==</vt:lpwstr>
  </property>
  <property fmtid="{D5CDD505-2E9C-101B-9397-08002B2CF9AE}" pid="4" name="ICV">
    <vt:lpwstr>55759196E7E94382ADD951E5A2119CA9_12</vt:lpwstr>
  </property>
</Properties>
</file>