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33008B">
      <w:pPr>
        <w:jc w:val="center"/>
        <w:outlineLvl w:val="0"/>
        <w:rPr>
          <w:rFonts w:hint="eastAsia" w:ascii="方正小标宋简体" w:hAnsi="方正小标宋简体" w:eastAsia="方正小标宋简体" w:cs="方正小标宋简体"/>
          <w:sz w:val="36"/>
          <w:szCs w:val="36"/>
          <w:highlight w:val="none"/>
        </w:rPr>
      </w:pPr>
      <w:r>
        <w:rPr>
          <w:rFonts w:hint="eastAsia" w:ascii="方正小标宋简体" w:hAnsi="方正小标宋简体" w:eastAsia="方正小标宋简体"/>
          <w:sz w:val="36"/>
          <w:lang w:val="zh-CN"/>
        </w:rPr>
        <w:t>中国共产党寻甸回族彝族自治县委员会党校</w:t>
      </w:r>
      <w:r>
        <w:rPr>
          <w:rFonts w:hint="eastAsia" w:ascii="方正小标宋简体" w:hAnsi="方正小标宋简体" w:eastAsia="方正小标宋简体" w:cs="方正小标宋简体"/>
          <w:sz w:val="36"/>
          <w:szCs w:val="36"/>
          <w:highlight w:val="none"/>
          <w:lang w:val="en-US" w:eastAsia="zh-CN"/>
        </w:rPr>
        <w:t>2025年度</w:t>
      </w:r>
      <w:r>
        <w:rPr>
          <w:rFonts w:hint="eastAsia" w:ascii="方正小标宋简体" w:hAnsi="方正小标宋简体" w:eastAsia="方正小标宋简体" w:cs="方正小标宋简体"/>
          <w:sz w:val="36"/>
          <w:szCs w:val="36"/>
          <w:highlight w:val="none"/>
        </w:rPr>
        <w:t>部门决算</w:t>
      </w:r>
    </w:p>
    <w:p w14:paraId="0936F827">
      <w:pPr>
        <w:jc w:val="center"/>
        <w:rPr>
          <w:rFonts w:hint="eastAsia" w:ascii="方正小标宋简体" w:hAnsi="方正小标宋简体" w:eastAsia="方正小标宋简体" w:cs="方正小标宋简体"/>
          <w:sz w:val="36"/>
          <w:szCs w:val="36"/>
          <w:highlight w:val="none"/>
        </w:rPr>
      </w:pPr>
    </w:p>
    <w:p w14:paraId="588B0764">
      <w:pPr>
        <w:jc w:val="center"/>
        <w:outlineLvl w:val="0"/>
        <w:rPr>
          <w:rFonts w:hint="eastAsia" w:ascii="方正小标宋简体" w:hAnsi="方正小标宋简体" w:eastAsia="方正小标宋简体" w:cs="方正小标宋简体"/>
          <w:sz w:val="36"/>
          <w:szCs w:val="36"/>
          <w:highlight w:val="none"/>
          <w:lang w:eastAsia="zh-CN"/>
        </w:rPr>
      </w:pPr>
      <w:r>
        <w:rPr>
          <w:rFonts w:hint="eastAsia" w:ascii="方正小标宋简体" w:hAnsi="方正小标宋简体" w:eastAsia="方正小标宋简体" w:cs="方正小标宋简体"/>
          <w:sz w:val="36"/>
          <w:szCs w:val="36"/>
          <w:highlight w:val="none"/>
          <w:lang w:eastAsia="zh-CN"/>
        </w:rPr>
        <w:t>目录</w:t>
      </w:r>
    </w:p>
    <w:p w14:paraId="759A4DF7">
      <w:pPr>
        <w:jc w:val="left"/>
        <w:rPr>
          <w:rFonts w:hint="eastAsia" w:ascii="黑体" w:hAnsi="黑体" w:eastAsia="黑体"/>
          <w:sz w:val="30"/>
          <w:szCs w:val="30"/>
          <w:highlight w:val="none"/>
        </w:rPr>
      </w:pPr>
    </w:p>
    <w:p w14:paraId="02713F09">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第一部分  </w:t>
      </w:r>
      <w:r>
        <w:rPr>
          <w:rFonts w:hint="eastAsia" w:ascii="黑体" w:hAnsi="黑体" w:eastAsia="黑体"/>
          <w:sz w:val="30"/>
          <w:szCs w:val="30"/>
          <w:highlight w:val="none"/>
          <w:lang w:eastAsia="zh-CN"/>
        </w:rPr>
        <w:t>部门</w:t>
      </w:r>
      <w:r>
        <w:rPr>
          <w:rFonts w:hint="eastAsia" w:ascii="黑体" w:hAnsi="黑体" w:eastAsia="黑体"/>
          <w:sz w:val="30"/>
          <w:szCs w:val="30"/>
          <w:highlight w:val="none"/>
        </w:rPr>
        <w:t>概况</w:t>
      </w:r>
    </w:p>
    <w:p w14:paraId="3AE8A313">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一、主要职</w:t>
      </w:r>
      <w:r>
        <w:rPr>
          <w:rFonts w:hint="eastAsia" w:ascii="楷体" w:hAnsi="楷体" w:eastAsia="楷体"/>
          <w:sz w:val="30"/>
          <w:szCs w:val="30"/>
          <w:highlight w:val="none"/>
          <w:lang w:eastAsia="zh-CN"/>
        </w:rPr>
        <w:t>责</w:t>
      </w:r>
    </w:p>
    <w:p w14:paraId="36796684">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二、</w:t>
      </w:r>
      <w:r>
        <w:rPr>
          <w:rFonts w:hint="eastAsia" w:ascii="楷体" w:hAnsi="楷体" w:eastAsia="楷体"/>
          <w:sz w:val="30"/>
          <w:szCs w:val="30"/>
          <w:highlight w:val="none"/>
          <w:lang w:eastAsia="zh-CN"/>
        </w:rPr>
        <w:t>基本情况</w:t>
      </w:r>
    </w:p>
    <w:p w14:paraId="3489083E">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三、重点工作概述</w:t>
      </w:r>
    </w:p>
    <w:p w14:paraId="586300FA">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第二部分  </w:t>
      </w:r>
      <w:r>
        <w:rPr>
          <w:rFonts w:hint="eastAsia" w:ascii="黑体" w:hAnsi="黑体" w:eastAsia="黑体"/>
          <w:sz w:val="30"/>
          <w:szCs w:val="30"/>
          <w:highlight w:val="none"/>
          <w:lang w:val="en-US" w:eastAsia="zh-CN"/>
        </w:rPr>
        <w:t>2025年度</w:t>
      </w:r>
      <w:r>
        <w:rPr>
          <w:rFonts w:hint="eastAsia" w:ascii="黑体" w:hAnsi="黑体" w:eastAsia="黑体"/>
          <w:sz w:val="30"/>
          <w:szCs w:val="30"/>
          <w:highlight w:val="none"/>
        </w:rPr>
        <w:t>部门决算表</w:t>
      </w:r>
    </w:p>
    <w:p w14:paraId="750E1CFC">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一、收入支出决算表</w:t>
      </w:r>
    </w:p>
    <w:p w14:paraId="1DBBAA36">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二、收入决算表</w:t>
      </w:r>
    </w:p>
    <w:p w14:paraId="16787B69">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三、支出决算表</w:t>
      </w:r>
    </w:p>
    <w:p w14:paraId="281137EA">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四、财政拨款收入支出决算表</w:t>
      </w:r>
    </w:p>
    <w:p w14:paraId="6ACB047F">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五、一般公共预算财政拨款收入支出决算表</w:t>
      </w:r>
    </w:p>
    <w:p w14:paraId="551FBA3D">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六、一般公共预算财政拨款基本支出决算表</w:t>
      </w:r>
    </w:p>
    <w:p w14:paraId="0100D67D">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七、</w:t>
      </w:r>
      <w:r>
        <w:rPr>
          <w:rFonts w:hint="eastAsia" w:ascii="楷体" w:hAnsi="楷体" w:eastAsia="楷体"/>
          <w:sz w:val="30"/>
          <w:szCs w:val="30"/>
          <w:highlight w:val="none"/>
          <w:lang w:eastAsia="zh-CN"/>
        </w:rPr>
        <w:t>一般公共预算财政拨款项目支出决算表</w:t>
      </w:r>
    </w:p>
    <w:p w14:paraId="6CFA0CAB">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八</w:t>
      </w:r>
      <w:r>
        <w:rPr>
          <w:rFonts w:hint="eastAsia" w:ascii="楷体" w:hAnsi="楷体" w:eastAsia="楷体"/>
          <w:sz w:val="30"/>
          <w:szCs w:val="30"/>
          <w:highlight w:val="none"/>
        </w:rPr>
        <w:t>、政府性基金预算财政拨款收入支出决算表</w:t>
      </w:r>
    </w:p>
    <w:p w14:paraId="4E148FEE">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九、国有资本经营预算财政拨款收入支出决算表</w:t>
      </w:r>
    </w:p>
    <w:p w14:paraId="40EC9E40">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十</w:t>
      </w:r>
      <w:r>
        <w:rPr>
          <w:rFonts w:hint="eastAsia" w:ascii="楷体" w:hAnsi="楷体" w:eastAsia="楷体"/>
          <w:sz w:val="30"/>
          <w:szCs w:val="30"/>
          <w:highlight w:val="none"/>
        </w:rPr>
        <w:t>、</w:t>
      </w:r>
      <w:r>
        <w:rPr>
          <w:rFonts w:hint="eastAsia" w:ascii="楷体" w:hAnsi="楷体" w:eastAsia="楷体"/>
          <w:sz w:val="30"/>
          <w:szCs w:val="30"/>
          <w:highlight w:val="none"/>
          <w:lang w:eastAsia="zh-CN"/>
        </w:rPr>
        <w:t>财政拨款</w:t>
      </w:r>
      <w:r>
        <w:rPr>
          <w:rFonts w:hint="eastAsia" w:ascii="楷体" w:hAnsi="楷体" w:eastAsia="楷体"/>
          <w:sz w:val="30"/>
          <w:szCs w:val="30"/>
          <w:highlight w:val="none"/>
        </w:rPr>
        <w:t>“三公”经费、行政参公单位机关运行经费情况表</w:t>
      </w:r>
    </w:p>
    <w:p w14:paraId="4F025E8F">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val="en-US" w:eastAsia="zh-CN"/>
        </w:rPr>
        <w:t>十一、一般公共预算财政拨款“三公”经费情况表</w:t>
      </w:r>
    </w:p>
    <w:p w14:paraId="4FD0AFBA">
      <w:pPr>
        <w:jc w:val="left"/>
        <w:outlineLvl w:val="0"/>
        <w:rPr>
          <w:rFonts w:hint="eastAsia" w:ascii="楷体" w:hAnsi="楷体" w:eastAsia="楷体"/>
          <w:sz w:val="30"/>
          <w:szCs w:val="30"/>
          <w:highlight w:val="none"/>
        </w:rPr>
      </w:pPr>
      <w:r>
        <w:rPr>
          <w:rFonts w:hint="eastAsia" w:ascii="黑体" w:hAnsi="黑体" w:eastAsia="黑体"/>
          <w:sz w:val="30"/>
          <w:szCs w:val="30"/>
          <w:highlight w:val="none"/>
        </w:rPr>
        <w:t>第三部</w:t>
      </w:r>
      <w:r>
        <w:rPr>
          <w:rFonts w:hint="eastAsia" w:ascii="黑体" w:hAnsi="黑体" w:eastAsia="黑体"/>
          <w:sz w:val="30"/>
          <w:szCs w:val="30"/>
          <w:highlight w:val="none"/>
          <w:lang w:eastAsia="zh-CN"/>
        </w:rPr>
        <w:t>分</w:t>
      </w:r>
      <w:r>
        <w:rPr>
          <w:rFonts w:hint="eastAsia" w:ascii="黑体" w:hAnsi="黑体" w:eastAsia="黑体"/>
          <w:sz w:val="30"/>
          <w:szCs w:val="30"/>
          <w:highlight w:val="none"/>
        </w:rPr>
        <w:t xml:space="preserve">  </w:t>
      </w:r>
      <w:r>
        <w:rPr>
          <w:rFonts w:hint="eastAsia" w:ascii="黑体" w:hAnsi="黑体" w:eastAsia="黑体"/>
          <w:sz w:val="30"/>
          <w:szCs w:val="30"/>
          <w:highlight w:val="none"/>
          <w:lang w:val="en-US" w:eastAsia="zh-CN"/>
        </w:rPr>
        <w:t>2025年度</w:t>
      </w:r>
      <w:r>
        <w:rPr>
          <w:rFonts w:hint="eastAsia" w:ascii="黑体" w:hAnsi="黑体" w:eastAsia="黑体"/>
          <w:sz w:val="30"/>
          <w:szCs w:val="30"/>
          <w:highlight w:val="none"/>
        </w:rPr>
        <w:t>部门决算情况说明</w:t>
      </w:r>
    </w:p>
    <w:p w14:paraId="2CFD2A82">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一、收入决算情况说明</w:t>
      </w:r>
    </w:p>
    <w:p w14:paraId="3B871C9A">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二、支出决算情况说明</w:t>
      </w:r>
    </w:p>
    <w:p w14:paraId="054987C9">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三、一般公共预算财政拨款支出决算情况说明</w:t>
      </w:r>
    </w:p>
    <w:p w14:paraId="32BBD3DF">
      <w:pPr>
        <w:widowControl/>
        <w:snapToGrid w:val="0"/>
        <w:spacing w:before="100" w:after="100" w:line="360" w:lineRule="auto"/>
        <w:jc w:val="left"/>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四、财政拨款“三公”经费支出决算情况说明</w:t>
      </w:r>
    </w:p>
    <w:p w14:paraId="0B52E581">
      <w:pPr>
        <w:widowControl/>
        <w:snapToGrid w:val="0"/>
        <w:spacing w:before="100" w:after="100" w:line="360" w:lineRule="auto"/>
        <w:jc w:val="left"/>
        <w:outlineLvl w:val="0"/>
        <w:rPr>
          <w:rFonts w:hint="eastAsia" w:ascii="黑体" w:hAnsi="黑体" w:eastAsia="黑体"/>
          <w:sz w:val="30"/>
          <w:szCs w:val="30"/>
          <w:highlight w:val="none"/>
        </w:rPr>
      </w:pPr>
      <w:r>
        <w:rPr>
          <w:rFonts w:hint="eastAsia" w:ascii="黑体" w:hAnsi="黑体" w:eastAsia="黑体"/>
          <w:sz w:val="30"/>
          <w:szCs w:val="30"/>
          <w:highlight w:val="none"/>
          <w:lang w:eastAsia="zh-CN"/>
        </w:rPr>
        <w:t>第四部分</w:t>
      </w:r>
      <w:r>
        <w:rPr>
          <w:rFonts w:hint="eastAsia" w:ascii="楷体" w:hAnsi="楷体" w:eastAsia="楷体"/>
          <w:sz w:val="30"/>
          <w:szCs w:val="30"/>
          <w:highlight w:val="none"/>
          <w:lang w:val="en-US" w:eastAsia="zh-CN"/>
        </w:rPr>
        <w:t xml:space="preserve">  </w:t>
      </w:r>
      <w:r>
        <w:rPr>
          <w:rFonts w:hint="eastAsia" w:ascii="黑体" w:hAnsi="黑体" w:eastAsia="黑体"/>
          <w:sz w:val="30"/>
          <w:szCs w:val="30"/>
          <w:highlight w:val="none"/>
        </w:rPr>
        <w:t>其他重要事项及相关口径情况说明</w:t>
      </w:r>
    </w:p>
    <w:p w14:paraId="177777E6">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一、</w:t>
      </w:r>
      <w:r>
        <w:rPr>
          <w:rFonts w:hint="eastAsia" w:ascii="楷体" w:hAnsi="楷体" w:eastAsia="楷体"/>
          <w:sz w:val="30"/>
          <w:szCs w:val="30"/>
          <w:highlight w:val="none"/>
        </w:rPr>
        <w:t>机关运行经费支出情况</w:t>
      </w:r>
    </w:p>
    <w:p w14:paraId="55630B22">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二、</w:t>
      </w:r>
      <w:r>
        <w:rPr>
          <w:rFonts w:hint="eastAsia" w:ascii="楷体" w:hAnsi="楷体" w:eastAsia="楷体"/>
          <w:sz w:val="30"/>
          <w:szCs w:val="30"/>
          <w:highlight w:val="none"/>
        </w:rPr>
        <w:t>国有资产占用情况</w:t>
      </w:r>
    </w:p>
    <w:p w14:paraId="1326ED2A">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w:t>
      </w:r>
      <w:r>
        <w:rPr>
          <w:rFonts w:hint="eastAsia" w:ascii="楷体" w:hAnsi="楷体" w:eastAsia="楷体"/>
          <w:sz w:val="30"/>
          <w:szCs w:val="30"/>
          <w:highlight w:val="none"/>
        </w:rPr>
        <w:t>政府采购支出情况</w:t>
      </w:r>
    </w:p>
    <w:p w14:paraId="2E293F5C">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四、</w:t>
      </w:r>
      <w:r>
        <w:rPr>
          <w:rFonts w:hint="eastAsia" w:ascii="楷体" w:hAnsi="楷体" w:eastAsia="楷体"/>
          <w:sz w:val="30"/>
          <w:szCs w:val="30"/>
          <w:highlight w:val="none"/>
          <w:lang w:val="en-US" w:eastAsia="zh-CN"/>
        </w:rPr>
        <w:t>部门绩效自评情况</w:t>
      </w:r>
    </w:p>
    <w:p w14:paraId="4DE70690">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五、</w:t>
      </w:r>
      <w:r>
        <w:rPr>
          <w:rFonts w:hint="eastAsia" w:ascii="楷体" w:hAnsi="楷体" w:eastAsia="楷体"/>
          <w:sz w:val="30"/>
          <w:szCs w:val="30"/>
          <w:highlight w:val="none"/>
          <w:lang w:val="en-US" w:eastAsia="zh-CN"/>
        </w:rPr>
        <w:t>其他重要事项情况说明</w:t>
      </w:r>
    </w:p>
    <w:p w14:paraId="589D6B4B">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六、相关口径说明</w:t>
      </w:r>
    </w:p>
    <w:p w14:paraId="259552EE">
      <w:pPr>
        <w:widowControl/>
        <w:snapToGrid w:val="0"/>
        <w:spacing w:before="100" w:after="100" w:line="360" w:lineRule="auto"/>
        <w:jc w:val="left"/>
        <w:outlineLvl w:val="0"/>
        <w:rPr>
          <w:rFonts w:hint="eastAsia" w:ascii="黑体" w:hAnsi="黑体" w:eastAsia="黑体"/>
          <w:sz w:val="30"/>
          <w:szCs w:val="30"/>
          <w:highlight w:val="none"/>
        </w:rPr>
      </w:pPr>
      <w:r>
        <w:rPr>
          <w:rFonts w:hint="eastAsia" w:ascii="黑体" w:hAnsi="黑体" w:eastAsia="黑体"/>
          <w:sz w:val="30"/>
          <w:szCs w:val="30"/>
          <w:highlight w:val="none"/>
        </w:rPr>
        <w:t>第</w:t>
      </w:r>
      <w:r>
        <w:rPr>
          <w:rFonts w:hint="eastAsia" w:ascii="黑体" w:hAnsi="黑体" w:eastAsia="黑体"/>
          <w:sz w:val="30"/>
          <w:szCs w:val="30"/>
          <w:highlight w:val="none"/>
          <w:lang w:eastAsia="zh-CN"/>
        </w:rPr>
        <w:t>五</w:t>
      </w:r>
      <w:r>
        <w:rPr>
          <w:rFonts w:hint="eastAsia" w:ascii="黑体" w:hAnsi="黑体" w:eastAsia="黑体"/>
          <w:sz w:val="30"/>
          <w:szCs w:val="30"/>
          <w:highlight w:val="none"/>
        </w:rPr>
        <w:t>部分  名词解释</w:t>
      </w:r>
    </w:p>
    <w:p w14:paraId="7E9306C4">
      <w:pPr>
        <w:jc w:val="center"/>
        <w:rPr>
          <w:rFonts w:hint="eastAsia" w:ascii="黑体" w:hAnsi="黑体" w:eastAsia="黑体"/>
          <w:sz w:val="32"/>
          <w:szCs w:val="32"/>
          <w:highlight w:val="none"/>
        </w:rPr>
      </w:pPr>
    </w:p>
    <w:p w14:paraId="5F6C5BF5">
      <w:pPr>
        <w:jc w:val="center"/>
        <w:rPr>
          <w:rFonts w:hint="eastAsia" w:ascii="黑体" w:hAnsi="黑体" w:eastAsia="黑体"/>
          <w:sz w:val="32"/>
          <w:szCs w:val="32"/>
          <w:highlight w:val="none"/>
        </w:rPr>
      </w:pPr>
    </w:p>
    <w:p w14:paraId="736379C7">
      <w:pPr>
        <w:jc w:val="center"/>
        <w:rPr>
          <w:rFonts w:hint="eastAsia" w:ascii="黑体" w:hAnsi="黑体" w:eastAsia="黑体"/>
          <w:sz w:val="32"/>
          <w:szCs w:val="32"/>
          <w:highlight w:val="none"/>
        </w:rPr>
      </w:pPr>
    </w:p>
    <w:p w14:paraId="64D1AA97">
      <w:pPr>
        <w:jc w:val="center"/>
        <w:rPr>
          <w:rFonts w:hint="eastAsia" w:ascii="黑体" w:hAnsi="黑体" w:eastAsia="黑体"/>
          <w:sz w:val="32"/>
          <w:szCs w:val="32"/>
          <w:highlight w:val="none"/>
        </w:rPr>
      </w:pPr>
    </w:p>
    <w:p w14:paraId="1ACF632A">
      <w:pPr>
        <w:jc w:val="center"/>
        <w:rPr>
          <w:rFonts w:hint="eastAsia" w:ascii="黑体" w:hAnsi="黑体" w:eastAsia="黑体"/>
          <w:sz w:val="32"/>
          <w:szCs w:val="32"/>
          <w:highlight w:val="none"/>
        </w:rPr>
      </w:pPr>
    </w:p>
    <w:p w14:paraId="29BEDCAD">
      <w:pPr>
        <w:jc w:val="center"/>
        <w:rPr>
          <w:rFonts w:hint="eastAsia" w:ascii="黑体" w:hAnsi="黑体" w:eastAsia="黑体"/>
          <w:sz w:val="32"/>
          <w:szCs w:val="32"/>
          <w:highlight w:val="none"/>
        </w:rPr>
      </w:pPr>
    </w:p>
    <w:p w14:paraId="612830CF">
      <w:pPr>
        <w:jc w:val="center"/>
        <w:rPr>
          <w:rFonts w:hint="eastAsia" w:ascii="黑体" w:hAnsi="黑体" w:eastAsia="黑体"/>
          <w:sz w:val="32"/>
          <w:szCs w:val="32"/>
          <w:highlight w:val="none"/>
        </w:rPr>
      </w:pPr>
    </w:p>
    <w:p w14:paraId="78DF2557">
      <w:pPr>
        <w:jc w:val="both"/>
        <w:rPr>
          <w:rFonts w:hint="eastAsia" w:ascii="黑体" w:hAnsi="黑体" w:eastAsia="黑体"/>
          <w:sz w:val="32"/>
          <w:szCs w:val="32"/>
          <w:highlight w:val="none"/>
        </w:rPr>
      </w:pPr>
    </w:p>
    <w:p w14:paraId="0E91DD93">
      <w:pPr>
        <w:jc w:val="center"/>
        <w:outlineLvl w:val="0"/>
        <w:rPr>
          <w:rFonts w:hint="eastAsia" w:ascii="黑体" w:hAnsi="黑体" w:eastAsia="黑体"/>
          <w:sz w:val="32"/>
          <w:szCs w:val="32"/>
          <w:highlight w:val="none"/>
          <w:lang w:eastAsia="zh-CN"/>
        </w:rPr>
      </w:pPr>
      <w:r>
        <w:rPr>
          <w:rFonts w:hint="eastAsia" w:ascii="黑体" w:hAnsi="黑体" w:eastAsia="黑体"/>
          <w:sz w:val="32"/>
          <w:szCs w:val="32"/>
          <w:highlight w:val="none"/>
        </w:rPr>
        <w:t xml:space="preserve">第一部分  </w:t>
      </w:r>
      <w:r>
        <w:rPr>
          <w:rFonts w:hint="eastAsia" w:ascii="黑体" w:hAnsi="黑体" w:eastAsia="黑体"/>
          <w:sz w:val="32"/>
          <w:szCs w:val="32"/>
          <w:highlight w:val="none"/>
          <w:lang w:eastAsia="zh-CN"/>
        </w:rPr>
        <w:t>部门概况</w:t>
      </w:r>
    </w:p>
    <w:p w14:paraId="4306F213">
      <w:pPr>
        <w:spacing w:line="600" w:lineRule="exact"/>
        <w:ind w:firstLine="600" w:firstLineChars="200"/>
        <w:outlineLvl w:val="1"/>
        <w:rPr>
          <w:rFonts w:hint="eastAsia" w:ascii="黑体" w:hAnsi="黑体" w:eastAsia="黑体"/>
          <w:sz w:val="30"/>
          <w:szCs w:val="30"/>
          <w:highlight w:val="none"/>
          <w:lang w:eastAsia="zh-CN"/>
        </w:rPr>
      </w:pPr>
      <w:r>
        <w:rPr>
          <w:rFonts w:hint="eastAsia" w:ascii="黑体" w:hAnsi="黑体" w:eastAsia="黑体"/>
          <w:sz w:val="30"/>
          <w:szCs w:val="30"/>
          <w:highlight w:val="none"/>
        </w:rPr>
        <w:t>一、主要</w:t>
      </w:r>
      <w:r>
        <w:rPr>
          <w:rFonts w:hint="eastAsia" w:ascii="黑体" w:hAnsi="黑体" w:eastAsia="黑体"/>
          <w:sz w:val="30"/>
          <w:szCs w:val="30"/>
          <w:highlight w:val="none"/>
          <w:lang w:eastAsia="zh-CN"/>
        </w:rPr>
        <w:t>职责</w:t>
      </w:r>
    </w:p>
    <w:p w14:paraId="7606BF41">
      <w:pPr>
        <w:pStyle w:val="2"/>
        <w:adjustRightInd w:val="0"/>
        <w:snapToGrid w:val="0"/>
        <w:spacing w:line="600" w:lineRule="exact"/>
        <w:ind w:firstLine="630" w:firstLineChars="210"/>
        <w:rPr>
          <w:rFonts w:hint="eastAsia"/>
          <w:bCs/>
          <w:szCs w:val="30"/>
          <w:highlight w:val="none"/>
          <w:lang w:val="en-US" w:eastAsia="zh-CN"/>
        </w:rPr>
      </w:pPr>
      <w:r>
        <w:rPr>
          <w:rFonts w:hint="eastAsia"/>
          <w:bCs/>
          <w:szCs w:val="30"/>
          <w:highlight w:val="none"/>
          <w:lang w:val="en-US" w:eastAsia="zh-CN"/>
        </w:rPr>
        <w:t>1.贯彻落实党中央、省委、市委、县委关于党校（行政学院、社会主义学院）工作的方针政策和决策部署，贯彻《中国共产党党校（行政学院）工作条例》《社会主义学院工作条例》《干部教育培训工作条例》及相关法律法规。</w:t>
      </w:r>
    </w:p>
    <w:p w14:paraId="7CBE3361">
      <w:pPr>
        <w:pStyle w:val="2"/>
        <w:adjustRightInd w:val="0"/>
        <w:snapToGrid w:val="0"/>
        <w:spacing w:line="600" w:lineRule="exact"/>
        <w:ind w:firstLine="630" w:firstLineChars="210"/>
        <w:rPr>
          <w:rFonts w:hint="eastAsia" w:ascii="仿宋_GB2312" w:hAnsi="Times New Roman" w:eastAsia="仿宋_GB2312" w:cs="Times New Roman"/>
          <w:bCs/>
          <w:kern w:val="2"/>
          <w:sz w:val="30"/>
          <w:szCs w:val="30"/>
          <w:highlight w:val="none"/>
          <w:lang w:val="en-US" w:eastAsia="zh-CN" w:bidi="ar-SA"/>
        </w:rPr>
      </w:pPr>
      <w:r>
        <w:rPr>
          <w:rFonts w:hint="eastAsia" w:ascii="仿宋_GB2312" w:hAnsi="Times New Roman" w:eastAsia="仿宋_GB2312" w:cs="Times New Roman"/>
          <w:bCs/>
          <w:kern w:val="2"/>
          <w:sz w:val="30"/>
          <w:szCs w:val="30"/>
          <w:highlight w:val="none"/>
          <w:lang w:val="en-US" w:eastAsia="zh-CN" w:bidi="ar-SA"/>
        </w:rPr>
        <w:t>2.</w:t>
      </w:r>
      <w:r>
        <w:rPr>
          <w:rFonts w:hint="eastAsia" w:ascii="仿宋_GB2312" w:eastAsia="仿宋_GB2312" w:cs="Times New Roman"/>
          <w:bCs/>
          <w:kern w:val="2"/>
          <w:sz w:val="30"/>
          <w:szCs w:val="30"/>
          <w:highlight w:val="none"/>
          <w:lang w:val="en-US" w:eastAsia="zh-CN" w:bidi="ar-SA"/>
        </w:rPr>
        <w:t>发挥</w:t>
      </w:r>
      <w:r>
        <w:rPr>
          <w:rFonts w:hint="eastAsia" w:ascii="仿宋_GB2312" w:hAnsi="Times New Roman" w:eastAsia="仿宋_GB2312" w:cs="Times New Roman"/>
          <w:bCs/>
          <w:kern w:val="2"/>
          <w:sz w:val="30"/>
          <w:szCs w:val="30"/>
          <w:highlight w:val="none"/>
          <w:lang w:val="en-US" w:eastAsia="zh-CN" w:bidi="ar-SA"/>
        </w:rPr>
        <w:t>教育培训干部和党员的主渠道作用，突出党的理论教育和党性教育的主业主课地位，加强履职能力培训。</w:t>
      </w:r>
    </w:p>
    <w:p w14:paraId="4E1AF2DF">
      <w:pPr>
        <w:pStyle w:val="2"/>
        <w:adjustRightInd w:val="0"/>
        <w:snapToGrid w:val="0"/>
        <w:spacing w:line="600" w:lineRule="exact"/>
        <w:ind w:firstLine="630" w:firstLineChars="210"/>
        <w:rPr>
          <w:rFonts w:hint="eastAsia" w:ascii="仿宋_GB2312" w:eastAsia="仿宋_GB2312" w:cs="Times New Roman"/>
          <w:bCs/>
          <w:kern w:val="2"/>
          <w:sz w:val="30"/>
          <w:szCs w:val="30"/>
          <w:highlight w:val="none"/>
          <w:lang w:val="en-US" w:eastAsia="zh-CN" w:bidi="ar-SA"/>
        </w:rPr>
      </w:pPr>
      <w:r>
        <w:rPr>
          <w:rFonts w:hint="eastAsia" w:ascii="仿宋_GB2312" w:hAnsi="Times New Roman" w:eastAsia="仿宋_GB2312" w:cs="Times New Roman"/>
          <w:bCs/>
          <w:kern w:val="2"/>
          <w:sz w:val="30"/>
          <w:szCs w:val="30"/>
          <w:highlight w:val="none"/>
          <w:lang w:val="en-US" w:eastAsia="zh-CN" w:bidi="ar-SA"/>
        </w:rPr>
        <w:t>3.加强马克思主义基本理论研究，重点研究宣传阐释习近平新时代中国特色社会主义思想</w:t>
      </w:r>
      <w:r>
        <w:rPr>
          <w:rFonts w:hint="eastAsia" w:ascii="仿宋_GB2312" w:eastAsia="仿宋_GB2312" w:cs="Times New Roman"/>
          <w:bCs/>
          <w:kern w:val="2"/>
          <w:sz w:val="30"/>
          <w:szCs w:val="30"/>
          <w:highlight w:val="none"/>
          <w:lang w:val="en-US" w:eastAsia="zh-CN" w:bidi="ar-SA"/>
        </w:rPr>
        <w:t>。</w:t>
      </w:r>
    </w:p>
    <w:p w14:paraId="7C653E1C">
      <w:pPr>
        <w:pStyle w:val="2"/>
        <w:adjustRightInd w:val="0"/>
        <w:snapToGrid w:val="0"/>
        <w:spacing w:line="600" w:lineRule="exact"/>
        <w:ind w:firstLine="630" w:firstLineChars="210"/>
        <w:rPr>
          <w:rFonts w:hint="eastAsia" w:ascii="仿宋_GB2312" w:hAnsi="Times New Roman" w:eastAsia="仿宋_GB2312" w:cs="Times New Roman"/>
          <w:bCs/>
          <w:kern w:val="2"/>
          <w:sz w:val="30"/>
          <w:szCs w:val="30"/>
          <w:highlight w:val="none"/>
          <w:lang w:val="en-US" w:eastAsia="zh-CN" w:bidi="ar-SA"/>
        </w:rPr>
      </w:pPr>
      <w:r>
        <w:rPr>
          <w:rFonts w:hint="eastAsia" w:ascii="仿宋_GB2312" w:hAnsi="Times New Roman" w:eastAsia="仿宋_GB2312" w:cs="Times New Roman"/>
          <w:bCs/>
          <w:kern w:val="2"/>
          <w:sz w:val="30"/>
          <w:szCs w:val="30"/>
          <w:highlight w:val="none"/>
          <w:lang w:val="en-US" w:eastAsia="zh-CN" w:bidi="ar-SA"/>
        </w:rPr>
        <w:t>4.承办党委和政府以及有关部门举办的专题研讨班</w:t>
      </w:r>
      <w:r>
        <w:rPr>
          <w:rFonts w:hint="eastAsia" w:cs="Times New Roman"/>
          <w:bCs/>
          <w:kern w:val="2"/>
          <w:sz w:val="30"/>
          <w:szCs w:val="30"/>
          <w:highlight w:val="none"/>
          <w:lang w:val="en-US" w:eastAsia="zh-CN" w:bidi="ar-SA"/>
        </w:rPr>
        <w:t>。</w:t>
      </w:r>
    </w:p>
    <w:p w14:paraId="2074B5E9">
      <w:pPr>
        <w:pStyle w:val="2"/>
        <w:adjustRightInd w:val="0"/>
        <w:snapToGrid w:val="0"/>
        <w:spacing w:line="600" w:lineRule="exact"/>
        <w:ind w:firstLine="630" w:firstLineChars="210"/>
        <w:rPr>
          <w:rFonts w:hint="eastAsia" w:ascii="仿宋_GB2312" w:hAnsi="Times New Roman" w:eastAsia="仿宋_GB2312" w:cs="Times New Roman"/>
          <w:bCs/>
          <w:kern w:val="2"/>
          <w:sz w:val="30"/>
          <w:szCs w:val="30"/>
          <w:highlight w:val="none"/>
          <w:lang w:val="en-US" w:eastAsia="zh-CN" w:bidi="ar-SA"/>
        </w:rPr>
      </w:pPr>
      <w:r>
        <w:rPr>
          <w:rFonts w:hint="eastAsia" w:ascii="仿宋_GB2312" w:hAnsi="Times New Roman" w:eastAsia="仿宋_GB2312" w:cs="Times New Roman"/>
          <w:bCs/>
          <w:kern w:val="2"/>
          <w:sz w:val="30"/>
          <w:szCs w:val="30"/>
          <w:highlight w:val="none"/>
          <w:lang w:val="en-US" w:eastAsia="zh-CN" w:bidi="ar-SA"/>
        </w:rPr>
        <w:t>5.围绕省、市、县的重点工作，开展重大理论和现实问题研究，为党委和政府提供决策咨询服务。</w:t>
      </w:r>
    </w:p>
    <w:p w14:paraId="71166BB0">
      <w:pPr>
        <w:pStyle w:val="2"/>
        <w:adjustRightInd w:val="0"/>
        <w:snapToGrid w:val="0"/>
        <w:spacing w:line="600" w:lineRule="exact"/>
        <w:ind w:firstLine="630" w:firstLineChars="210"/>
        <w:rPr>
          <w:rFonts w:hint="eastAsia" w:cs="Times New Roman"/>
          <w:bCs/>
          <w:kern w:val="2"/>
          <w:sz w:val="30"/>
          <w:szCs w:val="30"/>
          <w:highlight w:val="none"/>
          <w:lang w:val="en-US" w:eastAsia="zh-CN" w:bidi="ar-SA"/>
        </w:rPr>
      </w:pPr>
      <w:r>
        <w:rPr>
          <w:rFonts w:hint="eastAsia" w:ascii="仿宋_GB2312" w:hAnsi="Times New Roman" w:eastAsia="仿宋_GB2312" w:cs="Times New Roman"/>
          <w:bCs/>
          <w:kern w:val="2"/>
          <w:sz w:val="30"/>
          <w:szCs w:val="30"/>
          <w:highlight w:val="none"/>
          <w:lang w:val="en-US" w:eastAsia="zh-CN" w:bidi="ar-SA"/>
        </w:rPr>
        <w:t>6.参与党委关于党校（行政学校、社会主义学校）工作政策以及干部培训计划的制定工作</w:t>
      </w:r>
      <w:r>
        <w:rPr>
          <w:rFonts w:hint="eastAsia" w:cs="Times New Roman"/>
          <w:bCs/>
          <w:kern w:val="2"/>
          <w:sz w:val="30"/>
          <w:szCs w:val="30"/>
          <w:highlight w:val="none"/>
          <w:lang w:val="en-US" w:eastAsia="zh-CN" w:bidi="ar-SA"/>
        </w:rPr>
        <w:t>。</w:t>
      </w:r>
    </w:p>
    <w:p w14:paraId="1B346928">
      <w:pPr>
        <w:pStyle w:val="2"/>
        <w:adjustRightInd w:val="0"/>
        <w:snapToGrid w:val="0"/>
        <w:spacing w:line="600" w:lineRule="exact"/>
        <w:ind w:firstLine="630" w:firstLineChars="210"/>
        <w:rPr>
          <w:rFonts w:hint="eastAsia" w:ascii="仿宋_GB2312" w:hAnsi="Times New Roman" w:eastAsia="仿宋_GB2312" w:cs="Times New Roman"/>
          <w:bCs/>
          <w:kern w:val="2"/>
          <w:sz w:val="30"/>
          <w:szCs w:val="30"/>
          <w:highlight w:val="none"/>
          <w:lang w:val="en-US" w:eastAsia="zh-CN" w:bidi="ar-SA"/>
        </w:rPr>
      </w:pPr>
      <w:r>
        <w:rPr>
          <w:rFonts w:hint="eastAsia" w:ascii="仿宋_GB2312" w:hAnsi="Times New Roman" w:eastAsia="仿宋_GB2312" w:cs="Times New Roman"/>
          <w:bCs/>
          <w:kern w:val="2"/>
          <w:sz w:val="30"/>
          <w:szCs w:val="30"/>
          <w:highlight w:val="none"/>
          <w:lang w:val="en-US" w:eastAsia="zh-CN" w:bidi="ar-SA"/>
        </w:rPr>
        <w:t>7.同</w:t>
      </w:r>
      <w:r>
        <w:rPr>
          <w:rFonts w:hint="eastAsia" w:ascii="仿宋_GB2312" w:eastAsia="仿宋_GB2312" w:cs="Times New Roman"/>
          <w:bCs/>
          <w:kern w:val="2"/>
          <w:sz w:val="30"/>
          <w:szCs w:val="30"/>
          <w:highlight w:val="none"/>
          <w:lang w:val="en-US" w:eastAsia="zh-CN" w:bidi="ar-SA"/>
        </w:rPr>
        <w:t>县</w:t>
      </w:r>
      <w:r>
        <w:rPr>
          <w:rFonts w:hint="eastAsia" w:ascii="仿宋_GB2312" w:hAnsi="Times New Roman" w:eastAsia="仿宋_GB2312" w:cs="Times New Roman"/>
          <w:bCs/>
          <w:kern w:val="2"/>
          <w:sz w:val="30"/>
          <w:szCs w:val="30"/>
          <w:highlight w:val="none"/>
          <w:lang w:val="en-US" w:eastAsia="zh-CN" w:bidi="ar-SA"/>
        </w:rPr>
        <w:t>内外干部教育培训、研究机构</w:t>
      </w:r>
      <w:r>
        <w:rPr>
          <w:rFonts w:hint="eastAsia" w:ascii="仿宋_GB2312" w:eastAsia="仿宋_GB2312" w:cs="Times New Roman"/>
          <w:bCs/>
          <w:kern w:val="2"/>
          <w:sz w:val="30"/>
          <w:szCs w:val="30"/>
          <w:highlight w:val="none"/>
          <w:lang w:val="en-US" w:eastAsia="zh-CN" w:bidi="ar-SA"/>
        </w:rPr>
        <w:t>开展</w:t>
      </w:r>
      <w:r>
        <w:rPr>
          <w:rFonts w:hint="eastAsia" w:ascii="仿宋_GB2312" w:hAnsi="Times New Roman" w:eastAsia="仿宋_GB2312" w:cs="Times New Roman"/>
          <w:bCs/>
          <w:kern w:val="2"/>
          <w:sz w:val="30"/>
          <w:szCs w:val="30"/>
          <w:highlight w:val="none"/>
          <w:lang w:val="en-US" w:eastAsia="zh-CN" w:bidi="ar-SA"/>
        </w:rPr>
        <w:t>合作与交流。</w:t>
      </w:r>
    </w:p>
    <w:p w14:paraId="51C9A1B5">
      <w:pPr>
        <w:pStyle w:val="2"/>
        <w:adjustRightInd w:val="0"/>
        <w:snapToGrid w:val="0"/>
        <w:spacing w:line="600" w:lineRule="exact"/>
        <w:ind w:firstLine="630" w:firstLineChars="210"/>
        <w:rPr>
          <w:rFonts w:hint="eastAsia"/>
          <w:bCs/>
          <w:szCs w:val="30"/>
          <w:highlight w:val="none"/>
          <w:lang w:val="en-US" w:eastAsia="zh-CN"/>
        </w:rPr>
      </w:pPr>
      <w:r>
        <w:rPr>
          <w:rFonts w:hint="eastAsia"/>
          <w:bCs/>
          <w:szCs w:val="30"/>
          <w:highlight w:val="none"/>
          <w:lang w:val="en-US" w:eastAsia="zh-CN"/>
        </w:rPr>
        <w:t>8.对乡镇（街道）党校进行业务指导。</w:t>
      </w:r>
    </w:p>
    <w:p w14:paraId="033E82AC">
      <w:pPr>
        <w:pStyle w:val="2"/>
        <w:adjustRightInd w:val="0"/>
        <w:snapToGrid w:val="0"/>
        <w:spacing w:line="600" w:lineRule="exact"/>
        <w:ind w:firstLine="630" w:firstLineChars="210"/>
        <w:rPr>
          <w:rFonts w:hint="eastAsia" w:ascii="宋体" w:hAnsi="宋体" w:eastAsia="宋体" w:cs="宋体"/>
          <w:i w:val="0"/>
          <w:iCs w:val="0"/>
          <w:caps w:val="0"/>
          <w:color w:val="333333"/>
          <w:spacing w:val="0"/>
          <w:sz w:val="24"/>
          <w:szCs w:val="24"/>
        </w:rPr>
      </w:pPr>
      <w:r>
        <w:rPr>
          <w:rFonts w:hint="eastAsia"/>
          <w:bCs/>
          <w:szCs w:val="30"/>
          <w:highlight w:val="none"/>
          <w:lang w:val="en-US" w:eastAsia="zh-CN"/>
        </w:rPr>
        <w:t>9.完成上级部门和党委、政府交办的其他任务。</w:t>
      </w:r>
    </w:p>
    <w:p w14:paraId="3997EB5D">
      <w:pPr>
        <w:numPr>
          <w:ilvl w:val="0"/>
          <w:numId w:val="1"/>
        </w:numPr>
        <w:spacing w:line="600" w:lineRule="exact"/>
        <w:ind w:firstLine="600" w:firstLineChars="200"/>
        <w:outlineLvl w:val="1"/>
        <w:rPr>
          <w:rFonts w:hint="eastAsia" w:ascii="黑体" w:hAnsi="黑体" w:eastAsia="黑体"/>
          <w:sz w:val="30"/>
          <w:szCs w:val="30"/>
          <w:highlight w:val="none"/>
          <w:lang w:eastAsia="zh-CN"/>
        </w:rPr>
      </w:pPr>
      <w:r>
        <w:rPr>
          <w:rFonts w:hint="eastAsia" w:ascii="黑体" w:hAnsi="黑体" w:eastAsia="黑体"/>
          <w:sz w:val="30"/>
          <w:szCs w:val="30"/>
          <w:highlight w:val="none"/>
          <w:lang w:eastAsia="zh-CN"/>
        </w:rPr>
        <w:t>基本情况</w:t>
      </w:r>
    </w:p>
    <w:p w14:paraId="691AB92E">
      <w:pPr>
        <w:widowControl/>
        <w:snapToGrid w:val="0"/>
        <w:spacing w:before="100" w:after="100" w:line="600" w:lineRule="exact"/>
        <w:ind w:firstLine="600" w:firstLineChars="200"/>
        <w:jc w:val="left"/>
        <w:outlineLvl w:val="2"/>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（一）机构设置情况</w:t>
      </w:r>
    </w:p>
    <w:p w14:paraId="41B2D7F1">
      <w:pPr>
        <w:pStyle w:val="2"/>
        <w:ind w:firstLine="600" w:firstLineChars="200"/>
        <w:rPr>
          <w:rFonts w:hint="eastAsia" w:ascii="仿宋" w:hAnsi="仿宋" w:eastAsia="仿宋" w:cs="Times New Roman"/>
          <w:kern w:val="2"/>
          <w:sz w:val="30"/>
          <w:lang w:val="en-US"/>
        </w:rPr>
      </w:pPr>
      <w:r>
        <w:rPr>
          <w:rFonts w:hint="eastAsia" w:ascii="仿宋_GB2312" w:eastAsia="仿宋_GB2312"/>
          <w:sz w:val="30"/>
          <w:szCs w:val="30"/>
          <w:highlight w:val="none"/>
          <w:lang w:val="en-US" w:eastAsia="zh-CN"/>
        </w:rPr>
        <w:t>我部门共设置6个内设机构，包括：</w:t>
      </w:r>
      <w:r>
        <w:rPr>
          <w:rFonts w:hint="eastAsia" w:ascii="仿宋" w:hAnsi="仿宋" w:eastAsia="仿宋" w:cs="Times New Roman"/>
          <w:kern w:val="2"/>
          <w:sz w:val="30"/>
          <w:lang w:val="en-US"/>
        </w:rPr>
        <w:t>办公室、教研室、教务科、教学培训科、行政科、信息图书室。</w:t>
      </w:r>
    </w:p>
    <w:p w14:paraId="23B258E9">
      <w:pPr>
        <w:spacing w:beforeLines="0" w:afterLines="0" w:line="590" w:lineRule="exact"/>
        <w:ind w:firstLine="600"/>
        <w:jc w:val="both"/>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所属单位1个，分别是：</w:t>
      </w:r>
      <w:r>
        <w:rPr>
          <w:rFonts w:hint="eastAsia" w:ascii="仿宋" w:hAnsi="仿宋" w:eastAsia="仿宋" w:cs="Times New Roman"/>
          <w:kern w:val="2"/>
          <w:sz w:val="30"/>
          <w:lang w:val="en-US" w:eastAsia="zh-CN"/>
        </w:rPr>
        <w:t>中国共产党寻甸回族彝族自治县委员会党校。</w:t>
      </w:r>
    </w:p>
    <w:p w14:paraId="345FEC4A">
      <w:pPr>
        <w:widowControl/>
        <w:snapToGrid w:val="0"/>
        <w:spacing w:before="100" w:after="100" w:line="600" w:lineRule="exact"/>
        <w:ind w:firstLine="600" w:firstLineChars="200"/>
        <w:jc w:val="left"/>
        <w:outlineLvl w:val="2"/>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（二）决算单位构成情况</w:t>
      </w:r>
    </w:p>
    <w:p w14:paraId="29C6BFB2">
      <w:pPr>
        <w:spacing w:beforeLines="0" w:afterLines="0" w:line="590" w:lineRule="exact"/>
        <w:ind w:firstLine="600"/>
        <w:jc w:val="both"/>
        <w:rPr>
          <w:rFonts w:hint="eastAsia" w:ascii="仿宋_GB2312" w:eastAsia="仿宋_GB2312"/>
          <w:sz w:val="30"/>
          <w:szCs w:val="30"/>
          <w:highlight w:val="none"/>
        </w:rPr>
      </w:pPr>
      <w:r>
        <w:rPr>
          <w:rFonts w:hint="eastAsia" w:ascii="仿宋_GB2312" w:eastAsia="仿宋_GB2312"/>
          <w:sz w:val="30"/>
          <w:szCs w:val="30"/>
          <w:highlight w:val="none"/>
        </w:rPr>
        <w:t>纳入</w:t>
      </w:r>
      <w:r>
        <w:rPr>
          <w:rFonts w:hint="eastAsia" w:ascii="仿宋_GB2312" w:eastAsia="仿宋_GB2312"/>
          <w:sz w:val="30"/>
          <w:szCs w:val="30"/>
          <w:highlight w:val="none"/>
          <w:lang w:eastAsia="zh-CN"/>
        </w:rPr>
        <w:t>我</w:t>
      </w:r>
      <w:r>
        <w:rPr>
          <w:rFonts w:hint="eastAsia" w:ascii="仿宋_GB2312" w:eastAsia="仿宋_GB2312"/>
          <w:sz w:val="30"/>
          <w:szCs w:val="30"/>
          <w:highlight w:val="none"/>
        </w:rPr>
        <w:t>部门</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部门决算编报的单位共</w:t>
      </w:r>
      <w:r>
        <w:rPr>
          <w:rFonts w:hint="eastAsia" w:ascii="仿宋_GB2312" w:hAnsi="仿宋_GB2312" w:eastAsia="仿宋_GB2312" w:cs="仿宋_GB2312"/>
          <w:color w:val="auto"/>
          <w:sz w:val="30"/>
          <w:lang w:val="en-US" w:eastAsia="zh-CN"/>
        </w:rPr>
        <w:t>1</w:t>
      </w:r>
      <w:r>
        <w:rPr>
          <w:rFonts w:hint="eastAsia" w:ascii="仿宋_GB2312" w:eastAsia="仿宋_GB2312"/>
          <w:sz w:val="30"/>
          <w:szCs w:val="30"/>
          <w:highlight w:val="none"/>
        </w:rPr>
        <w:t>个。是：</w:t>
      </w:r>
      <w:r>
        <w:rPr>
          <w:rFonts w:hint="eastAsia" w:ascii="仿宋" w:hAnsi="仿宋" w:eastAsia="仿宋" w:cs="Times New Roman"/>
          <w:kern w:val="2"/>
          <w:sz w:val="30"/>
          <w:lang w:val="en-US" w:eastAsia="zh-CN"/>
        </w:rPr>
        <w:t>中国共产党寻甸回族彝族自治县委员会党校。</w:t>
      </w:r>
    </w:p>
    <w:p w14:paraId="6A7B10FF">
      <w:pPr>
        <w:ind w:firstLine="600" w:firstLineChars="200"/>
        <w:rPr>
          <w:rFonts w:hint="eastAsia" w:ascii="楷体" w:hAnsi="楷体" w:eastAsia="楷体"/>
          <w:sz w:val="30"/>
          <w:szCs w:val="30"/>
          <w:highlight w:val="none"/>
          <w:lang w:eastAsia="zh-CN"/>
        </w:rPr>
      </w:pPr>
      <w:r>
        <w:rPr>
          <w:rFonts w:hint="eastAsia" w:ascii="仿宋_GB2312" w:eastAsia="仿宋_GB2312"/>
          <w:sz w:val="30"/>
          <w:szCs w:val="30"/>
          <w:highlight w:val="none"/>
        </w:rPr>
        <w:t>纳入</w:t>
      </w:r>
      <w:r>
        <w:rPr>
          <w:rFonts w:hint="eastAsia" w:ascii="仿宋_GB2312" w:eastAsia="仿宋_GB2312"/>
          <w:sz w:val="30"/>
          <w:szCs w:val="30"/>
          <w:highlight w:val="none"/>
          <w:lang w:eastAsia="zh-CN"/>
        </w:rPr>
        <w:t>我</w:t>
      </w:r>
      <w:r>
        <w:rPr>
          <w:rFonts w:hint="eastAsia" w:ascii="仿宋_GB2312" w:eastAsia="仿宋_GB2312"/>
          <w:sz w:val="30"/>
          <w:szCs w:val="30"/>
          <w:highlight w:val="none"/>
        </w:rPr>
        <w:t>部门</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年度部门决算编报的单位</w:t>
      </w:r>
      <w:r>
        <w:rPr>
          <w:rFonts w:hint="eastAsia" w:ascii="仿宋_GB2312" w:eastAsia="仿宋_GB2312"/>
          <w:sz w:val="30"/>
          <w:szCs w:val="30"/>
          <w:highlight w:val="none"/>
          <w:lang w:eastAsia="zh-CN"/>
        </w:rPr>
        <w:t>与我部门所属单位范围保持一致。</w:t>
      </w:r>
    </w:p>
    <w:p w14:paraId="2548102D">
      <w:pPr>
        <w:widowControl/>
        <w:snapToGrid w:val="0"/>
        <w:spacing w:before="100" w:after="100" w:line="600" w:lineRule="exact"/>
        <w:ind w:firstLine="600" w:firstLineChars="200"/>
        <w:jc w:val="left"/>
        <w:outlineLvl w:val="2"/>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（三）部门人员和车辆的编制及实有情况</w:t>
      </w:r>
    </w:p>
    <w:p w14:paraId="268388E7">
      <w:pPr>
        <w:spacing w:line="600" w:lineRule="exact"/>
        <w:ind w:firstLine="600" w:firstLineChars="200"/>
        <w:rPr>
          <w:rFonts w:hint="eastAsia" w:ascii="仿宋_GB2312" w:hAnsi="仿宋_GB2312" w:eastAsia="仿宋_GB2312" w:cs="仿宋_GB2312"/>
          <w:kern w:val="0"/>
          <w:sz w:val="30"/>
          <w:szCs w:val="30"/>
          <w:highlight w:val="none"/>
          <w:lang w:eastAsia="zh-CN"/>
        </w:rPr>
      </w:pPr>
      <w:r>
        <w:rPr>
          <w:rFonts w:hint="eastAsia" w:ascii="仿宋_GB2312" w:hAnsi="仿宋_GB2312" w:eastAsia="仿宋_GB2312" w:cs="仿宋_GB2312"/>
          <w:sz w:val="30"/>
          <w:szCs w:val="30"/>
          <w:highlight w:val="none"/>
          <w:lang w:eastAsia="zh-CN"/>
        </w:rPr>
        <w:t>我</w:t>
      </w:r>
      <w:r>
        <w:rPr>
          <w:rFonts w:hint="eastAsia" w:ascii="仿宋_GB2312" w:hAnsi="仿宋_GB2312" w:eastAsia="仿宋_GB2312" w:cs="仿宋_GB2312"/>
          <w:sz w:val="30"/>
          <w:szCs w:val="30"/>
          <w:highlight w:val="none"/>
        </w:rPr>
        <w:t>部门</w:t>
      </w:r>
      <w:r>
        <w:rPr>
          <w:rFonts w:hint="eastAsia" w:ascii="仿宋_GB2312" w:hAnsi="仿宋_GB2312" w:eastAsia="仿宋_GB2312" w:cs="仿宋_GB2312"/>
          <w:sz w:val="30"/>
          <w:szCs w:val="30"/>
          <w:highlight w:val="none"/>
          <w:lang w:val="en-US" w:eastAsia="zh-CN"/>
        </w:rPr>
        <w:t>2025</w:t>
      </w:r>
      <w:r>
        <w:rPr>
          <w:rFonts w:hint="eastAsia" w:ascii="仿宋_GB2312" w:hAnsi="仿宋_GB2312" w:eastAsia="仿宋_GB2312" w:cs="仿宋_GB2312"/>
          <w:sz w:val="30"/>
          <w:szCs w:val="30"/>
          <w:highlight w:val="none"/>
        </w:rPr>
        <w:t>年末</w:t>
      </w:r>
      <w:r>
        <w:rPr>
          <w:rFonts w:hint="eastAsia" w:ascii="仿宋_GB2312" w:hAnsi="仿宋_GB2312" w:eastAsia="仿宋_GB2312" w:cs="仿宋_GB2312"/>
          <w:sz w:val="30"/>
          <w:szCs w:val="30"/>
          <w:highlight w:val="none"/>
          <w:lang w:eastAsia="zh-CN"/>
        </w:rPr>
        <w:t>编制内</w:t>
      </w:r>
      <w:r>
        <w:rPr>
          <w:rFonts w:hint="eastAsia" w:ascii="仿宋_GB2312" w:hAnsi="仿宋_GB2312" w:eastAsia="仿宋_GB2312" w:cs="仿宋_GB2312"/>
          <w:sz w:val="30"/>
          <w:szCs w:val="30"/>
          <w:highlight w:val="none"/>
        </w:rPr>
        <w:t>实有人员</w:t>
      </w:r>
      <w:r>
        <w:rPr>
          <w:rFonts w:hint="eastAsia" w:ascii="仿宋_GB2312" w:hAnsi="仿宋_GB2312" w:eastAsia="仿宋_GB2312" w:cs="仿宋_GB2312"/>
          <w:color w:val="auto"/>
          <w:sz w:val="30"/>
          <w:szCs w:val="30"/>
          <w:lang w:val="en-US" w:eastAsia="zh-CN"/>
        </w:rPr>
        <w:t>26</w:t>
      </w:r>
      <w:r>
        <w:rPr>
          <w:rFonts w:hint="eastAsia" w:ascii="仿宋_GB2312" w:hAnsi="仿宋_GB2312" w:eastAsia="仿宋_GB2312" w:cs="仿宋_GB2312"/>
          <w:kern w:val="0"/>
          <w:sz w:val="30"/>
          <w:szCs w:val="30"/>
          <w:highlight w:val="none"/>
        </w:rPr>
        <w:t>人。</w:t>
      </w:r>
      <w:r>
        <w:rPr>
          <w:rFonts w:hint="eastAsia" w:ascii="仿宋_GB2312" w:hAnsi="仿宋_GB2312" w:eastAsia="仿宋_GB2312" w:cs="仿宋_GB2312"/>
          <w:b w:val="0"/>
          <w:bCs w:val="0"/>
          <w:kern w:val="0"/>
          <w:sz w:val="30"/>
          <w:szCs w:val="30"/>
          <w:highlight w:val="none"/>
          <w:lang w:eastAsia="zh-CN"/>
        </w:rPr>
        <w:t>包括</w:t>
      </w:r>
      <w:r>
        <w:rPr>
          <w:rFonts w:hint="eastAsia" w:ascii="仿宋_GB2312" w:hAnsi="仿宋_GB2312" w:eastAsia="仿宋_GB2312" w:cs="仿宋_GB2312"/>
          <w:kern w:val="0"/>
          <w:sz w:val="30"/>
          <w:szCs w:val="30"/>
          <w:highlight w:val="none"/>
          <w:lang w:eastAsia="zh-CN"/>
        </w:rPr>
        <w:t>财政拨款开支经费的</w:t>
      </w:r>
      <w:r>
        <w:rPr>
          <w:rFonts w:hint="eastAsia" w:ascii="仿宋_GB2312" w:hAnsi="仿宋_GB2312" w:eastAsia="仿宋_GB2312" w:cs="仿宋_GB2312"/>
          <w:kern w:val="0"/>
          <w:sz w:val="30"/>
          <w:szCs w:val="30"/>
          <w:highlight w:val="none"/>
        </w:rPr>
        <w:t>：</w:t>
      </w:r>
      <w:r>
        <w:rPr>
          <w:rFonts w:hint="eastAsia" w:ascii="仿宋_GB2312" w:hAnsi="仿宋_GB2312" w:eastAsia="仿宋_GB2312" w:cs="仿宋_GB2312"/>
          <w:kern w:val="0"/>
          <w:sz w:val="30"/>
          <w:szCs w:val="30"/>
          <w:highlight w:val="none"/>
          <w:lang w:eastAsia="zh-CN"/>
        </w:rPr>
        <w:t>公务员</w:t>
      </w:r>
      <w:r>
        <w:rPr>
          <w:rFonts w:hint="eastAsia" w:ascii="仿宋_GB2312" w:hAnsi="仿宋_GB2312" w:eastAsia="仿宋_GB2312" w:cs="仿宋_GB2312"/>
          <w:color w:val="auto"/>
          <w:sz w:val="30"/>
          <w:szCs w:val="30"/>
          <w:lang w:val="en-US" w:eastAsia="zh-CN"/>
        </w:rPr>
        <w:t>0</w:t>
      </w:r>
      <w:r>
        <w:rPr>
          <w:rFonts w:hint="eastAsia" w:ascii="仿宋_GB2312" w:hAnsi="仿宋_GB2312" w:eastAsia="仿宋_GB2312" w:cs="仿宋_GB2312"/>
          <w:kern w:val="0"/>
          <w:sz w:val="30"/>
          <w:szCs w:val="30"/>
          <w:highlight w:val="none"/>
        </w:rPr>
        <w:t>人，</w:t>
      </w:r>
      <w:r>
        <w:rPr>
          <w:rFonts w:hint="eastAsia" w:ascii="仿宋_GB2312" w:hAnsi="仿宋_GB2312" w:eastAsia="仿宋_GB2312" w:cs="仿宋_GB2312"/>
          <w:kern w:val="0"/>
          <w:sz w:val="30"/>
          <w:szCs w:val="30"/>
          <w:highlight w:val="none"/>
          <w:lang w:eastAsia="zh-CN"/>
        </w:rPr>
        <w:t>参照公务员法管理人员</w:t>
      </w:r>
      <w:r>
        <w:rPr>
          <w:rFonts w:hint="eastAsia" w:ascii="仿宋_GB2312" w:hAnsi="仿宋_GB2312" w:eastAsia="仿宋_GB2312" w:cs="仿宋_GB2312"/>
          <w:color w:val="auto"/>
          <w:sz w:val="30"/>
          <w:szCs w:val="30"/>
          <w:lang w:val="en-US" w:eastAsia="zh-CN"/>
        </w:rPr>
        <w:t>10</w:t>
      </w:r>
      <w:r>
        <w:rPr>
          <w:rFonts w:hint="eastAsia" w:ascii="仿宋_GB2312" w:hAnsi="仿宋_GB2312" w:eastAsia="仿宋_GB2312" w:cs="仿宋_GB2312"/>
          <w:kern w:val="0"/>
          <w:sz w:val="30"/>
          <w:szCs w:val="30"/>
          <w:highlight w:val="none"/>
        </w:rPr>
        <w:t>人</w:t>
      </w:r>
      <w:r>
        <w:rPr>
          <w:rFonts w:hint="eastAsia" w:ascii="仿宋_GB2312" w:hAnsi="仿宋_GB2312" w:eastAsia="仿宋_GB2312" w:cs="仿宋_GB2312"/>
          <w:kern w:val="0"/>
          <w:sz w:val="30"/>
          <w:szCs w:val="30"/>
          <w:highlight w:val="none"/>
          <w:lang w:eastAsia="zh-CN"/>
        </w:rPr>
        <w:t>，</w:t>
      </w:r>
      <w:r>
        <w:rPr>
          <w:rFonts w:hint="eastAsia" w:ascii="仿宋_GB2312" w:hAnsi="仿宋_GB2312" w:eastAsia="仿宋_GB2312" w:cs="仿宋_GB2312"/>
          <w:kern w:val="0"/>
          <w:sz w:val="30"/>
          <w:szCs w:val="30"/>
          <w:highlight w:val="none"/>
        </w:rPr>
        <w:t>事业管理人员和专业技术人员</w:t>
      </w:r>
      <w:r>
        <w:rPr>
          <w:rFonts w:hint="eastAsia" w:ascii="仿宋_GB2312" w:hAnsi="仿宋_GB2312" w:eastAsia="仿宋_GB2312" w:cs="仿宋_GB2312"/>
          <w:color w:val="auto"/>
          <w:sz w:val="30"/>
          <w:szCs w:val="30"/>
          <w:lang w:val="en-US" w:eastAsia="zh-CN"/>
        </w:rPr>
        <w:t>16</w:t>
      </w:r>
      <w:r>
        <w:rPr>
          <w:rFonts w:hint="eastAsia" w:ascii="仿宋_GB2312" w:hAnsi="仿宋_GB2312" w:eastAsia="仿宋_GB2312" w:cs="仿宋_GB2312"/>
          <w:kern w:val="0"/>
          <w:sz w:val="30"/>
          <w:szCs w:val="30"/>
          <w:highlight w:val="none"/>
        </w:rPr>
        <w:t>人，机关和事业工人</w:t>
      </w:r>
      <w:r>
        <w:rPr>
          <w:rFonts w:hint="eastAsia" w:ascii="仿宋_GB2312" w:hAnsi="仿宋_GB2312" w:eastAsia="仿宋_GB2312" w:cs="仿宋_GB2312"/>
          <w:color w:val="auto"/>
          <w:sz w:val="30"/>
          <w:szCs w:val="30"/>
          <w:lang w:val="en-US" w:eastAsia="zh-CN"/>
        </w:rPr>
        <w:t>0</w:t>
      </w:r>
      <w:r>
        <w:rPr>
          <w:rFonts w:hint="eastAsia" w:ascii="仿宋_GB2312" w:hAnsi="仿宋_GB2312" w:eastAsia="仿宋_GB2312" w:cs="仿宋_GB2312"/>
          <w:kern w:val="0"/>
          <w:sz w:val="30"/>
          <w:szCs w:val="30"/>
          <w:highlight w:val="none"/>
        </w:rPr>
        <w:t>人</w:t>
      </w:r>
      <w:r>
        <w:rPr>
          <w:rFonts w:hint="eastAsia" w:ascii="仿宋_GB2312" w:hAnsi="仿宋_GB2312" w:eastAsia="仿宋_GB2312" w:cs="仿宋_GB2312"/>
          <w:kern w:val="0"/>
          <w:sz w:val="30"/>
          <w:szCs w:val="30"/>
          <w:highlight w:val="none"/>
          <w:lang w:eastAsia="zh-CN"/>
        </w:rPr>
        <w:t>；经费自理人员</w:t>
      </w:r>
      <w:r>
        <w:rPr>
          <w:rFonts w:hint="eastAsia" w:ascii="仿宋_GB2312" w:hAnsi="仿宋_GB2312" w:eastAsia="仿宋_GB2312" w:cs="仿宋_GB2312"/>
          <w:color w:val="auto"/>
          <w:sz w:val="30"/>
          <w:szCs w:val="30"/>
          <w:lang w:val="en-US" w:eastAsia="zh-CN"/>
        </w:rPr>
        <w:t>0</w:t>
      </w:r>
      <w:r>
        <w:rPr>
          <w:rFonts w:hint="eastAsia" w:ascii="仿宋_GB2312" w:hAnsi="仿宋_GB2312" w:eastAsia="仿宋_GB2312" w:cs="仿宋_GB2312"/>
          <w:kern w:val="0"/>
          <w:sz w:val="30"/>
          <w:szCs w:val="30"/>
          <w:highlight w:val="none"/>
        </w:rPr>
        <w:t>人</w:t>
      </w:r>
      <w:r>
        <w:rPr>
          <w:rFonts w:hint="eastAsia" w:ascii="仿宋_GB2312" w:hAnsi="仿宋_GB2312" w:eastAsia="仿宋_GB2312" w:cs="仿宋_GB2312"/>
          <w:kern w:val="0"/>
          <w:sz w:val="30"/>
          <w:szCs w:val="30"/>
          <w:highlight w:val="none"/>
          <w:lang w:eastAsia="zh-CN"/>
        </w:rPr>
        <w:t>。</w:t>
      </w:r>
    </w:p>
    <w:p w14:paraId="71B06375">
      <w:pPr>
        <w:spacing w:line="600" w:lineRule="exact"/>
        <w:ind w:firstLine="600" w:firstLineChars="200"/>
        <w:rPr>
          <w:rFonts w:hint="eastAsia" w:ascii="仿宋_GB2312" w:hAnsi="仿宋_GB2312" w:eastAsia="仿宋_GB2312" w:cs="仿宋_GB2312"/>
          <w:kern w:val="0"/>
          <w:sz w:val="30"/>
          <w:szCs w:val="30"/>
          <w:highlight w:val="none"/>
          <w:lang w:val="en-US" w:eastAsia="zh-CN"/>
        </w:rPr>
      </w:pPr>
      <w:r>
        <w:rPr>
          <w:rFonts w:hint="eastAsia" w:ascii="仿宋_GB2312" w:hAnsi="仿宋_GB2312" w:eastAsia="仿宋_GB2312" w:cs="仿宋_GB2312"/>
          <w:sz w:val="30"/>
          <w:szCs w:val="30"/>
          <w:highlight w:val="none"/>
          <w:lang w:eastAsia="zh-CN"/>
        </w:rPr>
        <w:t>我</w:t>
      </w:r>
      <w:r>
        <w:rPr>
          <w:rFonts w:hint="eastAsia" w:ascii="仿宋_GB2312" w:hAnsi="仿宋_GB2312" w:eastAsia="仿宋_GB2312" w:cs="仿宋_GB2312"/>
          <w:sz w:val="30"/>
          <w:szCs w:val="30"/>
          <w:highlight w:val="none"/>
        </w:rPr>
        <w:t>部门</w:t>
      </w:r>
      <w:r>
        <w:rPr>
          <w:rFonts w:hint="eastAsia" w:ascii="仿宋_GB2312" w:hAnsi="仿宋_GB2312" w:eastAsia="仿宋_GB2312" w:cs="仿宋_GB2312"/>
          <w:sz w:val="30"/>
          <w:szCs w:val="30"/>
          <w:highlight w:val="none"/>
          <w:lang w:val="en-US" w:eastAsia="zh-CN"/>
        </w:rPr>
        <w:t>2025年末</w:t>
      </w:r>
      <w:r>
        <w:rPr>
          <w:rFonts w:hint="eastAsia" w:ascii="仿宋_GB2312" w:hAnsi="仿宋_GB2312" w:eastAsia="仿宋_GB2312" w:cs="仿宋_GB2312"/>
          <w:sz w:val="30"/>
          <w:szCs w:val="30"/>
          <w:highlight w:val="none"/>
          <w:lang w:eastAsia="zh-CN"/>
        </w:rPr>
        <w:t>其他人员</w:t>
      </w:r>
      <w:r>
        <w:rPr>
          <w:rFonts w:hint="eastAsia" w:ascii="仿宋_GB2312" w:hAnsi="仿宋_GB2312" w:eastAsia="仿宋_GB2312" w:cs="仿宋_GB2312"/>
          <w:color w:val="auto"/>
          <w:sz w:val="30"/>
          <w:szCs w:val="30"/>
          <w:lang w:val="en-US" w:eastAsia="zh-CN"/>
        </w:rPr>
        <w:t>0</w:t>
      </w:r>
      <w:r>
        <w:rPr>
          <w:rFonts w:hint="eastAsia" w:ascii="仿宋_GB2312" w:hAnsi="仿宋_GB2312" w:eastAsia="仿宋_GB2312" w:cs="仿宋_GB2312"/>
          <w:sz w:val="30"/>
          <w:szCs w:val="30"/>
          <w:highlight w:val="none"/>
          <w:lang w:val="en-US" w:eastAsia="zh-CN"/>
        </w:rPr>
        <w:t>人。包括财政拨款开支经费的人员</w:t>
      </w:r>
      <w:r>
        <w:rPr>
          <w:rFonts w:hint="eastAsia" w:ascii="仿宋_GB2312" w:hAnsi="仿宋_GB2312" w:eastAsia="仿宋_GB2312" w:cs="仿宋_GB2312"/>
          <w:color w:val="auto"/>
          <w:sz w:val="30"/>
          <w:szCs w:val="30"/>
          <w:lang w:val="en-US" w:eastAsia="zh-CN"/>
        </w:rPr>
        <w:t>0</w:t>
      </w:r>
      <w:r>
        <w:rPr>
          <w:rFonts w:hint="eastAsia" w:ascii="仿宋_GB2312" w:hAnsi="仿宋_GB2312" w:eastAsia="仿宋_GB2312" w:cs="仿宋_GB2312"/>
          <w:sz w:val="30"/>
          <w:szCs w:val="30"/>
          <w:highlight w:val="none"/>
          <w:lang w:eastAsia="zh-CN"/>
        </w:rPr>
        <w:t>人；经费自理人员</w:t>
      </w:r>
      <w:r>
        <w:rPr>
          <w:rFonts w:hint="eastAsia" w:ascii="仿宋_GB2312" w:hAnsi="仿宋_GB2312" w:eastAsia="仿宋_GB2312" w:cs="仿宋_GB2312"/>
          <w:color w:val="auto"/>
          <w:sz w:val="30"/>
          <w:szCs w:val="30"/>
          <w:lang w:val="en-US" w:eastAsia="zh-CN"/>
        </w:rPr>
        <w:t>0</w:t>
      </w:r>
      <w:r>
        <w:rPr>
          <w:rFonts w:hint="eastAsia" w:ascii="仿宋_GB2312" w:hAnsi="仿宋_GB2312" w:eastAsia="仿宋_GB2312" w:cs="仿宋_GB2312"/>
          <w:sz w:val="30"/>
          <w:szCs w:val="30"/>
          <w:highlight w:val="none"/>
          <w:lang w:eastAsia="zh-CN"/>
        </w:rPr>
        <w:t>人。</w:t>
      </w:r>
    </w:p>
    <w:p w14:paraId="79113C02">
      <w:pPr>
        <w:spacing w:line="600" w:lineRule="exact"/>
        <w:ind w:firstLine="600" w:firstLineChars="200"/>
        <w:rPr>
          <w:rFonts w:hint="eastAsia" w:ascii="仿宋_GB2312" w:hAnsi="仿宋_GB2312" w:eastAsia="仿宋_GB2312" w:cs="仿宋_GB2312"/>
          <w:kern w:val="0"/>
          <w:sz w:val="30"/>
          <w:szCs w:val="30"/>
          <w:highlight w:val="none"/>
          <w:lang w:val="en-US" w:eastAsia="zh-CN"/>
        </w:rPr>
      </w:pPr>
      <w:r>
        <w:rPr>
          <w:rFonts w:hint="eastAsia" w:ascii="仿宋_GB2312" w:hAnsi="宋体" w:eastAsia="仿宋_GB2312" w:cs="Arial"/>
          <w:i w:val="0"/>
          <w:iCs w:val="0"/>
          <w:kern w:val="0"/>
          <w:sz w:val="30"/>
          <w:szCs w:val="30"/>
          <w:highlight w:val="none"/>
          <w:lang w:eastAsia="zh-CN"/>
        </w:rPr>
        <w:t>年末单位发放离退休费的</w:t>
      </w:r>
      <w:r>
        <w:rPr>
          <w:rFonts w:hint="eastAsia" w:ascii="仿宋_GB2312" w:hAnsi="宋体" w:eastAsia="仿宋_GB2312" w:cs="Arial"/>
          <w:i w:val="0"/>
          <w:iCs w:val="0"/>
          <w:strike w:val="0"/>
          <w:dstrike w:val="0"/>
          <w:color w:val="auto"/>
          <w:kern w:val="0"/>
          <w:sz w:val="30"/>
          <w:szCs w:val="30"/>
          <w:highlight w:val="none"/>
        </w:rPr>
        <w:t>离</w:t>
      </w:r>
      <w:r>
        <w:rPr>
          <w:rFonts w:hint="eastAsia" w:ascii="仿宋_GB2312" w:hAnsi="宋体" w:eastAsia="仿宋_GB2312" w:cs="Arial"/>
          <w:i w:val="0"/>
          <w:iCs w:val="0"/>
          <w:kern w:val="0"/>
          <w:sz w:val="30"/>
          <w:szCs w:val="30"/>
          <w:highlight w:val="none"/>
        </w:rPr>
        <w:t>退休人员</w:t>
      </w:r>
      <w:r>
        <w:rPr>
          <w:rFonts w:hint="eastAsia" w:ascii="仿宋_GB2312" w:hAnsi="宋体" w:eastAsia="仿宋_GB2312" w:cs="Arial"/>
          <w:i w:val="0"/>
          <w:iCs w:val="0"/>
          <w:kern w:val="0"/>
          <w:sz w:val="30"/>
          <w:szCs w:val="30"/>
          <w:highlight w:val="none"/>
          <w:lang w:eastAsia="zh-CN"/>
        </w:rPr>
        <w:t>共计</w:t>
      </w:r>
      <w:r>
        <w:rPr>
          <w:rFonts w:hint="eastAsia" w:ascii="仿宋_GB2312" w:hAnsi="仿宋_GB2312" w:eastAsia="仿宋_GB2312" w:cs="仿宋_GB2312"/>
          <w:color w:val="auto"/>
          <w:sz w:val="30"/>
          <w:szCs w:val="30"/>
          <w:lang w:val="en-US" w:eastAsia="zh-CN"/>
        </w:rPr>
        <w:t>0</w:t>
      </w:r>
      <w:r>
        <w:rPr>
          <w:rFonts w:hint="eastAsia" w:ascii="仿宋_GB2312" w:hAnsi="仿宋_GB2312" w:eastAsia="仿宋_GB2312" w:cs="仿宋_GB2312"/>
          <w:kern w:val="0"/>
          <w:sz w:val="30"/>
          <w:szCs w:val="30"/>
          <w:highlight w:val="none"/>
        </w:rPr>
        <w:t>人</w:t>
      </w:r>
      <w:r>
        <w:rPr>
          <w:rFonts w:hint="eastAsia" w:ascii="仿宋_GB2312" w:hAnsi="仿宋_GB2312" w:eastAsia="仿宋_GB2312" w:cs="仿宋_GB2312"/>
          <w:kern w:val="0"/>
          <w:sz w:val="30"/>
          <w:szCs w:val="30"/>
          <w:highlight w:val="none"/>
          <w:lang w:eastAsia="zh-CN"/>
        </w:rPr>
        <w:t>（</w:t>
      </w:r>
      <w:r>
        <w:rPr>
          <w:rFonts w:hint="eastAsia" w:ascii="仿宋_GB2312" w:hAnsi="仿宋_GB2312" w:eastAsia="仿宋_GB2312" w:cs="仿宋_GB2312"/>
          <w:kern w:val="0"/>
          <w:sz w:val="30"/>
          <w:szCs w:val="30"/>
          <w:highlight w:val="none"/>
        </w:rPr>
        <w:t>离休</w:t>
      </w:r>
      <w:r>
        <w:rPr>
          <w:rFonts w:hint="eastAsia" w:ascii="仿宋_GB2312" w:hAnsi="仿宋_GB2312" w:eastAsia="仿宋_GB2312" w:cs="仿宋_GB2312"/>
          <w:color w:val="auto"/>
          <w:sz w:val="30"/>
          <w:szCs w:val="30"/>
          <w:lang w:val="en-US" w:eastAsia="zh-CN"/>
        </w:rPr>
        <w:t>0</w:t>
      </w:r>
      <w:r>
        <w:rPr>
          <w:rFonts w:hint="eastAsia" w:ascii="仿宋_GB2312" w:hAnsi="仿宋_GB2312" w:eastAsia="仿宋_GB2312" w:cs="仿宋_GB2312"/>
          <w:kern w:val="0"/>
          <w:sz w:val="30"/>
          <w:szCs w:val="30"/>
          <w:highlight w:val="none"/>
        </w:rPr>
        <w:t>人，退休</w:t>
      </w:r>
      <w:r>
        <w:rPr>
          <w:rFonts w:hint="eastAsia" w:ascii="仿宋_GB2312" w:hAnsi="仿宋_GB2312" w:eastAsia="仿宋_GB2312" w:cs="仿宋_GB2312"/>
          <w:color w:val="auto"/>
          <w:sz w:val="30"/>
          <w:szCs w:val="30"/>
          <w:lang w:val="en-US" w:eastAsia="zh-CN"/>
        </w:rPr>
        <w:t>0</w:t>
      </w:r>
      <w:r>
        <w:rPr>
          <w:rFonts w:hint="eastAsia" w:ascii="仿宋_GB2312" w:hAnsi="仿宋_GB2312" w:eastAsia="仿宋_GB2312" w:cs="仿宋_GB2312"/>
          <w:kern w:val="0"/>
          <w:sz w:val="30"/>
          <w:szCs w:val="30"/>
          <w:highlight w:val="none"/>
        </w:rPr>
        <w:t>人</w:t>
      </w:r>
      <w:r>
        <w:rPr>
          <w:rFonts w:hint="eastAsia" w:ascii="仿宋_GB2312" w:hAnsi="仿宋_GB2312" w:eastAsia="仿宋_GB2312" w:cs="仿宋_GB2312"/>
          <w:kern w:val="0"/>
          <w:sz w:val="30"/>
          <w:szCs w:val="30"/>
          <w:highlight w:val="none"/>
          <w:lang w:eastAsia="zh-CN"/>
        </w:rPr>
        <w:t>）。年末</w:t>
      </w:r>
      <w:r>
        <w:rPr>
          <w:rFonts w:hint="eastAsia" w:ascii="仿宋_GB2312" w:hAnsi="仿宋_GB2312" w:eastAsia="仿宋_GB2312" w:cs="仿宋_GB2312"/>
          <w:kern w:val="0"/>
          <w:sz w:val="30"/>
          <w:szCs w:val="30"/>
          <w:highlight w:val="none"/>
        </w:rPr>
        <w:t>由养老保险基金发放养老金的离退休人员</w:t>
      </w:r>
      <w:r>
        <w:rPr>
          <w:rFonts w:hint="eastAsia" w:ascii="仿宋_GB2312" w:hAnsi="仿宋_GB2312" w:eastAsia="仿宋_GB2312" w:cs="仿宋_GB2312"/>
          <w:color w:val="auto"/>
          <w:sz w:val="30"/>
          <w:szCs w:val="30"/>
          <w:lang w:val="en-US" w:eastAsia="zh-CN"/>
        </w:rPr>
        <w:t>14</w:t>
      </w:r>
      <w:r>
        <w:rPr>
          <w:rFonts w:hint="eastAsia" w:ascii="仿宋_GB2312" w:hAnsi="仿宋_GB2312" w:eastAsia="仿宋_GB2312" w:cs="仿宋_GB2312"/>
          <w:kern w:val="0"/>
          <w:sz w:val="30"/>
          <w:szCs w:val="30"/>
          <w:highlight w:val="none"/>
          <w:lang w:val="en-US" w:eastAsia="zh-CN"/>
        </w:rPr>
        <w:t>人</w:t>
      </w:r>
      <w:r>
        <w:rPr>
          <w:rFonts w:hint="eastAsia" w:ascii="仿宋_GB2312" w:hAnsi="仿宋_GB2312" w:eastAsia="仿宋_GB2312" w:cs="仿宋_GB2312"/>
          <w:kern w:val="0"/>
          <w:sz w:val="30"/>
          <w:szCs w:val="30"/>
          <w:highlight w:val="none"/>
          <w:lang w:eastAsia="zh-CN"/>
        </w:rPr>
        <w:t>（</w:t>
      </w:r>
      <w:r>
        <w:rPr>
          <w:rFonts w:hint="eastAsia" w:ascii="仿宋_GB2312" w:hAnsi="仿宋_GB2312" w:eastAsia="仿宋_GB2312" w:cs="仿宋_GB2312"/>
          <w:kern w:val="0"/>
          <w:sz w:val="30"/>
          <w:szCs w:val="30"/>
          <w:highlight w:val="none"/>
        </w:rPr>
        <w:t>离休</w:t>
      </w:r>
      <w:r>
        <w:rPr>
          <w:rFonts w:hint="eastAsia" w:ascii="仿宋_GB2312" w:hAnsi="仿宋_GB2312" w:eastAsia="仿宋_GB2312" w:cs="仿宋_GB2312"/>
          <w:color w:val="auto"/>
          <w:sz w:val="30"/>
          <w:szCs w:val="30"/>
          <w:lang w:val="en-US" w:eastAsia="zh-CN"/>
        </w:rPr>
        <w:t>0</w:t>
      </w:r>
      <w:r>
        <w:rPr>
          <w:rFonts w:hint="eastAsia" w:ascii="仿宋_GB2312" w:hAnsi="仿宋_GB2312" w:eastAsia="仿宋_GB2312" w:cs="仿宋_GB2312"/>
          <w:kern w:val="0"/>
          <w:sz w:val="30"/>
          <w:szCs w:val="30"/>
          <w:highlight w:val="none"/>
        </w:rPr>
        <w:t>人，退休</w:t>
      </w:r>
      <w:r>
        <w:rPr>
          <w:rFonts w:hint="eastAsia" w:ascii="仿宋_GB2312" w:hAnsi="仿宋_GB2312" w:eastAsia="仿宋_GB2312" w:cs="仿宋_GB2312"/>
          <w:color w:val="auto"/>
          <w:sz w:val="30"/>
          <w:szCs w:val="30"/>
          <w:lang w:val="en-US" w:eastAsia="zh-CN"/>
        </w:rPr>
        <w:t>14</w:t>
      </w:r>
      <w:r>
        <w:rPr>
          <w:rFonts w:hint="eastAsia" w:ascii="仿宋_GB2312" w:hAnsi="仿宋_GB2312" w:eastAsia="仿宋_GB2312" w:cs="仿宋_GB2312"/>
          <w:kern w:val="0"/>
          <w:sz w:val="30"/>
          <w:szCs w:val="30"/>
          <w:highlight w:val="none"/>
        </w:rPr>
        <w:t>人</w:t>
      </w:r>
      <w:r>
        <w:rPr>
          <w:rFonts w:hint="eastAsia" w:ascii="仿宋_GB2312" w:hAnsi="仿宋_GB2312" w:eastAsia="仿宋_GB2312" w:cs="仿宋_GB2312"/>
          <w:kern w:val="0"/>
          <w:sz w:val="30"/>
          <w:szCs w:val="30"/>
          <w:highlight w:val="none"/>
          <w:lang w:eastAsia="zh-CN"/>
        </w:rPr>
        <w:t>）</w:t>
      </w:r>
      <w:r>
        <w:rPr>
          <w:rFonts w:hint="eastAsia" w:ascii="仿宋_GB2312" w:hAnsi="仿宋_GB2312" w:eastAsia="仿宋_GB2312" w:cs="仿宋_GB2312"/>
          <w:kern w:val="0"/>
          <w:sz w:val="30"/>
          <w:szCs w:val="30"/>
          <w:highlight w:val="none"/>
        </w:rPr>
        <w:t>。</w:t>
      </w:r>
      <w:r>
        <w:rPr>
          <w:rFonts w:hint="eastAsia" w:ascii="仿宋_GB2312" w:hAnsi="仿宋_GB2312" w:eastAsia="仿宋_GB2312" w:cs="仿宋_GB2312"/>
          <w:kern w:val="0"/>
          <w:sz w:val="30"/>
          <w:szCs w:val="30"/>
          <w:highlight w:val="none"/>
          <w:lang w:val="en-US" w:eastAsia="zh-CN"/>
        </w:rPr>
        <w:t>年末学生</w:t>
      </w:r>
      <w:r>
        <w:rPr>
          <w:rFonts w:hint="eastAsia" w:ascii="仿宋_GB2312" w:hAnsi="仿宋_GB2312" w:eastAsia="仿宋_GB2312" w:cs="仿宋_GB2312"/>
          <w:color w:val="auto"/>
          <w:sz w:val="30"/>
          <w:szCs w:val="30"/>
          <w:lang w:val="en-US" w:eastAsia="zh-CN"/>
        </w:rPr>
        <w:t>0</w:t>
      </w:r>
      <w:r>
        <w:rPr>
          <w:rFonts w:hint="eastAsia" w:ascii="仿宋_GB2312" w:hAnsi="仿宋_GB2312" w:eastAsia="仿宋_GB2312" w:cs="仿宋_GB2312"/>
          <w:kern w:val="0"/>
          <w:sz w:val="30"/>
          <w:szCs w:val="30"/>
          <w:highlight w:val="none"/>
          <w:lang w:val="en-US" w:eastAsia="zh-CN"/>
        </w:rPr>
        <w:t>人。年末遗属</w:t>
      </w:r>
      <w:r>
        <w:rPr>
          <w:rFonts w:hint="eastAsia" w:ascii="仿宋_GB2312" w:hAnsi="仿宋_GB2312" w:eastAsia="仿宋_GB2312" w:cs="仿宋_GB2312"/>
          <w:color w:val="auto"/>
          <w:sz w:val="30"/>
          <w:szCs w:val="30"/>
          <w:lang w:val="en-US" w:eastAsia="zh-CN"/>
        </w:rPr>
        <w:t>3</w:t>
      </w:r>
      <w:r>
        <w:rPr>
          <w:rFonts w:hint="eastAsia" w:ascii="仿宋_GB2312" w:hAnsi="仿宋_GB2312" w:eastAsia="仿宋_GB2312" w:cs="仿宋_GB2312"/>
          <w:kern w:val="0"/>
          <w:sz w:val="30"/>
          <w:szCs w:val="30"/>
          <w:highlight w:val="none"/>
          <w:lang w:val="en-US" w:eastAsia="zh-CN"/>
        </w:rPr>
        <w:t>人。</w:t>
      </w:r>
    </w:p>
    <w:p w14:paraId="4E6A97C0">
      <w:pPr>
        <w:spacing w:line="600" w:lineRule="exact"/>
        <w:ind w:firstLine="600" w:firstLineChars="200"/>
        <w:jc w:val="left"/>
        <w:rPr>
          <w:rFonts w:hint="eastAsia" w:ascii="仿宋_GB2312" w:hAnsi="宋体" w:eastAsia="仿宋_GB2312" w:cs="Arial"/>
          <w:color w:val="FF0000"/>
          <w:kern w:val="0"/>
          <w:sz w:val="30"/>
          <w:szCs w:val="30"/>
          <w:highlight w:val="none"/>
        </w:rPr>
      </w:pPr>
      <w:r>
        <w:rPr>
          <w:rFonts w:hint="eastAsia" w:ascii="仿宋_GB2312" w:hAnsi="仿宋_GB2312" w:eastAsia="仿宋_GB2312" w:cs="仿宋_GB2312"/>
          <w:b w:val="0"/>
          <w:bCs w:val="0"/>
          <w:sz w:val="30"/>
          <w:szCs w:val="30"/>
          <w:highlight w:val="none"/>
          <w:u w:val="none"/>
          <w:lang w:val="en-US" w:eastAsia="zh-CN"/>
        </w:rPr>
        <w:t>车辆编制0辆，在编实有车辆0辆，超编0辆。</w:t>
      </w:r>
    </w:p>
    <w:p w14:paraId="1FBD2B19">
      <w:pPr>
        <w:numPr>
          <w:ilvl w:val="0"/>
          <w:numId w:val="1"/>
        </w:numPr>
        <w:spacing w:line="600" w:lineRule="exact"/>
        <w:ind w:left="0" w:leftChars="0" w:firstLine="600" w:firstLineChars="200"/>
        <w:outlineLvl w:val="1"/>
        <w:rPr>
          <w:rFonts w:hint="eastAsia" w:ascii="黑体" w:hAnsi="黑体" w:eastAsia="黑体"/>
          <w:sz w:val="30"/>
          <w:szCs w:val="30"/>
          <w:highlight w:val="none"/>
          <w:lang w:eastAsia="zh-CN"/>
        </w:rPr>
      </w:pPr>
      <w:r>
        <w:rPr>
          <w:rFonts w:hint="eastAsia" w:ascii="黑体" w:hAnsi="黑体" w:eastAsia="黑体"/>
          <w:sz w:val="30"/>
          <w:szCs w:val="30"/>
          <w:highlight w:val="none"/>
          <w:lang w:eastAsia="zh-CN"/>
        </w:rPr>
        <w:t>重点工作概述</w:t>
      </w:r>
    </w:p>
    <w:p w14:paraId="0A1D87AC">
      <w:pPr>
        <w:spacing w:line="600" w:lineRule="exact"/>
        <w:ind w:firstLine="600" w:firstLineChars="200"/>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1.五年培训翻规模，“红”“绿”“特”课铸品牌。“十四五”以来，寻甸县委党校以“规模翻番、质量跃升、品牌凸显”为主线，五年累计办学465期（场）、培训11.27万人次，实现从“量的扩张”到“质的跨越”。2025年完成主体班和委培班线上线下培训49期14917人次，培训质量再升级，“红”“绿”“特”沉浸式现场教学路线常态化运行，学员满意度持续攀升，为县域干部赋能和党校高质量发展交出高分答卷。</w:t>
      </w:r>
    </w:p>
    <w:p w14:paraId="32082B7F">
      <w:pPr>
        <w:spacing w:line="600" w:lineRule="exact"/>
        <w:ind w:firstLine="600" w:firstLineChars="200"/>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2.学科矩阵绘蓝图，课程科研结硕果。“十四五”以来，我校以学科建设为龙头、课程建设为抓手、科研资政为支撑，制定《中共寻甸回族彝族自治县委党校学科建设2024——2026年行动方案》，构建起“1+1+3”学科矩阵：马克思主义理论学科以习近平新时代中国特色社会主义思想为核心，党性教育学科聚焦党史党建，履职能力学科凸显统战文化、公共管理、县域经济特色；课程建设坚持“新课孵化、老课迭代”双轮驱动，2门课程斩获云南省党校系统教学技能竞赛奖项、1门入选昆明市委组织部“党课开讲啦”精品党课、1门获评昆明市党校系统精品课；科研产出量质齐升，累计获批全省党校系统课题3项、全市党校系统课题13项、校级课题3项，公开发表理论文章和学术论文32篇、内刊5篇，实现学科建设、课程建设、科研成果“三位一体”跨越式突破。</w:t>
      </w:r>
    </w:p>
    <w:p w14:paraId="2F250120">
      <w:pPr>
        <w:spacing w:line="600" w:lineRule="exact"/>
        <w:ind w:firstLine="600" w:firstLineChars="200"/>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3.双提升接稳盘，智慧机房添动能。“双提升”项目移交党校两年来，我校坚持“规模扩张”与“质量升级”同步推进，交出亮眼成绩单。2024年5月顺利完成整体交接，当月即高质量完成两轮250余人、8个班线下集中教学，首开党纪专题课堂；秋季再招新生88人，实现移交即起跑。2025年乘势而上，春季两轮面授培训684人次，9个班同步完成专业课程和“云南农业现代化重点产业”专题教学，并新增学风党课；秋季招录新生59人，两年来累计培训学员超1000人次、录取新生147人，办学规模实现翻番。同时，以信息化赋能教学升级，2025年4月启动云南开放大学基层教学点能力提升工程，5—6月建成教考一体化智能机房，7月验收投用，为混合教学、无纸化考试和智慧管理提供硬核支撑，标志“双提升”项目从平稳移交迈向智慧办学新阶段，为县域乡村人才振兴持续注入党校动能。</w:t>
      </w:r>
    </w:p>
    <w:p w14:paraId="0A14D8DF">
      <w:pPr>
        <w:spacing w:line="600" w:lineRule="exact"/>
        <w:ind w:firstLine="600" w:firstLineChars="200"/>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4.</w:t>
      </w:r>
      <w:r>
        <w:rPr>
          <w:rFonts w:hint="eastAsia" w:ascii="仿宋_GB2312" w:hAnsi="仿宋_GB2312" w:eastAsia="仿宋_GB2312" w:cs="仿宋_GB2312"/>
          <w:sz w:val="30"/>
          <w:szCs w:val="30"/>
          <w:highlight w:val="none"/>
          <w:lang w:eastAsia="zh-CN"/>
        </w:rPr>
        <w:t>严抓</w:t>
      </w:r>
      <w:r>
        <w:rPr>
          <w:rFonts w:hint="eastAsia" w:ascii="仿宋_GB2312" w:hAnsi="仿宋_GB2312" w:eastAsia="仿宋_GB2312" w:cs="仿宋_GB2312"/>
          <w:sz w:val="30"/>
          <w:szCs w:val="30"/>
          <w:highlight w:val="none"/>
          <w:lang w:val="en-US" w:eastAsia="zh-CN"/>
        </w:rPr>
        <w:t>全面</w:t>
      </w:r>
      <w:bookmarkStart w:id="0" w:name="_GoBack"/>
      <w:bookmarkEnd w:id="0"/>
      <w:r>
        <w:rPr>
          <w:rFonts w:hint="eastAsia" w:ascii="仿宋_GB2312" w:hAnsi="仿宋_GB2312" w:eastAsia="仿宋_GB2312" w:cs="仿宋_GB2312"/>
          <w:sz w:val="30"/>
          <w:szCs w:val="30"/>
          <w:highlight w:val="none"/>
          <w:lang w:eastAsia="zh-CN"/>
        </w:rPr>
        <w:t>从严治党落地，细考各项任务见效。</w:t>
      </w:r>
      <w:r>
        <w:rPr>
          <w:rFonts w:hint="eastAsia" w:ascii="仿宋_GB2312" w:hAnsi="仿宋_GB2312" w:eastAsia="仿宋_GB2312" w:cs="仿宋_GB2312"/>
          <w:sz w:val="30"/>
          <w:szCs w:val="30"/>
          <w:highlight w:val="none"/>
          <w:lang w:val="en-US" w:eastAsia="zh-CN"/>
        </w:rPr>
        <w:t>一是党风廉政建设方面。党校党委始终把“两个维护”作为最高政治原则，坚持“第一议题”制度，跟进学习习近平总书记最新重要讲话，用党的创新理论统一思想和行动；压实全面从严治党主体责任链条，严格执行“三重一大”集体决策和“一把手”末位表态，廉政风险点排查防控覆盖人财物关键岗位；持续正风肃纪，紧盯重要节点和“关键少数”，开展“八小时外”监督、吃喝歪风整治等专项行动，季度填报“即刻提时常醒”监督卡，形成层层抓落实的监督格局；常态化开展廉政警示教育，用好典型案例和第一种形态谈话提醒，深化中央八项规定精神落实，坚决纠治“四风”新表现，以严实作风保障党校“为党育人、为党献策”落地见效。二是机关党建方面。“十四五”期间，校党支部紧扣主线，牵头党史学习领导小组会3次、中心组8次、读书班1次、党史党课5次、“党课开讲啦”11次，组织红色主题党日3场次；常态化警示教育16次、廉政党课4次；落实“第一议题”12次、中心组9次、党纪党课2次，二十大、二十届三中全会精神宣讲17场覆盖千余人次；累计支委会74次、党员大会44次、主题党日60次、专题党课36次，以严实举措推动基层党建全面过硬。</w:t>
      </w:r>
    </w:p>
    <w:p w14:paraId="6D535FE6">
      <w:pPr>
        <w:spacing w:line="600" w:lineRule="exact"/>
        <w:ind w:firstLine="600" w:firstLineChars="200"/>
        <w:rPr>
          <w:rFonts w:hint="eastAsia" w:ascii="仿宋_GB2312" w:hAnsi="仿宋_GB2312" w:eastAsia="仿宋_GB2312" w:cs="仿宋_GB2312"/>
          <w:sz w:val="30"/>
          <w:szCs w:val="30"/>
          <w:highlight w:val="none"/>
          <w:lang w:eastAsia="zh-CN"/>
        </w:rPr>
      </w:pPr>
    </w:p>
    <w:p w14:paraId="69E01ABD">
      <w:pPr>
        <w:spacing w:line="600" w:lineRule="exact"/>
        <w:jc w:val="left"/>
        <w:rPr>
          <w:rFonts w:hint="eastAsia" w:ascii="仿宋_GB2312" w:hAnsi="宋体" w:eastAsia="仿宋_GB2312" w:cs="Arial"/>
          <w:kern w:val="0"/>
          <w:sz w:val="30"/>
          <w:szCs w:val="30"/>
          <w:highlight w:val="none"/>
        </w:rPr>
      </w:pPr>
    </w:p>
    <w:p w14:paraId="39ECF4B3">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 xml:space="preserve">第二部分  </w:t>
      </w:r>
      <w:r>
        <w:rPr>
          <w:rFonts w:hint="eastAsia" w:ascii="黑体" w:hAnsi="黑体" w:eastAsia="黑体"/>
          <w:sz w:val="32"/>
          <w:szCs w:val="32"/>
          <w:highlight w:val="none"/>
          <w:lang w:val="en-US" w:eastAsia="zh-CN"/>
        </w:rPr>
        <w:t>2025年度</w:t>
      </w:r>
      <w:r>
        <w:rPr>
          <w:rFonts w:hint="eastAsia" w:ascii="黑体" w:hAnsi="黑体" w:eastAsia="黑体"/>
          <w:sz w:val="32"/>
          <w:szCs w:val="32"/>
          <w:highlight w:val="none"/>
        </w:rPr>
        <w:t>部门决算表</w:t>
      </w:r>
    </w:p>
    <w:p w14:paraId="377E35C1">
      <w:pPr>
        <w:spacing w:line="600" w:lineRule="exact"/>
        <w:ind w:firstLine="600" w:firstLineChars="200"/>
        <w:jc w:val="center"/>
        <w:outlineLvl w:val="1"/>
        <w:rPr>
          <w:rFonts w:hint="eastAsia" w:ascii="仿宋_GB2312" w:eastAsia="仿宋_GB2312"/>
          <w:sz w:val="30"/>
          <w:szCs w:val="30"/>
          <w:highlight w:val="none"/>
        </w:rPr>
      </w:pPr>
      <w:r>
        <w:rPr>
          <w:rFonts w:hint="eastAsia" w:ascii="仿宋_GB2312" w:eastAsia="仿宋_GB2312"/>
          <w:sz w:val="30"/>
          <w:szCs w:val="30"/>
          <w:highlight w:val="none"/>
        </w:rPr>
        <w:t>（详见附件）</w:t>
      </w:r>
    </w:p>
    <w:p w14:paraId="75E5F6D3">
      <w:pPr>
        <w:spacing w:line="600" w:lineRule="exact"/>
        <w:ind w:firstLine="600" w:firstLineChars="200"/>
        <w:jc w:val="left"/>
        <w:rPr>
          <w:rFonts w:hint="eastAsia" w:ascii="仿宋_GB2312" w:eastAsia="仿宋_GB2312"/>
          <w:sz w:val="30"/>
          <w:szCs w:val="30"/>
          <w:highlight w:val="none"/>
          <w:lang w:eastAsia="zh-CN"/>
        </w:rPr>
      </w:pPr>
    </w:p>
    <w:p w14:paraId="7384D010">
      <w:pPr>
        <w:spacing w:line="600" w:lineRule="exact"/>
        <w:ind w:firstLine="600" w:firstLineChars="200"/>
        <w:jc w:val="left"/>
        <w:rPr>
          <w:rFonts w:hint="eastAsia" w:ascii="仿宋_GB2312" w:eastAsia="仿宋_GB2312"/>
          <w:sz w:val="30"/>
          <w:szCs w:val="30"/>
          <w:highlight w:val="none"/>
          <w:lang w:eastAsia="zh-CN"/>
        </w:rPr>
      </w:pPr>
    </w:p>
    <w:p w14:paraId="003ED36C">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第三部</w:t>
      </w:r>
      <w:r>
        <w:rPr>
          <w:rFonts w:hint="eastAsia" w:ascii="黑体" w:hAnsi="黑体" w:eastAsia="黑体"/>
          <w:sz w:val="32"/>
          <w:szCs w:val="32"/>
          <w:highlight w:val="none"/>
          <w:lang w:eastAsia="zh-CN"/>
        </w:rPr>
        <w:t>分</w:t>
      </w:r>
      <w:r>
        <w:rPr>
          <w:rFonts w:hint="eastAsia" w:ascii="黑体" w:hAnsi="黑体" w:eastAsia="黑体"/>
          <w:sz w:val="32"/>
          <w:szCs w:val="32"/>
          <w:highlight w:val="none"/>
        </w:rPr>
        <w:t xml:space="preserve">  </w:t>
      </w:r>
      <w:r>
        <w:rPr>
          <w:rFonts w:hint="eastAsia" w:ascii="黑体" w:hAnsi="黑体" w:eastAsia="黑体"/>
          <w:sz w:val="32"/>
          <w:szCs w:val="32"/>
          <w:highlight w:val="none"/>
          <w:lang w:val="en-US" w:eastAsia="zh-CN"/>
        </w:rPr>
        <w:t>2025年度</w:t>
      </w:r>
      <w:r>
        <w:rPr>
          <w:rFonts w:hint="eastAsia" w:ascii="黑体" w:hAnsi="黑体" w:eastAsia="黑体"/>
          <w:sz w:val="32"/>
          <w:szCs w:val="32"/>
          <w:highlight w:val="none"/>
        </w:rPr>
        <w:t>部门决算情况说明</w:t>
      </w:r>
    </w:p>
    <w:p w14:paraId="5F018AEB">
      <w:pPr>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一、收入决算情况说明</w:t>
      </w:r>
    </w:p>
    <w:p w14:paraId="49C74894">
      <w:pPr>
        <w:widowControl/>
        <w:snapToGrid w:val="0"/>
        <w:spacing w:before="100" w:after="100" w:line="600" w:lineRule="exact"/>
        <w:ind w:firstLine="538"/>
        <w:jc w:val="left"/>
        <w:rPr>
          <w:rFonts w:hint="eastAsia" w:ascii="仿宋_GB2312" w:eastAsia="仿宋_GB2312"/>
          <w:sz w:val="30"/>
          <w:szCs w:val="30"/>
          <w:highlight w:val="none"/>
        </w:rPr>
      </w:pPr>
      <w:r>
        <w:rPr>
          <w:rFonts w:hint="eastAsia" w:ascii="仿宋_GB2312" w:hAnsi="仿宋_GB2312" w:eastAsia="仿宋_GB2312" w:cs="仿宋_GB2312"/>
          <w:color w:val="auto"/>
          <w:sz w:val="30"/>
          <w:lang w:val="zh-CN"/>
        </w:rPr>
        <w:t>中国共产党寻甸回族彝族自治县委员会党校</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收入合计</w:t>
      </w:r>
      <w:r>
        <w:rPr>
          <w:rFonts w:hint="eastAsia" w:ascii="仿宋_GB2312" w:hAnsi="仿宋_GB2312" w:eastAsia="仿宋_GB2312" w:cs="仿宋_GB2312"/>
          <w:color w:val="auto"/>
          <w:sz w:val="30"/>
          <w:lang w:val="zh-CN"/>
        </w:rPr>
        <w:t>7228833.03</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。其中：财政拨款收入</w:t>
      </w:r>
      <w:r>
        <w:rPr>
          <w:rFonts w:hint="eastAsia" w:ascii="仿宋_GB2312" w:hAnsi="仿宋_GB2312" w:eastAsia="仿宋_GB2312" w:cs="仿宋_GB2312"/>
          <w:color w:val="auto"/>
          <w:sz w:val="30"/>
          <w:lang w:val="zh-CN"/>
        </w:rPr>
        <w:t>5428997.86</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75.10</w:t>
      </w:r>
      <w:r>
        <w:rPr>
          <w:rFonts w:hint="eastAsia" w:ascii="仿宋_GB2312" w:eastAsia="仿宋_GB2312"/>
          <w:sz w:val="30"/>
          <w:szCs w:val="30"/>
          <w:highlight w:val="none"/>
        </w:rPr>
        <w:t>%；上级补助收入</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%；事业收入</w:t>
      </w:r>
      <w:r>
        <w:rPr>
          <w:rFonts w:hint="eastAsia" w:ascii="仿宋_GB2312" w:hAnsi="仿宋_GB2312" w:eastAsia="仿宋_GB2312" w:cs="仿宋_GB2312"/>
          <w:color w:val="auto"/>
          <w:sz w:val="30"/>
          <w:lang w:val="zh-CN"/>
        </w:rPr>
        <w:t>1799091.75</w:t>
      </w:r>
      <w:r>
        <w:rPr>
          <w:rFonts w:hint="eastAsia" w:ascii="仿宋_GB2312" w:eastAsia="仿宋_GB2312"/>
          <w:sz w:val="30"/>
          <w:szCs w:val="30"/>
          <w:highlight w:val="none"/>
          <w:lang w:eastAsia="zh-CN"/>
        </w:rPr>
        <w:t>元（含教育收费</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24.89</w:t>
      </w:r>
      <w:r>
        <w:rPr>
          <w:rFonts w:hint="eastAsia" w:ascii="仿宋_GB2312" w:eastAsia="仿宋_GB2312"/>
          <w:sz w:val="30"/>
          <w:szCs w:val="30"/>
          <w:highlight w:val="none"/>
        </w:rPr>
        <w:t>%；经营收入</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%；附属单位</w:t>
      </w:r>
      <w:r>
        <w:rPr>
          <w:rFonts w:hint="eastAsia" w:ascii="仿宋_GB2312" w:eastAsia="仿宋_GB2312"/>
          <w:sz w:val="30"/>
          <w:szCs w:val="30"/>
          <w:highlight w:val="none"/>
          <w:lang w:eastAsia="zh-CN"/>
        </w:rPr>
        <w:t>上缴</w:t>
      </w:r>
      <w:r>
        <w:rPr>
          <w:rFonts w:hint="eastAsia" w:ascii="仿宋_GB2312" w:eastAsia="仿宋_GB2312"/>
          <w:sz w:val="30"/>
          <w:szCs w:val="30"/>
          <w:highlight w:val="none"/>
        </w:rPr>
        <w:t>收入</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%；其他收入</w:t>
      </w:r>
      <w:r>
        <w:rPr>
          <w:rFonts w:hint="eastAsia" w:ascii="仿宋_GB2312" w:hAnsi="仿宋_GB2312" w:eastAsia="仿宋_GB2312" w:cs="仿宋_GB2312"/>
          <w:color w:val="auto"/>
          <w:sz w:val="30"/>
          <w:lang w:val="zh-CN"/>
        </w:rPr>
        <w:t>743.42</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0.01</w:t>
      </w:r>
      <w:r>
        <w:rPr>
          <w:rFonts w:hint="eastAsia" w:ascii="仿宋_GB2312" w:eastAsia="仿宋_GB2312"/>
          <w:sz w:val="30"/>
          <w:szCs w:val="30"/>
          <w:highlight w:val="none"/>
        </w:rPr>
        <w:t>%。</w:t>
      </w:r>
    </w:p>
    <w:p w14:paraId="066A78BF">
      <w:pPr>
        <w:widowControl/>
        <w:snapToGrid w:val="0"/>
        <w:spacing w:before="100" w:after="100" w:line="600" w:lineRule="exact"/>
        <w:ind w:firstLine="538"/>
        <w:jc w:val="left"/>
        <w:rPr>
          <w:rFonts w:hint="eastAsia" w:ascii="仿宋_GB2312" w:hAnsi="宋体" w:eastAsia="仿宋_GB2312" w:cs="Arial"/>
          <w:color w:val="FF0000"/>
          <w:kern w:val="0"/>
          <w:sz w:val="30"/>
          <w:szCs w:val="30"/>
          <w:highlight w:val="none"/>
        </w:rPr>
      </w:pPr>
      <w:r>
        <w:rPr>
          <w:rFonts w:hint="eastAsia" w:ascii="仿宋_GB2312" w:eastAsia="仿宋_GB2312"/>
          <w:sz w:val="30"/>
          <w:szCs w:val="30"/>
          <w:highlight w:val="none"/>
        </w:rPr>
        <w:t>与上年</w:t>
      </w:r>
      <w:r>
        <w:rPr>
          <w:rFonts w:hint="eastAsia" w:ascii="仿宋_GB2312" w:eastAsia="仿宋_GB2312"/>
          <w:sz w:val="30"/>
          <w:szCs w:val="30"/>
          <w:highlight w:val="none"/>
          <w:lang w:eastAsia="zh-CN"/>
        </w:rPr>
        <w:t>相比，</w:t>
      </w:r>
      <w:r>
        <w:rPr>
          <w:rFonts w:hint="eastAsia" w:ascii="仿宋_GB2312" w:eastAsia="仿宋_GB2312"/>
          <w:sz w:val="30"/>
          <w:szCs w:val="30"/>
          <w:highlight w:val="none"/>
        </w:rPr>
        <w:t>收入合计</w:t>
      </w:r>
      <w:r>
        <w:rPr>
          <w:rFonts w:hint="eastAsia" w:ascii="仿宋_GB2312" w:eastAsia="仿宋_GB2312"/>
          <w:sz w:val="30"/>
          <w:szCs w:val="30"/>
          <w:highlight w:val="none"/>
          <w:lang w:val="en-US" w:eastAsia="zh-CN"/>
        </w:rPr>
        <w:t>减少</w:t>
      </w:r>
      <w:r>
        <w:rPr>
          <w:rFonts w:hint="eastAsia" w:ascii="仿宋_GB2312" w:hAnsi="仿宋_GB2312" w:eastAsia="仿宋_GB2312" w:cs="仿宋_GB2312"/>
          <w:color w:val="auto"/>
          <w:sz w:val="30"/>
          <w:lang w:val="zh-CN"/>
        </w:rPr>
        <w:t>339060.64</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下降</w:t>
      </w:r>
      <w:r>
        <w:rPr>
          <w:rFonts w:hint="eastAsia" w:ascii="仿宋_GB2312" w:hAnsi="仿宋_GB2312" w:eastAsia="仿宋_GB2312" w:cs="仿宋_GB2312"/>
          <w:color w:val="auto"/>
          <w:sz w:val="30"/>
          <w:lang w:val="zh-CN"/>
        </w:rPr>
        <w:t>4.48</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w:t>
      </w:r>
      <w:r>
        <w:rPr>
          <w:rFonts w:hint="eastAsia" w:ascii="仿宋_GB2312" w:eastAsia="仿宋_GB2312"/>
          <w:sz w:val="30"/>
          <w:szCs w:val="30"/>
          <w:highlight w:val="none"/>
        </w:rPr>
        <w:t>财政拨款收入</w:t>
      </w:r>
      <w:r>
        <w:rPr>
          <w:rFonts w:hint="eastAsia" w:ascii="仿宋_GB2312" w:eastAsia="仿宋_GB2312"/>
          <w:sz w:val="30"/>
          <w:szCs w:val="30"/>
          <w:highlight w:val="none"/>
          <w:lang w:val="en-US" w:eastAsia="zh-CN"/>
        </w:rPr>
        <w:t>减少</w:t>
      </w:r>
      <w:r>
        <w:rPr>
          <w:rFonts w:hint="eastAsia" w:ascii="仿宋_GB2312" w:hAnsi="仿宋_GB2312" w:eastAsia="仿宋_GB2312" w:cs="仿宋_GB2312"/>
          <w:color w:val="auto"/>
          <w:sz w:val="30"/>
          <w:lang w:val="zh-CN"/>
        </w:rPr>
        <w:t>172626.47</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下降</w:t>
      </w:r>
      <w:r>
        <w:rPr>
          <w:rFonts w:hint="eastAsia" w:ascii="仿宋_GB2312" w:hAnsi="仿宋_GB2312" w:eastAsia="仿宋_GB2312" w:cs="仿宋_GB2312"/>
          <w:color w:val="auto"/>
          <w:sz w:val="30"/>
          <w:lang w:val="zh-CN"/>
        </w:rPr>
        <w:t>3.08</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仿宋_GB2312" w:eastAsia="仿宋_GB2312"/>
          <w:sz w:val="30"/>
          <w:szCs w:val="30"/>
          <w:highlight w:val="none"/>
        </w:rPr>
        <w:t>上级补助收入</w:t>
      </w:r>
      <w:r>
        <w:rPr>
          <w:rFonts w:hint="eastAsia" w:ascii="仿宋_GB2312" w:eastAsia="仿宋_GB2312"/>
          <w:sz w:val="30"/>
          <w:szCs w:val="30"/>
          <w:highlight w:val="none"/>
          <w:lang w:eastAsia="zh-CN"/>
        </w:rPr>
        <w:t>增加</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元，增长</w:t>
      </w:r>
      <w:r>
        <w:rPr>
          <w:rFonts w:hint="eastAsia" w:ascii="仿宋_GB2312" w:eastAsia="仿宋_GB2312"/>
          <w:sz w:val="30"/>
          <w:szCs w:val="30"/>
          <w:highlight w:val="none"/>
          <w:lang w:val="en-US" w:eastAsia="zh-CN"/>
        </w:rPr>
        <w:t>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；事业收入</w:t>
      </w:r>
      <w:r>
        <w:rPr>
          <w:rFonts w:hint="eastAsia" w:ascii="仿宋_GB2312" w:eastAsia="仿宋_GB2312"/>
          <w:sz w:val="30"/>
          <w:szCs w:val="30"/>
          <w:highlight w:val="none"/>
          <w:lang w:val="en-US" w:eastAsia="zh-CN"/>
        </w:rPr>
        <w:t>减少</w:t>
      </w:r>
      <w:r>
        <w:rPr>
          <w:rFonts w:hint="eastAsia" w:ascii="仿宋_GB2312" w:hAnsi="仿宋_GB2312" w:eastAsia="仿宋_GB2312" w:cs="仿宋_GB2312"/>
          <w:color w:val="auto"/>
          <w:sz w:val="30"/>
          <w:lang w:val="zh-CN"/>
        </w:rPr>
        <w:t>142374.92</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下降</w:t>
      </w:r>
      <w:r>
        <w:rPr>
          <w:rFonts w:hint="eastAsia" w:ascii="仿宋_GB2312" w:hAnsi="仿宋_GB2312" w:eastAsia="仿宋_GB2312" w:cs="仿宋_GB2312"/>
          <w:color w:val="auto"/>
          <w:sz w:val="30"/>
          <w:lang w:val="zh-CN"/>
        </w:rPr>
        <w:t>7.33</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；经营收入增加</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元，增长</w:t>
      </w:r>
      <w:r>
        <w:rPr>
          <w:rFonts w:hint="eastAsia" w:ascii="仿宋_GB2312" w:eastAsia="仿宋_GB2312"/>
          <w:sz w:val="30"/>
          <w:szCs w:val="30"/>
          <w:highlight w:val="none"/>
          <w:lang w:val="en-US" w:eastAsia="zh-CN"/>
        </w:rPr>
        <w:t>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；附属单位上缴收入增加</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元，增长</w:t>
      </w:r>
      <w:r>
        <w:rPr>
          <w:rFonts w:hint="eastAsia" w:ascii="仿宋_GB2312" w:eastAsia="仿宋_GB2312"/>
          <w:sz w:val="30"/>
          <w:szCs w:val="30"/>
          <w:highlight w:val="none"/>
          <w:lang w:val="en-US" w:eastAsia="zh-CN"/>
        </w:rPr>
        <w:t>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；其他收入</w:t>
      </w:r>
      <w:r>
        <w:rPr>
          <w:rFonts w:hint="eastAsia" w:ascii="仿宋_GB2312" w:eastAsia="仿宋_GB2312"/>
          <w:sz w:val="30"/>
          <w:szCs w:val="30"/>
          <w:highlight w:val="none"/>
          <w:lang w:val="en-US" w:eastAsia="zh-CN"/>
        </w:rPr>
        <w:t>减少</w:t>
      </w:r>
      <w:r>
        <w:rPr>
          <w:rFonts w:hint="eastAsia" w:ascii="仿宋_GB2312" w:hAnsi="仿宋_GB2312" w:eastAsia="仿宋_GB2312" w:cs="仿宋_GB2312"/>
          <w:color w:val="auto"/>
          <w:sz w:val="30"/>
          <w:lang w:val="zh-CN"/>
        </w:rPr>
        <w:t>24059.25</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下降</w:t>
      </w:r>
      <w:r>
        <w:rPr>
          <w:rFonts w:hint="eastAsia" w:ascii="仿宋_GB2312" w:hAnsi="仿宋_GB2312" w:eastAsia="仿宋_GB2312" w:cs="仿宋_GB2312"/>
          <w:color w:val="auto"/>
          <w:sz w:val="30"/>
          <w:lang w:val="zh-CN"/>
        </w:rPr>
        <w:t>97.00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仿宋_GB2312" w:eastAsia="仿宋_GB2312"/>
          <w:sz w:val="30"/>
          <w:szCs w:val="30"/>
          <w:highlight w:val="none"/>
        </w:rPr>
        <w:t>主要原因</w:t>
      </w:r>
      <w:r>
        <w:rPr>
          <w:rFonts w:hint="eastAsia" w:ascii="仿宋_GB2312" w:eastAsia="仿宋_GB2312"/>
          <w:sz w:val="30"/>
          <w:szCs w:val="30"/>
          <w:highlight w:val="none"/>
          <w:lang w:eastAsia="zh-CN"/>
        </w:rPr>
        <w:t>是</w:t>
      </w:r>
      <w:r>
        <w:rPr>
          <w:rFonts w:hint="eastAsia" w:ascii="仿宋_GB2312" w:eastAsia="仿宋_GB2312"/>
          <w:sz w:val="30"/>
          <w:szCs w:val="30"/>
          <w:highlight w:val="none"/>
          <w:lang w:val="en-US" w:eastAsia="zh-CN"/>
        </w:rPr>
        <w:t>由于单位人员减少财政拨款收入减少，同时单位承办委托培训班次金额较上年减少故事业收入减少，因此本年度收入合计总体减少。</w:t>
      </w:r>
    </w:p>
    <w:p w14:paraId="6058EA18">
      <w:pPr>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二、支出决算情况说明</w:t>
      </w:r>
    </w:p>
    <w:p w14:paraId="3805404B">
      <w:pPr>
        <w:spacing w:line="600" w:lineRule="exact"/>
        <w:ind w:firstLine="600" w:firstLineChars="200"/>
        <w:rPr>
          <w:rFonts w:hint="eastAsia" w:ascii="仿宋_GB2312" w:hAnsi="宋体" w:eastAsia="仿宋_GB2312" w:cs="Arial"/>
          <w:kern w:val="0"/>
          <w:sz w:val="30"/>
          <w:szCs w:val="30"/>
          <w:highlight w:val="none"/>
        </w:rPr>
      </w:pPr>
      <w:r>
        <w:rPr>
          <w:rFonts w:hint="eastAsia" w:ascii="仿宋_GB2312" w:hAnsi="仿宋_GB2312" w:eastAsia="仿宋_GB2312" w:cs="仿宋_GB2312"/>
          <w:color w:val="auto"/>
          <w:sz w:val="30"/>
          <w:lang w:val="zh-CN"/>
        </w:rPr>
        <w:t>中国共产党寻甸回族彝族自治县委员会党校</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支出合计</w:t>
      </w:r>
      <w:r>
        <w:rPr>
          <w:rFonts w:hint="eastAsia" w:ascii="仿宋_GB2312" w:hAnsi="仿宋_GB2312" w:eastAsia="仿宋_GB2312" w:cs="仿宋_GB2312"/>
          <w:color w:val="auto"/>
          <w:sz w:val="30"/>
          <w:lang w:val="zh-CN"/>
        </w:rPr>
        <w:t>6984785.00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。其中：</w:t>
      </w:r>
      <w:r>
        <w:rPr>
          <w:rFonts w:hint="eastAsia" w:ascii="仿宋_GB2312" w:hAnsi="宋体" w:eastAsia="仿宋_GB2312" w:cs="Arial"/>
          <w:kern w:val="0"/>
          <w:sz w:val="30"/>
          <w:szCs w:val="30"/>
          <w:highlight w:val="none"/>
        </w:rPr>
        <w:t>基本支出</w:t>
      </w:r>
      <w:r>
        <w:rPr>
          <w:rFonts w:hint="eastAsia" w:ascii="仿宋_GB2312" w:hAnsi="仿宋_GB2312" w:eastAsia="仿宋_GB2312" w:cs="仿宋_GB2312"/>
          <w:color w:val="auto"/>
          <w:sz w:val="30"/>
          <w:lang w:val="zh-CN"/>
        </w:rPr>
        <w:t>5322375.36</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76.20</w:t>
      </w:r>
      <w:r>
        <w:rPr>
          <w:rFonts w:hint="eastAsia" w:ascii="仿宋_GB2312" w:hAnsi="宋体" w:eastAsia="仿宋_GB2312" w:cs="Arial"/>
          <w:kern w:val="0"/>
          <w:sz w:val="30"/>
          <w:szCs w:val="30"/>
          <w:highlight w:val="none"/>
        </w:rPr>
        <w:t>％；项目支出</w:t>
      </w:r>
      <w:r>
        <w:rPr>
          <w:rFonts w:hint="eastAsia" w:ascii="仿宋_GB2312" w:hAnsi="仿宋_GB2312" w:eastAsia="仿宋_GB2312" w:cs="仿宋_GB2312"/>
          <w:color w:val="auto"/>
          <w:sz w:val="30"/>
          <w:lang w:val="zh-CN"/>
        </w:rPr>
        <w:t>1662409.64</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23.80</w:t>
      </w:r>
      <w:r>
        <w:rPr>
          <w:rFonts w:hint="eastAsia" w:ascii="仿宋_GB2312" w:hAnsi="宋体" w:eastAsia="仿宋_GB2312" w:cs="Arial"/>
          <w:kern w:val="0"/>
          <w:sz w:val="30"/>
          <w:szCs w:val="30"/>
          <w:highlight w:val="none"/>
        </w:rPr>
        <w:t>％；上缴上级支出</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rPr>
        <w:t>％；经营支出</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rPr>
        <w:t>％；对附属单位补助支出</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rPr>
        <w:t>％。</w:t>
      </w:r>
    </w:p>
    <w:p w14:paraId="2F0AE776">
      <w:pPr>
        <w:spacing w:line="600" w:lineRule="exact"/>
        <w:ind w:firstLine="600" w:firstLineChars="200"/>
        <w:rPr>
          <w:rFonts w:hint="default" w:ascii="仿宋_GB2312" w:eastAsia="仿宋_GB2312"/>
          <w:color w:val="FF0000"/>
          <w:sz w:val="30"/>
          <w:szCs w:val="30"/>
          <w:highlight w:val="none"/>
          <w:lang w:val="en-US"/>
        </w:rPr>
      </w:pPr>
      <w:r>
        <w:rPr>
          <w:rFonts w:hint="eastAsia" w:ascii="仿宋_GB2312" w:eastAsia="仿宋_GB2312"/>
          <w:sz w:val="30"/>
          <w:szCs w:val="30"/>
          <w:highlight w:val="none"/>
        </w:rPr>
        <w:t>与上年</w:t>
      </w:r>
      <w:r>
        <w:rPr>
          <w:rFonts w:hint="eastAsia" w:ascii="仿宋_GB2312" w:eastAsia="仿宋_GB2312"/>
          <w:sz w:val="30"/>
          <w:szCs w:val="30"/>
          <w:highlight w:val="none"/>
          <w:lang w:eastAsia="zh-CN"/>
        </w:rPr>
        <w:t>相比，支出</w:t>
      </w:r>
      <w:r>
        <w:rPr>
          <w:rFonts w:hint="eastAsia" w:ascii="仿宋_GB2312" w:eastAsia="仿宋_GB2312"/>
          <w:sz w:val="30"/>
          <w:szCs w:val="30"/>
          <w:highlight w:val="none"/>
        </w:rPr>
        <w:t>合计</w:t>
      </w:r>
      <w:r>
        <w:rPr>
          <w:rFonts w:hint="eastAsia" w:ascii="仿宋_GB2312" w:eastAsia="仿宋_GB2312"/>
          <w:sz w:val="30"/>
          <w:szCs w:val="30"/>
          <w:highlight w:val="none"/>
          <w:lang w:eastAsia="zh-CN"/>
        </w:rPr>
        <w:t>增加</w:t>
      </w:r>
      <w:r>
        <w:rPr>
          <w:rFonts w:hint="eastAsia" w:ascii="仿宋_GB2312" w:hAnsi="仿宋_GB2312" w:eastAsia="仿宋_GB2312" w:cs="仿宋_GB2312"/>
          <w:color w:val="auto"/>
          <w:sz w:val="30"/>
          <w:lang w:val="zh-CN"/>
        </w:rPr>
        <w:t>558415.97</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8.69</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w:t>
      </w:r>
      <w:r>
        <w:rPr>
          <w:rFonts w:hint="eastAsia" w:ascii="仿宋_GB2312" w:hAnsi="宋体" w:eastAsia="仿宋_GB2312" w:cs="Arial"/>
          <w:kern w:val="0"/>
          <w:sz w:val="30"/>
          <w:szCs w:val="30"/>
          <w:highlight w:val="none"/>
        </w:rPr>
        <w:t>基本支出</w:t>
      </w:r>
      <w:r>
        <w:rPr>
          <w:rFonts w:hint="eastAsia" w:ascii="仿宋_GB2312" w:eastAsia="仿宋_GB2312"/>
          <w:sz w:val="30"/>
          <w:szCs w:val="30"/>
          <w:highlight w:val="none"/>
          <w:lang w:eastAsia="zh-CN"/>
        </w:rPr>
        <w:t>增加</w:t>
      </w:r>
      <w:r>
        <w:rPr>
          <w:rFonts w:hint="eastAsia" w:ascii="仿宋_GB2312" w:hAnsi="仿宋_GB2312" w:eastAsia="仿宋_GB2312" w:cs="仿宋_GB2312"/>
          <w:color w:val="auto"/>
          <w:sz w:val="30"/>
          <w:lang w:val="zh-CN"/>
        </w:rPr>
        <w:t>754543.99</w:t>
      </w:r>
      <w:r>
        <w:rPr>
          <w:rFonts w:hint="eastAsia" w:ascii="仿宋_GB2312" w:eastAsia="仿宋_GB2312"/>
          <w:sz w:val="30"/>
          <w:szCs w:val="30"/>
          <w:highlight w:val="none"/>
          <w:lang w:eastAsia="zh-CN"/>
        </w:rPr>
        <w:t>元，增长</w:t>
      </w:r>
      <w:r>
        <w:rPr>
          <w:rFonts w:hint="eastAsia" w:ascii="仿宋_GB2312" w:eastAsia="仿宋_GB2312"/>
          <w:sz w:val="30"/>
          <w:szCs w:val="30"/>
          <w:highlight w:val="none"/>
          <w:lang w:val="en-US" w:eastAsia="zh-CN"/>
        </w:rPr>
        <w:t>降</w:t>
      </w:r>
      <w:r>
        <w:rPr>
          <w:rFonts w:hint="eastAsia" w:ascii="仿宋_GB2312" w:hAnsi="仿宋_GB2312" w:eastAsia="仿宋_GB2312" w:cs="仿宋_GB2312"/>
          <w:color w:val="auto"/>
          <w:sz w:val="30"/>
          <w:lang w:val="zh-CN"/>
        </w:rPr>
        <w:t>16.52</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；项目支出</w:t>
      </w:r>
      <w:r>
        <w:rPr>
          <w:rFonts w:hint="eastAsia" w:ascii="仿宋_GB2312" w:eastAsia="仿宋_GB2312"/>
          <w:sz w:val="30"/>
          <w:szCs w:val="30"/>
          <w:highlight w:val="none"/>
          <w:lang w:val="en-US" w:eastAsia="zh-CN"/>
        </w:rPr>
        <w:t>减少</w:t>
      </w:r>
      <w:r>
        <w:rPr>
          <w:rFonts w:hint="eastAsia" w:ascii="仿宋_GB2312" w:hAnsi="仿宋_GB2312" w:eastAsia="仿宋_GB2312" w:cs="仿宋_GB2312"/>
          <w:color w:val="auto"/>
          <w:sz w:val="30"/>
          <w:lang w:val="zh-CN"/>
        </w:rPr>
        <w:t>196128.02</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下降</w:t>
      </w:r>
      <w:r>
        <w:rPr>
          <w:rFonts w:hint="eastAsia" w:ascii="仿宋_GB2312" w:hAnsi="仿宋_GB2312" w:eastAsia="仿宋_GB2312" w:cs="仿宋_GB2312"/>
          <w:color w:val="auto"/>
          <w:sz w:val="30"/>
          <w:lang w:val="zh-CN"/>
        </w:rPr>
        <w:t>10.55</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；上缴上级支出增加</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元，增长</w:t>
      </w:r>
      <w:r>
        <w:rPr>
          <w:rFonts w:hint="eastAsia" w:ascii="仿宋_GB2312" w:eastAsia="仿宋_GB2312"/>
          <w:sz w:val="30"/>
          <w:szCs w:val="30"/>
          <w:highlight w:val="none"/>
          <w:lang w:val="en-US" w:eastAsia="zh-CN"/>
        </w:rPr>
        <w:t>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；经营支出增加</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元，增长</w:t>
      </w:r>
      <w:r>
        <w:rPr>
          <w:rFonts w:hint="eastAsia" w:ascii="仿宋_GB2312" w:eastAsia="仿宋_GB2312"/>
          <w:sz w:val="30"/>
          <w:szCs w:val="30"/>
          <w:highlight w:val="none"/>
          <w:lang w:val="en-US" w:eastAsia="zh-CN"/>
        </w:rPr>
        <w:t>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；对附属单位补助支出增加</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元，增长</w:t>
      </w:r>
      <w:r>
        <w:rPr>
          <w:rFonts w:hint="eastAsia" w:ascii="仿宋_GB2312" w:eastAsia="仿宋_GB2312"/>
          <w:sz w:val="30"/>
          <w:szCs w:val="30"/>
          <w:highlight w:val="none"/>
          <w:lang w:val="en-US" w:eastAsia="zh-CN"/>
        </w:rPr>
        <w:t>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仿宋_GB2312" w:eastAsia="仿宋_GB2312"/>
          <w:sz w:val="30"/>
          <w:szCs w:val="30"/>
          <w:highlight w:val="none"/>
        </w:rPr>
        <w:t>主要原因</w:t>
      </w:r>
      <w:r>
        <w:rPr>
          <w:rFonts w:hint="eastAsia" w:ascii="仿宋_GB2312" w:eastAsia="仿宋_GB2312"/>
          <w:sz w:val="30"/>
          <w:szCs w:val="30"/>
          <w:highlight w:val="none"/>
          <w:lang w:eastAsia="zh-CN"/>
        </w:rPr>
        <w:t>是</w:t>
      </w:r>
      <w:r>
        <w:rPr>
          <w:rFonts w:hint="eastAsia" w:ascii="仿宋_GB2312" w:eastAsia="仿宋_GB2312"/>
          <w:sz w:val="30"/>
          <w:szCs w:val="30"/>
          <w:highlight w:val="none"/>
          <w:lang w:val="en-US" w:eastAsia="zh-CN"/>
        </w:rPr>
        <w:t>单位本年度日常办公支出增加，培训班项目支出经费减少，总体支出较上年增加。</w:t>
      </w:r>
    </w:p>
    <w:p w14:paraId="6CE0CAFA">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（一）基本支出情况</w:t>
      </w:r>
    </w:p>
    <w:p w14:paraId="5875CC56">
      <w:pPr>
        <w:widowControl/>
        <w:snapToGrid w:val="0"/>
        <w:spacing w:before="100" w:after="100" w:line="600" w:lineRule="exact"/>
        <w:ind w:firstLine="538"/>
        <w:jc w:val="left"/>
        <w:rPr>
          <w:rFonts w:hint="eastAsia" w:ascii="仿宋_GB2312" w:eastAsia="仿宋_GB2312"/>
          <w:color w:val="FF0000"/>
          <w:sz w:val="30"/>
          <w:szCs w:val="30"/>
          <w:highlight w:val="none"/>
        </w:rPr>
      </w:pPr>
      <w:r>
        <w:rPr>
          <w:rFonts w:hint="eastAsia" w:ascii="仿宋_GB2312" w:hAnsi="仿宋_GB2312" w:eastAsia="仿宋_GB2312" w:cs="仿宋_GB2312"/>
          <w:sz w:val="30"/>
          <w:szCs w:val="30"/>
          <w:highlight w:val="none"/>
          <w:lang w:val="en-US" w:eastAsia="zh-CN"/>
        </w:rPr>
        <w:t>2025年度</w:t>
      </w:r>
      <w:r>
        <w:rPr>
          <w:rFonts w:hint="eastAsia" w:ascii="仿宋_GB2312" w:hAnsi="仿宋_GB2312" w:eastAsia="仿宋_GB2312" w:cs="仿宋_GB2312"/>
          <w:sz w:val="30"/>
          <w:szCs w:val="30"/>
          <w:highlight w:val="none"/>
        </w:rPr>
        <w:t>用于保障</w:t>
      </w:r>
      <w:r>
        <w:rPr>
          <w:rFonts w:hint="eastAsia" w:ascii="仿宋_GB2312" w:hAnsi="仿宋_GB2312" w:eastAsia="仿宋_GB2312" w:cs="仿宋_GB2312"/>
          <w:color w:val="auto"/>
          <w:sz w:val="30"/>
          <w:lang w:val="zh-CN"/>
        </w:rPr>
        <w:t>中国共产党寻甸回族彝族自治县委员会党校</w:t>
      </w:r>
      <w:r>
        <w:rPr>
          <w:rFonts w:hint="eastAsia" w:ascii="仿宋_GB2312" w:hAnsi="仿宋_GB2312" w:eastAsia="仿宋_GB2312" w:cs="仿宋_GB2312"/>
          <w:sz w:val="30"/>
          <w:szCs w:val="30"/>
          <w:highlight w:val="none"/>
        </w:rPr>
        <w:t>机关、下属事业单位等机构正常运转的日常支出</w:t>
      </w:r>
      <w:r>
        <w:rPr>
          <w:rFonts w:hint="eastAsia" w:ascii="仿宋_GB2312" w:hAnsi="仿宋_GB2312" w:eastAsia="仿宋_GB2312" w:cs="仿宋_GB2312"/>
          <w:color w:val="auto"/>
          <w:sz w:val="30"/>
          <w:lang w:val="zh-CN"/>
        </w:rPr>
        <w:t>5322375.36</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lang w:eastAsia="zh-CN"/>
        </w:rPr>
        <w:t>其中：</w:t>
      </w:r>
      <w:r>
        <w:rPr>
          <w:rFonts w:hint="eastAsia" w:ascii="仿宋_GB2312" w:hAnsi="仿宋_GB2312" w:eastAsia="仿宋_GB2312" w:cs="仿宋_GB2312"/>
          <w:sz w:val="30"/>
          <w:szCs w:val="30"/>
          <w:highlight w:val="none"/>
        </w:rPr>
        <w:t>基本工资、津贴补贴等人员经费支出</w:t>
      </w:r>
      <w:r>
        <w:rPr>
          <w:rFonts w:hint="eastAsia" w:ascii="仿宋_GB2312" w:hAnsi="仿宋_GB2312" w:eastAsia="仿宋_GB2312" w:cs="仿宋_GB2312"/>
          <w:color w:val="auto"/>
          <w:sz w:val="30"/>
          <w:lang w:val="zh-CN"/>
        </w:rPr>
        <w:t>5124065.36</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占基本支出的</w:t>
      </w:r>
      <w:r>
        <w:rPr>
          <w:rFonts w:hint="eastAsia" w:ascii="仿宋_GB2312" w:hAnsi="仿宋_GB2312" w:eastAsia="仿宋_GB2312" w:cs="仿宋_GB2312"/>
          <w:color w:val="auto"/>
          <w:sz w:val="30"/>
          <w:lang w:val="zh-CN"/>
        </w:rPr>
        <w:t>96.27</w:t>
      </w:r>
      <w:r>
        <w:rPr>
          <w:rFonts w:hint="eastAsia" w:ascii="仿宋_GB2312" w:hAnsi="仿宋_GB2312" w:eastAsia="仿宋_GB2312" w:cs="仿宋_GB2312"/>
          <w:sz w:val="30"/>
          <w:szCs w:val="30"/>
          <w:highlight w:val="none"/>
        </w:rPr>
        <w:t>％；办公费、印刷费、水电费、办公设备购置等公用经费</w:t>
      </w:r>
      <w:r>
        <w:rPr>
          <w:rFonts w:hint="eastAsia" w:ascii="仿宋_GB2312" w:hAnsi="仿宋_GB2312" w:eastAsia="仿宋_GB2312" w:cs="仿宋_GB2312"/>
          <w:color w:val="auto"/>
          <w:sz w:val="30"/>
          <w:lang w:val="zh-CN"/>
        </w:rPr>
        <w:t>198310.00</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占基本支出的</w:t>
      </w:r>
      <w:r>
        <w:rPr>
          <w:rFonts w:hint="eastAsia" w:ascii="仿宋_GB2312" w:hAnsi="仿宋_GB2312" w:eastAsia="仿宋_GB2312" w:cs="仿宋_GB2312"/>
          <w:color w:val="auto"/>
          <w:sz w:val="30"/>
          <w:lang w:val="zh-CN"/>
        </w:rPr>
        <w:t>3.73</w:t>
      </w:r>
      <w:r>
        <w:rPr>
          <w:rFonts w:hint="eastAsia" w:ascii="仿宋_GB2312" w:hAnsi="仿宋_GB2312" w:eastAsia="仿宋_GB2312" w:cs="仿宋_GB2312"/>
          <w:sz w:val="30"/>
          <w:szCs w:val="30"/>
          <w:highlight w:val="none"/>
        </w:rPr>
        <w:t>％。</w:t>
      </w:r>
    </w:p>
    <w:p w14:paraId="6BDC984C">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（二）项目支出情况</w:t>
      </w:r>
    </w:p>
    <w:p w14:paraId="4BF210C7">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sz w:val="30"/>
          <w:szCs w:val="30"/>
          <w:highlight w:val="none"/>
        </w:rPr>
      </w:pP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用于保障</w:t>
      </w:r>
      <w:r>
        <w:rPr>
          <w:rFonts w:hint="eastAsia" w:ascii="仿宋_GB2312" w:hAnsi="仿宋_GB2312" w:eastAsia="仿宋_GB2312" w:cs="仿宋_GB2312"/>
          <w:color w:val="auto"/>
          <w:sz w:val="30"/>
          <w:lang w:val="zh-CN"/>
        </w:rPr>
        <w:t>中国共产党寻甸回族彝族自治县委员会党校</w:t>
      </w:r>
      <w:r>
        <w:rPr>
          <w:rFonts w:hint="eastAsia" w:ascii="仿宋_GB2312" w:eastAsia="仿宋_GB2312"/>
          <w:sz w:val="30"/>
          <w:szCs w:val="30"/>
          <w:highlight w:val="none"/>
          <w:lang w:eastAsia="zh-CN"/>
        </w:rPr>
        <w:t>机关</w:t>
      </w:r>
      <w:r>
        <w:rPr>
          <w:rFonts w:hint="eastAsia" w:ascii="仿宋_GB2312" w:eastAsia="仿宋_GB2312"/>
          <w:sz w:val="30"/>
          <w:szCs w:val="30"/>
          <w:highlight w:val="none"/>
        </w:rPr>
        <w:t>、下属事业单位等机构为完成特定的行政工作任务或事业发展目标，用于专项业务工作的经费支出</w:t>
      </w:r>
      <w:r>
        <w:rPr>
          <w:rFonts w:hint="eastAsia" w:ascii="仿宋_GB2312" w:hAnsi="仿宋_GB2312" w:eastAsia="仿宋_GB2312" w:cs="仿宋_GB2312"/>
          <w:color w:val="auto"/>
          <w:sz w:val="30"/>
          <w:lang w:val="zh-CN"/>
        </w:rPr>
        <w:t>1662409.64</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其中：基本建设类项目支出</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p>
    <w:p w14:paraId="2B6B5855">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党校干部教育运转及培训</w:t>
      </w:r>
      <w:r>
        <w:rPr>
          <w:rFonts w:hint="eastAsia" w:ascii="仿宋_GB2312" w:eastAsia="仿宋_GB2312"/>
          <w:sz w:val="30"/>
          <w:szCs w:val="30"/>
          <w:highlight w:val="none"/>
        </w:rPr>
        <w:t>项目经费</w:t>
      </w:r>
      <w:r>
        <w:rPr>
          <w:rFonts w:hint="eastAsia" w:ascii="仿宋_GB2312" w:eastAsia="仿宋_GB2312"/>
          <w:sz w:val="30"/>
          <w:szCs w:val="30"/>
          <w:highlight w:val="none"/>
          <w:lang w:val="en-US" w:eastAsia="zh-CN"/>
        </w:rPr>
        <w:t>106622.5</w:t>
      </w:r>
      <w:r>
        <w:rPr>
          <w:rFonts w:hint="eastAsia" w:ascii="仿宋_GB2312" w:eastAsia="仿宋_GB2312"/>
          <w:sz w:val="30"/>
          <w:szCs w:val="30"/>
          <w:highlight w:val="none"/>
        </w:rPr>
        <w:t>元，主要用于</w:t>
      </w:r>
      <w:r>
        <w:rPr>
          <w:rFonts w:hint="eastAsia" w:ascii="仿宋_GB2312" w:eastAsia="仿宋_GB2312"/>
          <w:sz w:val="30"/>
          <w:szCs w:val="30"/>
          <w:highlight w:val="none"/>
          <w:lang w:val="en-US" w:eastAsia="zh-CN"/>
        </w:rPr>
        <w:t>党校日常干部教育培训及运转。</w:t>
      </w:r>
    </w:p>
    <w:p w14:paraId="603DB21D">
      <w:pPr>
        <w:widowControl/>
        <w:snapToGrid w:val="0"/>
        <w:spacing w:before="100" w:after="100" w:line="600" w:lineRule="exact"/>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三、一般公共预算财政拨款支出决算情况说明</w:t>
      </w:r>
    </w:p>
    <w:p w14:paraId="4A8DC6DB">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（一）一般公共预算财政拨款支出决算总体情况</w:t>
      </w:r>
    </w:p>
    <w:p w14:paraId="1E606FF8">
      <w:pPr>
        <w:widowControl/>
        <w:snapToGrid w:val="0"/>
        <w:spacing w:before="100" w:after="100" w:line="600" w:lineRule="exact"/>
        <w:ind w:firstLine="600" w:firstLineChars="200"/>
        <w:jc w:val="left"/>
        <w:rPr>
          <w:rFonts w:hint="eastAsia" w:ascii="仿宋_GB2312" w:hAnsi="宋体" w:eastAsia="仿宋_GB2312" w:cs="Arial"/>
          <w:kern w:val="0"/>
          <w:sz w:val="30"/>
          <w:szCs w:val="30"/>
          <w:highlight w:val="none"/>
        </w:rPr>
      </w:pPr>
      <w:r>
        <w:rPr>
          <w:rFonts w:hint="eastAsia" w:ascii="仿宋_GB2312" w:hAnsi="仿宋_GB2312" w:eastAsia="仿宋_GB2312" w:cs="仿宋_GB2312"/>
          <w:color w:val="auto"/>
          <w:sz w:val="30"/>
          <w:lang w:val="zh-CN"/>
        </w:rPr>
        <w:t>中国共产党寻甸回族彝族自治县委员会党校</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一般公共预算财政拨款支出</w:t>
      </w:r>
      <w:r>
        <w:rPr>
          <w:rFonts w:hint="eastAsia" w:ascii="仿宋_GB2312" w:hAnsi="仿宋_GB2312" w:eastAsia="仿宋_GB2312" w:cs="仿宋_GB2312"/>
          <w:color w:val="auto"/>
          <w:kern w:val="0"/>
          <w:sz w:val="30"/>
          <w:lang w:val="zh-CN"/>
        </w:rPr>
        <w:t>5428997.86</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,占本年支出合计的</w:t>
      </w:r>
      <w:r>
        <w:rPr>
          <w:rFonts w:hint="eastAsia" w:ascii="仿宋_GB2312" w:hAnsi="仿宋_GB2312" w:eastAsia="仿宋_GB2312" w:cs="仿宋_GB2312"/>
          <w:color w:val="auto"/>
          <w:sz w:val="30"/>
          <w:lang w:val="zh-CN"/>
        </w:rPr>
        <w:t>77.73</w:t>
      </w:r>
      <w:r>
        <w:rPr>
          <w:rFonts w:hint="eastAsia" w:ascii="仿宋_GB2312" w:hAnsi="宋体" w:eastAsia="仿宋_GB2312" w:cs="Arial"/>
          <w:kern w:val="0"/>
          <w:sz w:val="30"/>
          <w:szCs w:val="30"/>
          <w:highlight w:val="none"/>
        </w:rPr>
        <w:t>%。与上年</w:t>
      </w:r>
      <w:r>
        <w:rPr>
          <w:rFonts w:hint="eastAsia" w:ascii="仿宋_GB2312" w:hAnsi="宋体" w:eastAsia="仿宋_GB2312" w:cs="Arial"/>
          <w:kern w:val="0"/>
          <w:sz w:val="30"/>
          <w:szCs w:val="30"/>
          <w:highlight w:val="none"/>
          <w:lang w:eastAsia="zh-CN"/>
        </w:rPr>
        <w:t>相比</w:t>
      </w:r>
      <w:r>
        <w:rPr>
          <w:rFonts w:hint="eastAsia" w:ascii="仿宋_GB2312" w:hAnsi="宋体" w:eastAsia="仿宋_GB2312" w:cs="Arial"/>
          <w:kern w:val="0"/>
          <w:sz w:val="30"/>
          <w:szCs w:val="30"/>
          <w:highlight w:val="none"/>
        </w:rPr>
        <w:t>减少</w:t>
      </w:r>
      <w:r>
        <w:rPr>
          <w:rFonts w:hint="eastAsia" w:ascii="仿宋_GB2312" w:hAnsi="仿宋_GB2312" w:eastAsia="仿宋_GB2312" w:cs="仿宋_GB2312"/>
          <w:color w:val="auto"/>
          <w:kern w:val="0"/>
          <w:sz w:val="30"/>
          <w:lang w:val="zh-CN"/>
        </w:rPr>
        <w:t>172626.47</w:t>
      </w:r>
      <w:r>
        <w:rPr>
          <w:rFonts w:hint="eastAsia" w:ascii="仿宋_GB2312" w:hAnsi="宋体" w:eastAsia="仿宋_GB2312" w:cs="Arial"/>
          <w:kern w:val="0"/>
          <w:sz w:val="30"/>
          <w:szCs w:val="30"/>
          <w:highlight w:val="none"/>
        </w:rPr>
        <w:t>元，下降</w:t>
      </w:r>
      <w:r>
        <w:rPr>
          <w:rFonts w:hint="eastAsia" w:ascii="仿宋_GB2312" w:hAnsi="仿宋_GB2312" w:eastAsia="仿宋_GB2312" w:cs="仿宋_GB2312"/>
          <w:color w:val="auto"/>
          <w:kern w:val="0"/>
          <w:sz w:val="30"/>
          <w:lang w:val="zh-CN"/>
        </w:rPr>
        <w:t>3.08</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sz w:val="30"/>
          <w:lang w:val="zh-CN"/>
        </w:rPr>
        <w:t>93.52</w:t>
      </w:r>
      <w:r>
        <w:rPr>
          <w:rFonts w:hint="eastAsia" w:ascii="仿宋_GB2312" w:eastAsia="仿宋_GB2312"/>
          <w:sz w:val="30"/>
          <w:szCs w:val="30"/>
          <w:highlight w:val="none"/>
          <w:lang w:val="en-US" w:eastAsia="zh-CN"/>
        </w:rPr>
        <w:t>%</w:t>
      </w:r>
      <w:r>
        <w:rPr>
          <w:rFonts w:hint="eastAsia" w:ascii="仿宋_GB2312" w:hAnsi="宋体" w:eastAsia="仿宋_GB2312" w:cs="Arial"/>
          <w:kern w:val="0"/>
          <w:sz w:val="30"/>
          <w:szCs w:val="30"/>
          <w:highlight w:val="none"/>
        </w:rPr>
        <w:t>。</w:t>
      </w:r>
    </w:p>
    <w:p w14:paraId="78C8BE04">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（二）一般公共预算财政拨款支出决算</w:t>
      </w:r>
      <w:r>
        <w:rPr>
          <w:rFonts w:hint="eastAsia" w:ascii="楷体" w:hAnsi="楷体" w:eastAsia="楷体"/>
          <w:sz w:val="30"/>
          <w:szCs w:val="30"/>
          <w:highlight w:val="none"/>
          <w:lang w:eastAsia="zh-CN"/>
        </w:rPr>
        <w:t>分功能分类科目情况</w:t>
      </w:r>
      <w:r>
        <w:rPr>
          <w:rFonts w:hint="eastAsia" w:ascii="楷体" w:hAnsi="楷体" w:eastAsia="楷体"/>
          <w:sz w:val="30"/>
          <w:szCs w:val="30"/>
          <w:highlight w:val="none"/>
        </w:rPr>
        <w:tab/>
      </w:r>
    </w:p>
    <w:p w14:paraId="5A70AC35">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rPr>
        <w:t>1.一般公共服务（类）支出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年初无此项预算。</w:t>
      </w:r>
    </w:p>
    <w:p w14:paraId="2BA03A4F">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2.外交（类）支出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lang w:eastAsia="zh-CN"/>
        </w:rPr>
        <w:t>年初无此项预算。</w:t>
      </w:r>
    </w:p>
    <w:p w14:paraId="68317C15">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3.国防（类）支出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lang w:eastAsia="zh-CN"/>
        </w:rPr>
        <w:t>年初无此项预算。</w:t>
      </w:r>
    </w:p>
    <w:p w14:paraId="505C2E0C">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rPr>
        <w:t>4.公共安全（类）支出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lang w:eastAsia="zh-CN"/>
        </w:rPr>
        <w:t>年初无此项预算。</w:t>
      </w:r>
    </w:p>
    <w:p w14:paraId="44EED970">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5.教育（类）支出</w:t>
      </w:r>
      <w:r>
        <w:rPr>
          <w:rFonts w:hint="eastAsia" w:ascii="仿宋_GB2312" w:hAnsi="仿宋_GB2312" w:eastAsia="仿宋_GB2312" w:cs="仿宋_GB2312"/>
          <w:color w:val="auto"/>
          <w:kern w:val="0"/>
          <w:sz w:val="30"/>
          <w:lang w:val="en-US" w:eastAsia="zh-CN"/>
        </w:rPr>
        <w:t>4078771.23</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75.13</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94.37</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rPr>
        <w:t>主要用于</w:t>
      </w:r>
      <w:r>
        <w:rPr>
          <w:rFonts w:hint="eastAsia" w:ascii="仿宋_GB2312" w:eastAsia="仿宋_GB2312"/>
          <w:sz w:val="30"/>
          <w:szCs w:val="30"/>
          <w:highlight w:val="none"/>
        </w:rPr>
        <w:t>主要用于</w:t>
      </w:r>
      <w:r>
        <w:rPr>
          <w:rFonts w:hint="eastAsia" w:ascii="仿宋_GB2312" w:eastAsia="仿宋_GB2312"/>
          <w:sz w:val="30"/>
          <w:szCs w:val="30"/>
          <w:highlight w:val="none"/>
          <w:lang w:val="en-US" w:eastAsia="zh-CN"/>
        </w:rPr>
        <w:t>2050802</w:t>
      </w:r>
      <w:r>
        <w:rPr>
          <w:rFonts w:hint="eastAsia" w:ascii="仿宋_GB2312" w:eastAsia="仿宋_GB2312"/>
          <w:sz w:val="30"/>
          <w:szCs w:val="30"/>
          <w:highlight w:val="none"/>
          <w:lang w:val="en-US"/>
        </w:rPr>
        <w:t>-</w:t>
      </w:r>
      <w:r>
        <w:rPr>
          <w:rFonts w:hint="eastAsia" w:ascii="仿宋_GB2312" w:eastAsia="仿宋_GB2312"/>
          <w:sz w:val="30"/>
          <w:szCs w:val="30"/>
          <w:highlight w:val="none"/>
          <w:lang w:eastAsia="zh-CN"/>
        </w:rPr>
        <w:t>干部教育</w:t>
      </w:r>
      <w:r>
        <w:rPr>
          <w:rFonts w:hint="eastAsia" w:ascii="仿宋_GB2312" w:hAnsi="仿宋_GB2312" w:eastAsia="仿宋_GB2312" w:cs="仿宋_GB2312"/>
          <w:color w:val="auto"/>
          <w:kern w:val="0"/>
          <w:sz w:val="30"/>
          <w:lang w:val="en-US" w:eastAsia="zh-CN"/>
        </w:rPr>
        <w:t>4078771.23</w:t>
      </w:r>
      <w:r>
        <w:rPr>
          <w:rFonts w:hint="eastAsia" w:ascii="仿宋_GB2312" w:eastAsia="仿宋_GB2312"/>
          <w:sz w:val="30"/>
          <w:szCs w:val="30"/>
          <w:highlight w:val="none"/>
          <w:lang w:val="en-US"/>
        </w:rPr>
        <w:t>元</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造成预决算差异的主要原因是</w:t>
      </w:r>
      <w:r>
        <w:rPr>
          <w:rFonts w:hint="eastAsia" w:ascii="仿宋_GB2312" w:hAnsi="宋体" w:eastAsia="仿宋_GB2312" w:cs="Arial"/>
          <w:kern w:val="0"/>
          <w:sz w:val="30"/>
          <w:szCs w:val="30"/>
          <w:highlight w:val="none"/>
          <w:lang w:val="en-US" w:eastAsia="zh-CN"/>
        </w:rPr>
        <w:t>单位人员减少年末调整预算</w:t>
      </w:r>
      <w:r>
        <w:rPr>
          <w:rFonts w:hint="eastAsia" w:ascii="仿宋_GB2312" w:hAnsi="宋体" w:eastAsia="仿宋_GB2312" w:cs="Arial"/>
          <w:kern w:val="0"/>
          <w:sz w:val="30"/>
          <w:szCs w:val="30"/>
          <w:highlight w:val="none"/>
          <w:lang w:eastAsia="zh-CN"/>
        </w:rPr>
        <w:t>。</w:t>
      </w:r>
    </w:p>
    <w:p w14:paraId="020E45B2">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6.科学技术（类）支出</w:t>
      </w:r>
      <w:r>
        <w:rPr>
          <w:rFonts w:hint="eastAsia" w:ascii="仿宋_GB2312" w:hAnsi="仿宋_GB2312" w:eastAsia="仿宋_GB2312" w:cs="仿宋_GB2312"/>
          <w:color w:val="auto"/>
          <w:kern w:val="0"/>
          <w:sz w:val="30"/>
          <w:lang w:val="en-US" w:eastAsia="zh-CN"/>
        </w:rPr>
        <w:t>0.00</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0.00</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lang w:eastAsia="zh-CN"/>
        </w:rPr>
        <w:t>年初无此项预算。</w:t>
      </w:r>
    </w:p>
    <w:p w14:paraId="2F288DA7">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7.文化旅游体育与传媒（类）支出</w:t>
      </w:r>
      <w:r>
        <w:rPr>
          <w:rFonts w:hint="eastAsia" w:ascii="仿宋_GB2312" w:hAnsi="仿宋_GB2312" w:eastAsia="仿宋_GB2312" w:cs="仿宋_GB2312"/>
          <w:color w:val="auto"/>
          <w:kern w:val="0"/>
          <w:sz w:val="30"/>
          <w:lang w:val="en-US" w:eastAsia="zh-CN"/>
        </w:rPr>
        <w:t>0.00</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0.00</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lang w:eastAsia="zh-CN"/>
        </w:rPr>
        <w:t>年初无此项预算。</w:t>
      </w:r>
    </w:p>
    <w:p w14:paraId="1FF1E54C">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8.社会保障和就业（类）支出</w:t>
      </w:r>
      <w:r>
        <w:rPr>
          <w:rFonts w:hint="eastAsia" w:ascii="仿宋_GB2312" w:hAnsi="仿宋_GB2312" w:eastAsia="仿宋_GB2312" w:cs="仿宋_GB2312"/>
          <w:color w:val="auto"/>
          <w:kern w:val="0"/>
          <w:sz w:val="30"/>
          <w:lang w:val="en-US" w:eastAsia="zh-CN"/>
        </w:rPr>
        <w:t>529036.32</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9.74</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93.66</w:t>
      </w:r>
      <w:r>
        <w:rPr>
          <w:rFonts w:hint="eastAsia" w:ascii="仿宋_GB2312" w:eastAsia="仿宋_GB2312"/>
          <w:sz w:val="30"/>
          <w:szCs w:val="30"/>
          <w:highlight w:val="none"/>
          <w:lang w:val="en-US" w:eastAsia="zh-CN"/>
        </w:rPr>
        <w:t>%，主要用2080505-机关事业单位基本养老保险费494272.32元，2080599-其他行政事业单位养老支出8400元；造成预决算</w:t>
      </w:r>
      <w:r>
        <w:rPr>
          <w:rFonts w:hint="eastAsia" w:ascii="仿宋_GB2312" w:eastAsia="仿宋_GB2312"/>
          <w:sz w:val="30"/>
          <w:szCs w:val="30"/>
          <w:highlight w:val="none"/>
          <w:lang w:val="zh-CN" w:eastAsia="zh-CN"/>
        </w:rPr>
        <w:t>差异的主要原因是</w:t>
      </w:r>
      <w:r>
        <w:rPr>
          <w:rFonts w:hint="eastAsia" w:ascii="仿宋_GB2312" w:eastAsia="仿宋_GB2312"/>
          <w:sz w:val="30"/>
          <w:szCs w:val="30"/>
          <w:highlight w:val="none"/>
          <w:lang w:val="en-US" w:eastAsia="zh-CN"/>
        </w:rPr>
        <w:t>单位在职人员减少缴费金额减少</w:t>
      </w:r>
      <w:r>
        <w:rPr>
          <w:rFonts w:hint="eastAsia" w:ascii="仿宋_GB2312" w:hAnsi="宋体" w:eastAsia="仿宋_GB2312" w:cs="Arial"/>
          <w:kern w:val="0"/>
          <w:sz w:val="30"/>
          <w:szCs w:val="30"/>
          <w:highlight w:val="none"/>
          <w:lang w:eastAsia="zh-CN"/>
        </w:rPr>
        <w:t>。</w:t>
      </w:r>
    </w:p>
    <w:p w14:paraId="7E6DA1EE">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9.卫生健康（类）支出</w:t>
      </w:r>
      <w:r>
        <w:rPr>
          <w:rFonts w:hint="eastAsia" w:ascii="仿宋_GB2312" w:hAnsi="仿宋_GB2312" w:eastAsia="仿宋_GB2312" w:cs="仿宋_GB2312"/>
          <w:color w:val="auto"/>
          <w:kern w:val="0"/>
          <w:sz w:val="30"/>
          <w:lang w:val="zh-CN"/>
        </w:rPr>
        <w:t>432208.31</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7.96</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83.04</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lang w:val="zh-CN" w:eastAsia="zh-CN"/>
        </w:rPr>
        <w:t>主要用于</w:t>
      </w:r>
      <w:r>
        <w:rPr>
          <w:rFonts w:hint="eastAsia" w:ascii="仿宋_GB2312" w:eastAsia="仿宋_GB2312"/>
          <w:sz w:val="30"/>
          <w:szCs w:val="30"/>
          <w:highlight w:val="none"/>
          <w:lang w:val="en-US" w:eastAsia="zh-CN"/>
        </w:rPr>
        <w:t>2101101-行政单位医疗</w:t>
      </w:r>
      <w:r>
        <w:rPr>
          <w:rFonts w:hint="eastAsia" w:ascii="仿宋_GB2312" w:eastAsia="仿宋_GB2312"/>
          <w:sz w:val="30"/>
          <w:szCs w:val="30"/>
          <w:highlight w:val="none"/>
          <w:lang w:val="zh-CN" w:eastAsia="zh-CN"/>
        </w:rPr>
        <w:t>121212.44元</w:t>
      </w:r>
      <w:r>
        <w:rPr>
          <w:rFonts w:hint="eastAsia" w:ascii="仿宋_GB2312" w:eastAsia="仿宋_GB2312"/>
          <w:sz w:val="30"/>
          <w:szCs w:val="30"/>
          <w:highlight w:val="none"/>
          <w:lang w:val="en-US" w:eastAsia="zh-CN"/>
        </w:rPr>
        <w:t>，2101102-事业单位医疗100434.55元，2101103-公务员医疗补助</w:t>
      </w:r>
      <w:r>
        <w:rPr>
          <w:rFonts w:hint="eastAsia" w:ascii="仿宋_GB2312" w:eastAsia="仿宋_GB2312"/>
          <w:sz w:val="30"/>
          <w:szCs w:val="30"/>
          <w:highlight w:val="none"/>
          <w:lang w:val="zh-CN" w:eastAsia="zh-CN"/>
        </w:rPr>
        <w:t>204382.95</w:t>
      </w:r>
      <w:r>
        <w:rPr>
          <w:rFonts w:hint="eastAsia" w:ascii="仿宋_GB2312" w:eastAsia="仿宋_GB2312"/>
          <w:sz w:val="30"/>
          <w:szCs w:val="30"/>
          <w:highlight w:val="none"/>
          <w:lang w:val="en-US" w:eastAsia="zh-CN"/>
        </w:rPr>
        <w:t>元，2101199-其他行政事业单位医疗支出</w:t>
      </w:r>
      <w:r>
        <w:rPr>
          <w:rFonts w:hint="eastAsia" w:ascii="仿宋_GB2312" w:eastAsia="仿宋_GB2312"/>
          <w:sz w:val="30"/>
          <w:szCs w:val="30"/>
          <w:highlight w:val="none"/>
          <w:lang w:val="zh-CN" w:eastAsia="zh-CN"/>
        </w:rPr>
        <w:t>6178.37</w:t>
      </w:r>
      <w:r>
        <w:rPr>
          <w:rFonts w:hint="eastAsia" w:ascii="仿宋_GB2312" w:eastAsia="仿宋_GB2312"/>
          <w:sz w:val="30"/>
          <w:szCs w:val="30"/>
          <w:highlight w:val="none"/>
          <w:lang w:val="en-US" w:eastAsia="zh-CN"/>
        </w:rPr>
        <w:t>元；</w:t>
      </w:r>
      <w:r>
        <w:rPr>
          <w:rFonts w:hint="eastAsia" w:ascii="仿宋_GB2312" w:eastAsia="仿宋_GB2312"/>
          <w:sz w:val="30"/>
          <w:szCs w:val="30"/>
          <w:highlight w:val="none"/>
          <w:lang w:val="zh-CN" w:eastAsia="zh-CN"/>
        </w:rPr>
        <w:t>；造成预决算差异的主要原因是</w:t>
      </w:r>
      <w:r>
        <w:rPr>
          <w:rFonts w:hint="eastAsia" w:ascii="仿宋_GB2312" w:eastAsia="仿宋_GB2312"/>
          <w:sz w:val="30"/>
          <w:szCs w:val="30"/>
          <w:highlight w:val="none"/>
          <w:lang w:val="en-US" w:eastAsia="zh-CN"/>
        </w:rPr>
        <w:t>单位在职人员减少缴费金额减少</w:t>
      </w:r>
      <w:r>
        <w:rPr>
          <w:rFonts w:hint="eastAsia" w:ascii="仿宋_GB2312" w:eastAsia="仿宋_GB2312"/>
          <w:sz w:val="30"/>
          <w:szCs w:val="30"/>
          <w:highlight w:val="none"/>
          <w:lang w:val="zh-CN" w:eastAsia="zh-CN"/>
        </w:rPr>
        <w:t>。</w:t>
      </w:r>
    </w:p>
    <w:p w14:paraId="5EE7962E">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10.节能环保（类）支出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lang w:eastAsia="zh-CN"/>
        </w:rPr>
        <w:t>年初无此项预算。</w:t>
      </w:r>
    </w:p>
    <w:p w14:paraId="3B82C0B4">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11.城乡社区（类）支出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lang w:eastAsia="zh-CN"/>
        </w:rPr>
        <w:t>年初无此项预算。</w:t>
      </w:r>
    </w:p>
    <w:p w14:paraId="08B6D8F1">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12.农林水（类）支出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lang w:eastAsia="zh-CN"/>
        </w:rPr>
        <w:t>年初无此项预算。</w:t>
      </w:r>
    </w:p>
    <w:p w14:paraId="3711FDD2">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13.交通运输（类）支出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lang w:eastAsia="zh-CN"/>
        </w:rPr>
        <w:t>年初无此项预算。</w:t>
      </w:r>
    </w:p>
    <w:p w14:paraId="24551371">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14.资源勘探工业信息等（类）支出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lang w:eastAsia="zh-CN"/>
        </w:rPr>
        <w:t>年初无此项预算。</w:t>
      </w:r>
    </w:p>
    <w:p w14:paraId="0C55C667">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15.商业服务业等（类）支出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lang w:eastAsia="zh-CN"/>
        </w:rPr>
        <w:t>年初无此项预算。</w:t>
      </w:r>
    </w:p>
    <w:p w14:paraId="71D5F685">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16.金融（类）支出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lang w:eastAsia="zh-CN"/>
        </w:rPr>
        <w:t>年初无此项预算。</w:t>
      </w:r>
    </w:p>
    <w:p w14:paraId="3B9F5F59">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17.援助其他地区（类）支出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lang w:eastAsia="zh-CN"/>
        </w:rPr>
        <w:t>年初无此项预算。</w:t>
      </w:r>
    </w:p>
    <w:p w14:paraId="33700862">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18.自然资源海洋气象等（类）支出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lang w:eastAsia="zh-CN"/>
        </w:rPr>
        <w:t>年初无此项预算。</w:t>
      </w:r>
    </w:p>
    <w:p w14:paraId="3EB922FB">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19.住房保障（类）支出</w:t>
      </w:r>
      <w:r>
        <w:rPr>
          <w:rFonts w:hint="eastAsia" w:ascii="仿宋_GB2312" w:hAnsi="仿宋_GB2312" w:eastAsia="仿宋_GB2312" w:cs="仿宋_GB2312"/>
          <w:color w:val="auto"/>
          <w:kern w:val="0"/>
          <w:sz w:val="30"/>
          <w:lang w:val="zh-CN"/>
        </w:rPr>
        <w:t>388982.00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7.16</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97.85</w:t>
      </w:r>
      <w:r>
        <w:rPr>
          <w:rFonts w:hint="eastAsia" w:ascii="仿宋_GB2312" w:eastAsia="仿宋_GB2312"/>
          <w:sz w:val="30"/>
          <w:szCs w:val="30"/>
          <w:highlight w:val="none"/>
          <w:lang w:val="en-US" w:eastAsia="zh-CN"/>
        </w:rPr>
        <w:t>%。主要用于2210201-住房公积金</w:t>
      </w:r>
      <w:r>
        <w:rPr>
          <w:rFonts w:hint="eastAsia" w:ascii="仿宋_GB2312" w:eastAsia="仿宋_GB2312"/>
          <w:sz w:val="30"/>
          <w:szCs w:val="30"/>
          <w:highlight w:val="none"/>
          <w:lang w:val="zh-CN" w:eastAsia="zh-CN"/>
        </w:rPr>
        <w:t>388982</w:t>
      </w:r>
      <w:r>
        <w:rPr>
          <w:rFonts w:hint="eastAsia" w:ascii="仿宋_GB2312" w:eastAsia="仿宋_GB2312"/>
          <w:sz w:val="30"/>
          <w:szCs w:val="30"/>
          <w:highlight w:val="none"/>
          <w:lang w:val="en-US" w:eastAsia="zh-CN"/>
        </w:rPr>
        <w:t>元；造成预决算差异的主要原因</w:t>
      </w:r>
      <w:r>
        <w:rPr>
          <w:rFonts w:hint="eastAsia" w:ascii="仿宋_GB2312" w:eastAsia="仿宋_GB2312"/>
          <w:sz w:val="30"/>
          <w:szCs w:val="30"/>
          <w:highlight w:val="none"/>
          <w:lang w:val="zh-CN" w:eastAsia="zh-CN"/>
        </w:rPr>
        <w:t>是</w:t>
      </w:r>
      <w:r>
        <w:rPr>
          <w:rFonts w:hint="eastAsia" w:ascii="仿宋_GB2312" w:eastAsia="仿宋_GB2312"/>
          <w:sz w:val="30"/>
          <w:szCs w:val="30"/>
          <w:highlight w:val="none"/>
          <w:lang w:val="en-US" w:eastAsia="zh-CN"/>
        </w:rPr>
        <w:t>单位在职人员减少缴费金额减少</w:t>
      </w:r>
      <w:r>
        <w:rPr>
          <w:rFonts w:hint="eastAsia" w:ascii="仿宋_GB2312" w:hAnsi="宋体" w:eastAsia="仿宋_GB2312" w:cs="Arial"/>
          <w:kern w:val="0"/>
          <w:sz w:val="30"/>
          <w:szCs w:val="30"/>
          <w:highlight w:val="none"/>
          <w:lang w:eastAsia="zh-CN"/>
        </w:rPr>
        <w:t>。</w:t>
      </w:r>
    </w:p>
    <w:p w14:paraId="5287A87D">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20.粮油物资储备（类）支出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lang w:eastAsia="zh-CN"/>
        </w:rPr>
        <w:t>年初无此项预算。</w:t>
      </w:r>
    </w:p>
    <w:p w14:paraId="6769EB03">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21.国有资本经营预算（类）支出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lang w:eastAsia="zh-CN"/>
        </w:rPr>
        <w:t>年初无此项预算。</w:t>
      </w:r>
    </w:p>
    <w:p w14:paraId="1E839E58">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22.灾害防治及应急管理（类）支出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lang w:eastAsia="zh-CN"/>
        </w:rPr>
        <w:t>年初无此项预算。</w:t>
      </w:r>
    </w:p>
    <w:p w14:paraId="50AF2D9C">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23.其他（类）支出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lang w:eastAsia="zh-CN"/>
        </w:rPr>
        <w:t>年初无此项预算。</w:t>
      </w:r>
    </w:p>
    <w:p w14:paraId="39B45DB1">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24.债务还本（类）支出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lang w:eastAsia="zh-CN"/>
        </w:rPr>
        <w:t>年初无此项预算。</w:t>
      </w:r>
    </w:p>
    <w:p w14:paraId="476EAE8B">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25.债务付息（类）支出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lang w:eastAsia="zh-CN"/>
        </w:rPr>
        <w:t>年初无此项预算。</w:t>
      </w:r>
    </w:p>
    <w:p w14:paraId="6EADCF20">
      <w:pPr>
        <w:widowControl/>
        <w:snapToGrid w:val="0"/>
        <w:spacing w:before="100" w:after="100" w:line="360" w:lineRule="auto"/>
        <w:ind w:firstLine="600" w:firstLineChars="200"/>
        <w:jc w:val="left"/>
        <w:rPr>
          <w:rFonts w:hint="eastAsia" w:ascii="仿宋_GB2312" w:eastAsia="仿宋_GB2312"/>
          <w:color w:val="FF0000"/>
          <w:sz w:val="30"/>
          <w:szCs w:val="30"/>
          <w:highlight w:val="none"/>
          <w:lang w:eastAsia="zh-CN"/>
        </w:rPr>
      </w:pPr>
      <w:r>
        <w:rPr>
          <w:rFonts w:hint="eastAsia" w:ascii="仿宋_GB2312" w:hAnsi="仿宋_GB2312" w:eastAsia="仿宋_GB2312" w:cs="仿宋_GB2312"/>
          <w:color w:val="auto"/>
          <w:kern w:val="0"/>
          <w:sz w:val="30"/>
          <w:lang w:val="en-US"/>
        </w:rPr>
        <w:t>26.抗疫特别国债安排（类）支出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lang w:eastAsia="zh-CN"/>
        </w:rPr>
        <w:t>年初无此项预算。</w:t>
      </w:r>
    </w:p>
    <w:p w14:paraId="621501FE">
      <w:pPr>
        <w:widowControl/>
        <w:numPr>
          <w:ilvl w:val="0"/>
          <w:numId w:val="2"/>
        </w:numPr>
        <w:snapToGrid w:val="0"/>
        <w:spacing w:before="100" w:after="100" w:line="360" w:lineRule="auto"/>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财政拨款“三公”经费支出决算情况说明</w:t>
      </w:r>
    </w:p>
    <w:p w14:paraId="673A92BC">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outlineLvl w:val="2"/>
        <w:rPr>
          <w:rFonts w:hint="eastAsia" w:ascii="楷体_GB2312" w:hAnsi="楷体_GB2312" w:eastAsia="楷体_GB2312" w:cs="楷体_GB2312"/>
          <w:kern w:val="0"/>
          <w:sz w:val="30"/>
          <w:szCs w:val="30"/>
          <w:highlight w:val="none"/>
          <w:lang w:val="en-US" w:eastAsia="zh-CN"/>
        </w:rPr>
      </w:pPr>
      <w:r>
        <w:rPr>
          <w:rFonts w:hint="eastAsia" w:ascii="楷体_GB2312" w:hAnsi="楷体_GB2312" w:eastAsia="楷体_GB2312" w:cs="楷体_GB2312"/>
          <w:kern w:val="0"/>
          <w:sz w:val="30"/>
          <w:szCs w:val="30"/>
          <w:highlight w:val="none"/>
          <w:lang w:val="en-US" w:eastAsia="zh-CN"/>
        </w:rPr>
        <w:t>（一）总体情况</w:t>
      </w:r>
    </w:p>
    <w:p w14:paraId="0AE5391A">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kern w:val="0"/>
          <w:sz w:val="30"/>
          <w:szCs w:val="30"/>
          <w:highlight w:val="none"/>
          <w:lang w:val="en-US" w:eastAsia="zh-CN"/>
        </w:rPr>
        <w:t>2025年度</w:t>
      </w:r>
      <w:r>
        <w:rPr>
          <w:rFonts w:hint="eastAsia" w:ascii="仿宋_GB2312" w:hAnsi="仿宋_GB2312" w:eastAsia="仿宋_GB2312" w:cs="仿宋_GB2312"/>
          <w:color w:val="auto"/>
          <w:kern w:val="0"/>
          <w:sz w:val="30"/>
          <w:szCs w:val="30"/>
          <w:highlight w:val="none"/>
        </w:rPr>
        <w:t>财政拨款“三公”经费支出决算中，财政拨款“三公”经费支出</w:t>
      </w:r>
      <w:r>
        <w:rPr>
          <w:rFonts w:hint="eastAsia" w:ascii="仿宋_GB2312" w:hAnsi="仿宋_GB2312" w:eastAsia="仿宋_GB2312" w:cs="仿宋_GB2312"/>
          <w:color w:val="auto"/>
          <w:kern w:val="0"/>
          <w:sz w:val="30"/>
          <w:szCs w:val="30"/>
          <w:highlight w:val="none"/>
          <w:lang w:eastAsia="zh-CN"/>
        </w:rPr>
        <w:t>年初</w:t>
      </w:r>
      <w:r>
        <w:rPr>
          <w:rFonts w:hint="eastAsia" w:ascii="仿宋_GB2312" w:hAnsi="仿宋_GB2312" w:eastAsia="仿宋_GB2312" w:cs="仿宋_GB2312"/>
          <w:color w:val="auto"/>
          <w:kern w:val="0"/>
          <w:sz w:val="30"/>
          <w:szCs w:val="30"/>
          <w:highlight w:val="none"/>
        </w:rPr>
        <w:t>预算为</w:t>
      </w:r>
      <w:r>
        <w:rPr>
          <w:rFonts w:hint="eastAsia" w:ascii="仿宋_GB2312" w:hAnsi="仿宋_GB2312" w:eastAsia="仿宋_GB2312" w:cs="仿宋_GB2312"/>
          <w:color w:val="auto"/>
          <w:kern w:val="0"/>
          <w:sz w:val="30"/>
          <w:lang w:val="en-US" w:eastAsia="zh-CN"/>
        </w:rPr>
        <w:t>5000.00</w:t>
      </w:r>
      <w:r>
        <w:rPr>
          <w:rFonts w:hint="eastAsia" w:ascii="仿宋_GB2312" w:hAnsi="仿宋_GB2312" w:eastAsia="仿宋_GB2312" w:cs="仿宋_GB2312"/>
          <w:color w:val="auto"/>
          <w:kern w:val="0"/>
          <w:sz w:val="30"/>
          <w:szCs w:val="30"/>
          <w:highlight w:val="none"/>
        </w:rPr>
        <w:t>元，决算为</w:t>
      </w:r>
      <w:r>
        <w:rPr>
          <w:rFonts w:hint="eastAsia" w:ascii="仿宋_GB2312" w:hAnsi="仿宋_GB2312" w:eastAsia="仿宋_GB2312" w:cs="仿宋_GB2312"/>
          <w:color w:val="auto"/>
          <w:sz w:val="30"/>
          <w:lang w:val="zh-CN"/>
        </w:rPr>
        <w:t>420.00</w:t>
      </w:r>
      <w:r>
        <w:rPr>
          <w:rFonts w:hint="eastAsia" w:ascii="仿宋_GB2312" w:hAnsi="仿宋_GB2312" w:eastAsia="仿宋_GB2312" w:cs="仿宋_GB2312"/>
          <w:color w:val="auto"/>
          <w:kern w:val="0"/>
          <w:sz w:val="30"/>
          <w:szCs w:val="30"/>
          <w:highlight w:val="none"/>
        </w:rPr>
        <w:t>元，完成</w:t>
      </w:r>
      <w:r>
        <w:rPr>
          <w:rFonts w:hint="eastAsia" w:ascii="仿宋_GB2312" w:hAnsi="仿宋_GB2312" w:eastAsia="仿宋_GB2312" w:cs="仿宋_GB2312"/>
          <w:color w:val="auto"/>
          <w:kern w:val="0"/>
          <w:sz w:val="30"/>
          <w:szCs w:val="30"/>
          <w:highlight w:val="none"/>
          <w:lang w:eastAsia="zh-CN"/>
        </w:rPr>
        <w:t>年初</w:t>
      </w:r>
      <w:r>
        <w:rPr>
          <w:rFonts w:hint="eastAsia" w:ascii="仿宋_GB2312" w:hAnsi="仿宋_GB2312" w:eastAsia="仿宋_GB2312" w:cs="仿宋_GB2312"/>
          <w:color w:val="auto"/>
          <w:kern w:val="0"/>
          <w:sz w:val="30"/>
          <w:szCs w:val="30"/>
          <w:highlight w:val="none"/>
        </w:rPr>
        <w:t>预算的</w:t>
      </w:r>
      <w:r>
        <w:rPr>
          <w:rFonts w:hint="eastAsia" w:ascii="仿宋_GB2312" w:hAnsi="仿宋_GB2312" w:eastAsia="仿宋_GB2312" w:cs="仿宋_GB2312"/>
          <w:color w:val="auto"/>
          <w:sz w:val="30"/>
          <w:lang w:val="zh-CN"/>
        </w:rPr>
        <w:t>8.40</w:t>
      </w:r>
      <w:r>
        <w:rPr>
          <w:rFonts w:hint="eastAsia" w:ascii="仿宋_GB2312" w:hAnsi="仿宋_GB2312" w:eastAsia="仿宋_GB2312" w:cs="仿宋_GB2312"/>
          <w:color w:val="auto"/>
          <w:kern w:val="0"/>
          <w:sz w:val="30"/>
          <w:szCs w:val="30"/>
          <w:highlight w:val="none"/>
        </w:rPr>
        <w:t>%</w:t>
      </w:r>
      <w:r>
        <w:rPr>
          <w:rFonts w:hint="eastAsia" w:ascii="仿宋_GB2312" w:hAnsi="仿宋_GB2312" w:eastAsia="仿宋_GB2312" w:cs="仿宋_GB2312"/>
          <w:color w:val="auto"/>
          <w:kern w:val="0"/>
          <w:sz w:val="30"/>
          <w:szCs w:val="30"/>
          <w:highlight w:val="none"/>
          <w:lang w:eastAsia="zh-CN"/>
        </w:rPr>
        <w:t>；支出决算较上年增加</w:t>
      </w:r>
      <w:r>
        <w:rPr>
          <w:rFonts w:hint="eastAsia" w:ascii="仿宋_GB2312" w:hAnsi="仿宋_GB2312" w:eastAsia="仿宋_GB2312" w:cs="仿宋_GB2312"/>
          <w:color w:val="auto"/>
          <w:sz w:val="30"/>
          <w:lang w:val="zh-CN"/>
        </w:rPr>
        <w:t>420.00</w:t>
      </w:r>
      <w:r>
        <w:rPr>
          <w:rFonts w:hint="eastAsia" w:ascii="仿宋_GB2312" w:hAnsi="仿宋_GB2312" w:eastAsia="仿宋_GB2312" w:cs="仿宋_GB2312"/>
          <w:color w:val="auto"/>
          <w:kern w:val="0"/>
          <w:sz w:val="30"/>
          <w:szCs w:val="30"/>
          <w:highlight w:val="none"/>
          <w:lang w:val="en-US" w:eastAsia="zh-CN"/>
        </w:rPr>
        <w:t>元，</w:t>
      </w:r>
      <w:r>
        <w:rPr>
          <w:rFonts w:hint="eastAsia" w:ascii="仿宋_GB2312" w:hAnsi="仿宋_GB2312" w:eastAsia="仿宋_GB2312" w:cs="仿宋_GB2312"/>
          <w:color w:val="auto"/>
          <w:kern w:val="0"/>
          <w:sz w:val="30"/>
          <w:szCs w:val="30"/>
          <w:highlight w:val="none"/>
          <w:lang w:eastAsia="zh-CN"/>
        </w:rPr>
        <w:t>上年无此项支出。</w:t>
      </w:r>
    </w:p>
    <w:p w14:paraId="5E5AA571">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kern w:val="0"/>
          <w:sz w:val="30"/>
          <w:szCs w:val="30"/>
          <w:highlight w:val="none"/>
          <w:lang w:eastAsia="zh-CN"/>
        </w:rPr>
        <w:t>因公出国（境）费用</w:t>
      </w:r>
      <w:r>
        <w:rPr>
          <w:rFonts w:hint="eastAsia" w:ascii="仿宋_GB2312" w:hAnsi="仿宋_GB2312" w:eastAsia="仿宋_GB2312" w:cs="仿宋_GB2312"/>
          <w:color w:val="auto"/>
          <w:kern w:val="0"/>
          <w:sz w:val="30"/>
          <w:szCs w:val="30"/>
          <w:highlight w:val="none"/>
        </w:rPr>
        <w:t>支出</w:t>
      </w:r>
      <w:r>
        <w:rPr>
          <w:rFonts w:hint="eastAsia" w:ascii="仿宋_GB2312" w:hAnsi="仿宋_GB2312" w:eastAsia="仿宋_GB2312" w:cs="仿宋_GB2312"/>
          <w:color w:val="auto"/>
          <w:kern w:val="0"/>
          <w:sz w:val="30"/>
          <w:szCs w:val="30"/>
          <w:highlight w:val="none"/>
          <w:lang w:eastAsia="zh-CN"/>
        </w:rPr>
        <w:t>年初</w:t>
      </w:r>
      <w:r>
        <w:rPr>
          <w:rFonts w:hint="eastAsia" w:ascii="仿宋_GB2312" w:hAnsi="仿宋_GB2312" w:eastAsia="仿宋_GB2312" w:cs="仿宋_GB2312"/>
          <w:color w:val="auto"/>
          <w:kern w:val="0"/>
          <w:sz w:val="30"/>
          <w:szCs w:val="30"/>
          <w:highlight w:val="none"/>
        </w:rPr>
        <w:t>预算为</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color w:val="auto"/>
          <w:kern w:val="0"/>
          <w:sz w:val="30"/>
          <w:szCs w:val="30"/>
          <w:highlight w:val="none"/>
        </w:rPr>
        <w:t>元</w:t>
      </w:r>
      <w:r>
        <w:rPr>
          <w:rFonts w:hint="eastAsia" w:ascii="仿宋_GB2312" w:hAnsi="仿宋_GB2312" w:eastAsia="仿宋_GB2312" w:cs="仿宋_GB2312"/>
          <w:color w:val="auto"/>
          <w:kern w:val="0"/>
          <w:sz w:val="30"/>
          <w:szCs w:val="30"/>
          <w:highlight w:val="none"/>
          <w:lang w:eastAsia="zh-CN"/>
        </w:rPr>
        <w:t>，决算为</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color w:val="auto"/>
          <w:kern w:val="0"/>
          <w:sz w:val="30"/>
          <w:szCs w:val="30"/>
          <w:highlight w:val="none"/>
        </w:rPr>
        <w:t>元，占财政拨款“三公”经费</w:t>
      </w:r>
      <w:r>
        <w:rPr>
          <w:rFonts w:hint="eastAsia" w:ascii="仿宋_GB2312" w:hAnsi="仿宋_GB2312" w:eastAsia="仿宋_GB2312" w:cs="仿宋_GB2312"/>
          <w:color w:val="auto"/>
          <w:kern w:val="0"/>
          <w:sz w:val="30"/>
          <w:szCs w:val="30"/>
          <w:highlight w:val="none"/>
          <w:lang w:eastAsia="zh-CN"/>
        </w:rPr>
        <w:t>总支出决算的</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color w:val="auto"/>
          <w:kern w:val="0"/>
          <w:sz w:val="30"/>
          <w:szCs w:val="30"/>
          <w:highlight w:val="none"/>
        </w:rPr>
        <w:t>%</w:t>
      </w:r>
      <w:r>
        <w:rPr>
          <w:rFonts w:hint="eastAsia" w:ascii="仿宋_GB2312" w:hAnsi="仿宋_GB2312" w:eastAsia="仿宋_GB2312" w:cs="仿宋_GB2312"/>
          <w:color w:val="auto"/>
          <w:kern w:val="0"/>
          <w:sz w:val="30"/>
          <w:szCs w:val="30"/>
          <w:highlight w:val="none"/>
          <w:lang w:eastAsia="zh-CN"/>
        </w:rPr>
        <w:t>，</w:t>
      </w:r>
      <w:r>
        <w:rPr>
          <w:rFonts w:hint="eastAsia" w:ascii="仿宋_GB2312" w:hAnsi="仿宋_GB2312" w:eastAsia="仿宋_GB2312" w:cs="仿宋_GB2312"/>
          <w:color w:val="auto"/>
          <w:kern w:val="0"/>
          <w:sz w:val="30"/>
          <w:szCs w:val="30"/>
          <w:highlight w:val="none"/>
        </w:rPr>
        <w:t>；公务用车购置费支出</w:t>
      </w:r>
      <w:r>
        <w:rPr>
          <w:rFonts w:hint="eastAsia" w:ascii="仿宋_GB2312" w:hAnsi="仿宋_GB2312" w:eastAsia="仿宋_GB2312" w:cs="仿宋_GB2312"/>
          <w:color w:val="auto"/>
          <w:kern w:val="0"/>
          <w:sz w:val="30"/>
          <w:szCs w:val="30"/>
          <w:highlight w:val="none"/>
          <w:lang w:eastAsia="zh-CN"/>
        </w:rPr>
        <w:t>年初</w:t>
      </w:r>
      <w:r>
        <w:rPr>
          <w:rFonts w:hint="eastAsia" w:ascii="仿宋_GB2312" w:hAnsi="仿宋_GB2312" w:eastAsia="仿宋_GB2312" w:cs="仿宋_GB2312"/>
          <w:color w:val="auto"/>
          <w:kern w:val="0"/>
          <w:sz w:val="30"/>
          <w:szCs w:val="30"/>
          <w:highlight w:val="none"/>
        </w:rPr>
        <w:t>预算为</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color w:val="auto"/>
          <w:kern w:val="0"/>
          <w:sz w:val="30"/>
          <w:szCs w:val="30"/>
          <w:highlight w:val="none"/>
        </w:rPr>
        <w:t>元</w:t>
      </w:r>
      <w:r>
        <w:rPr>
          <w:rFonts w:hint="eastAsia" w:ascii="仿宋_GB2312" w:hAnsi="仿宋_GB2312" w:eastAsia="仿宋_GB2312" w:cs="仿宋_GB2312"/>
          <w:color w:val="auto"/>
          <w:kern w:val="0"/>
          <w:sz w:val="30"/>
          <w:szCs w:val="30"/>
          <w:highlight w:val="none"/>
          <w:lang w:eastAsia="zh-CN"/>
        </w:rPr>
        <w:t>，决算为</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color w:val="auto"/>
          <w:kern w:val="0"/>
          <w:sz w:val="30"/>
          <w:szCs w:val="30"/>
          <w:highlight w:val="none"/>
        </w:rPr>
        <w:t>元，占财政拨款“三公”经费</w:t>
      </w:r>
      <w:r>
        <w:rPr>
          <w:rFonts w:hint="eastAsia" w:ascii="仿宋_GB2312" w:hAnsi="仿宋_GB2312" w:eastAsia="仿宋_GB2312" w:cs="仿宋_GB2312"/>
          <w:color w:val="auto"/>
          <w:kern w:val="0"/>
          <w:sz w:val="30"/>
          <w:szCs w:val="30"/>
          <w:highlight w:val="none"/>
          <w:lang w:eastAsia="zh-CN"/>
        </w:rPr>
        <w:t>总支出决算的</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color w:val="auto"/>
          <w:kern w:val="0"/>
          <w:sz w:val="30"/>
          <w:szCs w:val="30"/>
          <w:highlight w:val="none"/>
        </w:rPr>
        <w:t>%</w:t>
      </w:r>
      <w:r>
        <w:rPr>
          <w:rFonts w:hint="eastAsia" w:ascii="仿宋_GB2312" w:hAnsi="仿宋_GB2312" w:eastAsia="仿宋_GB2312" w:cs="仿宋_GB2312"/>
          <w:color w:val="auto"/>
          <w:kern w:val="0"/>
          <w:sz w:val="30"/>
          <w:szCs w:val="30"/>
          <w:highlight w:val="none"/>
          <w:lang w:eastAsia="zh-CN"/>
        </w:rPr>
        <w:t>，</w:t>
      </w:r>
      <w:r>
        <w:rPr>
          <w:rFonts w:hint="eastAsia" w:ascii="仿宋_GB2312" w:hAnsi="仿宋_GB2312" w:eastAsia="仿宋_GB2312" w:cs="仿宋_GB2312"/>
          <w:color w:val="auto"/>
          <w:kern w:val="0"/>
          <w:sz w:val="30"/>
          <w:szCs w:val="30"/>
          <w:highlight w:val="none"/>
        </w:rPr>
        <w:t>；公务用车</w:t>
      </w:r>
      <w:r>
        <w:rPr>
          <w:rFonts w:hint="eastAsia" w:ascii="仿宋_GB2312" w:hAnsi="仿宋_GB2312" w:eastAsia="仿宋_GB2312" w:cs="仿宋_GB2312"/>
          <w:color w:val="auto"/>
          <w:kern w:val="0"/>
          <w:sz w:val="30"/>
          <w:szCs w:val="30"/>
          <w:highlight w:val="none"/>
          <w:lang w:eastAsia="zh-CN"/>
        </w:rPr>
        <w:t>运行维护</w:t>
      </w:r>
      <w:r>
        <w:rPr>
          <w:rFonts w:hint="eastAsia" w:ascii="仿宋_GB2312" w:hAnsi="仿宋_GB2312" w:eastAsia="仿宋_GB2312" w:cs="仿宋_GB2312"/>
          <w:color w:val="auto"/>
          <w:kern w:val="0"/>
          <w:sz w:val="30"/>
          <w:szCs w:val="30"/>
          <w:highlight w:val="none"/>
        </w:rPr>
        <w:t>费支出</w:t>
      </w:r>
      <w:r>
        <w:rPr>
          <w:rFonts w:hint="eastAsia" w:ascii="仿宋_GB2312" w:hAnsi="仿宋_GB2312" w:eastAsia="仿宋_GB2312" w:cs="仿宋_GB2312"/>
          <w:color w:val="auto"/>
          <w:kern w:val="0"/>
          <w:sz w:val="30"/>
          <w:szCs w:val="30"/>
          <w:highlight w:val="none"/>
          <w:lang w:eastAsia="zh-CN"/>
        </w:rPr>
        <w:t>年初</w:t>
      </w:r>
      <w:r>
        <w:rPr>
          <w:rFonts w:hint="eastAsia" w:ascii="仿宋_GB2312" w:hAnsi="仿宋_GB2312" w:eastAsia="仿宋_GB2312" w:cs="仿宋_GB2312"/>
          <w:color w:val="auto"/>
          <w:kern w:val="0"/>
          <w:sz w:val="30"/>
          <w:szCs w:val="30"/>
          <w:highlight w:val="none"/>
        </w:rPr>
        <w:t>预算为</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color w:val="auto"/>
          <w:kern w:val="0"/>
          <w:sz w:val="30"/>
          <w:szCs w:val="30"/>
          <w:highlight w:val="none"/>
        </w:rPr>
        <w:t>元</w:t>
      </w:r>
      <w:r>
        <w:rPr>
          <w:rFonts w:hint="eastAsia" w:ascii="仿宋_GB2312" w:hAnsi="仿宋_GB2312" w:eastAsia="仿宋_GB2312" w:cs="仿宋_GB2312"/>
          <w:color w:val="auto"/>
          <w:kern w:val="0"/>
          <w:sz w:val="30"/>
          <w:szCs w:val="30"/>
          <w:highlight w:val="none"/>
          <w:lang w:eastAsia="zh-CN"/>
        </w:rPr>
        <w:t>，决算为</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color w:val="auto"/>
          <w:kern w:val="0"/>
          <w:sz w:val="30"/>
          <w:szCs w:val="30"/>
          <w:highlight w:val="none"/>
        </w:rPr>
        <w:t>元，占财政拨款“三公”经费</w:t>
      </w:r>
      <w:r>
        <w:rPr>
          <w:rFonts w:hint="eastAsia" w:ascii="仿宋_GB2312" w:hAnsi="仿宋_GB2312" w:eastAsia="仿宋_GB2312" w:cs="仿宋_GB2312"/>
          <w:color w:val="auto"/>
          <w:kern w:val="0"/>
          <w:sz w:val="30"/>
          <w:szCs w:val="30"/>
          <w:highlight w:val="none"/>
          <w:lang w:eastAsia="zh-CN"/>
        </w:rPr>
        <w:t>总支出决算的</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color w:val="auto"/>
          <w:kern w:val="0"/>
          <w:sz w:val="30"/>
          <w:szCs w:val="30"/>
          <w:highlight w:val="none"/>
        </w:rPr>
        <w:t>%</w:t>
      </w:r>
      <w:r>
        <w:rPr>
          <w:rFonts w:hint="eastAsia" w:ascii="仿宋_GB2312" w:hAnsi="仿宋_GB2312" w:eastAsia="仿宋_GB2312" w:cs="仿宋_GB2312"/>
          <w:color w:val="auto"/>
          <w:kern w:val="0"/>
          <w:sz w:val="30"/>
          <w:szCs w:val="30"/>
          <w:highlight w:val="none"/>
          <w:lang w:eastAsia="zh-CN"/>
        </w:rPr>
        <w:t>，</w:t>
      </w:r>
      <w:r>
        <w:rPr>
          <w:rFonts w:hint="eastAsia" w:ascii="仿宋_GB2312" w:hAnsi="仿宋_GB2312" w:eastAsia="仿宋_GB2312" w:cs="仿宋_GB2312"/>
          <w:color w:val="auto"/>
          <w:kern w:val="0"/>
          <w:sz w:val="30"/>
          <w:szCs w:val="30"/>
          <w:highlight w:val="none"/>
          <w:lang w:val="en-US" w:eastAsia="zh-CN"/>
        </w:rPr>
        <w:t>；</w:t>
      </w:r>
      <w:r>
        <w:rPr>
          <w:rFonts w:hint="eastAsia" w:ascii="仿宋_GB2312" w:hAnsi="仿宋_GB2312" w:eastAsia="仿宋_GB2312" w:cs="仿宋_GB2312"/>
          <w:color w:val="auto"/>
          <w:kern w:val="0"/>
          <w:sz w:val="30"/>
          <w:szCs w:val="30"/>
          <w:highlight w:val="none"/>
        </w:rPr>
        <w:t>公务接待费支出</w:t>
      </w:r>
      <w:r>
        <w:rPr>
          <w:rFonts w:hint="eastAsia" w:ascii="仿宋_GB2312" w:hAnsi="仿宋_GB2312" w:eastAsia="仿宋_GB2312" w:cs="仿宋_GB2312"/>
          <w:color w:val="auto"/>
          <w:kern w:val="0"/>
          <w:sz w:val="30"/>
          <w:szCs w:val="30"/>
          <w:highlight w:val="none"/>
          <w:lang w:eastAsia="zh-CN"/>
        </w:rPr>
        <w:t>年初</w:t>
      </w:r>
      <w:r>
        <w:rPr>
          <w:rFonts w:hint="eastAsia" w:ascii="仿宋_GB2312" w:hAnsi="仿宋_GB2312" w:eastAsia="仿宋_GB2312" w:cs="仿宋_GB2312"/>
          <w:color w:val="auto"/>
          <w:kern w:val="0"/>
          <w:sz w:val="30"/>
          <w:szCs w:val="30"/>
          <w:highlight w:val="none"/>
        </w:rPr>
        <w:t>预算为</w:t>
      </w:r>
      <w:r>
        <w:rPr>
          <w:rFonts w:hint="eastAsia" w:ascii="仿宋_GB2312" w:hAnsi="仿宋_GB2312" w:eastAsia="仿宋_GB2312" w:cs="仿宋_GB2312"/>
          <w:color w:val="auto"/>
          <w:sz w:val="30"/>
          <w:lang w:val="zh-CN"/>
        </w:rPr>
        <w:t>5000.00</w:t>
      </w:r>
      <w:r>
        <w:rPr>
          <w:rFonts w:hint="eastAsia" w:ascii="仿宋_GB2312" w:hAnsi="仿宋_GB2312" w:eastAsia="仿宋_GB2312" w:cs="仿宋_GB2312"/>
          <w:color w:val="auto"/>
          <w:kern w:val="0"/>
          <w:sz w:val="30"/>
          <w:szCs w:val="30"/>
          <w:highlight w:val="none"/>
        </w:rPr>
        <w:t>元</w:t>
      </w:r>
      <w:r>
        <w:rPr>
          <w:rFonts w:hint="eastAsia" w:ascii="仿宋_GB2312" w:hAnsi="仿宋_GB2312" w:eastAsia="仿宋_GB2312" w:cs="仿宋_GB2312"/>
          <w:color w:val="auto"/>
          <w:kern w:val="0"/>
          <w:sz w:val="30"/>
          <w:szCs w:val="30"/>
          <w:highlight w:val="none"/>
          <w:lang w:eastAsia="zh-CN"/>
        </w:rPr>
        <w:t>，决算为</w:t>
      </w:r>
      <w:r>
        <w:rPr>
          <w:rFonts w:hint="eastAsia" w:ascii="仿宋_GB2312" w:hAnsi="仿宋_GB2312" w:eastAsia="仿宋_GB2312" w:cs="仿宋_GB2312"/>
          <w:color w:val="auto"/>
          <w:sz w:val="30"/>
          <w:lang w:val="zh-CN"/>
        </w:rPr>
        <w:t>420.00</w:t>
      </w:r>
      <w:r>
        <w:rPr>
          <w:rFonts w:hint="eastAsia" w:ascii="仿宋_GB2312" w:hAnsi="仿宋_GB2312" w:eastAsia="仿宋_GB2312" w:cs="仿宋_GB2312"/>
          <w:color w:val="auto"/>
          <w:kern w:val="0"/>
          <w:sz w:val="30"/>
          <w:szCs w:val="30"/>
          <w:highlight w:val="none"/>
        </w:rPr>
        <w:t>元，占财政拨款“三公”经费</w:t>
      </w:r>
      <w:r>
        <w:rPr>
          <w:rFonts w:hint="eastAsia" w:ascii="仿宋_GB2312" w:hAnsi="仿宋_GB2312" w:eastAsia="仿宋_GB2312" w:cs="仿宋_GB2312"/>
          <w:color w:val="auto"/>
          <w:kern w:val="0"/>
          <w:sz w:val="30"/>
          <w:szCs w:val="30"/>
          <w:highlight w:val="none"/>
          <w:lang w:eastAsia="zh-CN"/>
        </w:rPr>
        <w:t>总支出决算的</w:t>
      </w:r>
      <w:r>
        <w:rPr>
          <w:rFonts w:hint="eastAsia" w:ascii="仿宋_GB2312" w:hAnsi="仿宋_GB2312" w:eastAsia="仿宋_GB2312" w:cs="仿宋_GB2312"/>
          <w:color w:val="auto"/>
          <w:sz w:val="30"/>
          <w:lang w:val="zh-CN"/>
        </w:rPr>
        <w:t>100.00</w:t>
      </w:r>
      <w:r>
        <w:rPr>
          <w:rFonts w:hint="eastAsia" w:ascii="仿宋_GB2312" w:hAnsi="仿宋_GB2312" w:eastAsia="仿宋_GB2312" w:cs="仿宋_GB2312"/>
          <w:color w:val="auto"/>
          <w:kern w:val="0"/>
          <w:sz w:val="30"/>
          <w:szCs w:val="30"/>
          <w:highlight w:val="none"/>
        </w:rPr>
        <w:t>%</w:t>
      </w:r>
      <w:r>
        <w:rPr>
          <w:rFonts w:hint="eastAsia" w:ascii="仿宋_GB2312" w:hAnsi="仿宋_GB2312" w:eastAsia="仿宋_GB2312" w:cs="仿宋_GB2312"/>
          <w:color w:val="auto"/>
          <w:kern w:val="0"/>
          <w:sz w:val="30"/>
          <w:szCs w:val="30"/>
          <w:highlight w:val="none"/>
          <w:lang w:eastAsia="zh-CN"/>
        </w:rPr>
        <w:t>，完成年初预算的</w:t>
      </w:r>
      <w:r>
        <w:rPr>
          <w:rFonts w:hint="eastAsia" w:ascii="仿宋_GB2312" w:hAnsi="仿宋_GB2312" w:eastAsia="仿宋_GB2312" w:cs="仿宋_GB2312"/>
          <w:color w:val="auto"/>
          <w:sz w:val="30"/>
          <w:lang w:val="zh-CN"/>
        </w:rPr>
        <w:t>8.40</w:t>
      </w:r>
      <w:r>
        <w:rPr>
          <w:rFonts w:hint="eastAsia" w:ascii="仿宋_GB2312" w:hAnsi="仿宋_GB2312" w:eastAsia="仿宋_GB2312" w:cs="仿宋_GB2312"/>
          <w:color w:val="auto"/>
          <w:kern w:val="0"/>
          <w:sz w:val="30"/>
          <w:szCs w:val="30"/>
          <w:highlight w:val="none"/>
          <w:lang w:val="en-US" w:eastAsia="zh-CN"/>
        </w:rPr>
        <w:t>%</w:t>
      </w:r>
      <w:r>
        <w:rPr>
          <w:rFonts w:hint="eastAsia" w:ascii="仿宋_GB2312" w:hAnsi="仿宋_GB2312" w:eastAsia="仿宋_GB2312" w:cs="仿宋_GB2312"/>
          <w:color w:val="auto"/>
          <w:sz w:val="30"/>
          <w:szCs w:val="30"/>
          <w:lang w:eastAsia="zh-CN"/>
        </w:rPr>
        <w:t>。</w:t>
      </w:r>
    </w:p>
    <w:p w14:paraId="571D3CFD">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hAnsi="仿宋_GB2312" w:eastAsia="仿宋_GB2312" w:cs="仿宋_GB2312"/>
          <w:color w:val="auto"/>
          <w:kern w:val="0"/>
          <w:sz w:val="30"/>
          <w:szCs w:val="30"/>
          <w:highlight w:val="none"/>
          <w:lang w:eastAsia="zh-CN"/>
        </w:rPr>
      </w:pPr>
      <w:r>
        <w:rPr>
          <w:rFonts w:hint="eastAsia" w:ascii="仿宋_GB2312" w:hAnsi="仿宋_GB2312" w:eastAsia="仿宋_GB2312" w:cs="仿宋_GB2312"/>
          <w:color w:val="auto"/>
          <w:sz w:val="30"/>
          <w:szCs w:val="30"/>
          <w:highlight w:val="none"/>
          <w:lang w:eastAsia="zh-CN"/>
        </w:rPr>
        <w:t>因公出国（境）费用</w:t>
      </w:r>
      <w:r>
        <w:rPr>
          <w:rFonts w:hint="eastAsia" w:ascii="仿宋_GB2312" w:hAnsi="仿宋_GB2312" w:eastAsia="仿宋_GB2312" w:cs="仿宋_GB2312"/>
          <w:color w:val="auto"/>
          <w:kern w:val="0"/>
          <w:sz w:val="30"/>
          <w:szCs w:val="30"/>
          <w:highlight w:val="none"/>
          <w:lang w:eastAsia="zh-CN"/>
        </w:rPr>
        <w:t>支出决算较上年增加</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color w:val="auto"/>
          <w:kern w:val="0"/>
          <w:sz w:val="30"/>
          <w:szCs w:val="30"/>
          <w:highlight w:val="none"/>
          <w:lang w:val="en-US" w:eastAsia="zh-CN"/>
        </w:rPr>
        <w:t>元，</w:t>
      </w:r>
      <w:r>
        <w:rPr>
          <w:rFonts w:hint="eastAsia" w:ascii="仿宋_GB2312" w:hAnsi="仿宋_GB2312" w:eastAsia="仿宋_GB2312" w:cs="仿宋_GB2312"/>
          <w:color w:val="auto"/>
          <w:sz w:val="30"/>
          <w:szCs w:val="30"/>
          <w:lang w:eastAsia="zh-CN"/>
        </w:rPr>
        <w:t>上年无此项支出</w:t>
      </w:r>
      <w:r>
        <w:rPr>
          <w:rFonts w:hint="eastAsia" w:ascii="仿宋_GB2312" w:hAnsi="仿宋_GB2312" w:eastAsia="仿宋_GB2312" w:cs="仿宋_GB2312"/>
          <w:color w:val="auto"/>
          <w:kern w:val="0"/>
          <w:sz w:val="30"/>
          <w:szCs w:val="30"/>
          <w:highlight w:val="none"/>
          <w:lang w:eastAsia="zh-CN"/>
        </w:rPr>
        <w:t>；</w:t>
      </w:r>
      <w:r>
        <w:rPr>
          <w:rFonts w:hint="eastAsia" w:ascii="仿宋_GB2312" w:hAnsi="仿宋_GB2312" w:eastAsia="仿宋_GB2312" w:cs="仿宋_GB2312"/>
          <w:color w:val="auto"/>
          <w:sz w:val="30"/>
          <w:szCs w:val="30"/>
          <w:highlight w:val="none"/>
        </w:rPr>
        <w:t>公务用车购置费</w:t>
      </w:r>
      <w:r>
        <w:rPr>
          <w:rFonts w:hint="eastAsia" w:ascii="仿宋_GB2312" w:hAnsi="仿宋_GB2312" w:eastAsia="仿宋_GB2312" w:cs="仿宋_GB2312"/>
          <w:color w:val="auto"/>
          <w:kern w:val="0"/>
          <w:sz w:val="30"/>
          <w:szCs w:val="30"/>
          <w:highlight w:val="none"/>
          <w:lang w:eastAsia="zh-CN"/>
        </w:rPr>
        <w:t>支出决算较上年增加</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color w:val="auto"/>
          <w:kern w:val="0"/>
          <w:sz w:val="30"/>
          <w:szCs w:val="30"/>
          <w:highlight w:val="none"/>
          <w:lang w:val="en-US" w:eastAsia="zh-CN"/>
        </w:rPr>
        <w:t>元，</w:t>
      </w:r>
      <w:r>
        <w:rPr>
          <w:rFonts w:hint="eastAsia" w:ascii="仿宋_GB2312" w:hAnsi="仿宋_GB2312" w:eastAsia="仿宋_GB2312" w:cs="仿宋_GB2312"/>
          <w:color w:val="auto"/>
          <w:sz w:val="30"/>
          <w:szCs w:val="30"/>
          <w:lang w:eastAsia="zh-CN"/>
        </w:rPr>
        <w:t>上年无此项支出</w:t>
      </w:r>
      <w:r>
        <w:rPr>
          <w:rFonts w:hint="eastAsia" w:ascii="仿宋_GB2312" w:hAnsi="仿宋_GB2312" w:eastAsia="仿宋_GB2312" w:cs="仿宋_GB2312"/>
          <w:color w:val="auto"/>
          <w:kern w:val="0"/>
          <w:sz w:val="30"/>
          <w:szCs w:val="30"/>
          <w:highlight w:val="none"/>
          <w:lang w:eastAsia="zh-CN"/>
        </w:rPr>
        <w:t>；</w:t>
      </w:r>
      <w:r>
        <w:rPr>
          <w:rFonts w:hint="eastAsia" w:ascii="仿宋_GB2312" w:hAnsi="仿宋_GB2312" w:eastAsia="仿宋_GB2312" w:cs="仿宋_GB2312"/>
          <w:color w:val="auto"/>
          <w:sz w:val="30"/>
          <w:szCs w:val="30"/>
          <w:highlight w:val="none"/>
        </w:rPr>
        <w:t>公务用车</w:t>
      </w:r>
      <w:r>
        <w:rPr>
          <w:rFonts w:hint="eastAsia" w:ascii="仿宋_GB2312" w:hAnsi="仿宋_GB2312" w:eastAsia="仿宋_GB2312" w:cs="仿宋_GB2312"/>
          <w:color w:val="auto"/>
          <w:sz w:val="30"/>
          <w:szCs w:val="30"/>
          <w:highlight w:val="none"/>
          <w:lang w:eastAsia="zh-CN"/>
        </w:rPr>
        <w:t>运行维护费</w:t>
      </w:r>
      <w:r>
        <w:rPr>
          <w:rFonts w:hint="eastAsia" w:ascii="仿宋_GB2312" w:hAnsi="仿宋_GB2312" w:eastAsia="仿宋_GB2312" w:cs="仿宋_GB2312"/>
          <w:color w:val="auto"/>
          <w:kern w:val="0"/>
          <w:sz w:val="30"/>
          <w:szCs w:val="30"/>
          <w:highlight w:val="none"/>
          <w:lang w:eastAsia="zh-CN"/>
        </w:rPr>
        <w:t>支出决算较上年增加</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color w:val="auto"/>
          <w:kern w:val="0"/>
          <w:sz w:val="30"/>
          <w:szCs w:val="30"/>
          <w:highlight w:val="none"/>
          <w:lang w:val="en-US" w:eastAsia="zh-CN"/>
        </w:rPr>
        <w:t>元，</w:t>
      </w:r>
      <w:r>
        <w:rPr>
          <w:rFonts w:hint="eastAsia" w:ascii="仿宋_GB2312" w:hAnsi="仿宋_GB2312" w:eastAsia="仿宋_GB2312" w:cs="仿宋_GB2312"/>
          <w:color w:val="auto"/>
          <w:sz w:val="30"/>
          <w:szCs w:val="30"/>
          <w:lang w:eastAsia="zh-CN"/>
        </w:rPr>
        <w:t>上年无此项支出</w:t>
      </w:r>
      <w:r>
        <w:rPr>
          <w:rFonts w:hint="eastAsia" w:ascii="仿宋_GB2312" w:hAnsi="仿宋_GB2312" w:eastAsia="仿宋_GB2312" w:cs="仿宋_GB2312"/>
          <w:color w:val="auto"/>
          <w:kern w:val="0"/>
          <w:sz w:val="30"/>
          <w:szCs w:val="30"/>
          <w:highlight w:val="none"/>
          <w:lang w:eastAsia="zh-CN"/>
        </w:rPr>
        <w:t>；</w:t>
      </w:r>
      <w:r>
        <w:rPr>
          <w:rFonts w:hint="eastAsia" w:ascii="仿宋_GB2312" w:hAnsi="仿宋_GB2312" w:eastAsia="仿宋_GB2312" w:cs="仿宋_GB2312"/>
          <w:color w:val="auto"/>
          <w:sz w:val="30"/>
          <w:szCs w:val="30"/>
          <w:highlight w:val="none"/>
        </w:rPr>
        <w:t>公务接待费</w:t>
      </w:r>
      <w:r>
        <w:rPr>
          <w:rFonts w:hint="eastAsia" w:ascii="仿宋_GB2312" w:hAnsi="仿宋_GB2312" w:eastAsia="仿宋_GB2312" w:cs="仿宋_GB2312"/>
          <w:color w:val="auto"/>
          <w:kern w:val="0"/>
          <w:sz w:val="30"/>
          <w:szCs w:val="30"/>
          <w:highlight w:val="none"/>
          <w:lang w:eastAsia="zh-CN"/>
        </w:rPr>
        <w:t>支出决算较上年增加</w:t>
      </w:r>
      <w:r>
        <w:rPr>
          <w:rFonts w:hint="eastAsia" w:ascii="仿宋_GB2312" w:hAnsi="仿宋_GB2312" w:eastAsia="仿宋_GB2312" w:cs="仿宋_GB2312"/>
          <w:color w:val="auto"/>
          <w:sz w:val="30"/>
          <w:lang w:val="zh-CN"/>
        </w:rPr>
        <w:t>420.00</w:t>
      </w:r>
      <w:r>
        <w:rPr>
          <w:rFonts w:hint="eastAsia" w:ascii="仿宋_GB2312" w:hAnsi="仿宋_GB2312" w:eastAsia="仿宋_GB2312" w:cs="仿宋_GB2312"/>
          <w:color w:val="auto"/>
          <w:kern w:val="0"/>
          <w:sz w:val="30"/>
          <w:szCs w:val="30"/>
          <w:highlight w:val="none"/>
          <w:lang w:val="en-US" w:eastAsia="zh-CN"/>
        </w:rPr>
        <w:t>元，</w:t>
      </w:r>
      <w:r>
        <w:rPr>
          <w:rFonts w:hint="eastAsia" w:ascii="仿宋_GB2312" w:hAnsi="仿宋_GB2312" w:eastAsia="仿宋_GB2312" w:cs="仿宋_GB2312"/>
          <w:color w:val="auto"/>
          <w:sz w:val="30"/>
          <w:szCs w:val="30"/>
          <w:lang w:eastAsia="zh-CN"/>
        </w:rPr>
        <w:t>上年无此项支出</w:t>
      </w:r>
      <w:r>
        <w:rPr>
          <w:rFonts w:hint="eastAsia" w:ascii="仿宋_GB2312" w:hAnsi="仿宋_GB2312" w:eastAsia="仿宋_GB2312" w:cs="仿宋_GB2312"/>
          <w:color w:val="auto"/>
          <w:kern w:val="0"/>
          <w:sz w:val="30"/>
          <w:szCs w:val="30"/>
          <w:highlight w:val="none"/>
          <w:lang w:eastAsia="zh-CN"/>
        </w:rPr>
        <w:t>；具体是国内接待费支出决算</w:t>
      </w:r>
      <w:r>
        <w:rPr>
          <w:rFonts w:hint="eastAsia" w:ascii="仿宋_GB2312" w:hAnsi="仿宋_GB2312" w:eastAsia="仿宋_GB2312" w:cs="仿宋_GB2312"/>
          <w:color w:val="auto"/>
          <w:sz w:val="30"/>
          <w:lang w:val="zh-CN"/>
        </w:rPr>
        <w:t>420.00</w:t>
      </w:r>
      <w:r>
        <w:rPr>
          <w:rFonts w:hint="eastAsia" w:ascii="仿宋_GB2312" w:hAnsi="仿宋_GB2312" w:eastAsia="仿宋_GB2312" w:cs="仿宋_GB2312"/>
          <w:color w:val="auto"/>
          <w:kern w:val="0"/>
          <w:sz w:val="30"/>
          <w:szCs w:val="30"/>
          <w:highlight w:val="none"/>
          <w:lang w:eastAsia="zh-CN"/>
        </w:rPr>
        <w:t>元（其中：外事接待费支出决算</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color w:val="auto"/>
          <w:kern w:val="0"/>
          <w:sz w:val="30"/>
          <w:szCs w:val="30"/>
          <w:highlight w:val="none"/>
          <w:lang w:eastAsia="zh-CN"/>
        </w:rPr>
        <w:t>元），较上年增加</w:t>
      </w:r>
      <w:r>
        <w:rPr>
          <w:rFonts w:hint="eastAsia" w:ascii="仿宋_GB2312" w:hAnsi="仿宋_GB2312" w:eastAsia="仿宋_GB2312" w:cs="仿宋_GB2312"/>
          <w:color w:val="auto"/>
          <w:sz w:val="30"/>
          <w:lang w:val="zh-CN"/>
        </w:rPr>
        <w:t>420.00</w:t>
      </w:r>
      <w:r>
        <w:rPr>
          <w:rFonts w:hint="eastAsia" w:ascii="仿宋_GB2312" w:hAnsi="仿宋_GB2312" w:eastAsia="仿宋_GB2312" w:cs="仿宋_GB2312"/>
          <w:color w:val="auto"/>
          <w:kern w:val="0"/>
          <w:sz w:val="30"/>
          <w:szCs w:val="30"/>
          <w:highlight w:val="none"/>
          <w:lang w:val="en-US" w:eastAsia="zh-CN"/>
        </w:rPr>
        <w:t>元，</w:t>
      </w:r>
      <w:r>
        <w:rPr>
          <w:rFonts w:hint="eastAsia" w:ascii="仿宋_GB2312" w:hAnsi="仿宋_GB2312" w:eastAsia="仿宋_GB2312" w:cs="仿宋_GB2312"/>
          <w:color w:val="auto"/>
          <w:sz w:val="30"/>
          <w:szCs w:val="30"/>
          <w:lang w:eastAsia="zh-CN"/>
        </w:rPr>
        <w:t>上年无此项支出；</w:t>
      </w:r>
      <w:r>
        <w:rPr>
          <w:rFonts w:hint="eastAsia" w:ascii="仿宋_GB2312" w:hAnsi="仿宋_GB2312" w:eastAsia="仿宋_GB2312" w:cs="仿宋_GB2312"/>
          <w:color w:val="auto"/>
          <w:kern w:val="0"/>
          <w:sz w:val="30"/>
          <w:szCs w:val="30"/>
          <w:highlight w:val="none"/>
          <w:lang w:eastAsia="zh-CN"/>
        </w:rPr>
        <w:t>国（境）外接待费支出决算</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color w:val="auto"/>
          <w:kern w:val="0"/>
          <w:sz w:val="30"/>
          <w:szCs w:val="30"/>
          <w:highlight w:val="none"/>
          <w:lang w:eastAsia="zh-CN"/>
        </w:rPr>
        <w:t>元，较上年增加</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color w:val="auto"/>
          <w:kern w:val="0"/>
          <w:sz w:val="30"/>
          <w:szCs w:val="30"/>
          <w:highlight w:val="none"/>
          <w:lang w:val="en-US" w:eastAsia="zh-CN"/>
        </w:rPr>
        <w:t>元，</w:t>
      </w:r>
      <w:r>
        <w:rPr>
          <w:rFonts w:hint="eastAsia" w:ascii="仿宋_GB2312" w:hAnsi="仿宋_GB2312" w:eastAsia="仿宋_GB2312" w:cs="仿宋_GB2312"/>
          <w:color w:val="auto"/>
          <w:sz w:val="30"/>
          <w:szCs w:val="30"/>
          <w:lang w:eastAsia="zh-CN"/>
        </w:rPr>
        <w:t>上年无此项支出</w:t>
      </w:r>
      <w:r>
        <w:rPr>
          <w:rFonts w:hint="eastAsia" w:ascii="仿宋_GB2312" w:hAnsi="仿宋_GB2312" w:eastAsia="仿宋_GB2312" w:cs="仿宋_GB2312"/>
          <w:color w:val="auto"/>
          <w:kern w:val="0"/>
          <w:sz w:val="30"/>
          <w:szCs w:val="30"/>
          <w:highlight w:val="none"/>
          <w:lang w:eastAsia="zh-CN"/>
        </w:rPr>
        <w:t>。</w:t>
      </w:r>
    </w:p>
    <w:p w14:paraId="427E0F8B">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outlineLvl w:val="2"/>
        <w:rPr>
          <w:rFonts w:hint="eastAsia" w:ascii="楷体_GB2312" w:hAnsi="楷体_GB2312" w:eastAsia="楷体_GB2312" w:cs="楷体_GB2312"/>
          <w:color w:val="auto"/>
          <w:kern w:val="0"/>
          <w:sz w:val="30"/>
          <w:szCs w:val="30"/>
          <w:highlight w:val="none"/>
          <w:lang w:val="en-US" w:eastAsia="zh-CN"/>
        </w:rPr>
      </w:pPr>
      <w:r>
        <w:rPr>
          <w:rFonts w:hint="eastAsia" w:ascii="楷体_GB2312" w:hAnsi="楷体_GB2312" w:eastAsia="楷体_GB2312" w:cs="楷体_GB2312"/>
          <w:color w:val="auto"/>
          <w:kern w:val="0"/>
          <w:sz w:val="30"/>
          <w:szCs w:val="30"/>
          <w:highlight w:val="none"/>
          <w:lang w:val="en-US" w:eastAsia="zh-CN"/>
        </w:rPr>
        <w:t>（二）一般公共预算财政拨款“三公”经费支出决算情况说明</w:t>
      </w:r>
    </w:p>
    <w:p w14:paraId="421AE9D0">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hAnsi="仿宋_GB2312" w:eastAsia="仿宋_GB2312" w:cs="仿宋_GB2312"/>
          <w:color w:val="auto"/>
          <w:kern w:val="0"/>
          <w:sz w:val="30"/>
          <w:szCs w:val="30"/>
          <w:highlight w:val="none"/>
          <w:lang w:eastAsia="zh-CN"/>
        </w:rPr>
      </w:pPr>
      <w:r>
        <w:rPr>
          <w:rFonts w:hint="eastAsia" w:ascii="仿宋_GB2312" w:hAnsi="仿宋_GB2312" w:eastAsia="仿宋_GB2312" w:cs="仿宋_GB2312"/>
          <w:color w:val="auto"/>
          <w:sz w:val="30"/>
          <w:szCs w:val="30"/>
          <w:highlight w:val="none"/>
          <w:lang w:val="en-US" w:eastAsia="zh-CN"/>
        </w:rPr>
        <w:t>2025年度</w:t>
      </w:r>
      <w:r>
        <w:rPr>
          <w:rFonts w:hint="eastAsia" w:ascii="仿宋_GB2312" w:hAnsi="仿宋_GB2312" w:eastAsia="仿宋_GB2312" w:cs="仿宋_GB2312"/>
          <w:color w:val="auto"/>
          <w:sz w:val="30"/>
          <w:szCs w:val="30"/>
          <w:highlight w:val="none"/>
        </w:rPr>
        <w:t>一般公共预算财政拨款“三公”经费支出</w:t>
      </w:r>
      <w:r>
        <w:rPr>
          <w:rFonts w:hint="eastAsia" w:ascii="仿宋_GB2312" w:hAnsi="仿宋_GB2312" w:eastAsia="仿宋_GB2312" w:cs="仿宋_GB2312"/>
          <w:color w:val="auto"/>
          <w:kern w:val="0"/>
          <w:sz w:val="30"/>
          <w:szCs w:val="30"/>
          <w:highlight w:val="none"/>
          <w:lang w:eastAsia="zh-CN"/>
        </w:rPr>
        <w:t>年初</w:t>
      </w:r>
      <w:r>
        <w:rPr>
          <w:rFonts w:hint="eastAsia" w:ascii="仿宋_GB2312" w:hAnsi="仿宋_GB2312" w:eastAsia="仿宋_GB2312" w:cs="仿宋_GB2312"/>
          <w:color w:val="auto"/>
          <w:sz w:val="30"/>
          <w:szCs w:val="30"/>
          <w:highlight w:val="none"/>
        </w:rPr>
        <w:t>预算为</w:t>
      </w:r>
      <w:r>
        <w:rPr>
          <w:rFonts w:hint="eastAsia" w:ascii="仿宋_GB2312" w:hAnsi="仿宋_GB2312" w:eastAsia="仿宋_GB2312" w:cs="仿宋_GB2312"/>
          <w:color w:val="auto"/>
          <w:sz w:val="30"/>
          <w:lang w:val="zh-CN"/>
        </w:rPr>
        <w:t>5000.00</w:t>
      </w:r>
      <w:r>
        <w:rPr>
          <w:rFonts w:hint="eastAsia" w:ascii="仿宋_GB2312" w:hAnsi="仿宋_GB2312" w:eastAsia="仿宋_GB2312" w:cs="仿宋_GB2312"/>
          <w:color w:val="auto"/>
          <w:sz w:val="30"/>
          <w:szCs w:val="30"/>
          <w:highlight w:val="none"/>
          <w:lang w:eastAsia="zh-CN"/>
        </w:rPr>
        <w:t>元</w:t>
      </w:r>
      <w:r>
        <w:rPr>
          <w:rFonts w:hint="eastAsia" w:ascii="仿宋_GB2312" w:hAnsi="仿宋_GB2312" w:eastAsia="仿宋_GB2312" w:cs="仿宋_GB2312"/>
          <w:color w:val="auto"/>
          <w:sz w:val="30"/>
          <w:szCs w:val="30"/>
          <w:highlight w:val="none"/>
        </w:rPr>
        <w:t>，支出决算为</w:t>
      </w:r>
      <w:r>
        <w:rPr>
          <w:rFonts w:hint="eastAsia" w:ascii="仿宋_GB2312" w:hAnsi="仿宋_GB2312" w:eastAsia="仿宋_GB2312" w:cs="仿宋_GB2312"/>
          <w:color w:val="auto"/>
          <w:sz w:val="30"/>
          <w:lang w:val="zh-CN"/>
        </w:rPr>
        <w:t>420.00</w:t>
      </w:r>
      <w:r>
        <w:rPr>
          <w:rFonts w:hint="eastAsia" w:ascii="仿宋_GB2312" w:hAnsi="仿宋_GB2312" w:eastAsia="仿宋_GB2312" w:cs="仿宋_GB2312"/>
          <w:color w:val="auto"/>
          <w:sz w:val="30"/>
          <w:szCs w:val="30"/>
          <w:highlight w:val="none"/>
          <w:lang w:eastAsia="zh-CN"/>
        </w:rPr>
        <w:t>元</w:t>
      </w:r>
      <w:r>
        <w:rPr>
          <w:rFonts w:hint="eastAsia" w:ascii="仿宋_GB2312" w:hAnsi="仿宋_GB2312" w:eastAsia="仿宋_GB2312" w:cs="仿宋_GB2312"/>
          <w:color w:val="auto"/>
          <w:sz w:val="30"/>
          <w:szCs w:val="30"/>
          <w:highlight w:val="none"/>
        </w:rPr>
        <w:t>，完成</w:t>
      </w:r>
      <w:r>
        <w:rPr>
          <w:rFonts w:hint="eastAsia" w:ascii="仿宋_GB2312" w:hAnsi="仿宋_GB2312" w:eastAsia="仿宋_GB2312" w:cs="仿宋_GB2312"/>
          <w:color w:val="auto"/>
          <w:kern w:val="0"/>
          <w:sz w:val="30"/>
          <w:szCs w:val="30"/>
          <w:highlight w:val="none"/>
          <w:lang w:eastAsia="zh-CN"/>
        </w:rPr>
        <w:t>年初</w:t>
      </w:r>
      <w:r>
        <w:rPr>
          <w:rFonts w:hint="eastAsia" w:ascii="仿宋_GB2312" w:hAnsi="仿宋_GB2312" w:eastAsia="仿宋_GB2312" w:cs="仿宋_GB2312"/>
          <w:color w:val="auto"/>
          <w:sz w:val="30"/>
          <w:szCs w:val="30"/>
          <w:highlight w:val="none"/>
        </w:rPr>
        <w:t>预算的</w:t>
      </w:r>
      <w:r>
        <w:rPr>
          <w:rFonts w:hint="eastAsia" w:ascii="仿宋_GB2312" w:hAnsi="仿宋_GB2312" w:eastAsia="仿宋_GB2312" w:cs="仿宋_GB2312"/>
          <w:color w:val="auto"/>
          <w:sz w:val="30"/>
          <w:lang w:val="zh-CN"/>
        </w:rPr>
        <w:t>8.40</w:t>
      </w:r>
      <w:r>
        <w:rPr>
          <w:rFonts w:hint="eastAsia" w:ascii="仿宋_GB2312" w:hAnsi="仿宋_GB2312" w:eastAsia="仿宋_GB2312" w:cs="仿宋_GB2312"/>
          <w:color w:val="auto"/>
          <w:sz w:val="30"/>
          <w:szCs w:val="30"/>
          <w:highlight w:val="none"/>
        </w:rPr>
        <w:t>%</w:t>
      </w:r>
      <w:r>
        <w:rPr>
          <w:rFonts w:hint="eastAsia" w:ascii="仿宋_GB2312" w:hAnsi="仿宋_GB2312" w:eastAsia="仿宋_GB2312" w:cs="仿宋_GB2312"/>
          <w:color w:val="auto"/>
          <w:sz w:val="30"/>
          <w:szCs w:val="30"/>
          <w:highlight w:val="none"/>
          <w:lang w:eastAsia="zh-CN"/>
        </w:rPr>
        <w:t>，</w:t>
      </w:r>
      <w:r>
        <w:rPr>
          <w:rFonts w:hint="eastAsia" w:ascii="仿宋_GB2312" w:hAnsi="仿宋_GB2312" w:eastAsia="仿宋_GB2312" w:cs="仿宋_GB2312"/>
          <w:color w:val="auto"/>
          <w:kern w:val="0"/>
          <w:sz w:val="30"/>
          <w:szCs w:val="30"/>
          <w:highlight w:val="none"/>
          <w:lang w:eastAsia="zh-CN"/>
        </w:rPr>
        <w:t>支出决算较上年增加</w:t>
      </w:r>
      <w:r>
        <w:rPr>
          <w:rFonts w:hint="eastAsia" w:ascii="仿宋_GB2312" w:hAnsi="仿宋_GB2312" w:eastAsia="仿宋_GB2312" w:cs="仿宋_GB2312"/>
          <w:color w:val="auto"/>
          <w:sz w:val="30"/>
          <w:lang w:val="zh-CN"/>
        </w:rPr>
        <w:t>420.00</w:t>
      </w:r>
      <w:r>
        <w:rPr>
          <w:rFonts w:hint="eastAsia" w:ascii="仿宋_GB2312" w:hAnsi="仿宋_GB2312" w:eastAsia="仿宋_GB2312" w:cs="仿宋_GB2312"/>
          <w:color w:val="auto"/>
          <w:kern w:val="0"/>
          <w:sz w:val="30"/>
          <w:szCs w:val="30"/>
          <w:highlight w:val="none"/>
          <w:lang w:val="en-US" w:eastAsia="zh-CN"/>
        </w:rPr>
        <w:t>元，</w:t>
      </w:r>
      <w:r>
        <w:rPr>
          <w:rFonts w:hint="eastAsia" w:ascii="仿宋_GB2312" w:hAnsi="仿宋_GB2312" w:eastAsia="仿宋_GB2312" w:cs="仿宋_GB2312"/>
          <w:color w:val="auto"/>
          <w:sz w:val="30"/>
          <w:szCs w:val="30"/>
          <w:lang w:eastAsia="zh-CN"/>
        </w:rPr>
        <w:t>上年无此项支出</w:t>
      </w:r>
      <w:r>
        <w:rPr>
          <w:rFonts w:hint="eastAsia" w:ascii="仿宋_GB2312" w:hAnsi="仿宋_GB2312" w:eastAsia="仿宋_GB2312" w:cs="仿宋_GB2312"/>
          <w:color w:val="auto"/>
          <w:kern w:val="0"/>
          <w:sz w:val="30"/>
          <w:szCs w:val="30"/>
          <w:highlight w:val="none"/>
          <w:lang w:eastAsia="zh-CN"/>
        </w:rPr>
        <w:t>。</w:t>
      </w:r>
    </w:p>
    <w:p w14:paraId="52AB04F5">
      <w:pPr>
        <w:widowControl/>
        <w:snapToGrid w:val="0"/>
        <w:spacing w:before="100" w:after="100" w:line="360" w:lineRule="auto"/>
        <w:ind w:firstLine="600" w:firstLineChars="200"/>
        <w:jc w:val="left"/>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一般公共预算财政拨款“三公”经费支出</w:t>
      </w:r>
      <w:r>
        <w:rPr>
          <w:rFonts w:hint="eastAsia" w:ascii="仿宋_GB2312" w:hAnsi="仿宋_GB2312" w:eastAsia="仿宋_GB2312" w:cs="仿宋_GB2312"/>
          <w:color w:val="auto"/>
          <w:sz w:val="30"/>
          <w:szCs w:val="30"/>
          <w:highlight w:val="none"/>
          <w:lang w:eastAsia="zh-CN"/>
        </w:rPr>
        <w:t>中：因公出国（境）费用</w:t>
      </w:r>
      <w:r>
        <w:rPr>
          <w:rFonts w:hint="eastAsia" w:ascii="仿宋_GB2312" w:hAnsi="仿宋_GB2312" w:eastAsia="仿宋_GB2312" w:cs="仿宋_GB2312"/>
          <w:color w:val="auto"/>
          <w:sz w:val="30"/>
          <w:szCs w:val="30"/>
          <w:highlight w:val="none"/>
        </w:rPr>
        <w:t>支出</w:t>
      </w:r>
      <w:r>
        <w:rPr>
          <w:rFonts w:hint="eastAsia" w:ascii="仿宋_GB2312" w:hAnsi="仿宋_GB2312" w:eastAsia="仿宋_GB2312" w:cs="仿宋_GB2312"/>
          <w:color w:val="auto"/>
          <w:sz w:val="30"/>
          <w:szCs w:val="30"/>
          <w:highlight w:val="none"/>
          <w:lang w:eastAsia="zh-CN"/>
        </w:rPr>
        <w:t>年</w:t>
      </w:r>
      <w:r>
        <w:rPr>
          <w:rFonts w:hint="eastAsia" w:ascii="仿宋_GB2312" w:hAnsi="仿宋_GB2312" w:eastAsia="仿宋_GB2312" w:cs="仿宋_GB2312"/>
          <w:color w:val="auto"/>
          <w:kern w:val="0"/>
          <w:sz w:val="30"/>
          <w:szCs w:val="30"/>
          <w:highlight w:val="none"/>
          <w:lang w:eastAsia="zh-CN"/>
        </w:rPr>
        <w:t>初</w:t>
      </w:r>
      <w:r>
        <w:rPr>
          <w:rFonts w:hint="eastAsia" w:ascii="仿宋_GB2312" w:hAnsi="仿宋_GB2312" w:eastAsia="仿宋_GB2312" w:cs="仿宋_GB2312"/>
          <w:color w:val="auto"/>
          <w:sz w:val="30"/>
          <w:szCs w:val="30"/>
          <w:highlight w:val="none"/>
        </w:rPr>
        <w:t>预算为</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color w:val="auto"/>
          <w:sz w:val="30"/>
          <w:szCs w:val="30"/>
          <w:highlight w:val="none"/>
          <w:lang w:eastAsia="zh-CN"/>
        </w:rPr>
        <w:t>元</w:t>
      </w:r>
      <w:r>
        <w:rPr>
          <w:rFonts w:hint="eastAsia" w:ascii="仿宋_GB2312" w:hAnsi="仿宋_GB2312" w:eastAsia="仿宋_GB2312" w:cs="仿宋_GB2312"/>
          <w:color w:val="auto"/>
          <w:sz w:val="30"/>
          <w:szCs w:val="30"/>
          <w:highlight w:val="none"/>
        </w:rPr>
        <w:t>，决算为</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color w:val="auto"/>
          <w:sz w:val="30"/>
          <w:szCs w:val="30"/>
          <w:highlight w:val="none"/>
          <w:lang w:eastAsia="zh-CN"/>
        </w:rPr>
        <w:t>元</w:t>
      </w:r>
      <w:r>
        <w:rPr>
          <w:rFonts w:hint="eastAsia" w:ascii="仿宋_GB2312" w:hAnsi="仿宋_GB2312" w:eastAsia="仿宋_GB2312" w:cs="仿宋_GB2312"/>
          <w:color w:val="auto"/>
          <w:sz w:val="30"/>
          <w:szCs w:val="30"/>
          <w:highlight w:val="none"/>
        </w:rPr>
        <w:t>；公务用车购置费支出</w:t>
      </w:r>
      <w:r>
        <w:rPr>
          <w:rFonts w:hint="eastAsia" w:ascii="仿宋_GB2312" w:hAnsi="仿宋_GB2312" w:eastAsia="仿宋_GB2312" w:cs="仿宋_GB2312"/>
          <w:color w:val="auto"/>
          <w:sz w:val="30"/>
          <w:szCs w:val="30"/>
          <w:highlight w:val="none"/>
          <w:lang w:eastAsia="zh-CN"/>
        </w:rPr>
        <w:t>年</w:t>
      </w:r>
      <w:r>
        <w:rPr>
          <w:rFonts w:hint="eastAsia" w:ascii="仿宋_GB2312" w:hAnsi="仿宋_GB2312" w:eastAsia="仿宋_GB2312" w:cs="仿宋_GB2312"/>
          <w:color w:val="auto"/>
          <w:kern w:val="0"/>
          <w:sz w:val="30"/>
          <w:szCs w:val="30"/>
          <w:highlight w:val="none"/>
          <w:lang w:eastAsia="zh-CN"/>
        </w:rPr>
        <w:t>初</w:t>
      </w:r>
      <w:r>
        <w:rPr>
          <w:rFonts w:hint="eastAsia" w:ascii="仿宋_GB2312" w:hAnsi="仿宋_GB2312" w:eastAsia="仿宋_GB2312" w:cs="仿宋_GB2312"/>
          <w:color w:val="auto"/>
          <w:sz w:val="30"/>
          <w:szCs w:val="30"/>
          <w:highlight w:val="none"/>
        </w:rPr>
        <w:t>预算为</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color w:val="auto"/>
          <w:sz w:val="30"/>
          <w:szCs w:val="30"/>
          <w:highlight w:val="none"/>
          <w:lang w:eastAsia="zh-CN"/>
        </w:rPr>
        <w:t>元</w:t>
      </w:r>
      <w:r>
        <w:rPr>
          <w:rFonts w:hint="eastAsia" w:ascii="仿宋_GB2312" w:hAnsi="仿宋_GB2312" w:eastAsia="仿宋_GB2312" w:cs="仿宋_GB2312"/>
          <w:color w:val="auto"/>
          <w:sz w:val="30"/>
          <w:szCs w:val="30"/>
          <w:highlight w:val="none"/>
        </w:rPr>
        <w:t>，决算为</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color w:val="auto"/>
          <w:sz w:val="30"/>
          <w:szCs w:val="30"/>
          <w:highlight w:val="none"/>
          <w:lang w:eastAsia="zh-CN"/>
        </w:rPr>
        <w:t>元</w:t>
      </w:r>
      <w:r>
        <w:rPr>
          <w:rFonts w:hint="eastAsia" w:ascii="仿宋_GB2312" w:hAnsi="仿宋_GB2312" w:eastAsia="仿宋_GB2312" w:cs="仿宋_GB2312"/>
          <w:color w:val="auto"/>
          <w:sz w:val="30"/>
          <w:szCs w:val="30"/>
          <w:highlight w:val="none"/>
        </w:rPr>
        <w:t>；公务用车</w:t>
      </w:r>
      <w:r>
        <w:rPr>
          <w:rFonts w:hint="eastAsia" w:ascii="仿宋_GB2312" w:hAnsi="仿宋_GB2312" w:eastAsia="仿宋_GB2312" w:cs="仿宋_GB2312"/>
          <w:color w:val="auto"/>
          <w:sz w:val="30"/>
          <w:szCs w:val="30"/>
          <w:highlight w:val="none"/>
          <w:lang w:eastAsia="zh-CN"/>
        </w:rPr>
        <w:t>运行维护费</w:t>
      </w:r>
      <w:r>
        <w:rPr>
          <w:rFonts w:hint="eastAsia" w:ascii="仿宋_GB2312" w:hAnsi="仿宋_GB2312" w:eastAsia="仿宋_GB2312" w:cs="仿宋_GB2312"/>
          <w:color w:val="auto"/>
          <w:sz w:val="30"/>
          <w:szCs w:val="30"/>
          <w:highlight w:val="none"/>
        </w:rPr>
        <w:t>支出</w:t>
      </w:r>
      <w:r>
        <w:rPr>
          <w:rFonts w:hint="eastAsia" w:ascii="仿宋_GB2312" w:hAnsi="仿宋_GB2312" w:eastAsia="仿宋_GB2312" w:cs="仿宋_GB2312"/>
          <w:color w:val="auto"/>
          <w:sz w:val="30"/>
          <w:szCs w:val="30"/>
          <w:highlight w:val="none"/>
          <w:lang w:eastAsia="zh-CN"/>
        </w:rPr>
        <w:t>年</w:t>
      </w:r>
      <w:r>
        <w:rPr>
          <w:rFonts w:hint="eastAsia" w:ascii="仿宋_GB2312" w:hAnsi="仿宋_GB2312" w:eastAsia="仿宋_GB2312" w:cs="仿宋_GB2312"/>
          <w:color w:val="auto"/>
          <w:kern w:val="0"/>
          <w:sz w:val="30"/>
          <w:szCs w:val="30"/>
          <w:highlight w:val="none"/>
          <w:lang w:eastAsia="zh-CN"/>
        </w:rPr>
        <w:t>初</w:t>
      </w:r>
      <w:r>
        <w:rPr>
          <w:rFonts w:hint="eastAsia" w:ascii="仿宋_GB2312" w:hAnsi="仿宋_GB2312" w:eastAsia="仿宋_GB2312" w:cs="仿宋_GB2312"/>
          <w:color w:val="auto"/>
          <w:sz w:val="30"/>
          <w:szCs w:val="30"/>
          <w:highlight w:val="none"/>
        </w:rPr>
        <w:t>预算为</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color w:val="auto"/>
          <w:sz w:val="30"/>
          <w:szCs w:val="30"/>
          <w:highlight w:val="none"/>
          <w:lang w:eastAsia="zh-CN"/>
        </w:rPr>
        <w:t>元</w:t>
      </w:r>
      <w:r>
        <w:rPr>
          <w:rFonts w:hint="eastAsia" w:ascii="仿宋_GB2312" w:hAnsi="仿宋_GB2312" w:eastAsia="仿宋_GB2312" w:cs="仿宋_GB2312"/>
          <w:color w:val="auto"/>
          <w:sz w:val="30"/>
          <w:szCs w:val="30"/>
          <w:highlight w:val="none"/>
        </w:rPr>
        <w:t>，决算为</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color w:val="auto"/>
          <w:sz w:val="30"/>
          <w:szCs w:val="30"/>
          <w:highlight w:val="none"/>
          <w:lang w:eastAsia="zh-CN"/>
        </w:rPr>
        <w:t>元</w:t>
      </w:r>
      <w:r>
        <w:rPr>
          <w:rFonts w:hint="eastAsia" w:ascii="仿宋_GB2312" w:hAnsi="仿宋_GB2312" w:eastAsia="仿宋_GB2312" w:cs="仿宋_GB2312"/>
          <w:color w:val="auto"/>
          <w:sz w:val="30"/>
          <w:szCs w:val="30"/>
          <w:highlight w:val="none"/>
        </w:rPr>
        <w:t>，；公务接待费支出</w:t>
      </w:r>
      <w:r>
        <w:rPr>
          <w:rFonts w:hint="eastAsia" w:ascii="仿宋_GB2312" w:hAnsi="仿宋_GB2312" w:eastAsia="仿宋_GB2312" w:cs="仿宋_GB2312"/>
          <w:color w:val="auto"/>
          <w:sz w:val="30"/>
          <w:szCs w:val="30"/>
          <w:highlight w:val="none"/>
          <w:lang w:eastAsia="zh-CN"/>
        </w:rPr>
        <w:t>年</w:t>
      </w:r>
      <w:r>
        <w:rPr>
          <w:rFonts w:hint="eastAsia" w:ascii="仿宋_GB2312" w:hAnsi="仿宋_GB2312" w:eastAsia="仿宋_GB2312" w:cs="仿宋_GB2312"/>
          <w:color w:val="auto"/>
          <w:kern w:val="0"/>
          <w:sz w:val="30"/>
          <w:szCs w:val="30"/>
          <w:highlight w:val="none"/>
          <w:lang w:eastAsia="zh-CN"/>
        </w:rPr>
        <w:t>初</w:t>
      </w:r>
      <w:r>
        <w:rPr>
          <w:rFonts w:hint="eastAsia" w:ascii="仿宋_GB2312" w:hAnsi="仿宋_GB2312" w:eastAsia="仿宋_GB2312" w:cs="仿宋_GB2312"/>
          <w:color w:val="auto"/>
          <w:sz w:val="30"/>
          <w:szCs w:val="30"/>
          <w:highlight w:val="none"/>
        </w:rPr>
        <w:t>预算为</w:t>
      </w:r>
      <w:r>
        <w:rPr>
          <w:rFonts w:hint="eastAsia" w:ascii="仿宋_GB2312" w:hAnsi="仿宋_GB2312" w:eastAsia="仿宋_GB2312" w:cs="仿宋_GB2312"/>
          <w:color w:val="auto"/>
          <w:sz w:val="30"/>
          <w:lang w:val="zh-CN"/>
        </w:rPr>
        <w:t>5000.00</w:t>
      </w:r>
      <w:r>
        <w:rPr>
          <w:rFonts w:hint="eastAsia" w:ascii="仿宋_GB2312" w:hAnsi="仿宋_GB2312" w:eastAsia="仿宋_GB2312" w:cs="仿宋_GB2312"/>
          <w:color w:val="auto"/>
          <w:sz w:val="30"/>
          <w:szCs w:val="30"/>
          <w:highlight w:val="none"/>
          <w:lang w:eastAsia="zh-CN"/>
        </w:rPr>
        <w:t>元</w:t>
      </w:r>
      <w:r>
        <w:rPr>
          <w:rFonts w:hint="eastAsia" w:ascii="仿宋_GB2312" w:hAnsi="仿宋_GB2312" w:eastAsia="仿宋_GB2312" w:cs="仿宋_GB2312"/>
          <w:color w:val="auto"/>
          <w:sz w:val="30"/>
          <w:szCs w:val="30"/>
          <w:highlight w:val="none"/>
        </w:rPr>
        <w:t>，决算为</w:t>
      </w:r>
      <w:r>
        <w:rPr>
          <w:rFonts w:hint="eastAsia" w:ascii="仿宋_GB2312" w:hAnsi="仿宋_GB2312" w:eastAsia="仿宋_GB2312" w:cs="仿宋_GB2312"/>
          <w:color w:val="auto"/>
          <w:sz w:val="30"/>
          <w:lang w:val="zh-CN"/>
        </w:rPr>
        <w:t>420.00</w:t>
      </w:r>
      <w:r>
        <w:rPr>
          <w:rFonts w:hint="eastAsia" w:ascii="仿宋_GB2312" w:hAnsi="仿宋_GB2312" w:eastAsia="仿宋_GB2312" w:cs="仿宋_GB2312"/>
          <w:color w:val="auto"/>
          <w:sz w:val="30"/>
          <w:szCs w:val="30"/>
          <w:highlight w:val="none"/>
          <w:lang w:eastAsia="zh-CN"/>
        </w:rPr>
        <w:t>元</w:t>
      </w:r>
      <w:r>
        <w:rPr>
          <w:rFonts w:hint="eastAsia" w:ascii="仿宋_GB2312" w:hAnsi="仿宋_GB2312" w:eastAsia="仿宋_GB2312" w:cs="仿宋_GB2312"/>
          <w:color w:val="auto"/>
          <w:sz w:val="30"/>
          <w:szCs w:val="30"/>
          <w:highlight w:val="none"/>
        </w:rPr>
        <w:t>，完成</w:t>
      </w:r>
      <w:r>
        <w:rPr>
          <w:rFonts w:hint="eastAsia" w:ascii="仿宋_GB2312" w:hAnsi="仿宋_GB2312" w:eastAsia="仿宋_GB2312" w:cs="仿宋_GB2312"/>
          <w:color w:val="auto"/>
          <w:kern w:val="0"/>
          <w:sz w:val="30"/>
          <w:szCs w:val="30"/>
          <w:highlight w:val="none"/>
          <w:lang w:eastAsia="zh-CN"/>
        </w:rPr>
        <w:t>年初</w:t>
      </w:r>
      <w:r>
        <w:rPr>
          <w:rFonts w:hint="eastAsia" w:ascii="仿宋_GB2312" w:hAnsi="仿宋_GB2312" w:eastAsia="仿宋_GB2312" w:cs="仿宋_GB2312"/>
          <w:color w:val="auto"/>
          <w:sz w:val="30"/>
          <w:szCs w:val="30"/>
          <w:highlight w:val="none"/>
        </w:rPr>
        <w:t>预算的</w:t>
      </w:r>
      <w:r>
        <w:rPr>
          <w:rFonts w:hint="eastAsia" w:ascii="仿宋_GB2312" w:hAnsi="仿宋_GB2312" w:eastAsia="仿宋_GB2312" w:cs="仿宋_GB2312"/>
          <w:color w:val="auto"/>
          <w:sz w:val="30"/>
          <w:lang w:val="zh-CN"/>
        </w:rPr>
        <w:t>8.40</w:t>
      </w:r>
      <w:r>
        <w:rPr>
          <w:rFonts w:hint="eastAsia" w:ascii="仿宋_GB2312" w:hAnsi="仿宋_GB2312" w:eastAsia="仿宋_GB2312" w:cs="仿宋_GB2312"/>
          <w:color w:val="auto"/>
          <w:sz w:val="30"/>
          <w:szCs w:val="30"/>
          <w:highlight w:val="none"/>
        </w:rPr>
        <w:t>%。</w:t>
      </w:r>
      <w:r>
        <w:rPr>
          <w:rFonts w:hint="eastAsia" w:ascii="仿宋_GB2312" w:hAnsi="仿宋_GB2312" w:eastAsia="仿宋_GB2312" w:cs="仿宋_GB2312"/>
          <w:color w:val="auto"/>
          <w:sz w:val="30"/>
          <w:szCs w:val="30"/>
          <w:highlight w:val="none"/>
          <w:lang w:val="en-US" w:eastAsia="zh-CN"/>
        </w:rPr>
        <w:t>2025年度</w:t>
      </w:r>
      <w:r>
        <w:rPr>
          <w:rFonts w:hint="eastAsia" w:ascii="仿宋_GB2312" w:hAnsi="仿宋_GB2312" w:eastAsia="仿宋_GB2312" w:cs="仿宋_GB2312"/>
          <w:color w:val="auto"/>
          <w:sz w:val="30"/>
          <w:szCs w:val="30"/>
          <w:highlight w:val="none"/>
        </w:rPr>
        <w:t>一般公共预算财政拨款“三公”经费支出决算数小于</w:t>
      </w:r>
      <w:r>
        <w:rPr>
          <w:rFonts w:hint="eastAsia" w:ascii="仿宋_GB2312" w:hAnsi="仿宋_GB2312" w:eastAsia="仿宋_GB2312" w:cs="仿宋_GB2312"/>
          <w:color w:val="auto"/>
          <w:sz w:val="30"/>
          <w:szCs w:val="30"/>
          <w:highlight w:val="none"/>
          <w:lang w:eastAsia="zh-CN"/>
        </w:rPr>
        <w:t>年初</w:t>
      </w:r>
      <w:r>
        <w:rPr>
          <w:rFonts w:hint="eastAsia" w:ascii="仿宋_GB2312" w:hAnsi="仿宋_GB2312" w:eastAsia="仿宋_GB2312" w:cs="仿宋_GB2312"/>
          <w:color w:val="auto"/>
          <w:sz w:val="30"/>
          <w:szCs w:val="30"/>
          <w:highlight w:val="none"/>
        </w:rPr>
        <w:t>预算数的主要原因</w:t>
      </w:r>
      <w:r>
        <w:rPr>
          <w:rFonts w:hint="eastAsia" w:ascii="仿宋_GB2312" w:hAnsi="仿宋_GB2312" w:eastAsia="仿宋_GB2312" w:cs="仿宋_GB2312"/>
          <w:color w:val="auto"/>
          <w:sz w:val="30"/>
          <w:szCs w:val="30"/>
          <w:highlight w:val="none"/>
          <w:lang w:eastAsia="zh-CN"/>
        </w:rPr>
        <w:t>是</w:t>
      </w:r>
      <w:r>
        <w:rPr>
          <w:rFonts w:hint="eastAsia" w:ascii="仿宋_GB2312" w:hAnsi="仿宋_GB2312" w:eastAsia="仿宋_GB2312" w:cs="仿宋_GB2312"/>
          <w:color w:val="auto"/>
          <w:sz w:val="30"/>
          <w:szCs w:val="30"/>
          <w:highlight w:val="none"/>
          <w:lang w:val="en-US" w:eastAsia="zh-CN"/>
        </w:rPr>
        <w:t>单位厉行节约</w:t>
      </w:r>
      <w:r>
        <w:rPr>
          <w:rFonts w:hint="eastAsia" w:ascii="仿宋_GB2312" w:hAnsi="仿宋_GB2312" w:eastAsia="仿宋_GB2312" w:cs="仿宋_GB2312"/>
          <w:color w:val="auto"/>
          <w:sz w:val="30"/>
          <w:szCs w:val="30"/>
          <w:highlight w:val="none"/>
        </w:rPr>
        <w:t>。</w:t>
      </w:r>
    </w:p>
    <w:p w14:paraId="7F8A74D9">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一般公共预算财政拨款“三公”经费支出</w:t>
      </w:r>
      <w:r>
        <w:rPr>
          <w:rFonts w:hint="eastAsia" w:ascii="仿宋_GB2312" w:hAnsi="仿宋_GB2312" w:eastAsia="仿宋_GB2312" w:cs="仿宋_GB2312"/>
          <w:color w:val="auto"/>
          <w:sz w:val="30"/>
          <w:szCs w:val="30"/>
          <w:highlight w:val="none"/>
          <w:lang w:eastAsia="zh-CN"/>
        </w:rPr>
        <w:t>中：因公出国（境）费用</w:t>
      </w:r>
      <w:r>
        <w:rPr>
          <w:rFonts w:hint="eastAsia" w:ascii="仿宋_GB2312" w:hAnsi="仿宋_GB2312" w:eastAsia="仿宋_GB2312" w:cs="仿宋_GB2312"/>
          <w:color w:val="auto"/>
          <w:sz w:val="30"/>
          <w:szCs w:val="30"/>
          <w:highlight w:val="none"/>
        </w:rPr>
        <w:t>支出决算增加</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color w:val="auto"/>
          <w:sz w:val="30"/>
          <w:szCs w:val="30"/>
          <w:highlight w:val="none"/>
          <w:lang w:eastAsia="zh-CN"/>
        </w:rPr>
        <w:t>元</w:t>
      </w:r>
      <w:r>
        <w:rPr>
          <w:rFonts w:hint="eastAsia" w:ascii="仿宋_GB2312" w:hAnsi="仿宋_GB2312" w:eastAsia="仿宋_GB2312" w:cs="仿宋_GB2312"/>
          <w:color w:val="auto"/>
          <w:sz w:val="30"/>
          <w:szCs w:val="30"/>
          <w:highlight w:val="none"/>
        </w:rPr>
        <w:t>，</w:t>
      </w:r>
      <w:r>
        <w:rPr>
          <w:rFonts w:hint="eastAsia" w:ascii="仿宋_GB2312" w:hAnsi="仿宋_GB2312" w:eastAsia="仿宋_GB2312" w:cs="仿宋_GB2312"/>
          <w:color w:val="auto"/>
          <w:sz w:val="30"/>
          <w:szCs w:val="30"/>
          <w:lang w:eastAsia="zh-CN"/>
        </w:rPr>
        <w:t>上年无此项支出</w:t>
      </w:r>
      <w:r>
        <w:rPr>
          <w:rFonts w:hint="eastAsia" w:ascii="仿宋_GB2312" w:hAnsi="仿宋_GB2312" w:eastAsia="仿宋_GB2312" w:cs="仿宋_GB2312"/>
          <w:color w:val="auto"/>
          <w:sz w:val="30"/>
          <w:szCs w:val="30"/>
          <w:highlight w:val="none"/>
        </w:rPr>
        <w:t>；公务用车购置费支出决算增加</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color w:val="auto"/>
          <w:sz w:val="30"/>
          <w:szCs w:val="30"/>
          <w:highlight w:val="none"/>
          <w:lang w:eastAsia="zh-CN"/>
        </w:rPr>
        <w:t>元</w:t>
      </w:r>
      <w:r>
        <w:rPr>
          <w:rFonts w:hint="eastAsia" w:ascii="仿宋_GB2312" w:hAnsi="仿宋_GB2312" w:eastAsia="仿宋_GB2312" w:cs="仿宋_GB2312"/>
          <w:color w:val="auto"/>
          <w:sz w:val="30"/>
          <w:szCs w:val="30"/>
          <w:highlight w:val="none"/>
        </w:rPr>
        <w:t>，</w:t>
      </w:r>
      <w:r>
        <w:rPr>
          <w:rFonts w:hint="eastAsia" w:ascii="仿宋_GB2312" w:hAnsi="仿宋_GB2312" w:eastAsia="仿宋_GB2312" w:cs="仿宋_GB2312"/>
          <w:color w:val="auto"/>
          <w:sz w:val="30"/>
          <w:szCs w:val="30"/>
          <w:lang w:eastAsia="zh-CN"/>
        </w:rPr>
        <w:t>上年无此项支出</w:t>
      </w:r>
      <w:r>
        <w:rPr>
          <w:rFonts w:hint="eastAsia" w:ascii="仿宋_GB2312" w:hAnsi="仿宋_GB2312" w:eastAsia="仿宋_GB2312" w:cs="仿宋_GB2312"/>
          <w:color w:val="auto"/>
          <w:sz w:val="30"/>
          <w:szCs w:val="30"/>
          <w:highlight w:val="none"/>
        </w:rPr>
        <w:t>；公务用车</w:t>
      </w:r>
      <w:r>
        <w:rPr>
          <w:rFonts w:hint="eastAsia" w:ascii="仿宋_GB2312" w:hAnsi="仿宋_GB2312" w:eastAsia="仿宋_GB2312" w:cs="仿宋_GB2312"/>
          <w:color w:val="auto"/>
          <w:sz w:val="30"/>
          <w:szCs w:val="30"/>
          <w:highlight w:val="none"/>
          <w:lang w:eastAsia="zh-CN"/>
        </w:rPr>
        <w:t>运行维护费</w:t>
      </w:r>
      <w:r>
        <w:rPr>
          <w:rFonts w:hint="eastAsia" w:ascii="仿宋_GB2312" w:hAnsi="仿宋_GB2312" w:eastAsia="仿宋_GB2312" w:cs="仿宋_GB2312"/>
          <w:color w:val="auto"/>
          <w:sz w:val="30"/>
          <w:szCs w:val="30"/>
          <w:highlight w:val="none"/>
        </w:rPr>
        <w:t>支出决算增加</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color w:val="auto"/>
          <w:sz w:val="30"/>
          <w:szCs w:val="30"/>
          <w:highlight w:val="none"/>
          <w:lang w:eastAsia="zh-CN"/>
        </w:rPr>
        <w:t>元</w:t>
      </w:r>
      <w:r>
        <w:rPr>
          <w:rFonts w:hint="eastAsia" w:ascii="仿宋_GB2312" w:hAnsi="仿宋_GB2312" w:eastAsia="仿宋_GB2312" w:cs="仿宋_GB2312"/>
          <w:color w:val="auto"/>
          <w:sz w:val="30"/>
          <w:szCs w:val="30"/>
          <w:highlight w:val="none"/>
        </w:rPr>
        <w:t>，</w:t>
      </w:r>
      <w:r>
        <w:rPr>
          <w:rFonts w:hint="eastAsia" w:ascii="仿宋_GB2312" w:hAnsi="仿宋_GB2312" w:eastAsia="仿宋_GB2312" w:cs="仿宋_GB2312"/>
          <w:color w:val="auto"/>
          <w:sz w:val="30"/>
          <w:szCs w:val="30"/>
          <w:lang w:eastAsia="zh-CN"/>
        </w:rPr>
        <w:t>上年无此项支出</w:t>
      </w:r>
      <w:r>
        <w:rPr>
          <w:rFonts w:hint="eastAsia" w:ascii="仿宋_GB2312" w:hAnsi="仿宋_GB2312" w:eastAsia="仿宋_GB2312" w:cs="仿宋_GB2312"/>
          <w:color w:val="auto"/>
          <w:sz w:val="30"/>
          <w:szCs w:val="30"/>
          <w:highlight w:val="none"/>
        </w:rPr>
        <w:t>；公务接待费支出决算增加</w:t>
      </w:r>
      <w:r>
        <w:rPr>
          <w:rFonts w:hint="eastAsia" w:ascii="仿宋_GB2312" w:hAnsi="仿宋_GB2312" w:eastAsia="仿宋_GB2312" w:cs="仿宋_GB2312"/>
          <w:color w:val="auto"/>
          <w:sz w:val="30"/>
          <w:lang w:val="zh-CN"/>
        </w:rPr>
        <w:t>420.00</w:t>
      </w:r>
      <w:r>
        <w:rPr>
          <w:rFonts w:hint="eastAsia" w:ascii="仿宋_GB2312" w:hAnsi="仿宋_GB2312" w:eastAsia="仿宋_GB2312" w:cs="仿宋_GB2312"/>
          <w:color w:val="auto"/>
          <w:sz w:val="30"/>
          <w:szCs w:val="30"/>
          <w:highlight w:val="none"/>
          <w:lang w:eastAsia="zh-CN"/>
        </w:rPr>
        <w:t>元</w:t>
      </w:r>
      <w:r>
        <w:rPr>
          <w:rFonts w:hint="eastAsia" w:ascii="仿宋_GB2312" w:hAnsi="仿宋_GB2312" w:eastAsia="仿宋_GB2312" w:cs="仿宋_GB2312"/>
          <w:color w:val="auto"/>
          <w:sz w:val="30"/>
          <w:szCs w:val="30"/>
          <w:highlight w:val="none"/>
        </w:rPr>
        <w:t>，</w:t>
      </w:r>
      <w:r>
        <w:rPr>
          <w:rFonts w:hint="eastAsia" w:ascii="仿宋_GB2312" w:hAnsi="仿宋_GB2312" w:eastAsia="仿宋_GB2312" w:cs="仿宋_GB2312"/>
          <w:color w:val="auto"/>
          <w:sz w:val="30"/>
          <w:szCs w:val="30"/>
          <w:lang w:eastAsia="zh-CN"/>
        </w:rPr>
        <w:t>上年无此项支出，</w:t>
      </w:r>
      <w:r>
        <w:rPr>
          <w:rFonts w:hint="eastAsia" w:ascii="仿宋_GB2312" w:hAnsi="仿宋_GB2312" w:eastAsia="仿宋_GB2312" w:cs="仿宋_GB2312"/>
          <w:color w:val="auto"/>
          <w:kern w:val="0"/>
          <w:sz w:val="30"/>
          <w:szCs w:val="30"/>
          <w:highlight w:val="none"/>
          <w:lang w:eastAsia="zh-CN"/>
        </w:rPr>
        <w:t>具体是国内接待费支出决算</w:t>
      </w:r>
      <w:r>
        <w:rPr>
          <w:rFonts w:hint="eastAsia" w:ascii="仿宋_GB2312" w:hAnsi="仿宋_GB2312" w:eastAsia="仿宋_GB2312" w:cs="仿宋_GB2312"/>
          <w:color w:val="auto"/>
          <w:sz w:val="30"/>
          <w:lang w:val="zh-CN"/>
        </w:rPr>
        <w:t>420.00</w:t>
      </w:r>
      <w:r>
        <w:rPr>
          <w:rFonts w:hint="eastAsia" w:ascii="仿宋_GB2312" w:hAnsi="仿宋_GB2312" w:eastAsia="仿宋_GB2312" w:cs="仿宋_GB2312"/>
          <w:color w:val="auto"/>
          <w:kern w:val="0"/>
          <w:sz w:val="30"/>
          <w:szCs w:val="30"/>
          <w:highlight w:val="none"/>
          <w:lang w:eastAsia="zh-CN"/>
        </w:rPr>
        <w:t>元（其中：外事接待费支出决算</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color w:val="auto"/>
          <w:kern w:val="0"/>
          <w:sz w:val="30"/>
          <w:szCs w:val="30"/>
          <w:highlight w:val="none"/>
          <w:lang w:eastAsia="zh-CN"/>
        </w:rPr>
        <w:t>元），较上年增</w:t>
      </w:r>
      <w:r>
        <w:rPr>
          <w:rFonts w:hint="eastAsia" w:ascii="仿宋_GB2312" w:hAnsi="仿宋_GB2312" w:eastAsia="仿宋_GB2312" w:cs="仿宋_GB2312"/>
          <w:color w:val="auto"/>
          <w:kern w:val="0"/>
          <w:sz w:val="30"/>
          <w:szCs w:val="30"/>
          <w:highlight w:val="none"/>
          <w:lang w:val="en-US" w:eastAsia="zh-CN"/>
        </w:rPr>
        <w:t>420元，</w:t>
      </w:r>
      <w:r>
        <w:rPr>
          <w:rFonts w:hint="eastAsia" w:ascii="仿宋_GB2312" w:hAnsi="仿宋_GB2312" w:eastAsia="仿宋_GB2312" w:cs="仿宋_GB2312"/>
          <w:color w:val="auto"/>
          <w:sz w:val="30"/>
          <w:szCs w:val="30"/>
          <w:lang w:eastAsia="zh-CN"/>
        </w:rPr>
        <w:t>上年无此项支出；</w:t>
      </w:r>
      <w:r>
        <w:rPr>
          <w:rFonts w:hint="eastAsia" w:ascii="仿宋_GB2312" w:hAnsi="仿宋_GB2312" w:eastAsia="仿宋_GB2312" w:cs="仿宋_GB2312"/>
          <w:color w:val="auto"/>
          <w:kern w:val="0"/>
          <w:sz w:val="30"/>
          <w:szCs w:val="30"/>
          <w:highlight w:val="none"/>
          <w:lang w:eastAsia="zh-CN"/>
        </w:rPr>
        <w:t>国（境）外接待费支出决算</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color w:val="auto"/>
          <w:kern w:val="0"/>
          <w:sz w:val="30"/>
          <w:szCs w:val="30"/>
          <w:highlight w:val="none"/>
          <w:lang w:eastAsia="zh-CN"/>
        </w:rPr>
        <w:t>元较上年增加</w:t>
      </w:r>
      <w:r>
        <w:rPr>
          <w:rFonts w:hint="eastAsia" w:ascii="仿宋_GB2312" w:hAnsi="仿宋_GB2312" w:eastAsia="仿宋_GB2312" w:cs="仿宋_GB2312"/>
          <w:color w:val="auto"/>
          <w:kern w:val="0"/>
          <w:sz w:val="30"/>
          <w:szCs w:val="30"/>
          <w:highlight w:val="none"/>
          <w:lang w:val="en-US" w:eastAsia="zh-CN"/>
        </w:rPr>
        <w:t>0元，</w:t>
      </w:r>
      <w:r>
        <w:rPr>
          <w:rFonts w:hint="eastAsia" w:ascii="仿宋_GB2312" w:hAnsi="仿宋_GB2312" w:eastAsia="仿宋_GB2312" w:cs="仿宋_GB2312"/>
          <w:color w:val="auto"/>
          <w:sz w:val="30"/>
          <w:szCs w:val="30"/>
          <w:lang w:eastAsia="zh-CN"/>
        </w:rPr>
        <w:t>上年无此项支出</w:t>
      </w:r>
      <w:r>
        <w:rPr>
          <w:rFonts w:hint="eastAsia" w:ascii="仿宋_GB2312" w:hAnsi="仿宋_GB2312" w:eastAsia="仿宋_GB2312" w:cs="仿宋_GB2312"/>
          <w:color w:val="auto"/>
          <w:kern w:val="0"/>
          <w:sz w:val="30"/>
          <w:szCs w:val="30"/>
          <w:highlight w:val="none"/>
          <w:lang w:eastAsia="zh-CN"/>
        </w:rPr>
        <w:t>。</w:t>
      </w:r>
      <w:r>
        <w:rPr>
          <w:rFonts w:hint="eastAsia" w:ascii="仿宋_GB2312" w:hAnsi="仿宋_GB2312" w:eastAsia="仿宋_GB2312" w:cs="仿宋_GB2312"/>
          <w:color w:val="auto"/>
          <w:sz w:val="30"/>
          <w:szCs w:val="30"/>
          <w:highlight w:val="none"/>
          <w:lang w:val="en-US" w:eastAsia="zh-CN"/>
        </w:rPr>
        <w:t>2025年度</w:t>
      </w:r>
      <w:r>
        <w:rPr>
          <w:rFonts w:hint="eastAsia" w:ascii="仿宋_GB2312" w:hAnsi="仿宋_GB2312" w:eastAsia="仿宋_GB2312" w:cs="仿宋_GB2312"/>
          <w:color w:val="auto"/>
          <w:sz w:val="30"/>
          <w:szCs w:val="30"/>
          <w:highlight w:val="none"/>
        </w:rPr>
        <w:t>一般公共预算财政拨款“三公”经费支出决算增加的主要原因</w:t>
      </w:r>
      <w:r>
        <w:rPr>
          <w:rFonts w:hint="eastAsia" w:ascii="仿宋_GB2312" w:hAnsi="仿宋_GB2312" w:eastAsia="仿宋_GB2312" w:cs="仿宋_GB2312"/>
          <w:color w:val="auto"/>
          <w:sz w:val="30"/>
          <w:szCs w:val="30"/>
          <w:highlight w:val="none"/>
          <w:lang w:eastAsia="zh-CN"/>
        </w:rPr>
        <w:t>是</w:t>
      </w:r>
      <w:r>
        <w:rPr>
          <w:rFonts w:hint="eastAsia" w:ascii="仿宋_GB2312" w:hAnsi="仿宋_GB2312" w:eastAsia="仿宋_GB2312" w:cs="仿宋_GB2312"/>
          <w:color w:val="auto"/>
          <w:sz w:val="30"/>
          <w:szCs w:val="30"/>
          <w:highlight w:val="none"/>
          <w:lang w:val="en-US" w:eastAsia="zh-CN"/>
        </w:rPr>
        <w:t>本年度单位按照单位工作需求新增公务接待费用</w:t>
      </w:r>
      <w:r>
        <w:rPr>
          <w:rFonts w:hint="eastAsia" w:ascii="仿宋_GB2312" w:hAnsi="仿宋_GB2312" w:eastAsia="仿宋_GB2312" w:cs="仿宋_GB2312"/>
          <w:color w:val="auto"/>
          <w:sz w:val="30"/>
          <w:szCs w:val="30"/>
          <w:highlight w:val="none"/>
        </w:rPr>
        <w:t>。</w:t>
      </w:r>
    </w:p>
    <w:p w14:paraId="705EBCA8">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hAnsi="仿宋_GB2312" w:eastAsia="仿宋_GB2312" w:cs="仿宋_GB2312"/>
          <w:color w:val="auto"/>
          <w:sz w:val="30"/>
          <w:szCs w:val="30"/>
          <w:highlight w:val="none"/>
          <w:lang w:eastAsia="zh-CN"/>
        </w:rPr>
      </w:pPr>
      <w:r>
        <w:rPr>
          <w:rFonts w:hint="eastAsia" w:ascii="仿宋_GB2312" w:hAnsi="仿宋_GB2312" w:eastAsia="仿宋_GB2312" w:cs="仿宋_GB2312"/>
          <w:color w:val="auto"/>
          <w:sz w:val="30"/>
          <w:szCs w:val="30"/>
          <w:highlight w:val="none"/>
        </w:rPr>
        <w:t>一般公共预算财政拨款“三公”经费支出</w:t>
      </w:r>
      <w:r>
        <w:rPr>
          <w:rFonts w:hint="eastAsia" w:ascii="仿宋_GB2312" w:hAnsi="仿宋_GB2312" w:eastAsia="仿宋_GB2312" w:cs="仿宋_GB2312"/>
          <w:color w:val="auto"/>
          <w:sz w:val="30"/>
          <w:szCs w:val="30"/>
          <w:highlight w:val="none"/>
          <w:lang w:eastAsia="zh-CN"/>
        </w:rPr>
        <w:t>实物量的</w:t>
      </w:r>
      <w:r>
        <w:rPr>
          <w:rFonts w:hint="eastAsia" w:ascii="仿宋_GB2312" w:hAnsi="仿宋_GB2312" w:eastAsia="仿宋_GB2312" w:cs="仿宋_GB2312"/>
          <w:color w:val="auto"/>
          <w:sz w:val="30"/>
          <w:szCs w:val="30"/>
          <w:highlight w:val="none"/>
        </w:rPr>
        <w:t>具体情况</w:t>
      </w:r>
      <w:r>
        <w:rPr>
          <w:rFonts w:hint="eastAsia" w:ascii="仿宋_GB2312" w:hAnsi="仿宋_GB2312" w:eastAsia="仿宋_GB2312" w:cs="仿宋_GB2312"/>
          <w:color w:val="auto"/>
          <w:sz w:val="30"/>
          <w:szCs w:val="30"/>
          <w:highlight w:val="none"/>
          <w:lang w:eastAsia="zh-CN"/>
        </w:rPr>
        <w:t>：</w:t>
      </w:r>
    </w:p>
    <w:p w14:paraId="1D1EF742">
      <w:pPr>
        <w:widowControl/>
        <w:snapToGrid w:val="0"/>
        <w:spacing w:before="100" w:after="100" w:line="360" w:lineRule="auto"/>
        <w:ind w:firstLine="600" w:firstLineChars="200"/>
        <w:jc w:val="left"/>
        <w:rPr>
          <w:rFonts w:hint="eastAsia" w:ascii="仿宋_GB2312" w:hAnsi="仿宋_GB2312" w:eastAsia="仿宋_GB2312" w:cs="仿宋_GB2312"/>
          <w:b w:val="0"/>
          <w:bCs/>
          <w:color w:val="auto"/>
          <w:sz w:val="30"/>
          <w:szCs w:val="30"/>
          <w:highlight w:val="none"/>
        </w:rPr>
      </w:pPr>
      <w:r>
        <w:rPr>
          <w:rFonts w:hint="eastAsia" w:ascii="仿宋_GB2312" w:hAnsi="仿宋_GB2312" w:eastAsia="仿宋_GB2312" w:cs="仿宋_GB2312"/>
          <w:b w:val="0"/>
          <w:bCs/>
          <w:color w:val="auto"/>
          <w:sz w:val="30"/>
          <w:szCs w:val="30"/>
          <w:highlight w:val="none"/>
        </w:rPr>
        <w:t>1.安排因公出国（境）团组</w:t>
      </w:r>
      <w:r>
        <w:rPr>
          <w:rFonts w:hint="eastAsia" w:ascii="仿宋_GB2312" w:hAnsi="仿宋_GB2312" w:eastAsia="仿宋_GB2312" w:cs="仿宋_GB2312"/>
          <w:color w:val="auto"/>
          <w:sz w:val="30"/>
          <w:lang w:val="zh-CN"/>
        </w:rPr>
        <w:t>0</w:t>
      </w:r>
      <w:r>
        <w:rPr>
          <w:rFonts w:hint="eastAsia" w:ascii="仿宋_GB2312" w:hAnsi="仿宋_GB2312" w:eastAsia="仿宋_GB2312" w:cs="仿宋_GB2312"/>
          <w:b w:val="0"/>
          <w:bCs/>
          <w:color w:val="auto"/>
          <w:sz w:val="30"/>
          <w:szCs w:val="30"/>
          <w:highlight w:val="none"/>
        </w:rPr>
        <w:t>个，累计</w:t>
      </w:r>
      <w:r>
        <w:rPr>
          <w:rFonts w:hint="eastAsia" w:ascii="仿宋_GB2312" w:hAnsi="仿宋_GB2312" w:eastAsia="仿宋_GB2312" w:cs="仿宋_GB2312"/>
          <w:color w:val="auto"/>
          <w:sz w:val="30"/>
          <w:lang w:val="zh-CN"/>
        </w:rPr>
        <w:t>0</w:t>
      </w:r>
      <w:r>
        <w:rPr>
          <w:rFonts w:hint="eastAsia" w:ascii="仿宋_GB2312" w:hAnsi="仿宋_GB2312" w:eastAsia="仿宋_GB2312" w:cs="仿宋_GB2312"/>
          <w:b w:val="0"/>
          <w:bCs/>
          <w:color w:val="auto"/>
          <w:sz w:val="30"/>
          <w:szCs w:val="30"/>
          <w:highlight w:val="none"/>
        </w:rPr>
        <w:t>人次。开展内容包括：具体出国开支及开展工作情况等……。</w:t>
      </w:r>
    </w:p>
    <w:p w14:paraId="72EBC212">
      <w:pPr>
        <w:widowControl/>
        <w:snapToGrid w:val="0"/>
        <w:spacing w:before="100" w:after="100" w:line="360" w:lineRule="auto"/>
        <w:ind w:firstLine="600" w:firstLineChars="200"/>
        <w:jc w:val="left"/>
        <w:rPr>
          <w:rFonts w:hint="eastAsia" w:ascii="仿宋_GB2312" w:hAnsi="仿宋_GB2312" w:eastAsia="仿宋_GB2312" w:cs="仿宋_GB2312"/>
          <w:b w:val="0"/>
          <w:bCs/>
          <w:color w:val="auto"/>
          <w:sz w:val="30"/>
          <w:szCs w:val="30"/>
          <w:highlight w:val="none"/>
        </w:rPr>
      </w:pPr>
      <w:r>
        <w:rPr>
          <w:rFonts w:hint="eastAsia" w:ascii="仿宋_GB2312" w:hAnsi="仿宋_GB2312" w:eastAsia="仿宋_GB2312" w:cs="仿宋_GB2312"/>
          <w:b w:val="0"/>
          <w:bCs/>
          <w:color w:val="auto"/>
          <w:sz w:val="30"/>
          <w:szCs w:val="30"/>
          <w:highlight w:val="none"/>
        </w:rPr>
        <w:t>2.购置车辆</w:t>
      </w:r>
      <w:r>
        <w:rPr>
          <w:rFonts w:hint="eastAsia" w:ascii="仿宋_GB2312" w:hAnsi="仿宋_GB2312" w:eastAsia="仿宋_GB2312" w:cs="仿宋_GB2312"/>
          <w:color w:val="auto"/>
          <w:sz w:val="30"/>
          <w:lang w:val="zh-CN"/>
        </w:rPr>
        <w:t>0</w:t>
      </w:r>
      <w:r>
        <w:rPr>
          <w:rFonts w:hint="eastAsia" w:ascii="仿宋_GB2312" w:hAnsi="仿宋_GB2312" w:eastAsia="仿宋_GB2312" w:cs="仿宋_GB2312"/>
          <w:b w:val="0"/>
          <w:bCs/>
          <w:color w:val="auto"/>
          <w:sz w:val="30"/>
          <w:szCs w:val="30"/>
          <w:highlight w:val="none"/>
        </w:rPr>
        <w:t>辆。具体购置车辆原因、情况等……。开支一般公共预算财政拨款的公务用车保有量为</w:t>
      </w:r>
      <w:r>
        <w:rPr>
          <w:rFonts w:hint="eastAsia" w:ascii="仿宋_GB2312" w:hAnsi="仿宋_GB2312" w:eastAsia="仿宋_GB2312" w:cs="仿宋_GB2312"/>
          <w:color w:val="auto"/>
          <w:sz w:val="30"/>
          <w:lang w:val="zh-CN"/>
        </w:rPr>
        <w:t>0</w:t>
      </w:r>
      <w:r>
        <w:rPr>
          <w:rFonts w:hint="eastAsia" w:ascii="仿宋_GB2312" w:hAnsi="仿宋_GB2312" w:eastAsia="仿宋_GB2312" w:cs="仿宋_GB2312"/>
          <w:b w:val="0"/>
          <w:bCs/>
          <w:color w:val="auto"/>
          <w:sz w:val="30"/>
          <w:szCs w:val="30"/>
          <w:highlight w:val="none"/>
        </w:rPr>
        <w:t>辆。主要用于（</w:t>
      </w:r>
      <w:r>
        <w:rPr>
          <w:rFonts w:hint="eastAsia" w:ascii="仿宋_GB2312" w:hAnsi="仿宋_GB2312" w:eastAsia="仿宋_GB2312" w:cs="仿宋_GB2312"/>
          <w:b w:val="0"/>
          <w:bCs/>
          <w:color w:val="auto"/>
          <w:sz w:val="30"/>
          <w:szCs w:val="30"/>
          <w:highlight w:val="none"/>
          <w:lang w:eastAsia="zh-CN"/>
        </w:rPr>
        <w:t>……</w:t>
      </w:r>
      <w:r>
        <w:rPr>
          <w:rFonts w:hint="eastAsia" w:ascii="仿宋_GB2312" w:hAnsi="仿宋_GB2312" w:eastAsia="仿宋_GB2312" w:cs="仿宋_GB2312"/>
          <w:b w:val="0"/>
          <w:bCs/>
          <w:color w:val="auto"/>
          <w:sz w:val="30"/>
          <w:szCs w:val="30"/>
          <w:highlight w:val="none"/>
        </w:rPr>
        <w:t>相关工作范围）所需车辆燃料费、维修费、过路过桥费、保险费等。</w:t>
      </w:r>
    </w:p>
    <w:p w14:paraId="22758151">
      <w:pPr>
        <w:widowControl/>
        <w:snapToGrid w:val="0"/>
        <w:spacing w:before="100" w:after="100" w:line="360" w:lineRule="auto"/>
        <w:ind w:firstLine="600" w:firstLineChars="200"/>
        <w:jc w:val="left"/>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b w:val="0"/>
          <w:bCs/>
          <w:color w:val="auto"/>
          <w:sz w:val="30"/>
          <w:szCs w:val="30"/>
          <w:highlight w:val="none"/>
        </w:rPr>
        <w:t>3.安排</w:t>
      </w:r>
      <w:r>
        <w:rPr>
          <w:rFonts w:hint="eastAsia" w:ascii="仿宋_GB2312" w:hAnsi="仿宋_GB2312" w:eastAsia="仿宋_GB2312" w:cs="仿宋_GB2312"/>
          <w:color w:val="auto"/>
          <w:sz w:val="30"/>
          <w:szCs w:val="30"/>
          <w:highlight w:val="none"/>
        </w:rPr>
        <w:t>国内公务接待</w:t>
      </w:r>
      <w:r>
        <w:rPr>
          <w:rFonts w:hint="eastAsia" w:ascii="仿宋_GB2312" w:hAnsi="仿宋_GB2312" w:eastAsia="仿宋_GB2312" w:cs="仿宋_GB2312"/>
          <w:color w:val="auto"/>
          <w:sz w:val="30"/>
          <w:lang w:val="zh-CN"/>
        </w:rPr>
        <w:t>1</w:t>
      </w:r>
      <w:r>
        <w:rPr>
          <w:rFonts w:hint="eastAsia" w:ascii="仿宋_GB2312" w:hAnsi="仿宋_GB2312" w:eastAsia="仿宋_GB2312" w:cs="仿宋_GB2312"/>
          <w:color w:val="auto"/>
          <w:sz w:val="30"/>
          <w:szCs w:val="30"/>
          <w:highlight w:val="none"/>
        </w:rPr>
        <w:t>批次（其中：外事接待</w:t>
      </w:r>
      <w:r>
        <w:rPr>
          <w:rFonts w:hint="eastAsia" w:ascii="仿宋_GB2312" w:hAnsi="仿宋_GB2312" w:eastAsia="仿宋_GB2312" w:cs="仿宋_GB2312"/>
          <w:color w:val="auto"/>
          <w:sz w:val="30"/>
          <w:lang w:val="zh-CN"/>
        </w:rPr>
        <w:t>0</w:t>
      </w:r>
      <w:r>
        <w:rPr>
          <w:rFonts w:hint="eastAsia" w:ascii="仿宋_GB2312" w:hAnsi="仿宋_GB2312" w:eastAsia="仿宋_GB2312" w:cs="仿宋_GB2312"/>
          <w:color w:val="auto"/>
          <w:sz w:val="30"/>
          <w:szCs w:val="30"/>
          <w:highlight w:val="none"/>
        </w:rPr>
        <w:t>批次），接待人次</w:t>
      </w:r>
      <w:r>
        <w:rPr>
          <w:rFonts w:hint="eastAsia" w:ascii="仿宋_GB2312" w:hAnsi="仿宋_GB2312" w:eastAsia="仿宋_GB2312" w:cs="仿宋_GB2312"/>
          <w:color w:val="auto"/>
          <w:sz w:val="30"/>
          <w:lang w:val="zh-CN"/>
        </w:rPr>
        <w:t>8</w:t>
      </w:r>
      <w:r>
        <w:rPr>
          <w:rFonts w:hint="eastAsia" w:ascii="仿宋_GB2312" w:hAnsi="仿宋_GB2312" w:eastAsia="仿宋_GB2312" w:cs="仿宋_GB2312"/>
          <w:color w:val="auto"/>
          <w:sz w:val="30"/>
          <w:szCs w:val="30"/>
          <w:highlight w:val="none"/>
        </w:rPr>
        <w:t>人（其中：外事接待人次</w:t>
      </w:r>
      <w:r>
        <w:rPr>
          <w:rFonts w:hint="eastAsia" w:ascii="仿宋_GB2312" w:hAnsi="仿宋_GB2312" w:eastAsia="仿宋_GB2312" w:cs="仿宋_GB2312"/>
          <w:color w:val="auto"/>
          <w:sz w:val="30"/>
          <w:lang w:val="zh-CN"/>
        </w:rPr>
        <w:t>0</w:t>
      </w:r>
      <w:r>
        <w:rPr>
          <w:rFonts w:hint="eastAsia" w:ascii="仿宋_GB2312" w:hAnsi="仿宋_GB2312" w:eastAsia="仿宋_GB2312" w:cs="仿宋_GB2312"/>
          <w:color w:val="auto"/>
          <w:sz w:val="30"/>
          <w:szCs w:val="30"/>
          <w:highlight w:val="none"/>
        </w:rPr>
        <w:t>人）。主要用于XX（相关工作，产生的接待批次及人次等）发生的接待支出。安排国（境）外公务接待</w:t>
      </w:r>
      <w:r>
        <w:rPr>
          <w:rFonts w:hint="eastAsia" w:ascii="仿宋_GB2312" w:hAnsi="仿宋_GB2312" w:eastAsia="仿宋_GB2312" w:cs="仿宋_GB2312"/>
          <w:color w:val="auto"/>
          <w:sz w:val="30"/>
          <w:lang w:val="zh-CN"/>
        </w:rPr>
        <w:t>0</w:t>
      </w:r>
      <w:r>
        <w:rPr>
          <w:rFonts w:hint="eastAsia" w:ascii="仿宋_GB2312" w:hAnsi="仿宋_GB2312" w:eastAsia="仿宋_GB2312" w:cs="仿宋_GB2312"/>
          <w:color w:val="auto"/>
          <w:sz w:val="30"/>
          <w:szCs w:val="30"/>
          <w:highlight w:val="none"/>
        </w:rPr>
        <w:t>批次，接待人次</w:t>
      </w:r>
      <w:r>
        <w:rPr>
          <w:rFonts w:hint="eastAsia" w:ascii="仿宋_GB2312" w:hAnsi="仿宋_GB2312" w:eastAsia="仿宋_GB2312" w:cs="仿宋_GB2312"/>
          <w:color w:val="auto"/>
          <w:sz w:val="30"/>
          <w:lang w:val="zh-CN"/>
        </w:rPr>
        <w:t>0</w:t>
      </w:r>
      <w:r>
        <w:rPr>
          <w:rFonts w:hint="eastAsia" w:ascii="仿宋_GB2312" w:hAnsi="仿宋_GB2312" w:eastAsia="仿宋_GB2312" w:cs="仿宋_GB2312"/>
          <w:color w:val="auto"/>
          <w:sz w:val="30"/>
          <w:szCs w:val="30"/>
          <w:highlight w:val="none"/>
        </w:rPr>
        <w:t>人。主要用于</w:t>
      </w:r>
      <w:r>
        <w:rPr>
          <w:rFonts w:hint="eastAsia" w:ascii="仿宋_GB2312" w:hAnsi="仿宋_GB2312" w:eastAsia="仿宋_GB2312" w:cs="仿宋_GB2312"/>
          <w:b w:val="0"/>
          <w:bCs/>
          <w:color w:val="auto"/>
          <w:sz w:val="30"/>
          <w:szCs w:val="30"/>
          <w:highlight w:val="none"/>
        </w:rPr>
        <w:t>（</w:t>
      </w:r>
      <w:r>
        <w:rPr>
          <w:rFonts w:hint="eastAsia" w:ascii="仿宋_GB2312" w:hAnsi="仿宋_GB2312" w:eastAsia="仿宋_GB2312" w:cs="仿宋_GB2312"/>
          <w:b w:val="0"/>
          <w:bCs/>
          <w:color w:val="auto"/>
          <w:sz w:val="30"/>
          <w:szCs w:val="30"/>
          <w:highlight w:val="none"/>
          <w:lang w:eastAsia="zh-CN"/>
        </w:rPr>
        <w:t>……</w:t>
      </w:r>
      <w:r>
        <w:rPr>
          <w:rFonts w:hint="eastAsia" w:ascii="仿宋_GB2312" w:hAnsi="仿宋_GB2312" w:eastAsia="仿宋_GB2312" w:cs="仿宋_GB2312"/>
          <w:b w:val="0"/>
          <w:bCs/>
          <w:color w:val="auto"/>
          <w:sz w:val="30"/>
          <w:szCs w:val="30"/>
          <w:highlight w:val="none"/>
        </w:rPr>
        <w:t>相关工作，产生的接待批次及人次等）</w:t>
      </w:r>
      <w:r>
        <w:rPr>
          <w:rFonts w:hint="eastAsia" w:ascii="仿宋_GB2312" w:hAnsi="仿宋_GB2312" w:eastAsia="仿宋_GB2312" w:cs="仿宋_GB2312"/>
          <w:color w:val="auto"/>
          <w:sz w:val="30"/>
          <w:szCs w:val="30"/>
          <w:highlight w:val="none"/>
        </w:rPr>
        <w:t>发生的接待支出。</w:t>
      </w:r>
    </w:p>
    <w:p w14:paraId="3F639D97">
      <w:pPr>
        <w:widowControl/>
        <w:snapToGrid w:val="0"/>
        <w:spacing w:before="100" w:after="100" w:line="360" w:lineRule="auto"/>
        <w:ind w:firstLine="600" w:firstLineChars="200"/>
        <w:jc w:val="left"/>
        <w:rPr>
          <w:rFonts w:hint="eastAsia" w:ascii="仿宋_GB2312" w:hAnsi="仿宋_GB2312" w:eastAsia="仿宋_GB2312" w:cs="仿宋_GB2312"/>
          <w:b w:val="0"/>
          <w:bCs/>
          <w:color w:val="auto"/>
          <w:sz w:val="30"/>
          <w:szCs w:val="30"/>
          <w:highlight w:val="none"/>
          <w:lang w:eastAsia="zh-CN"/>
        </w:rPr>
      </w:pPr>
      <w:r>
        <w:rPr>
          <w:rFonts w:hint="eastAsia" w:ascii="仿宋_GB2312" w:hAnsi="仿宋_GB2312" w:eastAsia="仿宋_GB2312" w:cs="仿宋_GB2312"/>
          <w:b w:val="0"/>
          <w:bCs/>
          <w:color w:val="auto"/>
          <w:sz w:val="30"/>
          <w:szCs w:val="30"/>
          <w:highlight w:val="none"/>
          <w:lang w:eastAsia="zh-CN"/>
        </w:rPr>
        <w:t>（如部门本年度有政府性基金或国有资本经营预算财政拨款</w:t>
      </w:r>
      <w:r>
        <w:rPr>
          <w:rFonts w:hint="eastAsia" w:ascii="仿宋_GB2312" w:hAnsi="仿宋_GB2312" w:eastAsia="仿宋_GB2312" w:cs="仿宋_GB2312"/>
          <w:b w:val="0"/>
          <w:bCs/>
          <w:color w:val="auto"/>
          <w:sz w:val="30"/>
          <w:szCs w:val="30"/>
          <w:highlight w:val="none"/>
          <w:lang w:val="en-US" w:eastAsia="zh-CN"/>
        </w:rPr>
        <w:t>“三公”经费</w:t>
      </w:r>
      <w:r>
        <w:rPr>
          <w:rFonts w:hint="eastAsia" w:ascii="仿宋_GB2312" w:hAnsi="仿宋_GB2312" w:eastAsia="仿宋_GB2312" w:cs="仿宋_GB2312"/>
          <w:b w:val="0"/>
          <w:bCs/>
          <w:color w:val="auto"/>
          <w:sz w:val="30"/>
          <w:szCs w:val="30"/>
          <w:highlight w:val="none"/>
          <w:lang w:eastAsia="zh-CN"/>
        </w:rPr>
        <w:t>支出，应参照一般公共预算财政拨款</w:t>
      </w:r>
      <w:r>
        <w:rPr>
          <w:rFonts w:hint="eastAsia" w:ascii="仿宋_GB2312" w:hAnsi="仿宋_GB2312" w:eastAsia="仿宋_GB2312" w:cs="仿宋_GB2312"/>
          <w:b w:val="0"/>
          <w:bCs/>
          <w:color w:val="auto"/>
          <w:sz w:val="30"/>
          <w:szCs w:val="30"/>
          <w:highlight w:val="none"/>
          <w:lang w:val="en-US" w:eastAsia="zh-CN"/>
        </w:rPr>
        <w:t>“三公”经费的公开内容对相关支出情况进行披露</w:t>
      </w:r>
      <w:r>
        <w:rPr>
          <w:rFonts w:hint="eastAsia" w:ascii="仿宋_GB2312" w:hAnsi="仿宋_GB2312" w:eastAsia="仿宋_GB2312" w:cs="仿宋_GB2312"/>
          <w:b w:val="0"/>
          <w:bCs/>
          <w:color w:val="auto"/>
          <w:sz w:val="30"/>
          <w:szCs w:val="30"/>
          <w:highlight w:val="none"/>
          <w:lang w:eastAsia="zh-CN"/>
        </w:rPr>
        <w:t>。）</w:t>
      </w:r>
    </w:p>
    <w:p w14:paraId="2A2C09B3">
      <w:pPr>
        <w:widowControl/>
        <w:snapToGrid w:val="0"/>
        <w:spacing w:before="100" w:after="100" w:line="360" w:lineRule="auto"/>
        <w:ind w:firstLine="600" w:firstLineChars="200"/>
        <w:jc w:val="left"/>
        <w:outlineLvl w:val="2"/>
        <w:rPr>
          <w:rFonts w:hint="eastAsia" w:ascii="楷体" w:hAnsi="楷体" w:eastAsia="楷体"/>
          <w:color w:val="auto"/>
          <w:sz w:val="30"/>
          <w:szCs w:val="30"/>
          <w:highlight w:val="none"/>
          <w:lang w:eastAsia="zh-CN"/>
        </w:rPr>
      </w:pPr>
      <w:r>
        <w:rPr>
          <w:rFonts w:hint="eastAsia" w:ascii="楷体" w:hAnsi="楷体" w:eastAsia="楷体"/>
          <w:color w:val="auto"/>
          <w:sz w:val="30"/>
          <w:szCs w:val="30"/>
          <w:highlight w:val="none"/>
          <w:lang w:eastAsia="zh-CN"/>
        </w:rPr>
        <w:t>（三）需要说明的事项</w:t>
      </w:r>
    </w:p>
    <w:p w14:paraId="65DBC235">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color w:val="auto"/>
          <w:sz w:val="30"/>
          <w:szCs w:val="30"/>
          <w:highlight w:val="none"/>
          <w:lang w:eastAsia="zh-CN"/>
        </w:rPr>
      </w:pPr>
      <w:r>
        <w:rPr>
          <w:rFonts w:hint="eastAsia" w:ascii="仿宋_GB2312" w:eastAsia="仿宋_GB2312"/>
          <w:color w:val="auto"/>
          <w:sz w:val="30"/>
          <w:szCs w:val="30"/>
          <w:highlight w:val="none"/>
          <w:lang w:eastAsia="zh-CN"/>
        </w:rPr>
        <w:t>如存在有相关经费支出但无实物量的情况，请在此处说明具体原因。</w:t>
      </w:r>
      <w:r>
        <w:rPr>
          <w:rFonts w:hint="eastAsia" w:ascii="仿宋_GB2312" w:eastAsia="仿宋_GB2312"/>
          <w:b w:val="0"/>
          <w:bCs/>
          <w:color w:val="auto"/>
          <w:sz w:val="30"/>
          <w:szCs w:val="30"/>
          <w:highlight w:val="none"/>
          <w:lang w:eastAsia="zh-CN"/>
        </w:rPr>
        <w:t>（如因在本年缴纳上年公务用车购置税等原因，导致本年无公务用车购置数，但有公务用车购置费）</w:t>
      </w:r>
      <w:r>
        <w:rPr>
          <w:rFonts w:hint="eastAsia" w:ascii="仿宋_GB2312" w:eastAsia="仿宋_GB2312"/>
          <w:color w:val="auto"/>
          <w:sz w:val="30"/>
          <w:szCs w:val="30"/>
          <w:highlight w:val="none"/>
          <w:lang w:eastAsia="zh-CN"/>
        </w:rPr>
        <w:t>如不存在需特别说明的情况，此处请注明“不存在需要说明的事项”。</w:t>
      </w:r>
    </w:p>
    <w:p w14:paraId="3FB76E01">
      <w:pPr>
        <w:widowControl/>
        <w:snapToGrid w:val="0"/>
        <w:spacing w:before="100" w:after="100" w:line="360" w:lineRule="auto"/>
        <w:ind w:firstLine="600" w:firstLineChars="200"/>
        <w:jc w:val="left"/>
        <w:rPr>
          <w:rFonts w:hint="eastAsia" w:ascii="仿宋_GB2312" w:eastAsia="仿宋_GB2312"/>
          <w:sz w:val="30"/>
          <w:szCs w:val="30"/>
          <w:highlight w:val="none"/>
          <w:lang w:eastAsia="zh-CN"/>
        </w:rPr>
      </w:pPr>
    </w:p>
    <w:p w14:paraId="3527BAB7">
      <w:pPr>
        <w:widowControl/>
        <w:snapToGrid w:val="0"/>
        <w:spacing w:before="100" w:after="100" w:line="360" w:lineRule="auto"/>
        <w:ind w:firstLine="640" w:firstLineChars="200"/>
        <w:jc w:val="left"/>
        <w:outlineLvl w:val="0"/>
        <w:rPr>
          <w:rFonts w:hint="eastAsia" w:ascii="仿宋_GB2312" w:eastAsia="仿宋_GB2312"/>
          <w:sz w:val="32"/>
          <w:szCs w:val="32"/>
          <w:highlight w:val="none"/>
        </w:rPr>
      </w:pPr>
      <w:r>
        <w:rPr>
          <w:rFonts w:hint="eastAsia" w:ascii="黑体" w:hAnsi="黑体" w:eastAsia="黑体" w:cs="方正小标宋简体"/>
          <w:sz w:val="32"/>
          <w:szCs w:val="32"/>
          <w:highlight w:val="none"/>
        </w:rPr>
        <w:t xml:space="preserve">第四部分  </w:t>
      </w:r>
      <w:r>
        <w:rPr>
          <w:rFonts w:hint="eastAsia" w:ascii="黑体" w:hAnsi="黑体" w:eastAsia="黑体"/>
          <w:sz w:val="32"/>
          <w:szCs w:val="32"/>
          <w:highlight w:val="none"/>
        </w:rPr>
        <w:t>其他重要事项及相关口径情况说明</w:t>
      </w:r>
    </w:p>
    <w:p w14:paraId="7B9FCCFD">
      <w:pPr>
        <w:ind w:firstLine="600" w:firstLineChars="200"/>
        <w:jc w:val="left"/>
        <w:outlineLvl w:val="1"/>
        <w:rPr>
          <w:rFonts w:hint="eastAsia" w:ascii="黑体" w:hAnsi="黑体" w:eastAsia="黑体" w:cs="黑体"/>
          <w:sz w:val="30"/>
          <w:szCs w:val="30"/>
          <w:highlight w:val="none"/>
        </w:rPr>
      </w:pPr>
      <w:r>
        <w:rPr>
          <w:rFonts w:hint="eastAsia" w:ascii="黑体" w:hAnsi="黑体" w:eastAsia="黑体" w:cs="黑体"/>
          <w:sz w:val="30"/>
          <w:szCs w:val="30"/>
          <w:highlight w:val="none"/>
        </w:rPr>
        <w:t>一</w:t>
      </w:r>
      <w:r>
        <w:rPr>
          <w:rFonts w:hint="eastAsia" w:ascii="黑体" w:hAnsi="黑体" w:eastAsia="黑体" w:cs="黑体"/>
          <w:sz w:val="30"/>
          <w:szCs w:val="30"/>
          <w:highlight w:val="none"/>
          <w:lang w:eastAsia="zh-CN"/>
        </w:rPr>
        <w:t>、</w:t>
      </w:r>
      <w:r>
        <w:rPr>
          <w:rFonts w:hint="eastAsia" w:ascii="黑体" w:hAnsi="黑体" w:eastAsia="黑体" w:cs="黑体"/>
          <w:sz w:val="30"/>
          <w:szCs w:val="30"/>
          <w:highlight w:val="none"/>
        </w:rPr>
        <w:t>机关运行经费支出情况</w:t>
      </w:r>
    </w:p>
    <w:p w14:paraId="0AA82CBE">
      <w:pPr>
        <w:ind w:firstLine="600" w:firstLineChars="200"/>
        <w:jc w:val="left"/>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auto"/>
          <w:sz w:val="30"/>
          <w:lang w:val="zh-CN"/>
        </w:rPr>
        <w:t>中国共产党寻甸回族彝族自治县委员会党校</w:t>
      </w:r>
      <w:r>
        <w:rPr>
          <w:rFonts w:hint="eastAsia" w:ascii="仿宋_GB2312" w:hAnsi="仿宋_GB2312" w:eastAsia="仿宋_GB2312" w:cs="仿宋_GB2312"/>
          <w:sz w:val="30"/>
          <w:szCs w:val="30"/>
          <w:highlight w:val="none"/>
          <w:lang w:val="en-US" w:eastAsia="zh-CN"/>
        </w:rPr>
        <w:t>2025</w:t>
      </w:r>
      <w:r>
        <w:rPr>
          <w:rFonts w:hint="eastAsia" w:ascii="仿宋_GB2312" w:hAnsi="仿宋_GB2312" w:eastAsia="仿宋_GB2312" w:cs="仿宋_GB2312"/>
          <w:sz w:val="30"/>
          <w:szCs w:val="30"/>
          <w:highlight w:val="none"/>
        </w:rPr>
        <w:t>年机关运行经费支出</w:t>
      </w:r>
      <w:r>
        <w:rPr>
          <w:rFonts w:hint="eastAsia" w:ascii="仿宋_GB2312" w:hAnsi="仿宋_GB2312" w:eastAsia="仿宋_GB2312" w:cs="仿宋_GB2312"/>
          <w:color w:val="auto"/>
          <w:sz w:val="30"/>
          <w:lang w:val="en-US" w:eastAsia="zh-CN"/>
        </w:rPr>
        <w:t>198310.00</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lang w:eastAsia="zh-CN"/>
        </w:rPr>
        <w:t>比上年</w:t>
      </w:r>
      <w:r>
        <w:rPr>
          <w:rFonts w:hint="eastAsia" w:ascii="仿宋_GB2312" w:hAnsi="仿宋_GB2312" w:eastAsia="仿宋_GB2312" w:cs="仿宋_GB2312"/>
          <w:sz w:val="30"/>
          <w:szCs w:val="30"/>
          <w:highlight w:val="none"/>
        </w:rPr>
        <w:t>增加</w:t>
      </w:r>
      <w:r>
        <w:rPr>
          <w:rFonts w:hint="eastAsia" w:ascii="仿宋_GB2312" w:hAnsi="仿宋_GB2312" w:eastAsia="仿宋_GB2312" w:cs="仿宋_GB2312"/>
          <w:color w:val="auto"/>
          <w:sz w:val="30"/>
          <w:lang w:val="en-US" w:eastAsia="zh-CN"/>
        </w:rPr>
        <w:t>4780.00</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，增长</w:t>
      </w:r>
      <w:r>
        <w:rPr>
          <w:rFonts w:hint="eastAsia" w:ascii="仿宋_GB2312" w:hAnsi="仿宋_GB2312" w:eastAsia="仿宋_GB2312" w:cs="仿宋_GB2312"/>
          <w:color w:val="000000"/>
          <w:sz w:val="30"/>
          <w:lang w:val="zh-CN"/>
        </w:rPr>
        <w:t>2.47</w:t>
      </w:r>
      <w:r>
        <w:rPr>
          <w:rFonts w:hint="eastAsia" w:ascii="仿宋_GB2312" w:hAnsi="仿宋_GB2312" w:eastAsia="仿宋_GB2312" w:cs="仿宋_GB2312"/>
          <w:sz w:val="30"/>
          <w:szCs w:val="30"/>
          <w:highlight w:val="none"/>
        </w:rPr>
        <w:t>%,主要原因</w:t>
      </w:r>
      <w:r>
        <w:rPr>
          <w:rFonts w:hint="eastAsia" w:ascii="仿宋_GB2312" w:hAnsi="仿宋_GB2312" w:eastAsia="仿宋_GB2312" w:cs="仿宋_GB2312"/>
          <w:sz w:val="30"/>
          <w:szCs w:val="30"/>
          <w:highlight w:val="none"/>
          <w:lang w:eastAsia="zh-CN"/>
        </w:rPr>
        <w:t>是单位日常工作运转合理范围内的工作开支变化</w:t>
      </w:r>
      <w:r>
        <w:rPr>
          <w:rFonts w:hint="eastAsia" w:ascii="仿宋_GB2312" w:hAnsi="仿宋_GB2312" w:eastAsia="仿宋_GB2312" w:cs="仿宋_GB2312"/>
          <w:sz w:val="30"/>
          <w:szCs w:val="30"/>
          <w:highlight w:val="none"/>
        </w:rPr>
        <w:t>。部门机关运行经费主要用于</w:t>
      </w:r>
      <w:r>
        <w:rPr>
          <w:rFonts w:hint="eastAsia" w:ascii="仿宋" w:hAnsi="仿宋" w:eastAsia="仿宋" w:cs="仿宋"/>
          <w:sz w:val="30"/>
          <w:szCs w:val="30"/>
          <w:lang w:eastAsia="zh-CN"/>
        </w:rPr>
        <w:t>办公费</w:t>
      </w:r>
      <w:r>
        <w:rPr>
          <w:rFonts w:hint="eastAsia" w:ascii="仿宋" w:hAnsi="仿宋" w:eastAsia="仿宋" w:cs="仿宋"/>
          <w:sz w:val="30"/>
          <w:szCs w:val="30"/>
          <w:lang w:val="en-US" w:eastAsia="zh-CN"/>
        </w:rPr>
        <w:t>34095.53</w:t>
      </w:r>
      <w:r>
        <w:rPr>
          <w:rFonts w:hint="eastAsia" w:ascii="仿宋" w:hAnsi="仿宋" w:eastAsia="仿宋" w:cs="仿宋"/>
          <w:sz w:val="30"/>
          <w:szCs w:val="30"/>
          <w:lang w:eastAsia="zh-CN"/>
        </w:rPr>
        <w:t>元，水费电费邮电费等</w:t>
      </w:r>
      <w:r>
        <w:rPr>
          <w:rFonts w:hint="eastAsia" w:ascii="仿宋" w:hAnsi="仿宋" w:eastAsia="仿宋" w:cs="仿宋"/>
          <w:sz w:val="30"/>
          <w:szCs w:val="30"/>
          <w:lang w:val="en-US" w:eastAsia="zh-CN"/>
        </w:rPr>
        <w:t>4104.</w:t>
      </w:r>
      <w:r>
        <w:rPr>
          <w:rFonts w:hint="eastAsia" w:ascii="仿宋" w:hAnsi="仿宋" w:eastAsia="仿宋" w:cs="仿宋"/>
          <w:sz w:val="30"/>
          <w:szCs w:val="30"/>
          <w:lang w:eastAsia="zh-CN"/>
        </w:rPr>
        <w:t>元，工会经费</w:t>
      </w:r>
      <w:r>
        <w:rPr>
          <w:rFonts w:hint="eastAsia" w:ascii="仿宋" w:hAnsi="仿宋" w:eastAsia="仿宋" w:cs="仿宋"/>
          <w:sz w:val="30"/>
          <w:szCs w:val="30"/>
          <w:lang w:val="en-US" w:eastAsia="zh-CN"/>
        </w:rPr>
        <w:t>55680</w:t>
      </w:r>
      <w:r>
        <w:rPr>
          <w:rFonts w:hint="eastAsia" w:ascii="仿宋" w:hAnsi="仿宋" w:eastAsia="仿宋" w:cs="仿宋"/>
          <w:sz w:val="30"/>
          <w:szCs w:val="30"/>
          <w:lang w:eastAsia="zh-CN"/>
        </w:rPr>
        <w:t>元，其他交通费用</w:t>
      </w:r>
      <w:r>
        <w:rPr>
          <w:rFonts w:hint="eastAsia" w:ascii="仿宋" w:hAnsi="仿宋" w:eastAsia="仿宋" w:cs="仿宋"/>
          <w:sz w:val="30"/>
          <w:szCs w:val="30"/>
          <w:lang w:val="en-US" w:eastAsia="zh-CN"/>
        </w:rPr>
        <w:t>91050</w:t>
      </w:r>
      <w:r>
        <w:rPr>
          <w:rFonts w:hint="eastAsia" w:ascii="仿宋" w:hAnsi="仿宋" w:eastAsia="仿宋" w:cs="仿宋"/>
          <w:sz w:val="30"/>
          <w:szCs w:val="30"/>
          <w:lang w:eastAsia="zh-CN"/>
        </w:rPr>
        <w:t>元，其他商品和服务支出</w:t>
      </w:r>
      <w:r>
        <w:rPr>
          <w:rFonts w:hint="eastAsia" w:ascii="仿宋" w:hAnsi="仿宋" w:eastAsia="仿宋" w:cs="仿宋"/>
          <w:sz w:val="30"/>
          <w:szCs w:val="30"/>
          <w:lang w:val="en-US" w:eastAsia="zh-CN"/>
        </w:rPr>
        <w:t>8400元</w:t>
      </w:r>
      <w:r>
        <w:rPr>
          <w:rFonts w:hint="eastAsia" w:ascii="仿宋" w:hAnsi="仿宋" w:eastAsia="仿宋" w:cs="仿宋"/>
          <w:sz w:val="30"/>
          <w:szCs w:val="30"/>
          <w:lang w:eastAsia="zh-CN"/>
        </w:rPr>
        <w:t>。</w:t>
      </w:r>
      <w:r>
        <w:rPr>
          <w:rFonts w:hint="eastAsia" w:ascii="仿宋_GB2312" w:hAnsi="仿宋_GB2312" w:eastAsia="仿宋_GB2312" w:cs="仿宋_GB2312"/>
          <w:sz w:val="30"/>
          <w:szCs w:val="30"/>
          <w:highlight w:val="none"/>
        </w:rPr>
        <w:t>。</w:t>
      </w:r>
    </w:p>
    <w:p w14:paraId="6684F9F7">
      <w:pPr>
        <w:widowControl/>
        <w:ind w:firstLine="600" w:firstLineChars="200"/>
        <w:outlineLvl w:val="1"/>
        <w:rPr>
          <w:rFonts w:hint="eastAsia" w:ascii="黑体" w:hAnsi="黑体" w:eastAsia="黑体" w:cs="黑体"/>
          <w:sz w:val="30"/>
          <w:szCs w:val="30"/>
          <w:highlight w:val="none"/>
          <w:lang w:eastAsia="zh-CN"/>
        </w:rPr>
      </w:pPr>
      <w:r>
        <w:rPr>
          <w:rFonts w:hint="eastAsia" w:ascii="黑体" w:hAnsi="黑体" w:eastAsia="黑体" w:cs="黑体"/>
          <w:sz w:val="30"/>
          <w:szCs w:val="30"/>
          <w:highlight w:val="none"/>
          <w:lang w:val="en-US" w:eastAsia="zh-CN"/>
        </w:rPr>
        <w:t>二、</w:t>
      </w:r>
      <w:r>
        <w:rPr>
          <w:rFonts w:hint="eastAsia" w:ascii="黑体" w:hAnsi="黑体" w:eastAsia="黑体" w:cs="黑体"/>
          <w:sz w:val="30"/>
          <w:szCs w:val="30"/>
          <w:highlight w:val="none"/>
          <w:lang w:eastAsia="zh-CN"/>
        </w:rPr>
        <w:t>国有资产占用情况</w:t>
      </w:r>
    </w:p>
    <w:p w14:paraId="59F719A0">
      <w:pPr>
        <w:keepNext w:val="0"/>
        <w:keepLines w:val="0"/>
        <w:pageBreakBefore w:val="0"/>
        <w:widowControl/>
        <w:numPr>
          <w:ilvl w:val="0"/>
          <w:numId w:val="0"/>
        </w:numPr>
        <w:kinsoku/>
        <w:wordWrap/>
        <w:overflowPunct/>
        <w:topLinePunct w:val="0"/>
        <w:autoSpaceDE/>
        <w:autoSpaceDN/>
        <w:bidi w:val="0"/>
        <w:adjustRightInd/>
        <w:snapToGrid/>
        <w:ind w:firstLine="600" w:firstLineChars="200"/>
        <w:textAlignment w:val="auto"/>
        <w:rPr>
          <w:rFonts w:hint="eastAsia" w:ascii="仿宋_GB2312" w:hAnsi="仿宋_GB2312" w:eastAsia="仿宋_GB2312" w:cs="仿宋_GB2312"/>
          <w:color w:val="000000"/>
          <w:kern w:val="0"/>
          <w:sz w:val="30"/>
          <w:szCs w:val="30"/>
          <w:highlight w:val="none"/>
        </w:rPr>
      </w:pPr>
      <w:r>
        <w:rPr>
          <w:rFonts w:hint="eastAsia" w:ascii="仿宋_GB2312" w:hAnsi="仿宋_GB2312" w:eastAsia="仿宋_GB2312" w:cs="仿宋_GB2312"/>
          <w:sz w:val="30"/>
          <w:szCs w:val="30"/>
          <w:highlight w:val="none"/>
          <w:lang w:eastAsia="zh-CN"/>
        </w:rPr>
        <w:t>截至2025年末，</w:t>
      </w:r>
      <w:r>
        <w:rPr>
          <w:rFonts w:hint="eastAsia" w:ascii="仿宋_GB2312" w:hAnsi="仿宋_GB2312" w:eastAsia="仿宋_GB2312" w:cs="仿宋_GB2312"/>
          <w:color w:val="auto"/>
          <w:sz w:val="30"/>
          <w:lang w:val="zh-CN"/>
        </w:rPr>
        <w:t>中国共产党寻甸回族彝族自治县委员会党校</w:t>
      </w:r>
      <w:r>
        <w:rPr>
          <w:rFonts w:hint="eastAsia" w:ascii="仿宋_GB2312" w:hAnsi="仿宋_GB2312" w:eastAsia="仿宋_GB2312" w:cs="仿宋_GB2312"/>
          <w:sz w:val="30"/>
          <w:szCs w:val="30"/>
          <w:highlight w:val="none"/>
          <w:lang w:eastAsia="zh-CN"/>
        </w:rPr>
        <w:t>资产总额6978770.72元，其中，流动资产6187498.48元，固定资产367768.36元（净值），对外投资及有价证券</w:t>
      </w:r>
      <w:r>
        <w:rPr>
          <w:rFonts w:hint="eastAsia" w:ascii="仿宋_GB2312" w:hAnsi="仿宋_GB2312" w:eastAsia="仿宋_GB2312" w:cs="仿宋_GB2312"/>
          <w:sz w:val="30"/>
          <w:szCs w:val="30"/>
          <w:highlight w:val="none"/>
          <w:lang w:val="en-US" w:eastAsia="zh-CN"/>
        </w:rPr>
        <w:t>0</w:t>
      </w:r>
      <w:r>
        <w:rPr>
          <w:rFonts w:hint="eastAsia" w:ascii="仿宋_GB2312" w:hAnsi="仿宋_GB2312" w:eastAsia="仿宋_GB2312" w:cs="仿宋_GB2312"/>
          <w:sz w:val="30"/>
          <w:szCs w:val="30"/>
          <w:highlight w:val="none"/>
          <w:lang w:eastAsia="zh-CN"/>
        </w:rPr>
        <w:t>元，在建工程</w:t>
      </w:r>
      <w:r>
        <w:rPr>
          <w:rFonts w:hint="eastAsia" w:ascii="仿宋_GB2312" w:hAnsi="仿宋_GB2312" w:eastAsia="仿宋_GB2312" w:cs="仿宋_GB2312"/>
          <w:sz w:val="30"/>
          <w:szCs w:val="30"/>
          <w:highlight w:val="none"/>
          <w:lang w:val="en-US" w:eastAsia="zh-CN"/>
        </w:rPr>
        <w:t>0</w:t>
      </w:r>
      <w:r>
        <w:rPr>
          <w:rFonts w:hint="eastAsia" w:ascii="仿宋_GB2312" w:hAnsi="仿宋_GB2312" w:eastAsia="仿宋_GB2312" w:cs="仿宋_GB2312"/>
          <w:sz w:val="30"/>
          <w:szCs w:val="30"/>
          <w:highlight w:val="none"/>
          <w:lang w:eastAsia="zh-CN"/>
        </w:rPr>
        <w:t>元，无形资产423503.88元（净值），其他资产</w:t>
      </w:r>
      <w:r>
        <w:rPr>
          <w:rFonts w:hint="eastAsia" w:ascii="仿宋_GB2312" w:hAnsi="仿宋_GB2312" w:eastAsia="仿宋_GB2312" w:cs="仿宋_GB2312"/>
          <w:sz w:val="30"/>
          <w:szCs w:val="30"/>
          <w:highlight w:val="none"/>
          <w:lang w:val="en-US" w:eastAsia="zh-CN"/>
        </w:rPr>
        <w:t>0</w:t>
      </w:r>
      <w:r>
        <w:rPr>
          <w:rFonts w:hint="eastAsia" w:ascii="仿宋_GB2312" w:hAnsi="仿宋_GB2312" w:eastAsia="仿宋_GB2312" w:cs="仿宋_GB2312"/>
          <w:sz w:val="30"/>
          <w:szCs w:val="30"/>
          <w:highlight w:val="none"/>
          <w:lang w:eastAsia="zh-CN"/>
        </w:rPr>
        <w:t>元（净值）（具体内容详见附表）</w:t>
      </w:r>
      <w:r>
        <w:rPr>
          <w:rFonts w:hint="eastAsia" w:ascii="仿宋_GB2312" w:hAnsi="仿宋_GB2312" w:eastAsia="仿宋_GB2312" w:cs="仿宋_GB2312"/>
          <w:color w:val="000000"/>
          <w:kern w:val="0"/>
          <w:sz w:val="30"/>
          <w:szCs w:val="30"/>
          <w:highlight w:val="none"/>
        </w:rPr>
        <w:t>。与上年相比，本年资产总额减少</w:t>
      </w:r>
      <w:r>
        <w:rPr>
          <w:rFonts w:hint="eastAsia" w:ascii="仿宋_GB2312" w:hAnsi="仿宋_GB2312" w:eastAsia="仿宋_GB2312" w:cs="仿宋_GB2312"/>
          <w:color w:val="000000"/>
          <w:kern w:val="0"/>
          <w:sz w:val="30"/>
          <w:szCs w:val="30"/>
          <w:highlight w:val="none"/>
          <w:lang w:val="en-US" w:eastAsia="zh-CN"/>
        </w:rPr>
        <w:t>82272.22</w:t>
      </w:r>
      <w:r>
        <w:rPr>
          <w:rFonts w:hint="eastAsia" w:ascii="仿宋_GB2312" w:hAnsi="仿宋_GB2312" w:eastAsia="仿宋_GB2312" w:cs="仿宋_GB2312"/>
          <w:color w:val="000000"/>
          <w:kern w:val="0"/>
          <w:sz w:val="30"/>
          <w:szCs w:val="30"/>
          <w:highlight w:val="none"/>
          <w:lang w:eastAsia="zh-CN"/>
        </w:rPr>
        <w:t>元</w:t>
      </w:r>
      <w:r>
        <w:rPr>
          <w:rFonts w:hint="eastAsia" w:ascii="仿宋_GB2312" w:hAnsi="仿宋_GB2312" w:eastAsia="仿宋_GB2312" w:cs="仿宋_GB2312"/>
          <w:color w:val="000000"/>
          <w:kern w:val="0"/>
          <w:sz w:val="30"/>
          <w:szCs w:val="30"/>
          <w:highlight w:val="none"/>
        </w:rPr>
        <w:t>，其中固定资产减少</w:t>
      </w:r>
      <w:r>
        <w:rPr>
          <w:rFonts w:hint="eastAsia" w:ascii="仿宋_GB2312" w:hAnsi="仿宋_GB2312" w:eastAsia="仿宋_GB2312" w:cs="仿宋_GB2312"/>
          <w:color w:val="000000"/>
          <w:kern w:val="0"/>
          <w:sz w:val="30"/>
          <w:szCs w:val="30"/>
          <w:highlight w:val="none"/>
          <w:lang w:val="en-US" w:eastAsia="zh-CN"/>
        </w:rPr>
        <w:t>35090.63</w:t>
      </w:r>
      <w:r>
        <w:rPr>
          <w:rFonts w:hint="eastAsia" w:ascii="仿宋_GB2312" w:hAnsi="仿宋_GB2312" w:eastAsia="仿宋_GB2312" w:cs="仿宋_GB2312"/>
          <w:color w:val="000000"/>
          <w:kern w:val="0"/>
          <w:sz w:val="30"/>
          <w:szCs w:val="30"/>
          <w:highlight w:val="none"/>
          <w:lang w:eastAsia="zh-CN"/>
        </w:rPr>
        <w:t>元</w:t>
      </w:r>
      <w:r>
        <w:rPr>
          <w:rFonts w:hint="eastAsia" w:ascii="仿宋_GB2312" w:hAnsi="仿宋_GB2312" w:eastAsia="仿宋_GB2312" w:cs="仿宋_GB2312"/>
          <w:color w:val="000000"/>
          <w:kern w:val="0"/>
          <w:sz w:val="30"/>
          <w:szCs w:val="30"/>
          <w:highlight w:val="none"/>
        </w:rPr>
        <w:t>。处置房屋建筑物</w:t>
      </w:r>
      <w:r>
        <w:rPr>
          <w:rFonts w:hint="eastAsia" w:ascii="仿宋_GB2312" w:hAnsi="仿宋_GB2312" w:eastAsia="仿宋_GB2312" w:cs="仿宋_GB2312"/>
          <w:color w:val="000000"/>
          <w:kern w:val="0"/>
          <w:sz w:val="30"/>
          <w:szCs w:val="30"/>
          <w:highlight w:val="none"/>
          <w:lang w:val="en-US" w:eastAsia="zh-CN"/>
        </w:rPr>
        <w:t>0</w:t>
      </w:r>
      <w:r>
        <w:rPr>
          <w:rFonts w:hint="eastAsia" w:ascii="仿宋_GB2312" w:hAnsi="仿宋_GB2312" w:eastAsia="仿宋_GB2312" w:cs="仿宋_GB2312"/>
          <w:color w:val="000000"/>
          <w:kern w:val="0"/>
          <w:sz w:val="30"/>
          <w:szCs w:val="30"/>
          <w:highlight w:val="none"/>
        </w:rPr>
        <w:t>平方米，账面原值</w:t>
      </w:r>
      <w:r>
        <w:rPr>
          <w:rFonts w:hint="eastAsia" w:ascii="仿宋_GB2312" w:hAnsi="仿宋_GB2312" w:eastAsia="仿宋_GB2312" w:cs="仿宋_GB2312"/>
          <w:color w:val="000000"/>
          <w:kern w:val="0"/>
          <w:sz w:val="30"/>
          <w:szCs w:val="30"/>
          <w:highlight w:val="none"/>
          <w:lang w:val="en-US" w:eastAsia="zh-CN"/>
        </w:rPr>
        <w:t>0</w:t>
      </w:r>
      <w:r>
        <w:rPr>
          <w:rFonts w:hint="eastAsia" w:ascii="仿宋_GB2312" w:hAnsi="仿宋_GB2312" w:eastAsia="仿宋_GB2312" w:cs="仿宋_GB2312"/>
          <w:color w:val="000000"/>
          <w:kern w:val="0"/>
          <w:sz w:val="30"/>
          <w:szCs w:val="30"/>
          <w:highlight w:val="none"/>
          <w:lang w:eastAsia="zh-CN"/>
        </w:rPr>
        <w:t>元</w:t>
      </w:r>
      <w:r>
        <w:rPr>
          <w:rFonts w:hint="eastAsia" w:ascii="仿宋_GB2312" w:hAnsi="仿宋_GB2312" w:eastAsia="仿宋_GB2312" w:cs="仿宋_GB2312"/>
          <w:color w:val="000000"/>
          <w:kern w:val="0"/>
          <w:sz w:val="30"/>
          <w:szCs w:val="30"/>
          <w:highlight w:val="none"/>
        </w:rPr>
        <w:t>；处置车辆</w:t>
      </w:r>
      <w:r>
        <w:rPr>
          <w:rFonts w:hint="eastAsia" w:ascii="仿宋_GB2312" w:hAnsi="仿宋_GB2312" w:eastAsia="仿宋_GB2312" w:cs="仿宋_GB2312"/>
          <w:color w:val="000000"/>
          <w:kern w:val="0"/>
          <w:sz w:val="30"/>
          <w:szCs w:val="30"/>
          <w:highlight w:val="none"/>
          <w:lang w:val="en-US" w:eastAsia="zh-CN"/>
        </w:rPr>
        <w:t>0</w:t>
      </w:r>
      <w:r>
        <w:rPr>
          <w:rFonts w:hint="eastAsia" w:ascii="仿宋_GB2312" w:hAnsi="仿宋_GB2312" w:eastAsia="仿宋_GB2312" w:cs="仿宋_GB2312"/>
          <w:color w:val="000000"/>
          <w:kern w:val="0"/>
          <w:sz w:val="30"/>
          <w:szCs w:val="30"/>
          <w:highlight w:val="none"/>
        </w:rPr>
        <w:t>辆，账面原值</w:t>
      </w:r>
      <w:r>
        <w:rPr>
          <w:rFonts w:hint="eastAsia" w:ascii="仿宋_GB2312" w:hAnsi="仿宋_GB2312" w:eastAsia="仿宋_GB2312" w:cs="仿宋_GB2312"/>
          <w:color w:val="000000"/>
          <w:kern w:val="0"/>
          <w:sz w:val="30"/>
          <w:szCs w:val="30"/>
          <w:highlight w:val="none"/>
          <w:lang w:val="en-US" w:eastAsia="zh-CN"/>
        </w:rPr>
        <w:t>0</w:t>
      </w:r>
      <w:r>
        <w:rPr>
          <w:rFonts w:hint="eastAsia" w:ascii="仿宋_GB2312" w:hAnsi="仿宋_GB2312" w:eastAsia="仿宋_GB2312" w:cs="仿宋_GB2312"/>
          <w:color w:val="000000"/>
          <w:kern w:val="0"/>
          <w:sz w:val="30"/>
          <w:szCs w:val="30"/>
          <w:highlight w:val="none"/>
          <w:lang w:eastAsia="zh-CN"/>
        </w:rPr>
        <w:t>元</w:t>
      </w:r>
      <w:r>
        <w:rPr>
          <w:rFonts w:hint="eastAsia" w:ascii="仿宋_GB2312" w:hAnsi="仿宋_GB2312" w:eastAsia="仿宋_GB2312" w:cs="仿宋_GB2312"/>
          <w:color w:val="000000"/>
          <w:kern w:val="0"/>
          <w:sz w:val="30"/>
          <w:szCs w:val="30"/>
          <w:highlight w:val="none"/>
        </w:rPr>
        <w:t>；报废报损资产</w:t>
      </w:r>
      <w:r>
        <w:rPr>
          <w:rFonts w:hint="eastAsia" w:ascii="仿宋_GB2312" w:hAnsi="仿宋_GB2312" w:eastAsia="仿宋_GB2312" w:cs="仿宋_GB2312"/>
          <w:color w:val="000000"/>
          <w:kern w:val="0"/>
          <w:sz w:val="30"/>
          <w:szCs w:val="30"/>
          <w:highlight w:val="none"/>
          <w:lang w:val="en-US" w:eastAsia="zh-CN"/>
        </w:rPr>
        <w:t>0</w:t>
      </w:r>
      <w:r>
        <w:rPr>
          <w:rFonts w:hint="eastAsia" w:ascii="仿宋_GB2312" w:hAnsi="仿宋_GB2312" w:eastAsia="仿宋_GB2312" w:cs="仿宋_GB2312"/>
          <w:color w:val="000000"/>
          <w:kern w:val="0"/>
          <w:sz w:val="30"/>
          <w:szCs w:val="30"/>
          <w:highlight w:val="none"/>
        </w:rPr>
        <w:t>项，账面原值</w:t>
      </w:r>
      <w:r>
        <w:rPr>
          <w:rFonts w:hint="eastAsia" w:ascii="仿宋_GB2312" w:hAnsi="仿宋_GB2312" w:eastAsia="仿宋_GB2312" w:cs="仿宋_GB2312"/>
          <w:color w:val="000000"/>
          <w:kern w:val="0"/>
          <w:sz w:val="30"/>
          <w:szCs w:val="30"/>
          <w:highlight w:val="none"/>
          <w:lang w:val="en-US" w:eastAsia="zh-CN"/>
        </w:rPr>
        <w:t>0</w:t>
      </w:r>
      <w:r>
        <w:rPr>
          <w:rFonts w:hint="eastAsia" w:ascii="仿宋_GB2312" w:hAnsi="仿宋_GB2312" w:eastAsia="仿宋_GB2312" w:cs="仿宋_GB2312"/>
          <w:color w:val="000000"/>
          <w:kern w:val="0"/>
          <w:sz w:val="30"/>
          <w:szCs w:val="30"/>
          <w:highlight w:val="none"/>
          <w:lang w:eastAsia="zh-CN"/>
        </w:rPr>
        <w:t>元</w:t>
      </w:r>
      <w:r>
        <w:rPr>
          <w:rFonts w:hint="eastAsia" w:ascii="仿宋_GB2312" w:hAnsi="仿宋_GB2312" w:eastAsia="仿宋_GB2312" w:cs="仿宋_GB2312"/>
          <w:color w:val="000000"/>
          <w:kern w:val="0"/>
          <w:sz w:val="30"/>
          <w:szCs w:val="30"/>
          <w:highlight w:val="none"/>
        </w:rPr>
        <w:t>，实现资产处置收入</w:t>
      </w:r>
      <w:r>
        <w:rPr>
          <w:rFonts w:hint="eastAsia" w:ascii="仿宋_GB2312" w:hAnsi="仿宋_GB2312" w:eastAsia="仿宋_GB2312" w:cs="仿宋_GB2312"/>
          <w:color w:val="000000"/>
          <w:kern w:val="0"/>
          <w:sz w:val="30"/>
          <w:szCs w:val="30"/>
          <w:highlight w:val="none"/>
          <w:lang w:val="en-US" w:eastAsia="zh-CN"/>
        </w:rPr>
        <w:t>0</w:t>
      </w:r>
      <w:r>
        <w:rPr>
          <w:rFonts w:hint="eastAsia" w:ascii="仿宋_GB2312" w:hAnsi="仿宋_GB2312" w:eastAsia="仿宋_GB2312" w:cs="仿宋_GB2312"/>
          <w:color w:val="000000"/>
          <w:kern w:val="0"/>
          <w:sz w:val="30"/>
          <w:szCs w:val="30"/>
          <w:highlight w:val="none"/>
          <w:lang w:eastAsia="zh-CN"/>
        </w:rPr>
        <w:t>元</w:t>
      </w:r>
      <w:r>
        <w:rPr>
          <w:rFonts w:hint="eastAsia" w:ascii="仿宋_GB2312" w:hAnsi="仿宋_GB2312" w:eastAsia="仿宋_GB2312" w:cs="仿宋_GB2312"/>
          <w:color w:val="000000"/>
          <w:kern w:val="0"/>
          <w:sz w:val="30"/>
          <w:szCs w:val="30"/>
          <w:highlight w:val="none"/>
        </w:rPr>
        <w:t>；出租房屋</w:t>
      </w:r>
      <w:r>
        <w:rPr>
          <w:rFonts w:hint="eastAsia" w:ascii="仿宋_GB2312" w:hAnsi="仿宋_GB2312" w:eastAsia="仿宋_GB2312" w:cs="仿宋_GB2312"/>
          <w:color w:val="000000"/>
          <w:kern w:val="0"/>
          <w:sz w:val="30"/>
          <w:szCs w:val="30"/>
          <w:highlight w:val="none"/>
          <w:lang w:val="en-US" w:eastAsia="zh-CN"/>
        </w:rPr>
        <w:t>0</w:t>
      </w:r>
      <w:r>
        <w:rPr>
          <w:rFonts w:hint="eastAsia" w:ascii="仿宋_GB2312" w:hAnsi="仿宋_GB2312" w:eastAsia="仿宋_GB2312" w:cs="仿宋_GB2312"/>
          <w:color w:val="000000"/>
          <w:kern w:val="0"/>
          <w:sz w:val="30"/>
          <w:szCs w:val="30"/>
          <w:highlight w:val="none"/>
        </w:rPr>
        <w:t>平方米，账面原值</w:t>
      </w:r>
      <w:r>
        <w:rPr>
          <w:rFonts w:hint="eastAsia" w:ascii="仿宋_GB2312" w:hAnsi="仿宋_GB2312" w:eastAsia="仿宋_GB2312" w:cs="仿宋_GB2312"/>
          <w:color w:val="000000"/>
          <w:kern w:val="0"/>
          <w:sz w:val="30"/>
          <w:szCs w:val="30"/>
          <w:highlight w:val="none"/>
          <w:lang w:val="en-US" w:eastAsia="zh-CN"/>
        </w:rPr>
        <w:t>0</w:t>
      </w:r>
      <w:r>
        <w:rPr>
          <w:rFonts w:hint="eastAsia" w:ascii="仿宋_GB2312" w:hAnsi="仿宋_GB2312" w:eastAsia="仿宋_GB2312" w:cs="仿宋_GB2312"/>
          <w:color w:val="000000"/>
          <w:kern w:val="0"/>
          <w:sz w:val="30"/>
          <w:szCs w:val="30"/>
          <w:highlight w:val="none"/>
          <w:lang w:eastAsia="zh-CN"/>
        </w:rPr>
        <w:t>元</w:t>
      </w:r>
      <w:r>
        <w:rPr>
          <w:rFonts w:hint="eastAsia" w:ascii="仿宋_GB2312" w:hAnsi="仿宋_GB2312" w:eastAsia="仿宋_GB2312" w:cs="仿宋_GB2312"/>
          <w:color w:val="000000"/>
          <w:kern w:val="0"/>
          <w:sz w:val="30"/>
          <w:szCs w:val="30"/>
          <w:highlight w:val="none"/>
        </w:rPr>
        <w:t>，实现资产使用收入</w:t>
      </w:r>
      <w:r>
        <w:rPr>
          <w:rFonts w:hint="eastAsia" w:ascii="仿宋_GB2312" w:hAnsi="仿宋_GB2312" w:eastAsia="仿宋_GB2312" w:cs="仿宋_GB2312"/>
          <w:color w:val="000000"/>
          <w:kern w:val="0"/>
          <w:sz w:val="30"/>
          <w:szCs w:val="30"/>
          <w:highlight w:val="none"/>
          <w:lang w:val="en-US" w:eastAsia="zh-CN"/>
        </w:rPr>
        <w:t>0</w:t>
      </w:r>
      <w:r>
        <w:rPr>
          <w:rFonts w:hint="eastAsia" w:ascii="仿宋_GB2312" w:hAnsi="仿宋_GB2312" w:eastAsia="仿宋_GB2312" w:cs="仿宋_GB2312"/>
          <w:color w:val="000000"/>
          <w:kern w:val="0"/>
          <w:sz w:val="30"/>
          <w:szCs w:val="30"/>
          <w:highlight w:val="none"/>
          <w:lang w:eastAsia="zh-CN"/>
        </w:rPr>
        <w:t>元</w:t>
      </w:r>
      <w:r>
        <w:rPr>
          <w:rFonts w:hint="eastAsia" w:ascii="仿宋_GB2312" w:hAnsi="仿宋_GB2312" w:eastAsia="仿宋_GB2312" w:cs="仿宋_GB2312"/>
          <w:color w:val="000000"/>
          <w:kern w:val="0"/>
          <w:sz w:val="30"/>
          <w:szCs w:val="30"/>
          <w:highlight w:val="none"/>
        </w:rPr>
        <w:t>。</w:t>
      </w:r>
    </w:p>
    <w:p w14:paraId="23DE204A">
      <w:pPr>
        <w:keepNext w:val="0"/>
        <w:keepLines w:val="0"/>
        <w:pageBreakBefore w:val="0"/>
        <w:widowControl/>
        <w:kinsoku/>
        <w:wordWrap/>
        <w:overflowPunct/>
        <w:topLinePunct w:val="0"/>
        <w:autoSpaceDE/>
        <w:autoSpaceDN/>
        <w:bidi w:val="0"/>
        <w:adjustRightInd/>
        <w:snapToGrid/>
        <w:ind w:firstLine="600" w:firstLineChars="200"/>
        <w:textAlignment w:val="auto"/>
        <w:rPr>
          <w:rFonts w:hint="eastAsia" w:ascii="仿宋_GB2312" w:hAnsi="仿宋_GB2312" w:eastAsia="仿宋_GB2312" w:cs="仿宋_GB2312"/>
          <w:color w:val="000000"/>
          <w:kern w:val="0"/>
          <w:sz w:val="30"/>
          <w:szCs w:val="30"/>
          <w:highlight w:val="none"/>
          <w:lang w:eastAsia="zh-CN"/>
        </w:rPr>
      </w:pPr>
      <w:r>
        <w:rPr>
          <w:rFonts w:hint="eastAsia" w:ascii="仿宋_GB2312" w:hAnsi="仿宋_GB2312" w:eastAsia="仿宋_GB2312" w:cs="仿宋_GB2312"/>
          <w:color w:val="000000"/>
          <w:kern w:val="0"/>
          <w:sz w:val="30"/>
          <w:szCs w:val="30"/>
          <w:highlight w:val="none"/>
          <w:lang w:eastAsia="zh-CN"/>
        </w:rPr>
        <w:t>（</w:t>
      </w:r>
      <w:r>
        <w:rPr>
          <w:rFonts w:hint="eastAsia" w:ascii="仿宋_GB2312" w:hAnsi="仿宋_GB2312" w:eastAsia="仿宋_GB2312" w:cs="仿宋_GB2312"/>
          <w:color w:val="000000"/>
          <w:kern w:val="0"/>
          <w:sz w:val="30"/>
          <w:szCs w:val="30"/>
          <w:highlight w:val="none"/>
        </w:rPr>
        <w:t>国有资产占有使用情况表</w:t>
      </w:r>
      <w:r>
        <w:rPr>
          <w:rFonts w:hint="eastAsia" w:ascii="仿宋_GB2312" w:hAnsi="仿宋_GB2312" w:eastAsia="仿宋_GB2312" w:cs="仿宋_GB2312"/>
          <w:color w:val="000000"/>
          <w:kern w:val="0"/>
          <w:sz w:val="30"/>
          <w:szCs w:val="30"/>
          <w:highlight w:val="none"/>
          <w:lang w:eastAsia="zh-CN"/>
        </w:rPr>
        <w:t>详见附表）</w:t>
      </w:r>
    </w:p>
    <w:tbl>
      <w:tblPr>
        <w:tblStyle w:val="5"/>
        <w:tblpPr w:leftFromText="180" w:rightFromText="180" w:topFromText="100" w:bottomFromText="100" w:vertAnchor="text" w:horzAnchor="page" w:tblpX="534" w:tblpY="490"/>
        <w:tblOverlap w:val="never"/>
        <w:tblW w:w="0" w:type="auto"/>
        <w:tblInd w:w="-15" w:type="dxa"/>
        <w:tblLayout w:type="fixed"/>
        <w:tblCellMar>
          <w:top w:w="0" w:type="dxa"/>
          <w:left w:w="0" w:type="dxa"/>
          <w:bottom w:w="0" w:type="dxa"/>
          <w:right w:w="0" w:type="dxa"/>
        </w:tblCellMar>
      </w:tblPr>
      <w:tblGrid>
        <w:gridCol w:w="142"/>
      </w:tblGrid>
      <w:tr w14:paraId="5B8FFE49">
        <w:tblPrEx>
          <w:tblCellMar>
            <w:top w:w="0" w:type="dxa"/>
            <w:left w:w="0" w:type="dxa"/>
            <w:bottom w:w="0" w:type="dxa"/>
            <w:right w:w="0" w:type="dxa"/>
          </w:tblCellMar>
        </w:tblPrEx>
        <w:trPr>
          <w:trHeight w:val="495" w:hRule="atLeast"/>
        </w:trPr>
        <w:tc>
          <w:tcPr>
            <w:tcW w:w="142" w:type="dxa"/>
            <w:tcBorders>
              <w:top w:val="nil"/>
              <w:left w:val="nil"/>
              <w:bottom w:val="nil"/>
              <w:right w:val="nil"/>
            </w:tcBorders>
            <w:noWrap w:val="0"/>
            <w:vAlign w:val="center"/>
          </w:tcPr>
          <w:p w14:paraId="009E446F">
            <w:pPr>
              <w:widowControl/>
              <w:jc w:val="left"/>
              <w:rPr>
                <w:rFonts w:ascii="宋体" w:hAnsi="宋体" w:cs="宋体"/>
                <w:color w:val="000000"/>
                <w:kern w:val="0"/>
                <w:sz w:val="17"/>
                <w:szCs w:val="17"/>
                <w:highlight w:val="none"/>
              </w:rPr>
            </w:pPr>
          </w:p>
        </w:tc>
      </w:tr>
      <w:tr w14:paraId="13289156">
        <w:tblPrEx>
          <w:tblCellMar>
            <w:top w:w="0" w:type="dxa"/>
            <w:left w:w="0" w:type="dxa"/>
            <w:bottom w:w="0" w:type="dxa"/>
            <w:right w:w="0" w:type="dxa"/>
          </w:tblCellMar>
        </w:tblPrEx>
        <w:trPr>
          <w:trHeight w:val="347" w:hRule="atLeast"/>
        </w:trPr>
        <w:tc>
          <w:tcPr>
            <w:tcW w:w="142" w:type="dxa"/>
            <w:tcBorders>
              <w:top w:val="nil"/>
              <w:left w:val="nil"/>
              <w:bottom w:val="nil"/>
              <w:right w:val="nil"/>
            </w:tcBorders>
            <w:noWrap w:val="0"/>
            <w:vAlign w:val="center"/>
          </w:tcPr>
          <w:p w14:paraId="112FAD2A">
            <w:pPr>
              <w:widowControl/>
              <w:jc w:val="left"/>
              <w:rPr>
                <w:rFonts w:ascii="宋体" w:hAnsi="宋体" w:cs="宋体"/>
                <w:color w:val="000000"/>
                <w:kern w:val="0"/>
                <w:sz w:val="17"/>
                <w:szCs w:val="17"/>
                <w:highlight w:val="none"/>
              </w:rPr>
            </w:pPr>
          </w:p>
        </w:tc>
      </w:tr>
      <w:tr w14:paraId="14AFE875">
        <w:tblPrEx>
          <w:tblCellMar>
            <w:top w:w="0" w:type="dxa"/>
            <w:left w:w="0" w:type="dxa"/>
            <w:bottom w:w="0" w:type="dxa"/>
            <w:right w:w="0" w:type="dxa"/>
          </w:tblCellMar>
        </w:tblPrEx>
        <w:trPr>
          <w:trHeight w:val="415" w:hRule="atLeast"/>
        </w:trPr>
        <w:tc>
          <w:tcPr>
            <w:tcW w:w="142" w:type="dxa"/>
            <w:tcBorders>
              <w:top w:val="nil"/>
              <w:left w:val="nil"/>
              <w:bottom w:val="nil"/>
              <w:right w:val="nil"/>
            </w:tcBorders>
            <w:noWrap w:val="0"/>
            <w:vAlign w:val="center"/>
          </w:tcPr>
          <w:p w14:paraId="5A416FDC">
            <w:pPr>
              <w:widowControl/>
              <w:jc w:val="left"/>
              <w:rPr>
                <w:rFonts w:ascii="宋体" w:hAnsi="宋体" w:cs="宋体"/>
                <w:color w:val="000000"/>
                <w:kern w:val="0"/>
                <w:sz w:val="17"/>
                <w:szCs w:val="17"/>
                <w:highlight w:val="none"/>
              </w:rPr>
            </w:pPr>
          </w:p>
        </w:tc>
      </w:tr>
      <w:tr w14:paraId="5FBD60D2">
        <w:tblPrEx>
          <w:tblCellMar>
            <w:top w:w="0" w:type="dxa"/>
            <w:left w:w="0" w:type="dxa"/>
            <w:bottom w:w="0" w:type="dxa"/>
            <w:right w:w="0" w:type="dxa"/>
          </w:tblCellMar>
        </w:tblPrEx>
        <w:trPr>
          <w:trHeight w:val="345" w:hRule="atLeast"/>
        </w:trPr>
        <w:tc>
          <w:tcPr>
            <w:tcW w:w="142" w:type="dxa"/>
            <w:tcBorders>
              <w:top w:val="nil"/>
              <w:left w:val="nil"/>
              <w:bottom w:val="nil"/>
              <w:right w:val="nil"/>
            </w:tcBorders>
            <w:noWrap w:val="0"/>
            <w:vAlign w:val="center"/>
          </w:tcPr>
          <w:p w14:paraId="65DFAABB">
            <w:pPr>
              <w:widowControl/>
              <w:jc w:val="left"/>
              <w:rPr>
                <w:rFonts w:ascii="宋体" w:hAnsi="宋体" w:cs="宋体"/>
                <w:color w:val="000000"/>
                <w:kern w:val="0"/>
                <w:sz w:val="17"/>
                <w:szCs w:val="17"/>
                <w:highlight w:val="none"/>
              </w:rPr>
            </w:pPr>
          </w:p>
        </w:tc>
      </w:tr>
      <w:tr w14:paraId="08A596F8">
        <w:tblPrEx>
          <w:tblCellMar>
            <w:top w:w="0" w:type="dxa"/>
            <w:left w:w="0" w:type="dxa"/>
            <w:bottom w:w="0" w:type="dxa"/>
            <w:right w:w="0" w:type="dxa"/>
          </w:tblCellMar>
        </w:tblPrEx>
        <w:trPr>
          <w:trHeight w:val="395" w:hRule="atLeast"/>
        </w:trPr>
        <w:tc>
          <w:tcPr>
            <w:tcW w:w="142" w:type="dxa"/>
            <w:tcBorders>
              <w:top w:val="nil"/>
              <w:left w:val="nil"/>
              <w:bottom w:val="nil"/>
              <w:right w:val="nil"/>
            </w:tcBorders>
            <w:noWrap w:val="0"/>
            <w:vAlign w:val="center"/>
          </w:tcPr>
          <w:p w14:paraId="05DFD7F5">
            <w:pPr>
              <w:widowControl/>
              <w:jc w:val="left"/>
              <w:rPr>
                <w:rFonts w:ascii="宋体" w:hAnsi="宋体" w:cs="宋体"/>
                <w:color w:val="000000"/>
                <w:kern w:val="0"/>
                <w:sz w:val="17"/>
                <w:szCs w:val="17"/>
                <w:highlight w:val="none"/>
              </w:rPr>
            </w:pPr>
          </w:p>
        </w:tc>
      </w:tr>
      <w:tr w14:paraId="69628F5C">
        <w:tblPrEx>
          <w:tblCellMar>
            <w:top w:w="0" w:type="dxa"/>
            <w:left w:w="0" w:type="dxa"/>
            <w:bottom w:w="0" w:type="dxa"/>
            <w:right w:w="0" w:type="dxa"/>
          </w:tblCellMar>
        </w:tblPrEx>
        <w:trPr>
          <w:trHeight w:val="358" w:hRule="atLeast"/>
        </w:trPr>
        <w:tc>
          <w:tcPr>
            <w:tcW w:w="142" w:type="dxa"/>
            <w:tcBorders>
              <w:top w:val="nil"/>
              <w:left w:val="nil"/>
              <w:bottom w:val="nil"/>
              <w:right w:val="nil"/>
            </w:tcBorders>
            <w:noWrap w:val="0"/>
            <w:vAlign w:val="center"/>
          </w:tcPr>
          <w:p w14:paraId="786373C2">
            <w:pPr>
              <w:widowControl/>
              <w:jc w:val="left"/>
              <w:rPr>
                <w:rFonts w:ascii="宋体" w:hAnsi="宋体" w:cs="宋体"/>
                <w:color w:val="000000"/>
                <w:kern w:val="0"/>
                <w:sz w:val="17"/>
                <w:szCs w:val="17"/>
                <w:highlight w:val="none"/>
              </w:rPr>
            </w:pPr>
          </w:p>
        </w:tc>
      </w:tr>
      <w:tr w14:paraId="54FC35D3">
        <w:tblPrEx>
          <w:tblCellMar>
            <w:top w:w="0" w:type="dxa"/>
            <w:left w:w="0" w:type="dxa"/>
            <w:bottom w:w="0" w:type="dxa"/>
            <w:right w:w="0" w:type="dxa"/>
          </w:tblCellMar>
        </w:tblPrEx>
        <w:trPr>
          <w:trHeight w:val="563" w:hRule="atLeast"/>
        </w:trPr>
        <w:tc>
          <w:tcPr>
            <w:tcW w:w="142" w:type="dxa"/>
            <w:tcBorders>
              <w:top w:val="nil"/>
              <w:left w:val="nil"/>
              <w:bottom w:val="nil"/>
              <w:right w:val="nil"/>
            </w:tcBorders>
            <w:noWrap w:val="0"/>
            <w:vAlign w:val="center"/>
          </w:tcPr>
          <w:p w14:paraId="17781D1D">
            <w:pPr>
              <w:widowControl/>
              <w:jc w:val="left"/>
              <w:rPr>
                <w:rFonts w:ascii="宋体" w:hAnsi="宋体" w:cs="宋体"/>
                <w:color w:val="000000"/>
                <w:kern w:val="0"/>
                <w:sz w:val="17"/>
                <w:szCs w:val="17"/>
                <w:highlight w:val="none"/>
              </w:rPr>
            </w:pPr>
          </w:p>
        </w:tc>
      </w:tr>
      <w:tr w14:paraId="211A8D7C">
        <w:tblPrEx>
          <w:tblCellMar>
            <w:top w:w="0" w:type="dxa"/>
            <w:left w:w="0" w:type="dxa"/>
            <w:bottom w:w="0" w:type="dxa"/>
            <w:right w:w="0" w:type="dxa"/>
          </w:tblCellMar>
        </w:tblPrEx>
        <w:trPr>
          <w:trHeight w:val="495" w:hRule="atLeast"/>
        </w:trPr>
        <w:tc>
          <w:tcPr>
            <w:tcW w:w="142" w:type="dxa"/>
            <w:noWrap w:val="0"/>
            <w:vAlign w:val="center"/>
          </w:tcPr>
          <w:p w14:paraId="4A8DF109">
            <w:pPr>
              <w:widowControl/>
              <w:jc w:val="left"/>
              <w:rPr>
                <w:rFonts w:ascii="Times New Roman" w:hAnsi="Times New Roman" w:eastAsia="Times New Roman"/>
                <w:kern w:val="0"/>
                <w:sz w:val="20"/>
                <w:szCs w:val="20"/>
                <w:highlight w:val="none"/>
              </w:rPr>
            </w:pPr>
          </w:p>
        </w:tc>
      </w:tr>
    </w:tbl>
    <w:p w14:paraId="5F90D82D">
      <w:pPr>
        <w:widowControl/>
        <w:ind w:firstLine="600" w:firstLineChars="200"/>
        <w:outlineLvl w:val="1"/>
        <w:rPr>
          <w:rFonts w:hint="eastAsia" w:ascii="黑体" w:hAnsi="黑体" w:eastAsia="黑体" w:cs="黑体"/>
          <w:sz w:val="30"/>
          <w:szCs w:val="30"/>
          <w:highlight w:val="none"/>
        </w:rPr>
      </w:pPr>
      <w:r>
        <w:rPr>
          <w:rFonts w:hint="eastAsia" w:ascii="黑体" w:hAnsi="黑体" w:eastAsia="黑体" w:cs="黑体"/>
          <w:sz w:val="30"/>
          <w:szCs w:val="30"/>
          <w:highlight w:val="none"/>
          <w:lang w:eastAsia="zh-CN"/>
        </w:rPr>
        <w:t>三、政</w:t>
      </w:r>
      <w:r>
        <w:rPr>
          <w:rFonts w:hint="eastAsia" w:ascii="黑体" w:hAnsi="黑体" w:eastAsia="黑体" w:cs="黑体"/>
          <w:sz w:val="30"/>
          <w:szCs w:val="30"/>
          <w:highlight w:val="none"/>
        </w:rPr>
        <w:t>府采购支出情况</w:t>
      </w:r>
    </w:p>
    <w:p w14:paraId="02EF6A95">
      <w:pPr>
        <w:keepNext w:val="0"/>
        <w:keepLines w:val="0"/>
        <w:pageBreakBefore w:val="0"/>
        <w:kinsoku/>
        <w:overflowPunct/>
        <w:topLinePunct w:val="0"/>
        <w:autoSpaceDE/>
        <w:autoSpaceDN/>
        <w:bidi w:val="0"/>
        <w:spacing w:line="580" w:lineRule="exact"/>
        <w:ind w:firstLine="600" w:firstLineChars="200"/>
        <w:textAlignment w:val="auto"/>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2025年度，部门政府采购支出总额</w:t>
      </w:r>
      <w:r>
        <w:rPr>
          <w:rFonts w:hint="eastAsia" w:ascii="仿宋_GB2312" w:hAnsi="仿宋_GB2312" w:eastAsia="仿宋_GB2312" w:cs="仿宋_GB2312"/>
          <w:color w:val="auto"/>
          <w:sz w:val="30"/>
          <w:lang w:val="zh-CN"/>
        </w:rPr>
        <w:t>17788.58</w:t>
      </w:r>
      <w:r>
        <w:rPr>
          <w:rFonts w:hint="eastAsia" w:ascii="仿宋_GB2312" w:hAnsi="仿宋_GB2312" w:eastAsia="仿宋_GB2312" w:cs="仿宋_GB2312"/>
          <w:sz w:val="30"/>
          <w:szCs w:val="30"/>
          <w:highlight w:val="none"/>
          <w:lang w:val="en-US" w:eastAsia="zh-CN"/>
        </w:rPr>
        <w:t>元，其中：政府采购货物支出</w:t>
      </w:r>
      <w:r>
        <w:rPr>
          <w:rFonts w:hint="eastAsia" w:ascii="仿宋_GB2312" w:hAnsi="仿宋_GB2312" w:eastAsia="仿宋_GB2312" w:cs="仿宋_GB2312"/>
          <w:color w:val="auto"/>
          <w:sz w:val="30"/>
          <w:lang w:val="zh-CN"/>
        </w:rPr>
        <w:t>17788.58</w:t>
      </w:r>
      <w:r>
        <w:rPr>
          <w:rFonts w:hint="eastAsia" w:ascii="仿宋_GB2312" w:hAnsi="仿宋_GB2312" w:eastAsia="仿宋_GB2312" w:cs="仿宋_GB2312"/>
          <w:sz w:val="30"/>
          <w:szCs w:val="30"/>
          <w:highlight w:val="none"/>
          <w:lang w:val="en-US" w:eastAsia="zh-CN"/>
        </w:rPr>
        <w:t>元；政府采购工程支出</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元；政府采购服务支出</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元。授予中小企业合同金额</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元，其中：授予小微企业合同金额</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w:t>
      </w:r>
      <w:r>
        <w:rPr>
          <w:rFonts w:hint="eastAsia" w:ascii="仿宋_GB2312" w:hAnsi="仿宋_GB2312" w:eastAsia="仿宋_GB2312" w:cs="仿宋_GB2312"/>
          <w:color w:val="auto"/>
          <w:sz w:val="30"/>
          <w:szCs w:val="30"/>
          <w:highlight w:val="none"/>
          <w:lang w:val="en-US" w:eastAsia="zh-CN"/>
        </w:rPr>
        <w:t>（</w:t>
      </w:r>
      <w:r>
        <w:rPr>
          <w:rFonts w:hint="eastAsia" w:ascii="仿宋_GB2312" w:hAnsi="仿宋_GB2312" w:eastAsia="仿宋_GB2312" w:cs="仿宋_GB2312"/>
          <w:color w:val="auto"/>
          <w:kern w:val="0"/>
          <w:sz w:val="30"/>
          <w:szCs w:val="30"/>
          <w:highlight w:val="none"/>
          <w:lang w:val="en-US" w:eastAsia="zh-CN"/>
        </w:rPr>
        <w:t>以上“</w:t>
      </w:r>
      <w:r>
        <w:rPr>
          <w:rFonts w:hint="eastAsia" w:ascii="仿宋_GB2312" w:hAnsi="仿宋_GB2312" w:eastAsia="仿宋_GB2312" w:cs="仿宋_GB2312"/>
          <w:color w:val="auto"/>
          <w:sz w:val="30"/>
          <w:szCs w:val="30"/>
          <w:highlight w:val="none"/>
          <w:lang w:val="en-US" w:eastAsia="zh-CN"/>
        </w:rPr>
        <w:t>政府采购工程支出</w:t>
      </w:r>
      <w:r>
        <w:rPr>
          <w:rFonts w:hint="eastAsia" w:ascii="仿宋_GB2312" w:hAnsi="仿宋_GB2312" w:eastAsia="仿宋_GB2312" w:cs="仿宋_GB2312"/>
          <w:color w:val="auto"/>
          <w:kern w:val="0"/>
          <w:sz w:val="30"/>
          <w:szCs w:val="30"/>
          <w:highlight w:val="none"/>
          <w:lang w:val="en-US" w:eastAsia="zh-CN"/>
        </w:rPr>
        <w:t>”不包括适用《中华人民共和国招标投标法》的“政府采购工程项目”支出情况</w:t>
      </w:r>
      <w:r>
        <w:rPr>
          <w:rFonts w:hint="eastAsia" w:ascii="仿宋_GB2312" w:hAnsi="仿宋_GB2312" w:eastAsia="仿宋_GB2312" w:cs="仿宋_GB2312"/>
          <w:color w:val="auto"/>
          <w:sz w:val="30"/>
          <w:szCs w:val="30"/>
          <w:highlight w:val="none"/>
          <w:lang w:val="en-US" w:eastAsia="zh-CN"/>
        </w:rPr>
        <w:t>）</w:t>
      </w:r>
      <w:r>
        <w:rPr>
          <w:rFonts w:hint="eastAsia" w:ascii="仿宋_GB2312" w:hAnsi="仿宋_GB2312" w:eastAsia="仿宋_GB2312" w:cs="仿宋_GB2312"/>
          <w:sz w:val="30"/>
          <w:szCs w:val="30"/>
          <w:highlight w:val="none"/>
          <w:lang w:val="en-US" w:eastAsia="zh-CN"/>
        </w:rPr>
        <w:t>。</w:t>
      </w:r>
    </w:p>
    <w:p w14:paraId="05FFF44B">
      <w:pPr>
        <w:widowControl/>
        <w:ind w:firstLine="600" w:firstLineChars="200"/>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四、部门绩效自评情况</w:t>
      </w:r>
    </w:p>
    <w:p w14:paraId="2B153EA4">
      <w:pPr>
        <w:widowControl/>
        <w:snapToGrid w:val="0"/>
        <w:spacing w:before="100" w:after="100" w:line="360" w:lineRule="auto"/>
        <w:ind w:firstLine="600"/>
        <w:jc w:val="left"/>
        <w:rPr>
          <w:rFonts w:hint="eastAsia" w:ascii="仿宋_GB2312" w:hAnsi="仿宋_GB2312" w:eastAsia="仿宋_GB2312" w:cs="仿宋_GB2312"/>
          <w:color w:val="FF0000"/>
          <w:sz w:val="30"/>
          <w:szCs w:val="30"/>
          <w:highlight w:val="none"/>
          <w:lang w:val="en-US" w:eastAsia="zh-CN"/>
        </w:rPr>
      </w:pPr>
      <w:r>
        <w:rPr>
          <w:rFonts w:hint="eastAsia" w:ascii="仿宋_GB2312" w:hAnsi="仿宋_GB2312" w:eastAsia="仿宋_GB2312" w:cs="仿宋_GB2312"/>
          <w:sz w:val="30"/>
          <w:szCs w:val="30"/>
          <w:highlight w:val="none"/>
          <w:lang w:val="en-US" w:eastAsia="zh-CN"/>
        </w:rPr>
        <w:t>部门绩效自评情况详见附表。</w:t>
      </w:r>
    </w:p>
    <w:p w14:paraId="4B696D1B">
      <w:pPr>
        <w:widowControl/>
        <w:snapToGrid w:val="0"/>
        <w:spacing w:before="100" w:after="100" w:line="360" w:lineRule="auto"/>
        <w:ind w:firstLine="600" w:firstLineChars="200"/>
        <w:jc w:val="left"/>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五、其他重要事项情况说明</w:t>
      </w:r>
    </w:p>
    <w:p w14:paraId="3217A4F4">
      <w:pPr>
        <w:widowControl/>
        <w:snapToGrid w:val="0"/>
        <w:spacing w:before="100" w:after="100" w:line="360" w:lineRule="auto"/>
        <w:ind w:firstLine="600" w:firstLineChars="200"/>
        <w:jc w:val="left"/>
        <w:outlineLvl w:val="1"/>
        <w:rPr>
          <w:rFonts w:hint="eastAsia" w:ascii="仿宋_GB2312" w:hAnsi="黑体" w:eastAsia="仿宋_GB2312" w:cs="方正小标宋简体"/>
          <w:sz w:val="30"/>
          <w:szCs w:val="30"/>
          <w:highlight w:val="none"/>
          <w:lang w:eastAsia="zh-CN"/>
        </w:rPr>
      </w:pPr>
      <w:r>
        <w:rPr>
          <w:rFonts w:hint="eastAsia" w:ascii="仿宋_GB2312" w:hAnsi="黑体" w:eastAsia="仿宋_GB2312" w:cs="方正小标宋简体"/>
          <w:sz w:val="30"/>
          <w:szCs w:val="30"/>
          <w:highlight w:val="none"/>
          <w:lang w:eastAsia="zh-CN"/>
        </w:rPr>
        <w:t>单位无其他重要事项情况说明。</w:t>
      </w:r>
    </w:p>
    <w:p w14:paraId="5A514295">
      <w:pPr>
        <w:widowControl/>
        <w:snapToGrid w:val="0"/>
        <w:spacing w:before="100" w:after="100" w:line="360" w:lineRule="auto"/>
        <w:ind w:firstLine="600" w:firstLineChars="200"/>
        <w:jc w:val="left"/>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六、相关口径说明</w:t>
      </w:r>
    </w:p>
    <w:p w14:paraId="4E09F5B2">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（一）</w:t>
      </w:r>
      <w:r>
        <w:rPr>
          <w:rFonts w:hint="eastAsia" w:ascii="仿宋_GB2312" w:hAnsi="黑体" w:eastAsia="仿宋_GB2312" w:cs="方正小标宋简体"/>
          <w:sz w:val="30"/>
          <w:szCs w:val="30"/>
          <w:highlight w:val="none"/>
        </w:rPr>
        <w:t>基本支出中人员经费包括工资福利支出和对个人和家庭的补助，公用</w:t>
      </w:r>
      <w:r>
        <w:rPr>
          <w:rFonts w:hint="eastAsia" w:ascii="仿宋_GB2312" w:hAnsi="黑体" w:eastAsia="仿宋_GB2312" w:cs="方正小标宋简体"/>
          <w:sz w:val="30"/>
          <w:szCs w:val="30"/>
          <w:highlight w:val="none"/>
          <w:lang w:eastAsia="zh-CN"/>
        </w:rPr>
        <w:t>经费</w:t>
      </w:r>
      <w:r>
        <w:rPr>
          <w:rFonts w:hint="eastAsia" w:ascii="仿宋_GB2312" w:hAnsi="黑体" w:eastAsia="仿宋_GB2312" w:cs="方正小标宋简体"/>
          <w:sz w:val="30"/>
          <w:szCs w:val="30"/>
          <w:highlight w:val="none"/>
        </w:rPr>
        <w:t>包括商品和服务支出、资本性支出等人员经费以外的支出。</w:t>
      </w:r>
    </w:p>
    <w:p w14:paraId="6E996B01">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（二）</w:t>
      </w:r>
      <w:r>
        <w:rPr>
          <w:rFonts w:hint="eastAsia" w:ascii="仿宋_GB2312" w:hAnsi="黑体" w:eastAsia="仿宋_GB2312" w:cs="方正小标宋简体"/>
          <w:sz w:val="30"/>
          <w:szCs w:val="30"/>
          <w:highlight w:val="none"/>
        </w:rPr>
        <w:t>机关运行经费指行政单位和参照公务员法管理的事业单位使用一般公共预算财政拨款安排的基本支出中的公用经费支出</w:t>
      </w:r>
      <w:r>
        <w:rPr>
          <w:rFonts w:hint="eastAsia" w:ascii="仿宋_GB2312" w:hAnsi="黑体" w:eastAsia="仿宋_GB2312" w:cs="方正小标宋简体"/>
          <w:sz w:val="30"/>
          <w:szCs w:val="30"/>
          <w:highlight w:val="none"/>
          <w:lang w:eastAsia="zh-CN"/>
        </w:rPr>
        <w:t>。</w:t>
      </w:r>
    </w:p>
    <w:p w14:paraId="4FDECAF5">
      <w:pPr>
        <w:ind w:firstLine="600" w:firstLineChars="200"/>
        <w:jc w:val="left"/>
        <w:rPr>
          <w:rFonts w:hint="eastAsia" w:ascii="仿宋_GB2312" w:hAnsi="黑体" w:eastAsia="仿宋_GB2312" w:cs="方正小标宋简体"/>
          <w:sz w:val="30"/>
          <w:szCs w:val="30"/>
          <w:highlight w:val="none"/>
          <w:lang w:eastAsia="zh-CN"/>
        </w:rPr>
      </w:pPr>
      <w:r>
        <w:rPr>
          <w:rFonts w:hint="eastAsia" w:ascii="仿宋_GB2312" w:hAnsi="黑体" w:eastAsia="仿宋_GB2312" w:cs="方正小标宋简体"/>
          <w:sz w:val="30"/>
          <w:szCs w:val="30"/>
          <w:highlight w:val="none"/>
          <w:lang w:eastAsia="zh-CN"/>
        </w:rPr>
        <w:t>（三）</w:t>
      </w:r>
      <w:r>
        <w:rPr>
          <w:rFonts w:hint="eastAsia" w:ascii="仿宋_GB2312" w:hAnsi="黑体" w:eastAsia="仿宋_GB2312" w:cs="方正小标宋简体"/>
          <w:sz w:val="30"/>
          <w:szCs w:val="30"/>
          <w:highlight w:val="none"/>
        </w:rPr>
        <w:t>按照党中央、国务院有关文件及部门预算管理有关规定，“三公”经费包括</w:t>
      </w:r>
      <w:r>
        <w:rPr>
          <w:rFonts w:hint="eastAsia" w:ascii="仿宋_GB2312" w:hAnsi="黑体" w:eastAsia="仿宋_GB2312" w:cs="方正小标宋简体"/>
          <w:sz w:val="30"/>
          <w:szCs w:val="30"/>
          <w:highlight w:val="none"/>
          <w:lang w:eastAsia="zh-CN"/>
        </w:rPr>
        <w:t>因公出国（境）费用</w:t>
      </w:r>
      <w:r>
        <w:rPr>
          <w:rFonts w:hint="eastAsia" w:ascii="仿宋_GB2312" w:hAnsi="黑体" w:eastAsia="仿宋_GB2312" w:cs="方正小标宋简体"/>
          <w:sz w:val="30"/>
          <w:szCs w:val="30"/>
          <w:highlight w:val="none"/>
        </w:rPr>
        <w:t>、公务用车购置及运行维护费、公务接待费。其中：</w:t>
      </w:r>
      <w:r>
        <w:rPr>
          <w:rFonts w:hint="eastAsia" w:ascii="仿宋_GB2312" w:hAnsi="黑体" w:eastAsia="仿宋_GB2312" w:cs="方正小标宋简体"/>
          <w:sz w:val="30"/>
          <w:szCs w:val="30"/>
          <w:highlight w:val="none"/>
          <w:lang w:eastAsia="zh-CN"/>
        </w:rPr>
        <w:t>因公出国（境）费用</w:t>
      </w:r>
      <w:r>
        <w:rPr>
          <w:rFonts w:hint="eastAsia" w:ascii="仿宋_GB2312" w:hAnsi="黑体" w:eastAsia="仿宋_GB2312" w:cs="方正小标宋简体"/>
          <w:sz w:val="30"/>
          <w:szCs w:val="30"/>
          <w:highlight w:val="none"/>
        </w:rPr>
        <w:t>，指单位公务出国（境）的国际旅费、国外城市间交通费、住宿费、伙食费、培训费、公杂费等支出；公务用车购置费，指公务用车购置支出（含车辆购置税</w:t>
      </w:r>
      <w:r>
        <w:rPr>
          <w:rFonts w:hint="eastAsia" w:ascii="仿宋_GB2312" w:hAnsi="黑体" w:eastAsia="仿宋_GB2312" w:cs="方正小标宋简体"/>
          <w:sz w:val="30"/>
          <w:szCs w:val="30"/>
          <w:highlight w:val="none"/>
          <w:lang w:eastAsia="zh-CN"/>
        </w:rPr>
        <w:t>、牌照费</w:t>
      </w:r>
      <w:r>
        <w:rPr>
          <w:rFonts w:hint="eastAsia" w:ascii="仿宋_GB2312" w:hAnsi="黑体" w:eastAsia="仿宋_GB2312" w:cs="方正小标宋简体"/>
          <w:sz w:val="30"/>
          <w:szCs w:val="30"/>
          <w:highlight w:val="none"/>
        </w:rPr>
        <w:t>）；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r>
        <w:rPr>
          <w:rFonts w:hint="eastAsia" w:ascii="仿宋_GB2312" w:hAnsi="黑体" w:eastAsia="仿宋_GB2312" w:cs="方正小标宋简体"/>
          <w:sz w:val="30"/>
          <w:szCs w:val="30"/>
          <w:highlight w:val="none"/>
          <w:lang w:eastAsia="zh-CN"/>
        </w:rPr>
        <w:t>本文中公开的财政拨款“三公”经费相关数据是一般公共预算、政府性基金及国有资本经营预算财政拨款支出的相关经费，不含非财政拨款部分。</w:t>
      </w:r>
    </w:p>
    <w:p w14:paraId="3265A211">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（四）本文所称财政拨款</w:t>
      </w:r>
      <w:r>
        <w:rPr>
          <w:rFonts w:hint="eastAsia" w:ascii="仿宋_GB2312" w:hAnsi="黑体" w:eastAsia="仿宋_GB2312" w:cs="方正小标宋简体"/>
          <w:sz w:val="30"/>
          <w:szCs w:val="30"/>
          <w:highlight w:val="none"/>
        </w:rPr>
        <w:t>“三公”经费决算数</w:t>
      </w:r>
      <w:r>
        <w:rPr>
          <w:rFonts w:hint="eastAsia" w:ascii="仿宋_GB2312" w:hAnsi="黑体" w:eastAsia="仿宋_GB2312" w:cs="方正小标宋简体"/>
          <w:sz w:val="30"/>
          <w:szCs w:val="30"/>
          <w:highlight w:val="none"/>
          <w:lang w:eastAsia="zh-CN"/>
        </w:rPr>
        <w:t>是</w:t>
      </w:r>
      <w:r>
        <w:rPr>
          <w:rFonts w:hint="eastAsia" w:ascii="仿宋_GB2312" w:hAnsi="黑体" w:eastAsia="仿宋_GB2312" w:cs="方正小标宋简体"/>
          <w:sz w:val="30"/>
          <w:szCs w:val="30"/>
          <w:highlight w:val="none"/>
        </w:rPr>
        <w:t>指各部门（含下属单位）当年通过本级财政拨款和以前年度财政拨款结转结余资金安排的</w:t>
      </w:r>
      <w:r>
        <w:rPr>
          <w:rFonts w:hint="eastAsia" w:ascii="仿宋_GB2312" w:hAnsi="黑体" w:eastAsia="仿宋_GB2312" w:cs="方正小标宋简体"/>
          <w:sz w:val="30"/>
          <w:szCs w:val="30"/>
          <w:highlight w:val="none"/>
          <w:lang w:eastAsia="zh-CN"/>
        </w:rPr>
        <w:t>因公出国（境）费用</w:t>
      </w:r>
      <w:r>
        <w:rPr>
          <w:rFonts w:hint="eastAsia" w:ascii="仿宋_GB2312" w:hAnsi="黑体" w:eastAsia="仿宋_GB2312" w:cs="方正小标宋简体"/>
          <w:sz w:val="30"/>
          <w:szCs w:val="30"/>
          <w:highlight w:val="none"/>
        </w:rPr>
        <w:t>、公务用车购置及运行维护费和公务接待费支出数（包括基本支出和项目支出）。</w:t>
      </w:r>
    </w:p>
    <w:p w14:paraId="7A5C2439">
      <w:pPr>
        <w:jc w:val="center"/>
        <w:outlineLvl w:val="0"/>
        <w:rPr>
          <w:rFonts w:hint="eastAsia" w:ascii="黑体" w:hAnsi="黑体" w:eastAsia="黑体" w:cs="方正小标宋简体"/>
          <w:sz w:val="32"/>
          <w:szCs w:val="32"/>
          <w:highlight w:val="none"/>
        </w:rPr>
      </w:pPr>
      <w:r>
        <w:rPr>
          <w:rFonts w:hint="eastAsia" w:ascii="黑体" w:hAnsi="黑体" w:eastAsia="黑体" w:cs="方正小标宋简体"/>
          <w:sz w:val="32"/>
          <w:szCs w:val="32"/>
          <w:highlight w:val="none"/>
        </w:rPr>
        <w:t>第</w:t>
      </w:r>
      <w:r>
        <w:rPr>
          <w:rFonts w:hint="eastAsia" w:ascii="黑体" w:hAnsi="黑体" w:eastAsia="黑体" w:cs="方正小标宋简体"/>
          <w:sz w:val="32"/>
          <w:szCs w:val="32"/>
          <w:highlight w:val="none"/>
          <w:lang w:eastAsia="zh-CN"/>
        </w:rPr>
        <w:t>五</w:t>
      </w:r>
      <w:r>
        <w:rPr>
          <w:rFonts w:hint="eastAsia" w:ascii="黑体" w:hAnsi="黑体" w:eastAsia="黑体" w:cs="方正小标宋简体"/>
          <w:sz w:val="32"/>
          <w:szCs w:val="32"/>
          <w:highlight w:val="none"/>
        </w:rPr>
        <w:t>部分  名词解释</w:t>
      </w:r>
    </w:p>
    <w:p w14:paraId="2E80E08F">
      <w:pPr>
        <w:ind w:firstLine="600" w:firstLineChars="200"/>
        <w:jc w:val="left"/>
        <w:rPr>
          <w:rFonts w:hint="eastAsia" w:ascii="仿宋_GB2312" w:hAnsi="黑体" w:eastAsia="仿宋_GB2312" w:cs="方正小标宋简体"/>
          <w:sz w:val="30"/>
          <w:szCs w:val="30"/>
          <w:highlight w:val="none"/>
          <w:lang w:val="en-US" w:eastAsia="zh-CN"/>
        </w:rPr>
      </w:pPr>
      <w:r>
        <w:rPr>
          <w:rFonts w:hint="eastAsia" w:ascii="仿宋_GB2312" w:hAnsi="黑体" w:eastAsia="仿宋_GB2312" w:cs="方正小标宋简体"/>
          <w:sz w:val="30"/>
          <w:szCs w:val="30"/>
          <w:highlight w:val="none"/>
          <w:lang w:val="en-US" w:eastAsia="zh-CN"/>
        </w:rPr>
        <w:t>部门决算：各部门依据国家有关法律法规规定及其履行职能情况编制，反映部门所有预算收支和结余执行结果及绩效等情况的综合性年度报告，是改进部门预算执行以及编制后续年度部门预算的参考和依据。</w:t>
      </w:r>
    </w:p>
    <w:p w14:paraId="651DFD2C">
      <w:pPr>
        <w:ind w:firstLine="600" w:firstLineChars="200"/>
        <w:jc w:val="left"/>
        <w:rPr>
          <w:rFonts w:hint="eastAsia" w:ascii="仿宋_GB2312" w:hAnsi="黑体" w:eastAsia="仿宋_GB2312" w:cs="方正小标宋简体"/>
          <w:sz w:val="30"/>
          <w:szCs w:val="30"/>
          <w:highlight w:val="none"/>
          <w:lang w:val="en-US" w:eastAsia="zh-CN"/>
        </w:rPr>
      </w:pPr>
      <w:r>
        <w:rPr>
          <w:rFonts w:hint="eastAsia" w:ascii="仿宋_GB2312" w:hAnsi="黑体" w:eastAsia="仿宋_GB2312" w:cs="方正小标宋简体"/>
          <w:sz w:val="30"/>
          <w:szCs w:val="30"/>
          <w:highlight w:val="none"/>
          <w:lang w:val="en-US" w:eastAsia="zh-CN"/>
        </w:rPr>
        <w:t xml:space="preserve">财政拨款收入：单位本年度从本级财政部门取得的财政拨款，包括一般公共预算财政拨款和政府性基金预算财政拨款。  </w:t>
      </w:r>
    </w:p>
    <w:p w14:paraId="0D363721">
      <w:pPr>
        <w:ind w:firstLine="600" w:firstLineChars="200"/>
        <w:jc w:val="left"/>
        <w:rPr>
          <w:rFonts w:hint="default" w:ascii="仿宋_GB2312" w:hAnsi="黑体" w:eastAsia="仿宋_GB2312" w:cs="方正小标宋简体"/>
          <w:sz w:val="30"/>
          <w:szCs w:val="30"/>
          <w:highlight w:val="none"/>
          <w:lang w:val="en-US" w:eastAsia="zh-CN"/>
        </w:rPr>
      </w:pPr>
      <w:r>
        <w:rPr>
          <w:rFonts w:hint="eastAsia" w:ascii="仿宋_GB2312" w:hAnsi="黑体" w:eastAsia="仿宋_GB2312" w:cs="方正小标宋简体"/>
          <w:sz w:val="30"/>
          <w:szCs w:val="30"/>
          <w:highlight w:val="none"/>
          <w:lang w:val="en-US" w:eastAsia="zh-CN"/>
        </w:rPr>
        <w:t>一般公共预算：</w:t>
      </w:r>
      <w:r>
        <w:rPr>
          <w:rFonts w:hint="default" w:ascii="仿宋_GB2312" w:hAnsi="黑体" w:eastAsia="仿宋_GB2312" w:cs="方正小标宋简体"/>
          <w:sz w:val="30"/>
          <w:szCs w:val="30"/>
          <w:highlight w:val="none"/>
          <w:lang w:val="en-US" w:eastAsia="zh-CN"/>
        </w:rPr>
        <w:t>是对以税收为主体的财政收入，安排用于保障和改善民生、推动经济社会发展、维护国家安全、维持国家机构正常运转等方面的收支预算。</w:t>
      </w:r>
    </w:p>
    <w:p w14:paraId="1C427376">
      <w:pPr>
        <w:ind w:firstLine="600" w:firstLineChars="200"/>
        <w:jc w:val="left"/>
        <w:rPr>
          <w:rFonts w:hint="default" w:ascii="仿宋_GB2312" w:hAnsi="黑体" w:eastAsia="仿宋_GB2312" w:cs="方正小标宋简体"/>
          <w:sz w:val="30"/>
          <w:szCs w:val="30"/>
          <w:highlight w:val="none"/>
          <w:lang w:val="en-US" w:eastAsia="zh-CN"/>
        </w:rPr>
      </w:pPr>
      <w:r>
        <w:rPr>
          <w:rFonts w:hint="eastAsia" w:ascii="仿宋_GB2312" w:hAnsi="黑体" w:eastAsia="仿宋_GB2312" w:cs="方正小标宋简体"/>
          <w:sz w:val="30"/>
          <w:szCs w:val="30"/>
          <w:highlight w:val="none"/>
          <w:lang w:val="en-US" w:eastAsia="zh-CN"/>
        </w:rPr>
        <w:t>政府性基金预算：</w:t>
      </w:r>
      <w:r>
        <w:rPr>
          <w:rFonts w:hint="default" w:ascii="仿宋_GB2312" w:hAnsi="黑体" w:eastAsia="仿宋_GB2312" w:cs="方正小标宋简体"/>
          <w:sz w:val="30"/>
          <w:szCs w:val="30"/>
          <w:highlight w:val="none"/>
          <w:lang w:val="en-US" w:eastAsia="zh-CN"/>
        </w:rPr>
        <w:t>是指对依照法律、行政法规的规定在一定期限内向特定对象征收、收取或者以其他方式筹集的资金，专项用于特定公共事业发展的收支预算。</w:t>
      </w:r>
    </w:p>
    <w:p w14:paraId="5051A2E2">
      <w:pPr>
        <w:ind w:firstLine="600" w:firstLineChars="200"/>
        <w:jc w:val="left"/>
        <w:rPr>
          <w:rFonts w:hint="eastAsia" w:ascii="仿宋_GB2312" w:hAnsi="黑体" w:eastAsia="仿宋_GB2312" w:cs="方正小标宋简体"/>
          <w:sz w:val="30"/>
          <w:szCs w:val="30"/>
          <w:highlight w:val="none"/>
          <w:lang w:val="en-US" w:eastAsia="zh-CN"/>
        </w:rPr>
      </w:pPr>
      <w:r>
        <w:rPr>
          <w:rFonts w:hint="eastAsia" w:ascii="仿宋_GB2312" w:hAnsi="黑体" w:eastAsia="仿宋_GB2312" w:cs="方正小标宋简体"/>
          <w:sz w:val="30"/>
          <w:szCs w:val="30"/>
          <w:highlight w:val="none"/>
          <w:lang w:val="en-US" w:eastAsia="zh-CN"/>
        </w:rPr>
        <w:t>其他收入：单位取得的未纳入财政预算或财政专户管理的投资收益、银行存款利息收入、租金收入、捐赠收入，现金盘盈收入、存货盘盈收入、收回已核销应收及预付款项、无法偿付的应付及预收款项等。</w:t>
      </w:r>
    </w:p>
    <w:p w14:paraId="2EA235B1">
      <w:pPr>
        <w:ind w:firstLine="600" w:firstLineChars="200"/>
        <w:jc w:val="left"/>
        <w:rPr>
          <w:rFonts w:hint="default" w:ascii="仿宋_GB2312" w:hAnsi="黑体" w:eastAsia="仿宋_GB2312" w:cs="方正小标宋简体"/>
          <w:sz w:val="30"/>
          <w:szCs w:val="30"/>
          <w:highlight w:val="none"/>
          <w:lang w:val="en-US" w:eastAsia="zh-CN"/>
        </w:rPr>
      </w:pPr>
      <w:r>
        <w:rPr>
          <w:rFonts w:hint="eastAsia" w:ascii="仿宋_GB2312" w:hAnsi="黑体" w:eastAsia="仿宋_GB2312" w:cs="方正小标宋简体"/>
          <w:sz w:val="30"/>
          <w:szCs w:val="30"/>
          <w:highlight w:val="none"/>
          <w:lang w:val="en-US" w:eastAsia="zh-CN"/>
        </w:rPr>
        <w:t>工资福利支出：反映单位开支的在职职工和编制外长期聘用人员的各类劳动报酬，以及为上述人员缴纳的各项社会保险费等。</w:t>
      </w:r>
    </w:p>
    <w:p w14:paraId="52990613">
      <w:pPr>
        <w:ind w:firstLine="600" w:firstLineChars="200"/>
        <w:jc w:val="left"/>
        <w:rPr>
          <w:rFonts w:hint="default" w:ascii="仿宋_GB2312" w:hAnsi="黑体" w:eastAsia="仿宋_GB2312" w:cs="方正小标宋简体"/>
          <w:sz w:val="30"/>
          <w:szCs w:val="30"/>
          <w:highlight w:val="none"/>
          <w:lang w:val="en-US" w:eastAsia="zh-CN"/>
        </w:rPr>
      </w:pPr>
      <w:r>
        <w:rPr>
          <w:rFonts w:hint="eastAsia" w:ascii="仿宋_GB2312" w:hAnsi="黑体" w:eastAsia="仿宋_GB2312" w:cs="方正小标宋简体"/>
          <w:sz w:val="30"/>
          <w:szCs w:val="30"/>
          <w:highlight w:val="none"/>
          <w:lang w:val="en-US" w:eastAsia="zh-CN"/>
        </w:rPr>
        <w:t>商品和服务支出：反映单位购买商品和服务的支出，不包括用于购置固定资产、战略性物资储备等资本性支出。</w:t>
      </w:r>
    </w:p>
    <w:p w14:paraId="65B59543">
      <w:pPr>
        <w:ind w:firstLine="600" w:firstLineChars="200"/>
        <w:jc w:val="left"/>
        <w:rPr>
          <w:rFonts w:hint="eastAsia" w:ascii="仿宋_GB2312" w:hAnsi="黑体" w:eastAsia="仿宋_GB2312" w:cs="方正小标宋简体"/>
          <w:sz w:val="30"/>
          <w:szCs w:val="30"/>
          <w:highlight w:val="none"/>
          <w:lang w:val="en-US" w:eastAsia="zh-CN"/>
        </w:rPr>
      </w:pPr>
      <w:r>
        <w:rPr>
          <w:rFonts w:hint="eastAsia" w:ascii="仿宋_GB2312" w:hAnsi="黑体" w:eastAsia="仿宋_GB2312" w:cs="方正小标宋简体"/>
          <w:sz w:val="30"/>
          <w:szCs w:val="30"/>
          <w:highlight w:val="none"/>
          <w:lang w:val="en-US" w:eastAsia="zh-CN"/>
        </w:rPr>
        <w:t>项目支出：单位为完成特定的行政工作任务或事业发展目标，在基本支出之外发生的各项支出。</w:t>
      </w:r>
    </w:p>
    <w:p w14:paraId="20A58A86">
      <w:pPr>
        <w:ind w:firstLine="600" w:firstLineChars="200"/>
        <w:jc w:val="left"/>
        <w:rPr>
          <w:rFonts w:hint="eastAsia" w:ascii="仿宋_GB2312" w:hAnsi="黑体" w:eastAsia="仿宋_GB2312" w:cs="方正小标宋简体"/>
          <w:sz w:val="30"/>
          <w:szCs w:val="30"/>
          <w:highlight w:val="none"/>
          <w:lang w:val="en-US" w:eastAsia="zh-CN"/>
        </w:rPr>
      </w:pPr>
      <w:r>
        <w:rPr>
          <w:rFonts w:hint="eastAsia" w:ascii="仿宋_GB2312" w:hAnsi="黑体" w:eastAsia="仿宋_GB2312" w:cs="方正小标宋简体"/>
          <w:sz w:val="30"/>
          <w:szCs w:val="30"/>
          <w:highlight w:val="none"/>
          <w:lang w:val="en-US" w:eastAsia="zh-CN"/>
        </w:rPr>
        <w:t>机关运行经费:为保障行政单位和参照公务员法管理事业单位运行使用一般公共政拨款资金购买货物和服务的各项经费,即使用一般公共预算财政拨款资金安排的基本支出中的日常公用经费。</w:t>
      </w:r>
    </w:p>
    <w:p w14:paraId="2C8F27AF">
      <w:pPr>
        <w:ind w:firstLine="600" w:firstLineChars="200"/>
        <w:jc w:val="left"/>
        <w:rPr>
          <w:rFonts w:hint="eastAsia" w:ascii="仿宋_GB2312" w:hAnsi="黑体" w:eastAsia="仿宋_GB2312" w:cs="方正小标宋简体"/>
          <w:sz w:val="30"/>
          <w:szCs w:val="30"/>
          <w:highlight w:val="none"/>
          <w:lang w:val="en-US" w:eastAsia="zh-CN"/>
        </w:rPr>
      </w:pPr>
      <w:r>
        <w:rPr>
          <w:rFonts w:hint="eastAsia" w:ascii="仿宋_GB2312" w:hAnsi="黑体" w:eastAsia="仿宋_GB2312" w:cs="方正小标宋简体"/>
          <w:sz w:val="30"/>
          <w:szCs w:val="30"/>
          <w:highlight w:val="none"/>
          <w:lang w:val="en-US" w:eastAsia="zh-CN"/>
        </w:rPr>
        <w:t>流动资产：单位可以在一年内变现或者耗用的资产，包括库存现金、银行存款、财政应返还额度、应收款项、预付款项、存货等，按价值进行反映。</w:t>
      </w:r>
    </w:p>
    <w:p w14:paraId="1B821032">
      <w:pPr>
        <w:ind w:firstLine="600" w:firstLineChars="200"/>
        <w:jc w:val="left"/>
        <w:rPr>
          <w:rFonts w:hint="eastAsia" w:ascii="仿宋_GB2312" w:hAnsi="黑体" w:eastAsia="仿宋_GB2312" w:cs="方正小标宋简体"/>
          <w:sz w:val="30"/>
          <w:szCs w:val="30"/>
          <w:highlight w:val="none"/>
          <w:lang w:val="en-US" w:eastAsia="zh-CN"/>
        </w:rPr>
      </w:pPr>
      <w:r>
        <w:rPr>
          <w:rFonts w:hint="eastAsia" w:ascii="仿宋_GB2312" w:hAnsi="黑体" w:eastAsia="仿宋_GB2312" w:cs="方正小标宋简体"/>
          <w:sz w:val="30"/>
          <w:szCs w:val="30"/>
          <w:highlight w:val="none"/>
          <w:lang w:val="en-US" w:eastAsia="zh-CN"/>
        </w:rPr>
        <w:t>固定资产：是指政府会计主体为满足自身开展业务活动或其他活动需要而控制的，使用期限超过1年（不含1年），单位价值在规定标准以上，并且在使用过程中基本保持原有物质形态的资产，一般包括房屋及构筑物、专用设备、通用设备。</w:t>
      </w:r>
    </w:p>
    <w:p w14:paraId="4D6B4E3F">
      <w:pPr>
        <w:ind w:firstLine="600" w:firstLineChars="200"/>
        <w:jc w:val="left"/>
        <w:rPr>
          <w:rFonts w:hint="default" w:ascii="仿宋_GB2312" w:hAnsi="黑体" w:eastAsia="仿宋_GB2312" w:cs="方正小标宋简体"/>
          <w:sz w:val="30"/>
          <w:szCs w:val="30"/>
          <w:highlight w:val="none"/>
          <w:lang w:val="en-US" w:eastAsia="zh-CN"/>
        </w:rPr>
      </w:pPr>
      <w:r>
        <w:rPr>
          <w:rFonts w:hint="eastAsia" w:ascii="仿宋_GB2312" w:hAnsi="黑体" w:eastAsia="仿宋_GB2312" w:cs="方正小标宋简体"/>
          <w:sz w:val="30"/>
          <w:szCs w:val="30"/>
          <w:highlight w:val="none"/>
          <w:lang w:val="en-US" w:eastAsia="zh-CN"/>
        </w:rPr>
        <w:t>在建工程：是指单位已经发生必要支出,但尚未完工交付使用的各种建筑(包括新建、改建、扩建、修缮等) 、设备安装工程和信息系统建设工程。</w:t>
      </w:r>
    </w:p>
    <w:p w14:paraId="7817B4F2">
      <w:pPr>
        <w:ind w:firstLine="600" w:firstLineChars="200"/>
        <w:jc w:val="left"/>
        <w:rPr>
          <w:rFonts w:hint="eastAsia" w:ascii="仿宋_GB2312" w:hAnsi="黑体" w:eastAsia="仿宋_GB2312" w:cs="方正小标宋简体"/>
          <w:sz w:val="30"/>
          <w:szCs w:val="30"/>
          <w:highlight w:val="none"/>
          <w:lang w:val="en-US" w:eastAsia="zh-CN"/>
        </w:rPr>
      </w:pPr>
      <w:r>
        <w:rPr>
          <w:rFonts w:hint="eastAsia" w:ascii="仿宋_GB2312" w:hAnsi="黑体" w:eastAsia="仿宋_GB2312" w:cs="方正小标宋简体"/>
          <w:sz w:val="30"/>
          <w:szCs w:val="30"/>
          <w:highlight w:val="none"/>
          <w:lang w:val="en-US" w:eastAsia="zh-CN"/>
        </w:rPr>
        <w:t>无形资产：是指政府会计主体拥有或控制的没有实物形态的可辨认非货币性资产，主要包括专利权、商标权、著作权、土地使用权、非专利技术等。</w:t>
      </w:r>
    </w:p>
    <w:p w14:paraId="227B5E43">
      <w:pPr>
        <w:ind w:firstLine="600" w:firstLineChars="200"/>
        <w:jc w:val="left"/>
        <w:rPr>
          <w:rFonts w:hint="eastAsia" w:ascii="仿宋_GB2312" w:hAnsi="黑体" w:eastAsia="仿宋_GB2312" w:cs="方正小标宋简体"/>
          <w:sz w:val="30"/>
          <w:szCs w:val="30"/>
          <w:highlight w:val="none"/>
          <w:lang w:val="en-US" w:eastAsia="zh-CN"/>
        </w:rPr>
      </w:pPr>
      <w:r>
        <w:rPr>
          <w:rFonts w:hint="eastAsia" w:ascii="仿宋_GB2312" w:hAnsi="黑体" w:eastAsia="仿宋_GB2312" w:cs="方正小标宋简体"/>
          <w:sz w:val="30"/>
          <w:szCs w:val="30"/>
          <w:highlight w:val="none"/>
          <w:lang w:val="en-US" w:eastAsia="zh-CN"/>
        </w:rPr>
        <w:t>资本性支出：资本性支出是指通过它所取得的财产或劳务的效益，可以给予多个会计期间所发生的那些</w:t>
      </w:r>
      <w:r>
        <w:rPr>
          <w:rFonts w:hint="default" w:ascii="仿宋_GB2312" w:hAnsi="黑体" w:eastAsia="仿宋_GB2312" w:cs="方正小标宋简体"/>
          <w:sz w:val="30"/>
          <w:szCs w:val="30"/>
          <w:highlight w:val="none"/>
          <w:lang w:val="en-US" w:eastAsia="zh-CN"/>
        </w:rPr>
        <w:fldChar w:fldCharType="begin"/>
      </w:r>
      <w:r>
        <w:rPr>
          <w:rFonts w:hint="default" w:ascii="仿宋_GB2312" w:hAnsi="黑体" w:eastAsia="仿宋_GB2312" w:cs="方正小标宋简体"/>
          <w:sz w:val="30"/>
          <w:szCs w:val="30"/>
          <w:highlight w:val="none"/>
          <w:lang w:val="en-US" w:eastAsia="zh-CN"/>
        </w:rPr>
        <w:instrText xml:space="preserve"> HYPERLINK "https://baike.so.com/doc/2710388-2861472.html" \t "https://baike.so.com/doc/_blank" </w:instrText>
      </w:r>
      <w:r>
        <w:rPr>
          <w:rFonts w:hint="default" w:ascii="仿宋_GB2312" w:hAnsi="黑体" w:eastAsia="仿宋_GB2312" w:cs="方正小标宋简体"/>
          <w:sz w:val="30"/>
          <w:szCs w:val="30"/>
          <w:highlight w:val="none"/>
          <w:lang w:val="en-US" w:eastAsia="zh-CN"/>
        </w:rPr>
        <w:fldChar w:fldCharType="separate"/>
      </w:r>
      <w:r>
        <w:rPr>
          <w:rFonts w:hint="default" w:ascii="仿宋_GB2312" w:hAnsi="黑体" w:eastAsia="仿宋_GB2312" w:cs="方正小标宋简体"/>
          <w:sz w:val="30"/>
          <w:szCs w:val="30"/>
          <w:highlight w:val="none"/>
          <w:lang w:val="en-US" w:eastAsia="zh-CN"/>
        </w:rPr>
        <w:t>支出</w:t>
      </w:r>
      <w:r>
        <w:rPr>
          <w:rFonts w:hint="default" w:ascii="仿宋_GB2312" w:hAnsi="黑体" w:eastAsia="仿宋_GB2312" w:cs="方正小标宋简体"/>
          <w:sz w:val="30"/>
          <w:szCs w:val="30"/>
          <w:highlight w:val="none"/>
          <w:lang w:val="en-US" w:eastAsia="zh-CN"/>
        </w:rPr>
        <w:fldChar w:fldCharType="end"/>
      </w:r>
      <w:r>
        <w:rPr>
          <w:rFonts w:hint="default" w:ascii="仿宋_GB2312" w:hAnsi="黑体" w:eastAsia="仿宋_GB2312" w:cs="方正小标宋简体"/>
          <w:sz w:val="30"/>
          <w:szCs w:val="30"/>
          <w:highlight w:val="none"/>
          <w:lang w:val="en-US" w:eastAsia="zh-CN"/>
        </w:rPr>
        <w:t>。</w:t>
      </w:r>
      <w:r>
        <w:rPr>
          <w:rFonts w:hint="eastAsia" w:ascii="仿宋_GB2312" w:hAnsi="黑体" w:eastAsia="仿宋_GB2312" w:cs="方正小标宋简体"/>
          <w:sz w:val="30"/>
          <w:szCs w:val="30"/>
          <w:highlight w:val="none"/>
          <w:lang w:val="en-US" w:eastAsia="zh-CN"/>
        </w:rPr>
        <w:t>如：购建固定资产、无形资产等的支出都是资本性支出。</w:t>
      </w:r>
    </w:p>
    <w:p w14:paraId="61DE2C7D">
      <w:pPr>
        <w:ind w:firstLine="600" w:firstLineChars="200"/>
        <w:jc w:val="left"/>
        <w:rPr>
          <w:rFonts w:hint="eastAsia" w:ascii="仿宋_GB2312" w:hAnsi="黑体" w:eastAsia="仿宋_GB2312" w:cs="方正小标宋简体"/>
          <w:sz w:val="30"/>
          <w:szCs w:val="30"/>
          <w:highlight w:val="none"/>
          <w:lang w:val="en-US" w:eastAsia="zh-CN"/>
        </w:rPr>
      </w:pPr>
      <w:r>
        <w:rPr>
          <w:rFonts w:hint="eastAsia" w:ascii="仿宋_GB2312" w:hAnsi="黑体" w:eastAsia="仿宋_GB2312" w:cs="方正小标宋简体"/>
          <w:sz w:val="30"/>
          <w:szCs w:val="30"/>
          <w:highlight w:val="none"/>
          <w:lang w:val="en-US" w:eastAsia="zh-CN"/>
        </w:rPr>
        <w:t>“三公”经费决算数：指各级各部门（含下属单位）用一般公共预算财政拨款（含上年结转结余和当年预算）安排的因公出国（境）费、公务用车购置及运行维护费和公务接待费支出数。</w:t>
      </w:r>
    </w:p>
    <w:p w14:paraId="524C88FE">
      <w:pPr>
        <w:keepNext w:val="0"/>
        <w:keepLines w:val="0"/>
        <w:pageBreakBefore w:val="0"/>
        <w:kinsoku/>
        <w:overflowPunct/>
        <w:topLinePunct w:val="0"/>
        <w:autoSpaceDE/>
        <w:autoSpaceDN/>
        <w:bidi w:val="0"/>
        <w:spacing w:line="580" w:lineRule="exact"/>
        <w:ind w:firstLine="420" w:firstLineChars="200"/>
        <w:jc w:val="left"/>
        <w:textAlignment w:val="auto"/>
      </w:pPr>
    </w:p>
    <w:sectPr>
      <w:headerReference r:id="rId3" w:type="default"/>
      <w:footerReference r:id="rId4" w:type="default"/>
      <w:footerReference r:id="rId5" w:type="even"/>
      <w:pgSz w:w="11906" w:h="16838"/>
      <w:pgMar w:top="2098" w:right="1418" w:bottom="1588" w:left="1644"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B52D6F">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2AF11539">
                          <w:pPr>
                            <w:pStyle w:val="3"/>
                            <w:rPr>
                              <w:rStyle w:val="8"/>
                            </w:rPr>
                          </w:pPr>
                          <w:r>
                            <w:rPr>
                              <w:rStyle w:val="8"/>
                              <w:sz w:val="28"/>
                              <w:szCs w:val="28"/>
                            </w:rPr>
                            <w:fldChar w:fldCharType="begin"/>
                          </w:r>
                          <w:r>
                            <w:rPr>
                              <w:rStyle w:val="8"/>
                              <w:sz w:val="28"/>
                              <w:szCs w:val="28"/>
                            </w:rPr>
                            <w:instrText xml:space="preserve">PAGE  </w:instrText>
                          </w:r>
                          <w:r>
                            <w:rPr>
                              <w:sz w:val="28"/>
                              <w:szCs w:val="28"/>
                            </w:rPr>
                            <w:fldChar w:fldCharType="separate"/>
                          </w:r>
                          <w:r>
                            <w:rPr>
                              <w:rStyle w:val="8"/>
                              <w:sz w:val="28"/>
                              <w:szCs w:val="28"/>
                            </w:rPr>
                            <w:t>8</w:t>
                          </w:r>
                          <w:r>
                            <w:rPr>
                              <w:sz w:val="28"/>
                              <w:szCs w:val="28"/>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aGmCS9MAAAAFAQAADwAAAAAA&#10;AAABACAAAAAiAAAAZHJzL2Rvd25yZXYueG1sUEsBAhQAFAAAAAgAh07iQGJDhwTfAQAAvAMAAA4A&#10;AAAAAAAAAQAgAAAAIgEAAGRycy9lMm9Eb2MueG1sUEsFBgAAAAAGAAYAWQEAAHMFAAAAAA==&#10;">
              <v:fill on="f" focussize="0,0"/>
              <v:stroke on="f" weight="1.25pt"/>
              <v:imagedata o:title=""/>
              <o:lock v:ext="edit" aspectratio="f"/>
              <v:textbox inset="0mm,0mm,0mm,0mm" style="mso-fit-shape-to-text:t;">
                <w:txbxContent>
                  <w:p w14:paraId="2AF11539">
                    <w:pPr>
                      <w:pStyle w:val="3"/>
                      <w:rPr>
                        <w:rStyle w:val="8"/>
                      </w:rPr>
                    </w:pPr>
                    <w:r>
                      <w:rPr>
                        <w:rStyle w:val="8"/>
                        <w:sz w:val="28"/>
                        <w:szCs w:val="28"/>
                      </w:rPr>
                      <w:fldChar w:fldCharType="begin"/>
                    </w:r>
                    <w:r>
                      <w:rPr>
                        <w:rStyle w:val="8"/>
                        <w:sz w:val="28"/>
                        <w:szCs w:val="28"/>
                      </w:rPr>
                      <w:instrText xml:space="preserve">PAGE  </w:instrText>
                    </w:r>
                    <w:r>
                      <w:rPr>
                        <w:sz w:val="28"/>
                        <w:szCs w:val="28"/>
                      </w:rPr>
                      <w:fldChar w:fldCharType="separate"/>
                    </w:r>
                    <w:r>
                      <w:rPr>
                        <w:rStyle w:val="8"/>
                        <w:sz w:val="28"/>
                        <w:szCs w:val="28"/>
                      </w:rPr>
                      <w:t>8</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E200DF">
    <w:pPr>
      <w:pStyle w:val="3"/>
      <w:framePr w:wrap="around" w:vAnchor="text" w:hAnchor="margin" w:xAlign="center" w:y="1"/>
      <w:rPr>
        <w:rStyle w:val="8"/>
      </w:rPr>
    </w:pPr>
    <w:r>
      <w:rPr>
        <w:rStyle w:val="8"/>
      </w:rPr>
      <w:fldChar w:fldCharType="begin"/>
    </w:r>
    <w:r>
      <w:rPr>
        <w:rStyle w:val="8"/>
      </w:rPr>
      <w:instrText xml:space="preserve">PAGE  </w:instrText>
    </w:r>
    <w:r>
      <w:fldChar w:fldCharType="separate"/>
    </w:r>
    <w:r>
      <w:fldChar w:fldCharType="end"/>
    </w:r>
  </w:p>
  <w:p w14:paraId="1854262F">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37F628">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AE6CB4"/>
    <w:multiLevelType w:val="singleLevel"/>
    <w:tmpl w:val="BEAE6CB4"/>
    <w:lvl w:ilvl="0" w:tentative="0">
      <w:start w:val="2"/>
      <w:numFmt w:val="chineseCounting"/>
      <w:suff w:val="nothing"/>
      <w:lvlText w:val="%1、"/>
      <w:lvlJc w:val="left"/>
      <w:rPr>
        <w:rFonts w:hint="eastAsia"/>
      </w:rPr>
    </w:lvl>
  </w:abstractNum>
  <w:abstractNum w:abstractNumId="1">
    <w:nsid w:val="FFFE3F25"/>
    <w:multiLevelType w:val="singleLevel"/>
    <w:tmpl w:val="FFFE3F25"/>
    <w:lvl w:ilvl="0" w:tentative="0">
      <w:start w:val="4"/>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FDF554C"/>
    <w:rsid w:val="467FDD1F"/>
    <w:rsid w:val="6F9F3B55"/>
    <w:rsid w:val="7BD643FF"/>
    <w:rsid w:val="CEEE31B9"/>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before="93" w:beforeLines="30"/>
    </w:pPr>
    <w:rPr>
      <w:rFonts w:ascii="仿宋_GB2312" w:eastAsia="仿宋_GB2312"/>
      <w:sz w:val="30"/>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6">
    <w:name w:val="Table Grid"/>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8">
    <w:name w:val="page number"/>
    <w:basedOn w:val="7"/>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Properties xmlns:vt="http://schemas.openxmlformats.org/officeDocument/2006/docPropsVTypes" xmlns="http://schemas.openxmlformats.org/officeDocument/2006/custom-properties">
  <property fmtid="{D5CDD505-2E9C-101B-9397-08002B2CF9AE}" pid="2" name="KSOProductBuildVer">
    <vt:lpwstr>2052-11.8.2.12309</vt:lpwstr>
  </property>
  <property fmtid="{D5CDD505-2E9C-101B-9397-08002B2CF9AE}" pid="3" name="ICV">
    <vt:lpwstr>B04F57D4017C4AAC94730B3D75CAABE9</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254ce77-96e5-4d50-9da2-2786d8e068a5}">
  <ds:schemaRefs/>
</ds:datastoreItem>
</file>

<file path=docProps/app.xml><?xml version="1.0" encoding="utf-8"?>
<Properties xmlns="http://schemas.openxmlformats.org/officeDocument/2006/extended-properties" xmlns:vt="http://schemas.openxmlformats.org/officeDocument/2006/docPropsVTypes">
  <Template>Normal.dotm</Template>
  <Pages>20</Pages>
  <Words>1387</Words>
  <Characters>1437</Characters>
  <Lines>0</Lines>
  <Paragraphs>0</Paragraphs>
  <TotalTime>7</TotalTime>
  <ScaleCrop>false</ScaleCrop>
  <LinksUpToDate>false</LinksUpToDate>
  <CharactersWithSpaces>1449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2025-06-27T09:23:00Z</dcterms:created>
  <dc:creator>jq</dc:creator>
  <cp:lastModifiedBy>方</cp:lastModifiedBy>
  <dcterms:modified xsi:type="dcterms:W3CDTF">2026-08-28T03:15:17Z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F929627240284E75A488D047B55A31F6_13</vt:lpwstr>
  </property>
  <property fmtid="{D5CDD505-2E9C-101B-9397-08002B2CF9AE}" pid="4" name="KSOTemplateDocerSaveRecord">
    <vt:lpwstr>eyJoZGlkIjoiYWM4OTdjYmM5OTc1ZTExMjliOThhNWZiOGFiODE3Y2QiLCJ1c2VySWQiOiIxMTIxMzIwNzkyIn0=</vt:lpwstr>
  </property>
</Properties>
</file>